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leftChars="0"/>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广元市利州区三堆初级中学</w:t>
      </w:r>
    </w:p>
    <w:p>
      <w:pPr>
        <w:keepNext w:val="0"/>
        <w:keepLines w:val="0"/>
        <w:pageBreakBefore w:val="0"/>
        <w:widowControl w:val="0"/>
        <w:kinsoku/>
        <w:wordWrap/>
        <w:overflowPunct/>
        <w:topLinePunct w:val="0"/>
        <w:autoSpaceDE/>
        <w:autoSpaceDN/>
        <w:bidi w:val="0"/>
        <w:snapToGrid w:val="0"/>
        <w:spacing w:line="576" w:lineRule="exact"/>
        <w:ind w:left="0" w:leftChars="0"/>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2021年部门预算情况说明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广元市利州区三堆初级中学为广元市利州区教育局下属二级预算单位。总编制50名，其中事业编制48名,机关工勤编制</w:t>
      </w:r>
      <w:r>
        <w:rPr>
          <w:rFonts w:hint="eastAsia" w:ascii="仿宋" w:hAnsi="仿宋" w:eastAsia="仿宋" w:cs="仿宋"/>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名。在职人员总数</w:t>
      </w:r>
      <w:r>
        <w:rPr>
          <w:rFonts w:hint="eastAsia" w:ascii="仿宋" w:hAnsi="仿宋" w:eastAsia="仿宋" w:cs="仿宋"/>
          <w:color w:val="000000" w:themeColor="text1"/>
          <w:sz w:val="32"/>
          <w:szCs w:val="32"/>
          <w14:textFill>
            <w14:solidFill>
              <w14:schemeClr w14:val="tx1"/>
            </w14:solidFill>
          </w14:textFill>
        </w:rPr>
        <w:t>59</w:t>
      </w:r>
      <w:r>
        <w:rPr>
          <w:rFonts w:hint="eastAsia" w:ascii="仿宋_GB2312" w:eastAsia="仿宋_GB2312"/>
          <w:color w:val="000000" w:themeColor="text1"/>
          <w:sz w:val="32"/>
          <w:szCs w:val="32"/>
          <w14:textFill>
            <w14:solidFill>
              <w14:schemeClr w14:val="tx1"/>
            </w14:solidFill>
          </w14:textFill>
        </w:rPr>
        <w:t>人，其中：机关工勤</w:t>
      </w:r>
      <w:r>
        <w:rPr>
          <w:rFonts w:hint="eastAsia" w:ascii="仿宋" w:hAnsi="仿宋" w:eastAsia="仿宋" w:cs="仿宋"/>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人，特岗教师8人，其他事业人员</w:t>
      </w:r>
      <w:r>
        <w:rPr>
          <w:rFonts w:hint="eastAsia" w:ascii="仿宋" w:hAnsi="仿宋" w:eastAsia="仿宋" w:cs="仿宋"/>
          <w:color w:val="000000" w:themeColor="text1"/>
          <w:sz w:val="32"/>
          <w:szCs w:val="32"/>
          <w14:textFill>
            <w14:solidFill>
              <w14:schemeClr w14:val="tx1"/>
            </w14:solidFill>
          </w14:textFill>
        </w:rPr>
        <w:t>49</w:t>
      </w:r>
      <w:r>
        <w:rPr>
          <w:rFonts w:hint="eastAsia" w:ascii="仿宋_GB2312" w:eastAsia="仿宋_GB2312"/>
          <w:color w:val="000000" w:themeColor="text1"/>
          <w:sz w:val="32"/>
          <w:szCs w:val="32"/>
          <w14:textFill>
            <w14:solidFill>
              <w14:schemeClr w14:val="tx1"/>
            </w14:solidFill>
          </w14:textFill>
        </w:rPr>
        <w:t>人，退休人员</w:t>
      </w:r>
      <w:r>
        <w:rPr>
          <w:rFonts w:hint="eastAsia" w:ascii="仿宋" w:hAnsi="仿宋" w:eastAsia="仿宋" w:cs="仿宋"/>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人，2021年初固定资产总额2116.7万元。</w:t>
      </w:r>
    </w:p>
    <w:p>
      <w:pPr>
        <w:keepNext w:val="0"/>
        <w:keepLines w:val="0"/>
        <w:pageBreakBefore w:val="0"/>
        <w:widowControl w:val="0"/>
        <w:numPr>
          <w:ilvl w:val="0"/>
          <w:numId w:val="1"/>
        </w:numPr>
        <w:kinsoku/>
        <w:wordWrap/>
        <w:overflowPunct/>
        <w:topLinePunct w:val="0"/>
        <w:autoSpaceDE/>
        <w:autoSpaceDN/>
        <w:bidi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主要职能职责</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三堆初级中学是经利州区编制委员会批准成立的，在区教育局领导下的一所乡镇初中学校。我校的主要职能是：实施初中义务教育，初中学历教育。</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推进义务教育均衡发展和促进教育公平，全面实施素质教育；对基础教育发展水平、质量的监测工作。</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负责配合各级人民政府依法动员、组织适龄儿童、少年入学，严格控制学生辍学，依法保证适龄儿童、少年接受九年义务教育。</w:t>
      </w:r>
      <w:r>
        <w:rPr>
          <w:color w:val="000000" w:themeColor="text1"/>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四</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依法治校、安全、综合治理、档案、保密、计划生育工作</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学校体育、卫生与艺术教育工作。</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五</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负责</w:t>
      </w:r>
      <w:r>
        <w:rPr>
          <w:rFonts w:ascii="仿宋" w:hAnsi="仿宋" w:eastAsia="仿宋"/>
          <w:color w:val="000000" w:themeColor="text1"/>
          <w:sz w:val="32"/>
          <w:szCs w:val="32"/>
          <w14:textFill>
            <w14:solidFill>
              <w14:schemeClr w14:val="tx1"/>
            </w14:solidFill>
          </w14:textFill>
        </w:rPr>
        <w:t>组织实施各级各类教师资格证书制度；统筹</w:t>
      </w:r>
      <w:r>
        <w:rPr>
          <w:rFonts w:hint="eastAsia" w:ascii="仿宋" w:hAnsi="仿宋" w:eastAsia="仿宋"/>
          <w:color w:val="000000" w:themeColor="text1"/>
          <w:sz w:val="32"/>
          <w:szCs w:val="32"/>
          <w14:textFill>
            <w14:solidFill>
              <w14:schemeClr w14:val="tx1"/>
            </w14:solidFill>
          </w14:textFill>
        </w:rPr>
        <w:t>安排</w:t>
      </w:r>
      <w:r>
        <w:rPr>
          <w:rFonts w:ascii="仿宋" w:hAnsi="仿宋" w:eastAsia="仿宋"/>
          <w:color w:val="000000" w:themeColor="text1"/>
          <w:sz w:val="32"/>
          <w:szCs w:val="32"/>
          <w14:textFill>
            <w14:solidFill>
              <w14:schemeClr w14:val="tx1"/>
            </w14:solidFill>
          </w14:textFill>
        </w:rPr>
        <w:t>学校教师和管理人员队伍建设；</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教师的继续教育和课程改革新教材的培训工作；</w:t>
      </w:r>
      <w:r>
        <w:rPr>
          <w:rFonts w:hint="eastAsia" w:ascii="仿宋" w:hAnsi="仿宋" w:eastAsia="仿宋"/>
          <w:color w:val="000000" w:themeColor="text1"/>
          <w:sz w:val="32"/>
          <w:szCs w:val="32"/>
          <w14:textFill>
            <w14:solidFill>
              <w14:schemeClr w14:val="tx1"/>
            </w14:solidFill>
          </w14:textFill>
        </w:rPr>
        <w:t>加强</w:t>
      </w:r>
      <w:r>
        <w:rPr>
          <w:rFonts w:ascii="仿宋" w:hAnsi="仿宋" w:eastAsia="仿宋"/>
          <w:color w:val="000000" w:themeColor="text1"/>
          <w:sz w:val="32"/>
          <w:szCs w:val="32"/>
          <w14:textFill>
            <w14:solidFill>
              <w14:schemeClr w14:val="tx1"/>
            </w14:solidFill>
          </w14:textFill>
        </w:rPr>
        <w:t xml:space="preserve">人才队伍建设。 </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六</w:t>
      </w:r>
      <w:r>
        <w:rPr>
          <w:rFonts w:ascii="仿宋_GB2312" w:eastAsia="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负责完成</w:t>
      </w:r>
      <w:r>
        <w:rPr>
          <w:rFonts w:ascii="仿宋" w:hAnsi="仿宋" w:eastAsia="仿宋"/>
          <w:color w:val="000000" w:themeColor="text1"/>
          <w:sz w:val="32"/>
          <w:szCs w:val="32"/>
          <w14:textFill>
            <w14:solidFill>
              <w14:schemeClr w14:val="tx1"/>
            </w14:solidFill>
          </w14:textFill>
        </w:rPr>
        <w:t>教育方面的对外交流与合作、对外宣传</w:t>
      </w:r>
      <w:r>
        <w:rPr>
          <w:rFonts w:hint="eastAsia" w:ascii="仿宋" w:hAnsi="仿宋" w:eastAsia="仿宋"/>
          <w:color w:val="000000" w:themeColor="text1"/>
          <w:sz w:val="32"/>
          <w:szCs w:val="32"/>
          <w14:textFill>
            <w14:solidFill>
              <w14:schemeClr w14:val="tx1"/>
            </w14:solidFill>
          </w14:textFill>
        </w:rPr>
        <w:t>，完成</w:t>
      </w:r>
      <w:r>
        <w:rPr>
          <w:rFonts w:ascii="仿宋" w:hAnsi="仿宋" w:eastAsia="仿宋"/>
          <w:color w:val="000000" w:themeColor="text1"/>
          <w:sz w:val="32"/>
          <w:szCs w:val="32"/>
          <w14:textFill>
            <w14:solidFill>
              <w14:schemeClr w14:val="tx1"/>
            </w14:solidFill>
          </w14:textFill>
        </w:rPr>
        <w:t>后勤保障、信息化建设以及教学仪器设备和图书资料装备工作</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七</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负责按照教育主管单位发布的指导性教学计划、教学大纲，组织实施教育教学活动。</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八</w:t>
      </w:r>
      <w:r>
        <w:rPr>
          <w:rFonts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负责依据国家教育单位有关教学计划、课程设置等方面的规定，决定和实施本校的教学计划，组织教学评比、集体评课，对学生进行统一考核、考试等</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九</w:t>
      </w:r>
      <w:r>
        <w:rPr>
          <w:rFonts w:ascii="仿宋_GB2312" w:eastAsia="仿宋_GB2312"/>
          <w:color w:val="000000" w:themeColor="text1"/>
          <w:sz w:val="32"/>
          <w:szCs w:val="32"/>
          <w14:textFill>
            <w14:solidFill>
              <w14:schemeClr w14:val="tx1"/>
            </w14:solidFill>
          </w14:textFill>
        </w:rPr>
        <w:t>)承办上级交办的其他事项</w:t>
      </w:r>
      <w:r>
        <w:rPr>
          <w:rFonts w:hint="eastAsia" w:ascii="仿宋_GB2312" w:eastAsia="仿宋_GB2312"/>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三、预算收支情况说明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广元市利州区三堆初级中学2021年部门预算收入总数</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万元，较2020年部门预算收入总数</w:t>
      </w:r>
      <w:r>
        <w:rPr>
          <w:rFonts w:hint="eastAsia" w:ascii="仿宋_GB2312" w:eastAsia="仿宋_GB2312"/>
          <w:color w:val="000000" w:themeColor="text1"/>
          <w:sz w:val="32"/>
          <w:szCs w:val="32"/>
          <w14:textFill>
            <w14:solidFill>
              <w14:schemeClr w14:val="tx1"/>
            </w14:solidFill>
          </w14:textFill>
        </w:rPr>
        <w:t>803.87</w:t>
      </w:r>
      <w:r>
        <w:rPr>
          <w:rFonts w:hint="eastAsia" w:ascii="仿宋" w:hAnsi="仿宋" w:eastAsia="仿宋" w:cs="仿宋"/>
          <w:color w:val="000000" w:themeColor="text1"/>
          <w:sz w:val="32"/>
          <w:szCs w:val="32"/>
          <w14:textFill>
            <w14:solidFill>
              <w14:schemeClr w14:val="tx1"/>
            </w14:solidFill>
          </w14:textFill>
        </w:rPr>
        <w:t>万元增长3.3%；2021年部门预算支出总数</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万元，较2020年部门预算支出总数803.87万元增长3.3%。</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广元市利州区三堆初级中学2021年部门基本支出预算总数</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万元，其中：人员支出</w:t>
      </w:r>
      <w:r>
        <w:rPr>
          <w:rFonts w:hint="eastAsia" w:ascii="仿宋_GB2312" w:eastAsia="仿宋_GB2312"/>
          <w:color w:val="000000" w:themeColor="text1"/>
          <w:sz w:val="32"/>
          <w:szCs w:val="32"/>
          <w14:textFill>
            <w14:solidFill>
              <w14:schemeClr w14:val="tx1"/>
            </w14:solidFill>
          </w14:textFill>
        </w:rPr>
        <w:t>811.04</w:t>
      </w:r>
      <w:r>
        <w:rPr>
          <w:rFonts w:hint="eastAsia" w:ascii="仿宋" w:hAnsi="仿宋" w:eastAsia="仿宋" w:cs="仿宋"/>
          <w:color w:val="000000" w:themeColor="text1"/>
          <w:sz w:val="32"/>
          <w:szCs w:val="32"/>
          <w14:textFill>
            <w14:solidFill>
              <w14:schemeClr w14:val="tx1"/>
            </w14:solidFill>
          </w14:textFill>
        </w:rPr>
        <w:t>万元，公用支出</w:t>
      </w:r>
      <w:r>
        <w:rPr>
          <w:rFonts w:hint="eastAsia" w:ascii="仿宋_GB2312" w:eastAsia="仿宋_GB2312"/>
          <w:color w:val="000000" w:themeColor="text1"/>
          <w:sz w:val="32"/>
          <w:szCs w:val="32"/>
          <w14:textFill>
            <w14:solidFill>
              <w14:schemeClr w14:val="tx1"/>
            </w14:solidFill>
          </w14:textFill>
        </w:rPr>
        <w:t>20.05</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四、财政拨款收支预算情况说明</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广元市利州区三堆初级中学2021年部门预算收入总数</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万元，较2020年部门预算收入总数</w:t>
      </w:r>
      <w:r>
        <w:rPr>
          <w:rFonts w:hint="eastAsia" w:ascii="仿宋_GB2312" w:eastAsia="仿宋_GB2312"/>
          <w:color w:val="000000" w:themeColor="text1"/>
          <w:sz w:val="32"/>
          <w:szCs w:val="32"/>
          <w14:textFill>
            <w14:solidFill>
              <w14:schemeClr w14:val="tx1"/>
            </w14:solidFill>
          </w14:textFill>
        </w:rPr>
        <w:t>803.87</w:t>
      </w:r>
      <w:r>
        <w:rPr>
          <w:rFonts w:hint="eastAsia" w:ascii="仿宋" w:hAnsi="仿宋" w:eastAsia="仿宋" w:cs="仿宋"/>
          <w:color w:val="000000" w:themeColor="text1"/>
          <w:sz w:val="32"/>
          <w:szCs w:val="32"/>
          <w14:textFill>
            <w14:solidFill>
              <w14:schemeClr w14:val="tx1"/>
            </w14:solidFill>
          </w14:textFill>
        </w:rPr>
        <w:t>万元增长3.3%；2021年部门预算支出总数</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万元，较2020年部门预算支出总数803.87万元增长3.3%。</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lef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left"/>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2021年一般公共预算当年拨款</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万元，比2020年预算数增加26.92万元，主要原因：人员工资正常增长。</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left"/>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教育支出636.07万元，占76.6%；社会保障和就业支出70.48万元，占8.50%；卫生健康支出74.81万元，占9.01%；住房保障支出49.42万元，占5.91%。</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left"/>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lang w:eastAsia="zh-CN"/>
          <w14:textFill>
            <w14:solidFill>
              <w14:schemeClr w14:val="tx1"/>
            </w14:solidFill>
          </w14:textFill>
        </w:rPr>
        <w:t>（三）</w:t>
      </w:r>
      <w:r>
        <w:rPr>
          <w:rStyle w:val="7"/>
          <w:rFonts w:hint="eastAsia" w:ascii="楷体" w:hAnsi="楷体" w:eastAsia="楷体" w:cs="楷体"/>
          <w:b w:val="0"/>
          <w:bCs/>
          <w:color w:val="000000" w:themeColor="text1"/>
          <w:sz w:val="32"/>
          <w:szCs w:val="32"/>
          <w14:textFill>
            <w14:solidFill>
              <w14:schemeClr w14:val="tx1"/>
            </w14:solidFill>
          </w14:textFill>
        </w:rPr>
        <w:t>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1.教育支出（类）教育管理事务（款）行政运行（项）：</w:t>
      </w:r>
      <w:r>
        <w:rPr>
          <w:rFonts w:hint="eastAsia" w:ascii="仿宋" w:hAnsi="仿宋" w:eastAsia="仿宋" w:cs="仿宋"/>
          <w:color w:val="000000" w:themeColor="text1"/>
          <w:sz w:val="32"/>
          <w:szCs w:val="32"/>
          <w14:textFill>
            <w14:solidFill>
              <w14:schemeClr w14:val="tx1"/>
            </w14:solidFill>
          </w14:textFill>
        </w:rPr>
        <w:t>2021年预算数为0万元，主要用于：机关正常运转的基本支出，包括基本工资、津贴补贴、基础绩效奖等人员经费以及办公费、印刷费、水电费等日常公用经费,保障部门正常运转。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2.教育支出（类）普通教育（款）学前教育（项）：</w:t>
      </w:r>
      <w:r>
        <w:rPr>
          <w:rFonts w:hint="eastAsia" w:ascii="仿宋" w:hAnsi="仿宋" w:eastAsia="仿宋" w:cs="仿宋"/>
          <w:color w:val="000000" w:themeColor="text1"/>
          <w:sz w:val="32"/>
          <w:szCs w:val="32"/>
          <w14:textFill>
            <w14:solidFill>
              <w14:schemeClr w14:val="tx1"/>
            </w14:solidFill>
          </w14:textFill>
        </w:rPr>
        <w:t>2021年预算数为0万元，主要用于：学前教育机构的办公费、印刷费、维修（护）费等运行补助经费以及民办学前教育学生资助、小区配套园建设补助等学前教育发展经费支出。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3.教育支出（类）普通教育（款）小学教育（项）：</w:t>
      </w:r>
      <w:r>
        <w:rPr>
          <w:rFonts w:hint="eastAsia" w:ascii="仿宋" w:hAnsi="仿宋" w:eastAsia="仿宋" w:cs="仿宋"/>
          <w:color w:val="000000" w:themeColor="text1"/>
          <w:sz w:val="32"/>
          <w:szCs w:val="32"/>
          <w14:textFill>
            <w14:solidFill>
              <w14:schemeClr w14:val="tx1"/>
            </w14:solidFill>
          </w14:textFill>
        </w:rPr>
        <w:t>2021年预算数为0万元，主要用于：义务教育学校的办公费、水电、维修（护）费等运行补助经费以及民办义务教育学生资助补助支出。</w:t>
      </w:r>
    </w:p>
    <w:p>
      <w:pPr>
        <w:keepNext w:val="0"/>
        <w:keepLines w:val="0"/>
        <w:pageBreakBefore w:val="0"/>
        <w:widowControl w:val="0"/>
        <w:numPr>
          <w:numId w:val="0"/>
        </w:numPr>
        <w:kinsoku/>
        <w:wordWrap/>
        <w:overflowPunct/>
        <w:topLinePunct w:val="0"/>
        <w:autoSpaceDE/>
        <w:autoSpaceDN/>
        <w:bidi w:val="0"/>
        <w:adjustRightInd w:val="0"/>
        <w:snapToGrid w:val="0"/>
        <w:spacing w:line="556" w:lineRule="exact"/>
        <w:ind w:firstLine="643" w:firstLineChars="200"/>
        <w:jc w:val="left"/>
        <w:textAlignment w:val="auto"/>
        <w:rPr>
          <w:rFonts w:ascii="仿宋" w:hAnsi="仿宋" w:eastAsia="仿宋_GB2312" w:cs="仿宋"/>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教育支出（类）普通教育（款）初中教育（项）：</w:t>
      </w:r>
      <w:r>
        <w:rPr>
          <w:rStyle w:val="7"/>
          <w:rFonts w:hint="eastAsia" w:ascii="仿宋_GB2312" w:eastAsia="仿宋_GB2312"/>
          <w:b w:val="0"/>
          <w:bCs/>
          <w:color w:val="000000" w:themeColor="text1"/>
          <w:sz w:val="32"/>
          <w:szCs w:val="32"/>
          <w14:textFill>
            <w14:solidFill>
              <w14:schemeClr w14:val="tx1"/>
            </w14:solidFill>
          </w14:textFill>
        </w:rPr>
        <w:t>2021年预算数为</w:t>
      </w:r>
      <w:r>
        <w:rPr>
          <w:rFonts w:hint="eastAsia" w:ascii="仿宋" w:hAnsi="仿宋" w:eastAsia="仿宋" w:cs="仿宋"/>
          <w:color w:val="000000" w:themeColor="text1"/>
          <w:sz w:val="32"/>
          <w:szCs w:val="32"/>
          <w14:textFill>
            <w14:solidFill>
              <w14:schemeClr w14:val="tx1"/>
            </w14:solidFill>
          </w14:textFill>
        </w:rPr>
        <w:t>636.07</w:t>
      </w:r>
      <w:r>
        <w:rPr>
          <w:rStyle w:val="7"/>
          <w:rFonts w:hint="eastAsia" w:ascii="仿宋_GB2312" w:eastAsia="仿宋_GB2312"/>
          <w:b w:val="0"/>
          <w:bCs/>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14:textFill>
            <w14:solidFill>
              <w14:schemeClr w14:val="tx1"/>
            </w14:solidFill>
          </w14:textFill>
        </w:rPr>
        <w:t>正常运转的基本支出，包括基本工资、津贴补贴、基础绩效奖等人员经费以及办公费、印刷费、水电费等日常公用经费,保障部门正常运转</w:t>
      </w:r>
      <w:r>
        <w:rPr>
          <w:rFonts w:hint="eastAsia" w:ascii="仿宋" w:hAnsi="仿宋" w:eastAsia="仿宋_GB2312" w:cs="仿宋"/>
          <w:bCs/>
          <w:color w:val="000000" w:themeColor="text1"/>
          <w:sz w:val="32"/>
          <w:szCs w:val="32"/>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val="0"/>
        <w:snapToGrid w:val="0"/>
        <w:spacing w:line="556" w:lineRule="exact"/>
        <w:ind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color w:val="000000" w:themeColor="text1"/>
          <w:sz w:val="32"/>
          <w:szCs w:val="32"/>
          <w14:textFill>
            <w14:solidFill>
              <w14:schemeClr w14:val="tx1"/>
            </w14:solidFill>
          </w14:textFill>
        </w:rPr>
        <w:t>教育支出（类）普通教育（款）高中教育（项）：</w:t>
      </w:r>
      <w:r>
        <w:rPr>
          <w:rStyle w:val="7"/>
          <w:rFonts w:hint="eastAsia" w:ascii="仿宋_GB2312" w:eastAsia="仿宋_GB2312"/>
          <w:b w:val="0"/>
          <w:bCs/>
          <w:color w:val="000000" w:themeColor="text1"/>
          <w:sz w:val="32"/>
          <w:szCs w:val="32"/>
          <w14:textFill>
            <w14:solidFill>
              <w14:schemeClr w14:val="tx1"/>
            </w14:solidFill>
          </w14:textFill>
        </w:rPr>
        <w:t>2021年预算数为</w:t>
      </w:r>
      <w:r>
        <w:rPr>
          <w:rFonts w:hint="eastAsia" w:ascii="仿宋" w:hAnsi="仿宋" w:eastAsia="仿宋" w:cs="仿宋"/>
          <w:color w:val="000000" w:themeColor="text1"/>
          <w:sz w:val="32"/>
          <w:szCs w:val="32"/>
          <w14:textFill>
            <w14:solidFill>
              <w14:schemeClr w14:val="tx1"/>
            </w14:solidFill>
          </w14:textFill>
        </w:rPr>
        <w:t>0</w:t>
      </w:r>
      <w:r>
        <w:rPr>
          <w:rStyle w:val="7"/>
          <w:rFonts w:hint="eastAsia" w:ascii="仿宋_GB2312" w:eastAsia="仿宋_GB2312"/>
          <w:b w:val="0"/>
          <w:bCs/>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14:textFill>
            <w14:solidFill>
              <w14:schemeClr w14:val="tx1"/>
            </w14:solidFill>
          </w14:textFill>
        </w:rPr>
        <w:t>高中及义务教育阶段学校优质教育质量表彰奖励以及民办高中阶段学校学生资助补助经费。</w:t>
      </w:r>
    </w:p>
    <w:p>
      <w:pPr>
        <w:keepNext w:val="0"/>
        <w:keepLines w:val="0"/>
        <w:pageBreakBefore w:val="0"/>
        <w:widowControl w:val="0"/>
        <w:numPr>
          <w:numId w:val="0"/>
        </w:numPr>
        <w:kinsoku/>
        <w:wordWrap/>
        <w:overflowPunct/>
        <w:topLinePunct w:val="0"/>
        <w:autoSpaceDE/>
        <w:autoSpaceDN/>
        <w:bidi w:val="0"/>
        <w:adjustRightInd w:val="0"/>
        <w:snapToGrid w:val="0"/>
        <w:spacing w:line="556" w:lineRule="exact"/>
        <w:ind w:firstLine="643" w:firstLineChars="200"/>
        <w:jc w:val="left"/>
        <w:textAlignment w:val="auto"/>
        <w:rPr>
          <w:rStyle w:val="7"/>
          <w:rFonts w:ascii="仿宋_GB2312" w:hAnsi="Calibri" w:eastAsia="仿宋_GB2312"/>
          <w:b w:val="0"/>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6.</w:t>
      </w:r>
      <w:r>
        <w:rPr>
          <w:rFonts w:hint="eastAsia" w:ascii="仿宋" w:hAnsi="仿宋" w:eastAsia="仿宋" w:cs="仿宋"/>
          <w:b/>
          <w:bCs/>
          <w:color w:val="000000" w:themeColor="text1"/>
          <w:sz w:val="32"/>
          <w:szCs w:val="32"/>
          <w14:textFill>
            <w14:solidFill>
              <w14:schemeClr w14:val="tx1"/>
            </w14:solidFill>
          </w14:textFill>
        </w:rPr>
        <w:t>教育支出（类）普通教育（款）高等教育（项）:</w:t>
      </w:r>
      <w:r>
        <w:rPr>
          <w:rStyle w:val="7"/>
          <w:rFonts w:hint="eastAsia" w:ascii="仿宋_GB2312" w:hAnsi="Calibri" w:eastAsia="仿宋_GB2312"/>
          <w:b w:val="0"/>
          <w:bCs/>
          <w:color w:val="000000" w:themeColor="text1"/>
          <w:sz w:val="32"/>
          <w:szCs w:val="32"/>
          <w14:textFill>
            <w14:solidFill>
              <w14:schemeClr w14:val="tx1"/>
            </w14:solidFill>
          </w14:textFill>
        </w:rPr>
        <w:t>2021年预算数为0万元，主要用于：</w:t>
      </w:r>
      <w:r>
        <w:rPr>
          <w:rFonts w:hint="eastAsia" w:ascii="仿宋" w:hAnsi="仿宋" w:eastAsia="仿宋" w:cs="仿宋"/>
          <w:color w:val="000000" w:themeColor="text1"/>
          <w:sz w:val="32"/>
          <w:szCs w:val="32"/>
          <w14:textFill>
            <w14:solidFill>
              <w14:schemeClr w14:val="tx1"/>
            </w14:solidFill>
          </w14:textFill>
        </w:rPr>
        <w:t>建档立卡贫困家庭本专科阶段学生资助</w:t>
      </w:r>
    </w:p>
    <w:p>
      <w:pPr>
        <w:keepNext w:val="0"/>
        <w:keepLines w:val="0"/>
        <w:pageBreakBefore w:val="0"/>
        <w:widowControl w:val="0"/>
        <w:numPr>
          <w:numId w:val="0"/>
        </w:numPr>
        <w:kinsoku/>
        <w:wordWrap/>
        <w:overflowPunct/>
        <w:topLinePunct w:val="0"/>
        <w:autoSpaceDE/>
        <w:autoSpaceDN/>
        <w:bidi w:val="0"/>
        <w:adjustRightInd w:val="0"/>
        <w:snapToGrid w:val="0"/>
        <w:spacing w:line="556" w:lineRule="exact"/>
        <w:ind w:firstLine="643" w:firstLineChars="200"/>
        <w:jc w:val="left"/>
        <w:textAlignment w:val="auto"/>
        <w:rPr>
          <w:rStyle w:val="7"/>
          <w:rFonts w:ascii="仿宋_GB2312" w:hAnsi="Calibri" w:eastAsia="仿宋_GB2312"/>
          <w:b w:val="0"/>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7.</w:t>
      </w:r>
      <w:r>
        <w:rPr>
          <w:rFonts w:hint="eastAsia" w:ascii="仿宋" w:hAnsi="仿宋" w:eastAsia="仿宋" w:cs="仿宋"/>
          <w:b/>
          <w:bCs/>
          <w:color w:val="000000" w:themeColor="text1"/>
          <w:sz w:val="32"/>
          <w:szCs w:val="32"/>
          <w14:textFill>
            <w14:solidFill>
              <w14:schemeClr w14:val="tx1"/>
            </w14:solidFill>
          </w14:textFill>
        </w:rPr>
        <w:t>教育支出（类）普通教育（款）其他普通教育支出（项）：</w:t>
      </w:r>
      <w:r>
        <w:rPr>
          <w:rStyle w:val="7"/>
          <w:rFonts w:hint="eastAsia" w:ascii="仿宋_GB2312" w:hAnsi="Calibri" w:eastAsia="仿宋_GB2312"/>
          <w:b w:val="0"/>
          <w:bCs/>
          <w:color w:val="000000" w:themeColor="text1"/>
          <w:sz w:val="32"/>
          <w:szCs w:val="32"/>
          <w14:textFill>
            <w14:solidFill>
              <w14:schemeClr w14:val="tx1"/>
            </w14:solidFill>
          </w14:textFill>
        </w:rPr>
        <w:t>2021年预算数为</w:t>
      </w:r>
      <w:r>
        <w:rPr>
          <w:rFonts w:hint="eastAsia" w:ascii="仿宋" w:hAnsi="仿宋" w:eastAsia="仿宋" w:cs="仿宋"/>
          <w:color w:val="000000" w:themeColor="text1"/>
          <w:sz w:val="32"/>
          <w:szCs w:val="32"/>
          <w14:textFill>
            <w14:solidFill>
              <w14:schemeClr w14:val="tx1"/>
            </w14:solidFill>
          </w14:textFill>
        </w:rPr>
        <w:t>0</w:t>
      </w:r>
      <w:r>
        <w:rPr>
          <w:rStyle w:val="7"/>
          <w:rFonts w:hint="eastAsia" w:ascii="仿宋_GB2312" w:hAnsi="Calibri" w:eastAsia="仿宋_GB2312"/>
          <w:b w:val="0"/>
          <w:bCs/>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14:textFill>
            <w14:solidFill>
              <w14:schemeClr w14:val="tx1"/>
            </w14:solidFill>
          </w14:textFill>
        </w:rPr>
        <w:t>一是保障各中小学“三名工程”名师工作室等教育科研改革支出；二是年度国家教育考试的标准化考点办考和设备维护；三是补助农村义务教育阶段学校学生营养改善计划厨师工资和热水澡设备运行维护等补助</w:t>
      </w:r>
      <w:r>
        <w:rPr>
          <w:rStyle w:val="7"/>
          <w:rFonts w:hint="eastAsia" w:ascii="仿宋_GB2312" w:hAnsi="Calibri" w:eastAsia="仿宋_GB2312"/>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_GB2312" w:cs="仿宋"/>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8.教育支出（类）职业教育（款）中等职业教育（项）:</w:t>
      </w:r>
      <w:r>
        <w:rPr>
          <w:rStyle w:val="7"/>
          <w:rFonts w:hint="eastAsia" w:ascii="仿宋_GB2312" w:hAnsi="Calibri" w:eastAsia="仿宋_GB2312"/>
          <w:b w:val="0"/>
          <w:bCs/>
          <w:color w:val="000000" w:themeColor="text1"/>
          <w:sz w:val="32"/>
          <w:szCs w:val="32"/>
          <w14:textFill>
            <w14:solidFill>
              <w14:schemeClr w14:val="tx1"/>
            </w14:solidFill>
          </w14:textFill>
        </w:rPr>
        <w:t>2021年预算数为</w:t>
      </w:r>
      <w:r>
        <w:rPr>
          <w:rFonts w:hint="eastAsia" w:ascii="仿宋" w:hAnsi="仿宋" w:eastAsia="仿宋" w:cs="仿宋"/>
          <w:color w:val="000000" w:themeColor="text1"/>
          <w:sz w:val="32"/>
          <w:szCs w:val="32"/>
          <w14:textFill>
            <w14:solidFill>
              <w14:schemeClr w14:val="tx1"/>
            </w14:solidFill>
          </w14:textFill>
        </w:rPr>
        <w:t>0</w:t>
      </w:r>
      <w:r>
        <w:rPr>
          <w:rStyle w:val="7"/>
          <w:rFonts w:hint="eastAsia" w:ascii="仿宋_GB2312" w:hAnsi="Calibri" w:eastAsia="仿宋_GB2312"/>
          <w:b w:val="0"/>
          <w:bCs/>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14:textFill>
            <w14:solidFill>
              <w14:schemeClr w14:val="tx1"/>
            </w14:solidFill>
          </w14:textFill>
        </w:rPr>
        <w:t>利州区户籍的建档立卡贫困家庭中职学生资助补助。</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9.社会保障和就业支出（类）行政事业单位离退休（款）机关事业单位基本养老保险缴费支出（项）：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2021年预算数为65.95万元，主要用于：保障单位基本养老保险缴费支出。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10.社会保障和就业支出（类）其它社会保障和就业支出（款）其它社会保障和就业支出（项）：</w:t>
      </w:r>
      <w:r>
        <w:rPr>
          <w:rFonts w:hint="eastAsia" w:ascii="仿宋" w:hAnsi="仿宋" w:eastAsia="仿宋" w:cs="仿宋"/>
          <w:color w:val="000000" w:themeColor="text1"/>
          <w:sz w:val="32"/>
          <w:szCs w:val="32"/>
          <w14:textFill>
            <w14:solidFill>
              <w14:schemeClr w14:val="tx1"/>
            </w14:solidFill>
          </w14:textFill>
        </w:rPr>
        <w:t>2021年预算数为4.53万元，主要用于：保障单位工伤、失业等社保缴费支出。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11.</w:t>
      </w:r>
      <w:r>
        <w:rPr>
          <w:rFonts w:hint="eastAsia" w:ascii="仿宋" w:hAnsi="仿宋" w:eastAsia="仿宋" w:cs="仿宋"/>
          <w:b/>
          <w:bCs/>
          <w:color w:val="000000" w:themeColor="text1"/>
          <w:sz w:val="32"/>
          <w:szCs w:val="32"/>
          <w14:textFill>
            <w14:solidFill>
              <w14:schemeClr w14:val="tx1"/>
            </w14:solidFill>
          </w14:textFill>
        </w:rPr>
        <w:t>卫生健康支出（类）行政事业单位医疗（款）行政单位医疗（项）：</w:t>
      </w:r>
      <w:r>
        <w:rPr>
          <w:rFonts w:hint="eastAsia" w:ascii="仿宋" w:hAnsi="仿宋" w:eastAsia="仿宋" w:cs="仿宋"/>
          <w:color w:val="000000" w:themeColor="text1"/>
          <w:sz w:val="32"/>
          <w:szCs w:val="32"/>
          <w14:textFill>
            <w14:solidFill>
              <w14:schemeClr w14:val="tx1"/>
            </w14:solidFill>
          </w14:textFill>
        </w:rPr>
        <w:t>2021年预算数为0万元，主要用于：局机关基本医疗保险缴费支出。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12. </w:t>
      </w:r>
      <w:r>
        <w:rPr>
          <w:rFonts w:hint="eastAsia" w:ascii="仿宋" w:hAnsi="仿宋" w:eastAsia="仿宋" w:cs="仿宋"/>
          <w:b/>
          <w:bCs/>
          <w:color w:val="000000" w:themeColor="text1"/>
          <w:sz w:val="32"/>
          <w:szCs w:val="32"/>
          <w14:textFill>
            <w14:solidFill>
              <w14:schemeClr w14:val="tx1"/>
            </w14:solidFill>
          </w14:textFill>
        </w:rPr>
        <w:t>卫生健康支出（类）行政事业单位医疗（款）事业单位医疗（项）：</w:t>
      </w:r>
      <w:r>
        <w:rPr>
          <w:rFonts w:hint="eastAsia" w:ascii="仿宋" w:hAnsi="仿宋" w:eastAsia="仿宋" w:cs="仿宋"/>
          <w:color w:val="000000" w:themeColor="text1"/>
          <w:sz w:val="32"/>
          <w:szCs w:val="32"/>
          <w14:textFill>
            <w14:solidFill>
              <w14:schemeClr w14:val="tx1"/>
            </w14:solidFill>
          </w14:textFill>
        </w:rPr>
        <w:t>2021年预算数为74.81万元，主要用于：单位基本医疗保险缴费支出。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13. </w:t>
      </w:r>
      <w:r>
        <w:rPr>
          <w:rFonts w:hint="eastAsia" w:ascii="仿宋" w:hAnsi="仿宋" w:eastAsia="仿宋" w:cs="仿宋"/>
          <w:b/>
          <w:bCs/>
          <w:color w:val="000000" w:themeColor="text1"/>
          <w:sz w:val="32"/>
          <w:szCs w:val="32"/>
          <w14:textFill>
            <w14:solidFill>
              <w14:schemeClr w14:val="tx1"/>
            </w14:solidFill>
          </w14:textFill>
        </w:rPr>
        <w:t>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2021年预算数为49.42万元，主要用于：部门按人力资源和社会保障部、财政部规定的基本工资和津贴补贴以及规定比例为职工缴纳的住房公积金支出。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广元市利州区三堆初级中学2021年一般公共预算基本支出</w:t>
      </w:r>
      <w:r>
        <w:rPr>
          <w:rFonts w:hint="eastAsia" w:ascii="仿宋_GB2312" w:eastAsia="仿宋_GB2312"/>
          <w:color w:val="000000" w:themeColor="text1"/>
          <w:sz w:val="32"/>
          <w:szCs w:val="32"/>
          <w14:textFill>
            <w14:solidFill>
              <w14:schemeClr w14:val="tx1"/>
            </w14:solidFill>
          </w14:textFill>
        </w:rPr>
        <w:t>830.79</w:t>
      </w:r>
      <w:r>
        <w:rPr>
          <w:rFonts w:hint="eastAsia" w:ascii="仿宋" w:hAnsi="仿宋" w:eastAsia="仿宋" w:cs="仿宋"/>
          <w:color w:val="000000" w:themeColor="text1"/>
          <w:sz w:val="32"/>
          <w:szCs w:val="32"/>
          <w14:textFill>
            <w14:solidFill>
              <w14:schemeClr w14:val="tx1"/>
            </w14:solidFill>
          </w14:textFill>
        </w:rPr>
        <w:t>万元，其中：人员经费811</w:t>
      </w:r>
      <w:r>
        <w:rPr>
          <w:rFonts w:hint="eastAsia" w:ascii="仿宋_GB2312" w:eastAsia="仿宋_GB2312"/>
          <w:color w:val="000000" w:themeColor="text1"/>
          <w:sz w:val="32"/>
          <w:szCs w:val="32"/>
          <w14:textFill>
            <w14:solidFill>
              <w14:schemeClr w14:val="tx1"/>
            </w14:solidFill>
          </w14:textFill>
        </w:rPr>
        <w:t>.04</w:t>
      </w:r>
      <w:r>
        <w:rPr>
          <w:rFonts w:hint="eastAsia" w:ascii="仿宋" w:hAnsi="仿宋" w:eastAsia="仿宋" w:cs="仿宋"/>
          <w:color w:val="000000" w:themeColor="text1"/>
          <w:sz w:val="32"/>
          <w:szCs w:val="32"/>
          <w14:textFill>
            <w14:solidFill>
              <w14:schemeClr w14:val="tx1"/>
            </w14:solidFill>
          </w14:textFill>
        </w:rPr>
        <w:t>万元，主要包括：基本工资、津贴补贴、奖金、社会保险缴费等支出。公用经费20.05万元，主要包括：办公费、水费、电费、邮电费、印刷费、差旅费、维修（护）费、物业管理费、劳务费等支出。</w:t>
      </w:r>
    </w:p>
    <w:p>
      <w:pPr>
        <w:keepNext w:val="0"/>
        <w:keepLines w:val="0"/>
        <w:pageBreakBefore w:val="0"/>
        <w:widowControl w:val="0"/>
        <w:numPr>
          <w:ilvl w:val="0"/>
          <w:numId w:val="2"/>
        </w:numPr>
        <w:kinsoku/>
        <w:wordWrap/>
        <w:overflowPunct/>
        <w:topLinePunct w:val="0"/>
        <w:autoSpaceDE/>
        <w:autoSpaceDN/>
        <w:bidi w:val="0"/>
        <w:snapToGrid w:val="0"/>
        <w:spacing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2021年财政拨款安排“三公”经费预算0万元，较2020年部门预算收入0万元减少0%。其中：2021年安排公务接待费预算0万元，未安排公车购置及运行维护费。</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（一）公务接待费较2020年预算基本持平。</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2021年公务接待费计划用于执行接待考察调研、检查指导等公务活动开支的交通费、住宿费、用餐费等。</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（二）公务用车购置及运行维护费与2022年预算持平。</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单位现有公务用车0辆，其中：轿车0辆、越野车0辆、其他乘用车0辆。</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2021年未安排公务用车购置费。</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2021年未安排公务用车运行维护费。</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广元市利州区三堆初级中学2021年没有使用政府性基金预算拨款安排的支出。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广元市利州区三堆初级中学2021年没有使用国有资本经营预算拨款安排的支出。</w:t>
      </w:r>
    </w:p>
    <w:p>
      <w:pPr>
        <w:keepNext w:val="0"/>
        <w:keepLines w:val="0"/>
        <w:pageBreakBefore w:val="0"/>
        <w:widowControl w:val="0"/>
        <w:kinsoku/>
        <w:wordWrap/>
        <w:overflowPunct/>
        <w:topLinePunct w:val="0"/>
        <w:autoSpaceDE/>
        <w:autoSpaceDN/>
        <w:bidi w:val="0"/>
        <w:snapToGrid w:val="0"/>
        <w:spacing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（一）机关运行经费</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2021年，广元市利州区三堆初级中学机关运行经费财政拨款预算为0万元，比2020年预算增加0万元，增长0。</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（二）政府采购情况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2021年，三堆初级中学安排政府采购预算10.1万元，主要用于采购办公设备、公务用车运行维护、信息化建设运行及维护、物业管理、专项工作委托业务等。</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（三）国有资产占有使用情况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2020年末固定资产原值2116.73万元，已折旧464.68万元，净值1652.05万元。整体固定资产的成新率为78.04%。</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截至2021年底，区三堆初级中学所属各预算单位共有车辆0辆。单位价值10万元以上大型设备0台（套）。</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3" w:firstLineChars="200"/>
        <w:jc w:val="both"/>
        <w:textAlignment w:val="auto"/>
        <w:rPr>
          <w:rStyle w:val="7"/>
          <w:rFonts w:asciiTheme="minorEastAsia" w:hAnsiTheme="minorEastAsia" w:eastAsiaTheme="minorEastAsia" w:cstheme="minorEastAsia"/>
          <w:color w:val="000000" w:themeColor="text1"/>
          <w:sz w:val="32"/>
          <w:szCs w:val="32"/>
          <w14:textFill>
            <w14:solidFill>
              <w14:schemeClr w14:val="tx1"/>
            </w14:solidFill>
          </w14:textFill>
        </w:rPr>
      </w:pPr>
      <w:r>
        <w:rPr>
          <w:rStyle w:val="7"/>
          <w:rFonts w:hint="eastAsia" w:asciiTheme="minorEastAsia" w:hAnsiTheme="minorEastAsia" w:eastAsiaTheme="minorEastAsia" w:cstheme="minorEastAsia"/>
          <w:color w:val="000000" w:themeColor="text1"/>
          <w:sz w:val="32"/>
          <w:szCs w:val="32"/>
          <w14:textFill>
            <w14:solidFill>
              <w14:schemeClr w14:val="tx1"/>
            </w14:solidFill>
          </w14:textFill>
        </w:rPr>
        <w:t>（四）重点项目预算的绩效目标等预算绩效情况说明</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财政预算安排区项目资金0万元，其中：建档立卡贫困家庭本专科入学补助等学生资助类项目0万元，小区配套园运行补助类项目0万元，民办学前教育和义务教育阶段学校公用经费补助类项目0万元，标准化考场运行维护等国家教育考试类项目0万元，农村义务教育阶段学校食堂工作人员补助0万元，农村义务教育阶段学校热水澡运行维护0万元，教育系统名师工作室等教育科研改革类项目0万元，优质教育表彰奖励0万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绩效目标是预算编制的前提和基础，按照“费随事定”的原则，2021年广元市利州区三堆初级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pPr>
        <w:keepNext w:val="0"/>
        <w:keepLines w:val="0"/>
        <w:pageBreakBefore w:val="0"/>
        <w:widowControl w:val="0"/>
        <w:kinsoku/>
        <w:wordWrap/>
        <w:overflowPunct/>
        <w:topLinePunct w:val="0"/>
        <w:autoSpaceDE/>
        <w:autoSpaceDN/>
        <w:bidi w:val="0"/>
        <w:snapToGrid w:val="0"/>
        <w:spacing w:line="556" w:lineRule="exact"/>
        <w:ind w:left="0" w:leftChars="0" w:firstLine="320" w:firstLineChars="1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十一、名词解释</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指局机</w:t>
      </w:r>
      <w:bookmarkStart w:id="0" w:name="_GoBack"/>
      <w:bookmarkEnd w:id="0"/>
      <w:r>
        <w:rPr>
          <w:rFonts w:hint="eastAsia" w:ascii="仿宋" w:hAnsi="仿宋" w:eastAsia="仿宋" w:cs="仿宋"/>
          <w:color w:val="000000" w:themeColor="text1"/>
          <w:sz w:val="32"/>
          <w:szCs w:val="32"/>
          <w14:textFill>
            <w14:solidFill>
              <w14:schemeClr w14:val="tx1"/>
            </w14:solidFill>
          </w14:textFill>
        </w:rPr>
        <w:t>关离退休人员的支出。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Style w:val="7"/>
          <w:rFonts w:hint="eastAsia" w:ascii="楷体" w:hAnsi="楷体" w:eastAsia="楷体" w:cs="楷体"/>
          <w:b w:val="0"/>
          <w:bCs/>
          <w:color w:val="000000" w:themeColor="text1"/>
          <w:sz w:val="32"/>
          <w:szCs w:val="32"/>
          <w14:textFill>
            <w14:solidFill>
              <w14:schemeClr w14:val="tx1"/>
            </w14:solidFill>
          </w14:textFill>
        </w:rPr>
        <w:t>（十二）“三公”经费：</w:t>
      </w:r>
      <w:r>
        <w:rPr>
          <w:rFonts w:hint="eastAsia" w:ascii="仿宋" w:hAnsi="仿宋" w:eastAsia="仿宋" w:cs="仿宋"/>
          <w:color w:val="000000" w:themeColor="text1"/>
          <w:sz w:val="32"/>
          <w:szCs w:val="32"/>
          <w14:textFill>
            <w14:solidFill>
              <w14:schemeClr w14:val="tx1"/>
            </w14:solidFill>
          </w14:textFill>
        </w:rPr>
        <w:t>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5440" w:leftChars="0" w:hanging="5440" w:hangingChars="17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广元市利州区三堆初级中学</w:t>
      </w:r>
    </w:p>
    <w:p>
      <w:pPr>
        <w:keepNext w:val="0"/>
        <w:keepLines w:val="0"/>
        <w:pageBreakBefore w:val="0"/>
        <w:widowControl w:val="0"/>
        <w:kinsoku/>
        <w:wordWrap/>
        <w:overflowPunct/>
        <w:topLinePunct w:val="0"/>
        <w:autoSpaceDE/>
        <w:autoSpaceDN/>
        <w:bidi w:val="0"/>
        <w:adjustRightInd w:val="0"/>
        <w:snapToGrid w:val="0"/>
        <w:spacing w:line="576" w:lineRule="exact"/>
        <w:ind w:left="638" w:leftChars="304" w:firstLine="3840" w:firstLineChars="1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21548"/>
    <w:multiLevelType w:val="singleLevel"/>
    <w:tmpl w:val="AF221548"/>
    <w:lvl w:ilvl="0" w:tentative="0">
      <w:start w:val="2"/>
      <w:numFmt w:val="chineseCounting"/>
      <w:suff w:val="nothing"/>
      <w:lvlText w:val="%1、"/>
      <w:lvlJc w:val="left"/>
      <w:rPr>
        <w:rFonts w:hint="eastAsia"/>
      </w:rPr>
    </w:lvl>
  </w:abstractNum>
  <w:abstractNum w:abstractNumId="1">
    <w:nsid w:val="77B354A5"/>
    <w:multiLevelType w:val="singleLevel"/>
    <w:tmpl w:val="77B354A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19321F"/>
    <w:rsid w:val="0022790D"/>
    <w:rsid w:val="0024385F"/>
    <w:rsid w:val="0026122B"/>
    <w:rsid w:val="00334546"/>
    <w:rsid w:val="003F084C"/>
    <w:rsid w:val="004C01BC"/>
    <w:rsid w:val="004F514A"/>
    <w:rsid w:val="007D2FDC"/>
    <w:rsid w:val="007E0D7C"/>
    <w:rsid w:val="008B599A"/>
    <w:rsid w:val="009073AE"/>
    <w:rsid w:val="00A565DC"/>
    <w:rsid w:val="00BC2074"/>
    <w:rsid w:val="00C06BFD"/>
    <w:rsid w:val="00CD4B04"/>
    <w:rsid w:val="00E14578"/>
    <w:rsid w:val="00FD2341"/>
    <w:rsid w:val="012E766D"/>
    <w:rsid w:val="044F5BC4"/>
    <w:rsid w:val="07A84670"/>
    <w:rsid w:val="099A6EBD"/>
    <w:rsid w:val="0B974E68"/>
    <w:rsid w:val="0E1168EA"/>
    <w:rsid w:val="0ED54B8C"/>
    <w:rsid w:val="0F023468"/>
    <w:rsid w:val="10AD17E2"/>
    <w:rsid w:val="120C15D1"/>
    <w:rsid w:val="15B00996"/>
    <w:rsid w:val="160776AB"/>
    <w:rsid w:val="18570E2D"/>
    <w:rsid w:val="19C60B49"/>
    <w:rsid w:val="1A4B3E10"/>
    <w:rsid w:val="1D993249"/>
    <w:rsid w:val="1ED53AE3"/>
    <w:rsid w:val="1F746947"/>
    <w:rsid w:val="237F1682"/>
    <w:rsid w:val="24C90A2A"/>
    <w:rsid w:val="25C96B17"/>
    <w:rsid w:val="260A4F3C"/>
    <w:rsid w:val="29D12679"/>
    <w:rsid w:val="2DBA1E53"/>
    <w:rsid w:val="2E8542FB"/>
    <w:rsid w:val="30806273"/>
    <w:rsid w:val="31E1690A"/>
    <w:rsid w:val="346F7F38"/>
    <w:rsid w:val="3738282C"/>
    <w:rsid w:val="3CFD2E13"/>
    <w:rsid w:val="406E2C36"/>
    <w:rsid w:val="40B07EC1"/>
    <w:rsid w:val="41EF66FC"/>
    <w:rsid w:val="43644D8C"/>
    <w:rsid w:val="45BE2AED"/>
    <w:rsid w:val="463B4586"/>
    <w:rsid w:val="55860D15"/>
    <w:rsid w:val="55A8466E"/>
    <w:rsid w:val="578919DC"/>
    <w:rsid w:val="5DC95044"/>
    <w:rsid w:val="5E581537"/>
    <w:rsid w:val="600105C9"/>
    <w:rsid w:val="61961AA6"/>
    <w:rsid w:val="63A1458D"/>
    <w:rsid w:val="67D245BF"/>
    <w:rsid w:val="6BFD59B6"/>
    <w:rsid w:val="6E934476"/>
    <w:rsid w:val="6F675394"/>
    <w:rsid w:val="739F0F83"/>
    <w:rsid w:val="73E12860"/>
    <w:rsid w:val="74AB75CC"/>
    <w:rsid w:val="76FB3EF2"/>
    <w:rsid w:val="785F0829"/>
    <w:rsid w:val="78A94490"/>
    <w:rsid w:val="7BD06D36"/>
    <w:rsid w:val="7C67354A"/>
    <w:rsid w:val="7E1549F8"/>
    <w:rsid w:val="7EC14E79"/>
    <w:rsid w:val="7F584219"/>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4001</Words>
  <Characters>4335</Characters>
  <Lines>31</Lines>
  <Paragraphs>8</Paragraphs>
  <TotalTime>9</TotalTime>
  <ScaleCrop>false</ScaleCrop>
  <LinksUpToDate>false</LinksUpToDate>
  <CharactersWithSpaces>4380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2022-06-14T09:38:50Z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eyJoZGlkIjoiM2IwYzUyYTNmMTAwZTc0MTM5Y2ZlOTY2Yjk0ZjJmNmYifQ==</vt:lpwstr>
  </property>
  <property fmtid="{D5CDD505-2E9C-101B-9397-08002B2CF9AE}" pid="4" name="ICV">
    <vt:lpwstr>75A4F0507679409382CE2507F34B2B47</vt:lpwstr>
  </property>
</Properties>
</file>