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广元市利州区龙潭小学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2021年部门预算情况说明</w:t>
      </w:r>
    </w:p>
    <w:p>
      <w:pPr>
        <w:adjustRightInd w:val="0"/>
        <w:spacing w:line="600" w:lineRule="exact"/>
        <w:ind w:firstLine="643" w:firstLineChars="200"/>
        <w:rPr>
          <w:rFonts w:hint="eastAsia" w:asciiTheme="minorEastAsia" w:hAnsiTheme="minorEastAsia" w:eastAsiaTheme="minorEastAsia"/>
          <w:b/>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一、基本情况</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仿宋_GB2312" w:eastAsia="仿宋_GB2312"/>
          <w:sz w:val="32"/>
          <w:szCs w:val="32"/>
        </w:rPr>
      </w:pPr>
      <w:r>
        <w:rPr>
          <w:rFonts w:hint="eastAsia" w:ascii="仿宋_GB2312" w:eastAsia="仿宋_GB2312"/>
          <w:sz w:val="32"/>
          <w:szCs w:val="32"/>
        </w:rPr>
        <w:t>广元市</w:t>
      </w:r>
      <w:bookmarkStart w:id="0" w:name="_GoBack"/>
      <w:bookmarkEnd w:id="0"/>
      <w:r>
        <w:rPr>
          <w:rFonts w:hint="eastAsia" w:ascii="仿宋_GB2312" w:eastAsia="仿宋_GB2312"/>
          <w:sz w:val="32"/>
          <w:szCs w:val="32"/>
        </w:rPr>
        <w:t>利州区龙潭小学编制45名，其中事业编制43名，在职人员总数49人，其中事业人员47人；离退休人员23人。固定资产总额</w:t>
      </w:r>
      <w:r>
        <w:rPr>
          <w:rFonts w:hint="eastAsia" w:ascii="华文仿宋" w:hAnsi="华文仿宋" w:eastAsia="华文仿宋" w:cs="华文仿宋"/>
          <w:color w:val="000000"/>
          <w:sz w:val="32"/>
          <w:szCs w:val="32"/>
        </w:rPr>
        <w:t>1467.2639</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二、主要职能职责</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仿宋_GB2312" w:eastAsia="仿宋_GB2312"/>
          <w:sz w:val="32"/>
          <w:szCs w:val="32"/>
        </w:rPr>
      </w:pPr>
      <w:r>
        <w:rPr>
          <w:rFonts w:hint="eastAsia" w:ascii="仿宋_GB2312" w:eastAsia="仿宋_GB2312"/>
          <w:sz w:val="32"/>
          <w:szCs w:val="32"/>
        </w:rPr>
        <w:t>(一)负责教育经费的统筹管理和合理使用，改善办学条件；宣传贯彻执行国家和省市区有关学生资助工作方针和政策，做好本校贫困家庭学生资助工作。</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仿宋_GB2312" w:eastAsia="仿宋_GB2312"/>
          <w:sz w:val="32"/>
          <w:szCs w:val="32"/>
        </w:rPr>
      </w:pPr>
      <w:r>
        <w:rPr>
          <w:rFonts w:hint="eastAsia" w:ascii="仿宋_GB2312" w:eastAsia="仿宋_GB2312"/>
          <w:sz w:val="32"/>
          <w:szCs w:val="32"/>
        </w:rPr>
        <w:t>(二)组织开展本校的教育教学科研教育教学改革，全力推进素质教育实施，开齐开足课程，努力提高办学质量和办学效益。</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仿宋_GB2312" w:eastAsia="仿宋_GB2312"/>
          <w:sz w:val="32"/>
          <w:szCs w:val="32"/>
        </w:rPr>
      </w:pPr>
      <w:r>
        <w:rPr>
          <w:rFonts w:hint="eastAsia" w:ascii="仿宋_GB2312" w:eastAsia="仿宋_GB2312"/>
          <w:sz w:val="32"/>
          <w:szCs w:val="32"/>
        </w:rPr>
        <w:t>(三)按照教职工的编制和管理权限，负责本校教职工的人事管理、继续教育、考核考评工作，推行和实施教师聘任制，完善人才队伍建设。</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三、预算收支情况说明</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仿宋_GB2312" w:eastAsia="仿宋_GB2312"/>
          <w:sz w:val="32"/>
          <w:szCs w:val="32"/>
        </w:rPr>
      </w:pPr>
      <w:r>
        <w:rPr>
          <w:rFonts w:hint="eastAsia" w:ascii="仿宋_GB2312" w:eastAsia="仿宋_GB2312"/>
          <w:sz w:val="32"/>
          <w:szCs w:val="32"/>
        </w:rPr>
        <w:t>广元市利州区龙潭小学2021年部门预算收入总数786.38万元，较2020年部门预算收入总数763.78万元增加2.95%。2021年部门预算支出总数786.38万元</w:t>
      </w:r>
      <w:r>
        <w:rPr>
          <w:rFonts w:hint="eastAsia" w:ascii="仿宋" w:hAnsi="仿宋" w:eastAsia="仿宋" w:cs="仿宋"/>
          <w:sz w:val="32"/>
          <w:szCs w:val="32"/>
        </w:rPr>
        <w:t>（不含上年结转结余资金）</w:t>
      </w:r>
      <w:r>
        <w:rPr>
          <w:rFonts w:hint="eastAsia" w:ascii="仿宋_GB2312" w:eastAsia="仿宋_GB2312"/>
          <w:sz w:val="32"/>
          <w:szCs w:val="32"/>
        </w:rPr>
        <w:t>，较2021年部门预算支出总数763.78万元增加2.95%。</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仿宋_GB2312" w:eastAsia="仿宋_GB2312"/>
          <w:sz w:val="32"/>
          <w:szCs w:val="32"/>
        </w:rPr>
      </w:pPr>
      <w:r>
        <w:rPr>
          <w:rFonts w:hint="eastAsia" w:ascii="仿宋_GB2312" w:eastAsia="仿宋_GB2312"/>
          <w:sz w:val="32"/>
          <w:szCs w:val="32"/>
        </w:rPr>
        <w:t>广元市利州区龙潭小学2021年部门基本支出预算总数786.38万元，其中人员支出765.99万元，公用支出20.33万元。</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仿宋" w:hAnsi="仿宋" w:eastAsia="仿宋" w:cs="仿宋"/>
          <w:sz w:val="32"/>
          <w:szCs w:val="32"/>
        </w:rPr>
      </w:pPr>
      <w:r>
        <w:rPr>
          <w:rFonts w:hint="eastAsia" w:ascii="仿宋" w:hAnsi="仿宋" w:eastAsia="仿宋" w:cs="仿宋"/>
          <w:sz w:val="32"/>
          <w:szCs w:val="32"/>
        </w:rPr>
        <w:t>广元市利州区龙潭小学2021年部门预算安排项目支出(专项资金)0.00元（明细项目见附表）</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黑体" w:hAnsi="黑体" w:eastAsia="黑体" w:cs="黑体"/>
          <w:sz w:val="32"/>
          <w:szCs w:val="32"/>
        </w:rPr>
      </w:pPr>
      <w:r>
        <w:rPr>
          <w:rFonts w:hint="eastAsia" w:ascii="黑体" w:hAnsi="黑体" w:eastAsia="黑体" w:cs="黑体"/>
          <w:sz w:val="32"/>
          <w:szCs w:val="32"/>
        </w:rPr>
        <w:t>四、财政拨款收支预算情况说明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 w:hAnsi="仿宋" w:eastAsia="仿宋" w:cs="仿宋"/>
          <w:sz w:val="32"/>
          <w:szCs w:val="32"/>
        </w:rPr>
      </w:pPr>
      <w:r>
        <w:rPr>
          <w:rFonts w:hint="eastAsia" w:ascii="仿宋_GB2312" w:eastAsia="仿宋_GB2312"/>
          <w:sz w:val="32"/>
          <w:szCs w:val="32"/>
        </w:rPr>
        <w:t>广元市利州区龙潭小学</w:t>
      </w:r>
      <w:r>
        <w:rPr>
          <w:rFonts w:hint="eastAsia" w:ascii="仿宋" w:hAnsi="仿宋" w:eastAsia="仿宋" w:cs="仿宋"/>
          <w:sz w:val="32"/>
          <w:szCs w:val="32"/>
        </w:rPr>
        <w:t>2021年部门预算财政拨款收入总数</w:t>
      </w:r>
      <w:r>
        <w:rPr>
          <w:rFonts w:hint="eastAsia" w:ascii="仿宋_GB2312" w:eastAsia="仿宋_GB2312"/>
          <w:sz w:val="32"/>
          <w:szCs w:val="32"/>
        </w:rPr>
        <w:t>786.38万元</w:t>
      </w:r>
      <w:r>
        <w:rPr>
          <w:rFonts w:hint="eastAsia" w:ascii="仿宋" w:hAnsi="仿宋" w:eastAsia="仿宋" w:cs="仿宋"/>
          <w:sz w:val="32"/>
          <w:szCs w:val="32"/>
        </w:rPr>
        <w:t>，较2020年部门预算收入总数</w:t>
      </w:r>
      <w:r>
        <w:rPr>
          <w:rFonts w:hint="eastAsia" w:ascii="仿宋_GB2312" w:eastAsia="仿宋_GB2312"/>
          <w:sz w:val="32"/>
          <w:szCs w:val="32"/>
        </w:rPr>
        <w:t>763.78</w:t>
      </w:r>
      <w:r>
        <w:rPr>
          <w:rFonts w:hint="eastAsia" w:ascii="仿宋" w:hAnsi="仿宋" w:eastAsia="仿宋" w:cs="仿宋"/>
          <w:sz w:val="32"/>
          <w:szCs w:val="32"/>
        </w:rPr>
        <w:t>万元</w:t>
      </w:r>
      <w:r>
        <w:rPr>
          <w:rFonts w:hint="eastAsia" w:ascii="仿宋_GB2312" w:eastAsia="仿宋_GB2312"/>
          <w:sz w:val="32"/>
          <w:szCs w:val="32"/>
        </w:rPr>
        <w:t>增加2.95%</w:t>
      </w:r>
      <w:r>
        <w:rPr>
          <w:rFonts w:hint="eastAsia" w:ascii="仿宋" w:hAnsi="仿宋" w:eastAsia="仿宋" w:cs="仿宋"/>
          <w:sz w:val="32"/>
          <w:szCs w:val="32"/>
        </w:rPr>
        <w:t>。</w:t>
      </w:r>
      <w:r>
        <w:rPr>
          <w:rFonts w:hint="eastAsia" w:ascii="仿宋_GB2312" w:eastAsia="仿宋_GB2312"/>
          <w:sz w:val="32"/>
          <w:szCs w:val="32"/>
        </w:rPr>
        <w:t>2021年部门预算支出总数786.38万元，较2021年部门预算支出总数763.78万元增加2.95%</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黑体" w:hAnsi="黑体" w:eastAsia="黑体" w:cs="黑体"/>
          <w:sz w:val="32"/>
          <w:szCs w:val="32"/>
        </w:rPr>
      </w:pPr>
      <w:r>
        <w:rPr>
          <w:rFonts w:hint="eastAsia" w:ascii="黑体" w:hAnsi="黑体" w:eastAsia="黑体" w:cs="黑体"/>
          <w:sz w:val="32"/>
          <w:szCs w:val="32"/>
        </w:rPr>
        <w:t>五、一般公共预算当年拨款情况说明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 w:hAnsi="仿宋" w:eastAsia="仿宋" w:cs="仿宋"/>
          <w:sz w:val="32"/>
          <w:szCs w:val="32"/>
        </w:rPr>
      </w:pPr>
      <w:r>
        <w:rPr>
          <w:rFonts w:hint="eastAsia" w:ascii="仿宋" w:hAnsi="仿宋" w:eastAsia="仿宋" w:cs="仿宋"/>
          <w:sz w:val="32"/>
          <w:szCs w:val="32"/>
        </w:rPr>
        <w:t>2021年一般公共预算当年拨款</w:t>
      </w:r>
      <w:r>
        <w:rPr>
          <w:rFonts w:hint="eastAsia" w:ascii="仿宋_GB2312" w:eastAsia="仿宋_GB2312"/>
          <w:sz w:val="32"/>
          <w:szCs w:val="32"/>
        </w:rPr>
        <w:t>786.38</w:t>
      </w:r>
      <w:r>
        <w:rPr>
          <w:rFonts w:hint="eastAsia" w:ascii="仿宋" w:hAnsi="仿宋" w:eastAsia="仿宋" w:cs="仿宋"/>
          <w:sz w:val="32"/>
          <w:szCs w:val="32"/>
        </w:rPr>
        <w:t>万元，比2020年预算数增加22.6万元，主要原因是人员工资增加。</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（二）一般公共预算当年拨款结构情况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 w:hAnsi="仿宋" w:eastAsia="仿宋" w:cs="仿宋"/>
          <w:sz w:val="32"/>
          <w:szCs w:val="32"/>
        </w:rPr>
      </w:pPr>
      <w:r>
        <w:rPr>
          <w:rFonts w:hint="eastAsia" w:ascii="仿宋" w:hAnsi="仿宋" w:eastAsia="仿宋" w:cs="仿宋"/>
          <w:sz w:val="32"/>
          <w:szCs w:val="32"/>
        </w:rPr>
        <w:t>教育支出629.28万元，占80.0%；社会保障和就业支出69.98万元，占8.9%；卫生健康支出38.01万元，占4.87%；住房保障支出49.01万元，占6.23%。</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both"/>
        <w:rPr>
          <w:rStyle w:val="6"/>
          <w:rFonts w:ascii="仿宋" w:hAnsi="仿宋" w:eastAsia="仿宋" w:cs="仿宋"/>
          <w:b w:val="0"/>
          <w:sz w:val="32"/>
          <w:szCs w:val="32"/>
        </w:rPr>
      </w:pPr>
      <w:r>
        <w:rPr>
          <w:rFonts w:hint="eastAsia" w:ascii="仿宋" w:hAnsi="仿宋" w:eastAsia="仿宋" w:cs="仿宋"/>
          <w:b/>
          <w:bCs/>
          <w:sz w:val="32"/>
          <w:szCs w:val="32"/>
        </w:rPr>
        <w:t>1.教育支出（类）普通教育（款）小学教育（项）：</w:t>
      </w:r>
      <w:r>
        <w:rPr>
          <w:rFonts w:hint="eastAsia" w:ascii="仿宋" w:hAnsi="仿宋" w:eastAsia="仿宋" w:cs="仿宋"/>
          <w:sz w:val="32"/>
          <w:szCs w:val="32"/>
        </w:rPr>
        <w:t>2021年预算数为629.28万元，主要用于：学校正常运转的基本支出，包括基本工资、津贴补贴、基础绩效奖等人员经费以及工会经费、福利费等日常公用经费,保障部门正常运转。</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both"/>
        <w:rPr>
          <w:rFonts w:ascii="仿宋" w:hAnsi="仿宋" w:eastAsia="仿宋" w:cs="仿宋"/>
          <w:sz w:val="32"/>
          <w:szCs w:val="32"/>
        </w:rPr>
      </w:pPr>
      <w:r>
        <w:rPr>
          <w:rFonts w:hint="eastAsia" w:ascii="仿宋" w:hAnsi="仿宋" w:eastAsia="仿宋" w:cs="仿宋"/>
          <w:b/>
          <w:bCs/>
          <w:sz w:val="32"/>
          <w:szCs w:val="32"/>
        </w:rPr>
        <w:t>2.社会保障和就业支出（类）行政事业单位离退休（款）机关事业单位基本养老保险缴费支出（项）：</w:t>
      </w:r>
      <w:r>
        <w:rPr>
          <w:rFonts w:hint="eastAsia" w:ascii="仿宋" w:hAnsi="仿宋" w:eastAsia="仿宋" w:cs="仿宋"/>
          <w:sz w:val="32"/>
          <w:szCs w:val="32"/>
        </w:rPr>
        <w:t>2021年预算数为65.48万元，主要用于：学校基本养老保险缴费支出。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both"/>
        <w:rPr>
          <w:rFonts w:ascii="仿宋" w:hAnsi="仿宋" w:eastAsia="仿宋" w:cs="仿宋"/>
          <w:sz w:val="32"/>
          <w:szCs w:val="32"/>
        </w:rPr>
      </w:pPr>
      <w:r>
        <w:rPr>
          <w:rFonts w:hint="eastAsia" w:ascii="仿宋" w:hAnsi="仿宋" w:eastAsia="仿宋" w:cs="仿宋"/>
          <w:b/>
          <w:bCs/>
          <w:sz w:val="32"/>
          <w:szCs w:val="32"/>
        </w:rPr>
        <w:t>3.社会保障和就业支出（类）其它社会保障和就业支出（款）其它社会保障和就业支出（项）：</w:t>
      </w:r>
      <w:r>
        <w:rPr>
          <w:rFonts w:hint="eastAsia" w:ascii="仿宋" w:hAnsi="仿宋" w:eastAsia="仿宋" w:cs="仿宋"/>
          <w:sz w:val="32"/>
          <w:szCs w:val="32"/>
        </w:rPr>
        <w:t>2021年预算数为4.5万元，主要用于：学校工伤、失业等社保缴费支出。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both"/>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rPr>
        <w:t>卫生健康支出（类）行政事业单位医疗（款）事业单位医疗（项）：</w:t>
      </w:r>
      <w:r>
        <w:rPr>
          <w:rFonts w:hint="eastAsia" w:ascii="仿宋" w:hAnsi="仿宋" w:eastAsia="仿宋" w:cs="仿宋"/>
          <w:sz w:val="32"/>
          <w:szCs w:val="32"/>
        </w:rPr>
        <w:t>2021年预算数为38.01万元，主要用于：学校基本医疗保险缴费支出。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both"/>
        <w:rPr>
          <w:rFonts w:ascii="仿宋" w:hAnsi="仿宋" w:eastAsia="仿宋" w:cs="仿宋"/>
          <w:sz w:val="32"/>
          <w:szCs w:val="32"/>
        </w:rPr>
      </w:pPr>
      <w:r>
        <w:rPr>
          <w:rFonts w:hint="eastAsia" w:ascii="仿宋" w:hAnsi="仿宋" w:eastAsia="仿宋" w:cs="仿宋"/>
          <w:b/>
          <w:bCs/>
          <w:sz w:val="32"/>
          <w:szCs w:val="32"/>
        </w:rPr>
        <w:t>5.</w:t>
      </w:r>
      <w:r>
        <w:rPr>
          <w:rFonts w:hint="eastAsia" w:ascii="仿宋" w:hAnsi="仿宋" w:eastAsia="仿宋" w:cs="仿宋"/>
          <w:b/>
          <w:bCs/>
          <w:sz w:val="32"/>
          <w:szCs w:val="32"/>
        </w:rPr>
        <w:t>住房保障（类）住房改革支出（款）住房公积金（项）</w:t>
      </w:r>
      <w:r>
        <w:rPr>
          <w:rFonts w:hint="eastAsia" w:ascii="仿宋" w:hAnsi="仿宋" w:eastAsia="仿宋" w:cs="仿宋"/>
          <w:sz w:val="32"/>
          <w:szCs w:val="32"/>
        </w:rPr>
        <w:t>2021年预算数为49.01万元，主要用于：部门按人力资源和社会保障部、财政部规定的基本工资和津贴补贴以及规定比例为职工缴纳的住房公积金支出。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黑体" w:hAnsi="黑体" w:eastAsia="黑体" w:cs="黑体"/>
          <w:sz w:val="32"/>
          <w:szCs w:val="32"/>
        </w:rPr>
      </w:pPr>
      <w:r>
        <w:rPr>
          <w:rFonts w:hint="eastAsia" w:ascii="黑体" w:hAnsi="黑体" w:eastAsia="黑体" w:cs="黑体"/>
          <w:sz w:val="32"/>
          <w:szCs w:val="32"/>
        </w:rPr>
        <w:t>六、一般公共预算基本支出情况说明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 w:hAnsi="仿宋" w:eastAsia="仿宋" w:cs="仿宋"/>
          <w:sz w:val="32"/>
          <w:szCs w:val="32"/>
        </w:rPr>
      </w:pPr>
      <w:r>
        <w:rPr>
          <w:rFonts w:hint="eastAsia" w:ascii="仿宋_GB2312" w:eastAsia="仿宋_GB2312"/>
          <w:sz w:val="32"/>
          <w:szCs w:val="32"/>
        </w:rPr>
        <w:t>广元市利州区龙潭小学</w:t>
      </w:r>
      <w:r>
        <w:rPr>
          <w:rFonts w:hint="eastAsia" w:ascii="仿宋" w:hAnsi="仿宋" w:eastAsia="仿宋" w:cs="仿宋"/>
          <w:sz w:val="32"/>
          <w:szCs w:val="32"/>
        </w:rPr>
        <w:t>2021年一般公共预算基本支出</w:t>
      </w:r>
      <w:r>
        <w:rPr>
          <w:rFonts w:hint="eastAsia" w:ascii="仿宋_GB2312" w:eastAsia="仿宋_GB2312"/>
          <w:sz w:val="32"/>
          <w:szCs w:val="32"/>
        </w:rPr>
        <w:t>786.38</w:t>
      </w:r>
      <w:r>
        <w:rPr>
          <w:rFonts w:hint="eastAsia" w:ascii="仿宋" w:hAnsi="仿宋" w:eastAsia="仿宋" w:cs="仿宋"/>
          <w:sz w:val="32"/>
          <w:szCs w:val="32"/>
        </w:rPr>
        <w:t>万元，其中：人员经费</w:t>
      </w:r>
      <w:r>
        <w:rPr>
          <w:rFonts w:hint="eastAsia" w:ascii="仿宋_GB2312" w:eastAsia="仿宋_GB2312"/>
          <w:sz w:val="32"/>
          <w:szCs w:val="32"/>
        </w:rPr>
        <w:t>765.99</w:t>
      </w:r>
      <w:r>
        <w:rPr>
          <w:rFonts w:hint="eastAsia" w:ascii="仿宋" w:hAnsi="仿宋" w:eastAsia="仿宋" w:cs="仿宋"/>
          <w:sz w:val="32"/>
          <w:szCs w:val="32"/>
        </w:rPr>
        <w:t>万元，主要包括：基本工资、津贴补贴、奖金、社会保险缴费等支出。公用经费</w:t>
      </w:r>
      <w:r>
        <w:rPr>
          <w:rFonts w:hint="eastAsia" w:ascii="仿宋_GB2312" w:eastAsia="仿宋_GB2312"/>
          <w:sz w:val="32"/>
          <w:szCs w:val="32"/>
        </w:rPr>
        <w:t>20.33</w:t>
      </w:r>
      <w:r>
        <w:rPr>
          <w:rFonts w:hint="eastAsia" w:ascii="仿宋" w:hAnsi="仿宋" w:eastAsia="仿宋" w:cs="仿宋"/>
          <w:sz w:val="32"/>
          <w:szCs w:val="32"/>
        </w:rPr>
        <w:t>万元，主要包括：工会经费、福利费等支出。</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黑体" w:hAnsi="黑体" w:eastAsia="黑体" w:cs="黑体"/>
          <w:sz w:val="32"/>
          <w:szCs w:val="32"/>
        </w:rPr>
      </w:pPr>
      <w:r>
        <w:rPr>
          <w:rFonts w:hint="eastAsia" w:ascii="黑体" w:hAnsi="黑体" w:eastAsia="黑体" w:cs="黑体"/>
          <w:sz w:val="32"/>
          <w:szCs w:val="32"/>
        </w:rPr>
        <w:t>七、“三公”经费财政拨款预算安排情况说明</w:t>
      </w:r>
    </w:p>
    <w:p>
      <w:pPr>
        <w:keepNext w:val="0"/>
        <w:keepLines w:val="0"/>
        <w:pageBreakBefore w:val="0"/>
        <w:widowControl w:val="0"/>
        <w:kinsoku/>
        <w:wordWrap/>
        <w:overflowPunct/>
        <w:topLinePunct w:val="0"/>
        <w:autoSpaceDE/>
        <w:autoSpaceDN/>
        <w:bidi w:val="0"/>
        <w:snapToGrid w:val="0"/>
        <w:spacing w:line="576" w:lineRule="exact"/>
        <w:ind w:left="0" w:firstLine="560" w:firstLineChars="200"/>
        <w:jc w:val="both"/>
        <w:textAlignment w:val="baseline"/>
        <w:rPr>
          <w:color w:val="000000"/>
          <w:sz w:val="28"/>
          <w:szCs w:val="28"/>
        </w:rPr>
      </w:pPr>
      <w:r>
        <w:rPr>
          <w:rFonts w:hint="eastAsia"/>
          <w:color w:val="000000"/>
          <w:sz w:val="28"/>
        </w:rPr>
        <w:t>2021年财政拨款安排“三公”经费预算</w:t>
      </w:r>
      <w:r>
        <w:rPr>
          <w:rFonts w:hint="eastAsia"/>
          <w:color w:val="000000"/>
          <w:sz w:val="28"/>
          <w:szCs w:val="28"/>
        </w:rPr>
        <w:t>0万元，较2020年部门预算收入0万元，无变化。</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黑体" w:hAnsi="黑体" w:eastAsia="黑体" w:cs="黑体"/>
          <w:sz w:val="32"/>
          <w:szCs w:val="32"/>
        </w:rPr>
      </w:pPr>
      <w:r>
        <w:rPr>
          <w:rStyle w:val="6"/>
          <w:rFonts w:hint="eastAsia" w:ascii="楷体" w:hAnsi="楷体" w:eastAsia="楷体" w:cs="楷体"/>
          <w:b w:val="0"/>
          <w:bCs/>
          <w:sz w:val="32"/>
          <w:szCs w:val="32"/>
        </w:rPr>
        <w:t>（一）公务接待费较2021年预算无变化。</w:t>
      </w:r>
      <w:r>
        <w:rPr>
          <w:rStyle w:val="6"/>
          <w:rFonts w:hint="eastAsia" w:ascii="楷体" w:hAnsi="楷体" w:eastAsia="楷体" w:cs="楷体"/>
          <w:b w:val="0"/>
          <w:bCs/>
          <w:sz w:val="32"/>
          <w:szCs w:val="32"/>
        </w:rPr>
        <w:br w:type="textWrapping"/>
      </w:r>
      <w:r>
        <w:rPr>
          <w:rStyle w:val="6"/>
          <w:rFonts w:hint="eastAsia" w:ascii="楷体" w:hAnsi="楷体" w:eastAsia="楷体" w:cs="楷体"/>
          <w:b w:val="0"/>
          <w:bCs/>
          <w:sz w:val="32"/>
          <w:szCs w:val="32"/>
        </w:rPr>
        <w:t>　　（二）公务用车购置及运行维护费与2021年预算增长持平。</w:t>
      </w:r>
      <w:r>
        <w:rPr>
          <w:rStyle w:val="6"/>
          <w:rFonts w:hint="eastAsia" w:ascii="楷体" w:hAnsi="楷体" w:eastAsia="楷体" w:cs="楷体"/>
          <w:b w:val="0"/>
          <w:bCs/>
          <w:sz w:val="32"/>
          <w:szCs w:val="32"/>
        </w:rPr>
        <w:br w:type="textWrapping"/>
      </w:r>
      <w:r>
        <w:rPr>
          <w:rFonts w:hint="eastAsia"/>
          <w:color w:val="000000"/>
          <w:sz w:val="28"/>
        </w:rPr>
        <w:t>　　</w:t>
      </w:r>
      <w:r>
        <w:rPr>
          <w:rFonts w:hint="eastAsia" w:ascii="仿宋_GB2312" w:eastAsia="仿宋_GB2312"/>
          <w:sz w:val="32"/>
          <w:szCs w:val="32"/>
        </w:rPr>
        <w:t>单位现有公务用车0辆，其中：轿车0辆、越野车0辆、其他乘用车0辆。</w:t>
      </w:r>
      <w:r>
        <w:rPr>
          <w:rFonts w:hint="eastAsia" w:ascii="仿宋_GB2312" w:eastAsia="仿宋_GB2312"/>
          <w:sz w:val="32"/>
          <w:szCs w:val="32"/>
        </w:rPr>
        <w:br w:type="textWrapping"/>
      </w:r>
      <w:r>
        <w:rPr>
          <w:rFonts w:hint="eastAsia" w:ascii="仿宋_GB2312" w:eastAsia="仿宋_GB2312"/>
          <w:sz w:val="32"/>
          <w:szCs w:val="32"/>
        </w:rPr>
        <w:t>　　2021年未安排公务用车购置费。</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2021年安排公务用车运行维护费0万元。</w:t>
      </w:r>
      <w:r>
        <w:rPr>
          <w:rFonts w:hint="eastAsia" w:ascii="仿宋_GB2312" w:eastAsia="仿宋_GB2312"/>
          <w:sz w:val="32"/>
          <w:szCs w:val="32"/>
        </w:rPr>
        <w:br w:type="textWrapping"/>
      </w:r>
      <w:r>
        <w:rPr>
          <w:rFonts w:hint="eastAsia"/>
          <w:color w:val="000000"/>
          <w:sz w:val="32"/>
          <w:szCs w:val="32"/>
          <w:lang w:val="en-US" w:eastAsia="zh-CN"/>
        </w:rPr>
        <w:t xml:space="preserve">     </w:t>
      </w:r>
      <w:r>
        <w:rPr>
          <w:rFonts w:hint="eastAsia" w:ascii="黑体" w:hAnsi="黑体" w:eastAsia="黑体" w:cs="黑体"/>
          <w:sz w:val="32"/>
          <w:szCs w:val="32"/>
        </w:rPr>
        <w:t>八、政府性基金预算支出情况说明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 w:hAnsi="仿宋" w:eastAsia="仿宋" w:cs="仿宋"/>
          <w:sz w:val="32"/>
          <w:szCs w:val="32"/>
        </w:rPr>
      </w:pPr>
      <w:r>
        <w:rPr>
          <w:rFonts w:hint="eastAsia" w:ascii="仿宋_GB2312" w:eastAsia="仿宋_GB2312"/>
          <w:sz w:val="32"/>
          <w:szCs w:val="32"/>
        </w:rPr>
        <w:t>广元市利州区龙潭小学</w:t>
      </w:r>
      <w:r>
        <w:rPr>
          <w:rFonts w:hint="eastAsia" w:ascii="仿宋" w:hAnsi="仿宋" w:eastAsia="仿宋" w:cs="仿宋"/>
          <w:sz w:val="32"/>
          <w:szCs w:val="32"/>
        </w:rPr>
        <w:t>2021年没有使用政府性基金预算拨款安排的支出。</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黑体" w:hAnsi="黑体" w:eastAsia="黑体" w:cs="黑体"/>
          <w:sz w:val="32"/>
          <w:szCs w:val="32"/>
        </w:rPr>
      </w:pPr>
      <w:r>
        <w:rPr>
          <w:rFonts w:hint="eastAsia" w:ascii="黑体" w:hAnsi="黑体" w:eastAsia="黑体" w:cs="黑体"/>
          <w:sz w:val="32"/>
          <w:szCs w:val="32"/>
        </w:rPr>
        <w:t>九、国有资本经营预算支出情况说明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 w:hAnsi="仿宋" w:eastAsia="仿宋" w:cs="仿宋"/>
          <w:sz w:val="32"/>
          <w:szCs w:val="32"/>
        </w:rPr>
      </w:pPr>
      <w:r>
        <w:rPr>
          <w:rFonts w:hint="eastAsia" w:ascii="仿宋_GB2312" w:eastAsia="仿宋_GB2312"/>
          <w:sz w:val="32"/>
          <w:szCs w:val="32"/>
        </w:rPr>
        <w:t>广元市利州区龙潭小学</w:t>
      </w:r>
      <w:r>
        <w:rPr>
          <w:rFonts w:hint="eastAsia" w:ascii="仿宋" w:hAnsi="仿宋" w:eastAsia="仿宋" w:cs="仿宋"/>
          <w:sz w:val="32"/>
          <w:szCs w:val="32"/>
        </w:rPr>
        <w:t>2021年没有使用国有资本经营预算拨款安排的支出。</w:t>
      </w:r>
    </w:p>
    <w:p>
      <w:pPr>
        <w:keepNext w:val="0"/>
        <w:keepLines w:val="0"/>
        <w:pageBreakBefore w:val="0"/>
        <w:widowControl w:val="0"/>
        <w:numPr>
          <w:ilvl w:val="0"/>
          <w:numId w:val="1"/>
        </w:numPr>
        <w:kinsoku/>
        <w:wordWrap/>
        <w:overflowPunct/>
        <w:topLinePunct w:val="0"/>
        <w:autoSpaceDE/>
        <w:autoSpaceDN/>
        <w:bidi w:val="0"/>
        <w:snapToGrid w:val="0"/>
        <w:spacing w:line="576" w:lineRule="exact"/>
        <w:ind w:left="0" w:firstLine="640" w:firstLineChars="200"/>
        <w:jc w:val="both"/>
        <w:rPr>
          <w:rFonts w:ascii="黑体" w:hAnsi="黑体" w:eastAsia="黑体" w:cs="黑体"/>
          <w:sz w:val="32"/>
          <w:szCs w:val="32"/>
        </w:rPr>
      </w:pPr>
      <w:r>
        <w:rPr>
          <w:rFonts w:hint="eastAsia" w:ascii="黑体" w:hAnsi="黑体" w:eastAsia="黑体" w:cs="黑体"/>
          <w:sz w:val="32"/>
          <w:szCs w:val="32"/>
        </w:rPr>
        <w:t>其他重要事项的情况说明</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仿宋" w:hAnsi="仿宋" w:eastAsia="仿宋" w:cs="仿宋"/>
          <w:sz w:val="32"/>
          <w:szCs w:val="32"/>
        </w:rPr>
      </w:pPr>
      <w:r>
        <w:rPr>
          <w:rStyle w:val="6"/>
          <w:rFonts w:hint="eastAsia" w:ascii="楷体" w:hAnsi="楷体" w:eastAsia="楷体" w:cs="楷体"/>
          <w:b w:val="0"/>
          <w:bCs/>
          <w:sz w:val="32"/>
          <w:szCs w:val="32"/>
        </w:rPr>
        <w:t>（一）政府采购情况</w:t>
      </w:r>
      <w:r>
        <w:rPr>
          <w:rStyle w:val="6"/>
          <w:rFonts w:hint="eastAsia" w:ascii="楷体" w:hAnsi="楷体" w:eastAsia="楷体" w:cs="楷体"/>
          <w:b w:val="0"/>
          <w:bCs/>
          <w:sz w:val="32"/>
          <w:szCs w:val="32"/>
        </w:rPr>
        <w:br w:type="textWrapping"/>
      </w:r>
      <w:r>
        <w:rPr>
          <w:rFonts w:hint="eastAsia" w:ascii="仿宋" w:hAnsi="仿宋" w:eastAsia="仿宋" w:cs="仿宋"/>
          <w:sz w:val="32"/>
          <w:szCs w:val="32"/>
        </w:rPr>
        <w:t>　　2021年，广元市利州区龙潭小学未安排政府采购预算。</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黑体" w:hAnsi="黑体" w:eastAsia="黑体" w:cs="黑体"/>
          <w:sz w:val="32"/>
          <w:szCs w:val="32"/>
        </w:rPr>
      </w:pPr>
      <w:r>
        <w:rPr>
          <w:rStyle w:val="6"/>
          <w:rFonts w:hint="eastAsia" w:ascii="楷体" w:hAnsi="楷体" w:eastAsia="楷体" w:cs="楷体"/>
          <w:b w:val="0"/>
          <w:bCs/>
          <w:sz w:val="32"/>
          <w:szCs w:val="32"/>
        </w:rPr>
        <w:t>（二）国有资产占有使用情况</w:t>
      </w:r>
      <w:r>
        <w:rPr>
          <w:rStyle w:val="6"/>
          <w:rFonts w:hint="eastAsia" w:ascii="楷体" w:hAnsi="楷体" w:eastAsia="楷体" w:cs="楷体"/>
          <w:b w:val="0"/>
          <w:bCs/>
          <w:sz w:val="32"/>
          <w:szCs w:val="32"/>
        </w:rPr>
        <w:br w:type="textWrapping"/>
      </w:r>
      <w:r>
        <w:rPr>
          <w:rFonts w:hint="eastAsia" w:ascii="仿宋_GB2312" w:eastAsia="仿宋_GB2312"/>
          <w:sz w:val="32"/>
          <w:szCs w:val="32"/>
        </w:rPr>
        <w:t>　　截至2021年底，广元市利州区龙潭小学无车辆。</w:t>
      </w:r>
      <w:r>
        <w:rPr>
          <w:rFonts w:hint="eastAsia" w:ascii="仿宋_GB2312" w:eastAsia="仿宋_GB2312"/>
          <w:sz w:val="32"/>
          <w:szCs w:val="32"/>
        </w:rPr>
        <w:br w:type="textWrapping"/>
      </w:r>
      <w:r>
        <w:rPr>
          <w:rFonts w:hint="eastAsia" w:ascii="仿宋_GB2312" w:eastAsia="仿宋_GB2312"/>
          <w:sz w:val="32"/>
          <w:szCs w:val="32"/>
        </w:rPr>
        <w:t xml:space="preserve">    2021年部门预算未安排(安排）购置车辆及单位价值20万元以上大型设备。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（三）国有资产占有使用情况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0</w:t>
      </w:r>
      <w:r>
        <w:rPr>
          <w:rFonts w:hint="eastAsia" w:ascii="仿宋" w:hAnsi="仿宋" w:eastAsia="仿宋" w:cs="仿宋"/>
          <w:sz w:val="32"/>
          <w:szCs w:val="32"/>
        </w:rPr>
        <w:t>年末固定资产原值</w:t>
      </w:r>
      <w:r>
        <w:rPr>
          <w:rFonts w:hint="eastAsia" w:ascii="仿宋_GB2312" w:eastAsia="仿宋_GB2312"/>
          <w:sz w:val="32"/>
          <w:szCs w:val="32"/>
        </w:rPr>
        <w:t>1467.26</w:t>
      </w:r>
      <w:r>
        <w:rPr>
          <w:rFonts w:hint="eastAsia" w:ascii="仿宋" w:hAnsi="仿宋" w:eastAsia="仿宋" w:cs="仿宋"/>
          <w:sz w:val="32"/>
          <w:szCs w:val="32"/>
        </w:rPr>
        <w:t>万元，其中房屋资产1253.09万元，已折旧287.42万元，净值965.67万元；其他固定资产为214.17万元，已折旧185.85万元，净值28.32万元。整体固定资产的折旧率为32.25 %。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 w:hAnsi="仿宋" w:eastAsia="仿宋" w:cs="仿宋"/>
          <w:sz w:val="32"/>
          <w:szCs w:val="32"/>
        </w:rPr>
      </w:pPr>
      <w:r>
        <w:rPr>
          <w:rFonts w:hint="eastAsia" w:ascii="仿宋" w:hAnsi="仿宋" w:eastAsia="仿宋" w:cs="仿宋"/>
          <w:sz w:val="32"/>
          <w:szCs w:val="32"/>
        </w:rPr>
        <w:t>截至2021年底，</w:t>
      </w:r>
      <w:r>
        <w:rPr>
          <w:rFonts w:hint="eastAsia" w:ascii="仿宋_GB2312" w:eastAsia="仿宋_GB2312"/>
          <w:sz w:val="32"/>
          <w:szCs w:val="32"/>
        </w:rPr>
        <w:t>广元市利州区龙潭小学</w:t>
      </w:r>
      <w:r>
        <w:rPr>
          <w:rFonts w:hint="eastAsia" w:ascii="仿宋" w:hAnsi="仿宋" w:eastAsia="仿宋" w:cs="仿宋"/>
          <w:sz w:val="32"/>
          <w:szCs w:val="32"/>
        </w:rPr>
        <w:t>共有车辆0辆。单位价值10万元以上大型设备0台（套）。</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 w:hAnsi="仿宋" w:eastAsia="仿宋" w:cs="仿宋"/>
          <w:sz w:val="32"/>
          <w:szCs w:val="32"/>
        </w:rPr>
      </w:pPr>
      <w:r>
        <w:rPr>
          <w:rFonts w:hint="eastAsia" w:ascii="仿宋" w:hAnsi="仿宋" w:eastAsia="仿宋" w:cs="仿宋"/>
          <w:sz w:val="32"/>
          <w:szCs w:val="32"/>
        </w:rPr>
        <w:t>2021年部门预算未安排(安排）购置车辆及单位价值20万元以上大型设备。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（四）重点项目预算的绩效目标等预算绩效情况说明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绩效目标是预算编制的前提和基础，按照“费随事定”的原则，2021年广元市利州区龙潭小学所有项目按要求编制了项目绩效目</w:t>
      </w:r>
      <w:r>
        <w:rPr>
          <w:rFonts w:hint="eastAsia" w:ascii="仿宋_GB2312" w:hAnsi="仿宋" w:eastAsia="仿宋_GB2312" w:cs="仿宋"/>
          <w:spacing w:val="-6"/>
          <w:sz w:val="32"/>
          <w:szCs w:val="32"/>
        </w:rPr>
        <w:t>标,从项目完成、项目效益、满意度等方面设置了绩效指标，综合反映项目预期完成的数量、成本、时效、质量，预期达到的社会效益、经济效益、可持续影响以及服务对象满意度等情况。</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黑体" w:hAnsi="黑体" w:eastAsia="黑体" w:cs="黑体"/>
          <w:b w:val="0"/>
          <w:bCs/>
          <w:sz w:val="32"/>
          <w:szCs w:val="32"/>
        </w:rPr>
      </w:pPr>
      <w:r>
        <w:rPr>
          <w:rFonts w:hint="eastAsia" w:ascii="黑体" w:hAnsi="黑体" w:eastAsia="黑体" w:cs="黑体"/>
          <w:b w:val="0"/>
          <w:bCs/>
          <w:sz w:val="32"/>
          <w:szCs w:val="32"/>
        </w:rPr>
        <w:t>十一、名词解释</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（一）一般公共预算拨款收入：指区级财政当年拨付的资金。</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（三）一般公共服务（类）财政事务（款）行政运行（项）：指局机关及参公管理事业单位用于保障机构正常运行、开展日常工作的基本支出。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（四）社会保障和就业（类）行政事业单位离退休（款）未归口管理的行政单位离退休（项）：指局机关离退休人员的支出。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（五）社会保障和就业（类）行政事业单位离退休（款）机关事业单位基本养老保险缴费支出（项）：指部门实施养老保险制度由单位缴纳的养老保险费的支出。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（六）社会保障和就业（类）行政事业单位离退休（款）机关事业单位职业年金缴费支出（项）：指部门实施养老保险制度由单位缴纳的职业年金的支出。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（七）卫生健康（类）行政事业单位医疗（款）行政单位医疗（项）：指局机关及参公管理事业单位用于缴纳单位基本医疗保险支出。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（八）卫生健康（类）行政事业单位医疗（款）事业单位医疗（项）：指事业单位用于缴纳单位基本医疗保险支出。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（九）住房保障（类）住房改革支出（款）住房公积金（项）：指按照《住房公积金管理条例》的规定，由单位及其在职职工缴存的长期住房储金。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（十）基本支出：指为保证机构正常运转，完成日常工作任务而发生的人员支出和公用支出。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（十一）项目支出：指在基本支出之外为完成特定行政任务和事业发展目标所发生的支出。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576" w:lineRule="exact"/>
        <w:ind w:left="0" w:leftChars="0" w:firstLine="4678" w:firstLineChars="1462"/>
        <w:jc w:val="both"/>
        <w:rPr>
          <w:rFonts w:hint="eastAsia" w:ascii="仿宋_GB2312" w:eastAsia="仿宋_GB2312"/>
          <w:sz w:val="32"/>
          <w:szCs w:val="32"/>
        </w:rPr>
      </w:pPr>
      <w:r>
        <w:rPr>
          <w:rFonts w:hint="eastAsia" w:ascii="仿宋_GB2312" w:eastAsia="仿宋_GB2312"/>
          <w:sz w:val="32"/>
          <w:szCs w:val="32"/>
        </w:rPr>
        <w:t>广元市利州区龙潭小学</w:t>
      </w:r>
    </w:p>
    <w:p>
      <w:pPr>
        <w:keepNext w:val="0"/>
        <w:keepLines w:val="0"/>
        <w:pageBreakBefore w:val="0"/>
        <w:widowControl w:val="0"/>
        <w:kinsoku/>
        <w:wordWrap/>
        <w:overflowPunct/>
        <w:topLinePunct w:val="0"/>
        <w:autoSpaceDE/>
        <w:autoSpaceDN/>
        <w:bidi w:val="0"/>
        <w:snapToGrid w:val="0"/>
        <w:spacing w:line="576" w:lineRule="exact"/>
        <w:ind w:left="0" w:right="1283" w:rightChars="611" w:firstLine="640" w:firstLineChars="200"/>
        <w:jc w:val="right"/>
        <w:rPr>
          <w:rFonts w:ascii="仿宋_GB2312" w:eastAsia="仿宋_GB2312"/>
          <w:sz w:val="32"/>
          <w:szCs w:val="32"/>
        </w:rPr>
      </w:pPr>
      <w:r>
        <w:rPr>
          <w:rFonts w:hint="eastAsia" w:ascii="仿宋_GB2312" w:eastAsia="仿宋_GB2312"/>
          <w:sz w:val="32"/>
          <w:szCs w:val="32"/>
        </w:rPr>
        <w:t>2021年3月29日</w:t>
      </w:r>
    </w:p>
    <w:sectPr>
      <w:footerReference r:id="rId3" w:type="default"/>
      <w:pgSz w:w="11906" w:h="16838"/>
      <w:pgMar w:top="1701" w:right="1474" w:bottom="1701" w:left="1587" w:header="851" w:footer="133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E4126"/>
    <w:multiLevelType w:val="singleLevel"/>
    <w:tmpl w:val="7C6E4126"/>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NDAyMDQ2YjhlZjY1MzI5ZWZiZmVkODE3MGY1YTMifQ=="/>
  </w:docVars>
  <w:rsids>
    <w:rsidRoot w:val="008D43A8"/>
    <w:rsid w:val="00162D98"/>
    <w:rsid w:val="001F66A3"/>
    <w:rsid w:val="002345B7"/>
    <w:rsid w:val="002467CA"/>
    <w:rsid w:val="00295662"/>
    <w:rsid w:val="002C0D84"/>
    <w:rsid w:val="002F0A3F"/>
    <w:rsid w:val="00300B73"/>
    <w:rsid w:val="00372F19"/>
    <w:rsid w:val="00390025"/>
    <w:rsid w:val="003B0A91"/>
    <w:rsid w:val="003B3FDC"/>
    <w:rsid w:val="003F04AD"/>
    <w:rsid w:val="004305C2"/>
    <w:rsid w:val="00481E79"/>
    <w:rsid w:val="004F662D"/>
    <w:rsid w:val="00505531"/>
    <w:rsid w:val="005D26B2"/>
    <w:rsid w:val="005D5724"/>
    <w:rsid w:val="00635AC7"/>
    <w:rsid w:val="00636A5E"/>
    <w:rsid w:val="006804A3"/>
    <w:rsid w:val="00730DEE"/>
    <w:rsid w:val="00764152"/>
    <w:rsid w:val="00777CB6"/>
    <w:rsid w:val="007A46AA"/>
    <w:rsid w:val="007C099F"/>
    <w:rsid w:val="007E41D7"/>
    <w:rsid w:val="00874BEF"/>
    <w:rsid w:val="008D43A8"/>
    <w:rsid w:val="00907245"/>
    <w:rsid w:val="00994793"/>
    <w:rsid w:val="009B10F5"/>
    <w:rsid w:val="009B23DD"/>
    <w:rsid w:val="009C7B08"/>
    <w:rsid w:val="009D5BDA"/>
    <w:rsid w:val="009F6EF6"/>
    <w:rsid w:val="00A02738"/>
    <w:rsid w:val="00A1178F"/>
    <w:rsid w:val="00B741B7"/>
    <w:rsid w:val="00BC51D1"/>
    <w:rsid w:val="00BD2EBC"/>
    <w:rsid w:val="00CA769A"/>
    <w:rsid w:val="00CD4FBD"/>
    <w:rsid w:val="00D70891"/>
    <w:rsid w:val="00DA534A"/>
    <w:rsid w:val="00E16CF2"/>
    <w:rsid w:val="00E70DA8"/>
    <w:rsid w:val="00E9503A"/>
    <w:rsid w:val="00E95FC3"/>
    <w:rsid w:val="00ED5C1F"/>
    <w:rsid w:val="00F321DD"/>
    <w:rsid w:val="00FD6CAB"/>
    <w:rsid w:val="00FF1AF7"/>
    <w:rsid w:val="015C7941"/>
    <w:rsid w:val="03902462"/>
    <w:rsid w:val="03E2554B"/>
    <w:rsid w:val="05E03D0C"/>
    <w:rsid w:val="070B125C"/>
    <w:rsid w:val="0A566E1D"/>
    <w:rsid w:val="0A944B01"/>
    <w:rsid w:val="0CF95FA5"/>
    <w:rsid w:val="109202F8"/>
    <w:rsid w:val="13C702B9"/>
    <w:rsid w:val="18806085"/>
    <w:rsid w:val="1E0C3D29"/>
    <w:rsid w:val="1ECE2E43"/>
    <w:rsid w:val="25C96113"/>
    <w:rsid w:val="272053C0"/>
    <w:rsid w:val="2B71102D"/>
    <w:rsid w:val="34EA40BC"/>
    <w:rsid w:val="35752F49"/>
    <w:rsid w:val="3A822B2F"/>
    <w:rsid w:val="3DC37B05"/>
    <w:rsid w:val="3FCD1C4F"/>
    <w:rsid w:val="4098481F"/>
    <w:rsid w:val="4A21291C"/>
    <w:rsid w:val="4A307CE2"/>
    <w:rsid w:val="4AAB2BDD"/>
    <w:rsid w:val="59113239"/>
    <w:rsid w:val="5A216E42"/>
    <w:rsid w:val="5F3233D0"/>
    <w:rsid w:val="60914803"/>
    <w:rsid w:val="60EE77F4"/>
    <w:rsid w:val="631363B6"/>
    <w:rsid w:val="63B81E34"/>
    <w:rsid w:val="66A70EA5"/>
    <w:rsid w:val="6A7A0D56"/>
    <w:rsid w:val="6BF80185"/>
    <w:rsid w:val="703025E3"/>
    <w:rsid w:val="732722EF"/>
    <w:rsid w:val="73B07597"/>
    <w:rsid w:val="7A2607BF"/>
    <w:rsid w:val="7C8B0751"/>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 w:type="paragraph" w:customStyle="1" w:styleId="9">
    <w:name w:val="Char Char Char1 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CMCC</Company>
  <Pages>6</Pages>
  <Words>473</Words>
  <Characters>2698</Characters>
  <Lines>22</Lines>
  <Paragraphs>6</Paragraphs>
  <TotalTime>2</TotalTime>
  <ScaleCrop>false</ScaleCrop>
  <LinksUpToDate>false</LinksUpToDate>
  <CharactersWithSpaces>3165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2020-06-05T02:08:00Z</dcterms:created>
  <dc:creator>微软用户</dc:creator>
  <cp:lastModifiedBy>相识是缘</cp:lastModifiedBy>
  <cp:lastPrinted>2022-06-02T03:11:00Z</cp:lastPrinted>
  <dcterms:modified xsi:type="dcterms:W3CDTF">2022-06-14T11:51:04Z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7DF262A1ADD84432869140CFE88EE31D</vt:lpwstr>
  </property>
</Properties>
</file>