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themeColor="text1"/>
          <w:sz w:val="72"/>
          <w:szCs w:val="72"/>
          <w14:textFill>
            <w14:solidFill>
              <w14:schemeClr w14:val="tx1"/>
            </w14:solidFill>
          </w14:textFill>
        </w:rPr>
      </w:pPr>
      <w:bookmarkStart w:id="0" w:name="_Toc15306267"/>
    </w:p>
    <w:p>
      <w:pPr>
        <w:spacing w:line="600" w:lineRule="exact"/>
        <w:jc w:val="center"/>
        <w:outlineLvl w:val="0"/>
        <w:rPr>
          <w:rFonts w:ascii="方正小标宋简体" w:hAnsi="宋体" w:eastAsia="方正小标宋简体"/>
          <w:color w:val="000000" w:themeColor="text1"/>
          <w:sz w:val="72"/>
          <w:szCs w:val="72"/>
          <w14:textFill>
            <w14:solidFill>
              <w14:schemeClr w14:val="tx1"/>
            </w14:solidFill>
          </w14:textFill>
        </w:rPr>
      </w:pPr>
    </w:p>
    <w:p>
      <w:pPr>
        <w:spacing w:line="600" w:lineRule="exact"/>
        <w:jc w:val="center"/>
        <w:outlineLvl w:val="0"/>
        <w:rPr>
          <w:rFonts w:ascii="方正小标宋简体" w:hAnsi="宋体" w:eastAsia="方正小标宋简体"/>
          <w:color w:val="000000" w:themeColor="text1"/>
          <w:sz w:val="72"/>
          <w:szCs w:val="72"/>
          <w14:textFill>
            <w14:solidFill>
              <w14:schemeClr w14:val="tx1"/>
            </w14:solidFill>
          </w14:textFill>
        </w:rPr>
      </w:pPr>
    </w:p>
    <w:p>
      <w:pPr>
        <w:spacing w:line="600" w:lineRule="exact"/>
        <w:jc w:val="center"/>
        <w:outlineLvl w:val="0"/>
        <w:rPr>
          <w:rFonts w:ascii="方正小标宋简体" w:hAnsi="宋体" w:eastAsia="方正小标宋简体"/>
          <w:color w:val="000000" w:themeColor="text1"/>
          <w:sz w:val="72"/>
          <w:szCs w:val="72"/>
          <w14:textFill>
            <w14:solidFill>
              <w14:schemeClr w14:val="tx1"/>
            </w14:solidFill>
          </w14:textFill>
        </w:rPr>
      </w:pPr>
    </w:p>
    <w:bookmarkEnd w:id="0"/>
    <w:p>
      <w:pPr>
        <w:adjustRightInd w:val="0"/>
        <w:snapToGrid w:val="0"/>
        <w:spacing w:line="360" w:lineRule="auto"/>
        <w:jc w:val="center"/>
        <w:outlineLvl w:val="0"/>
        <w:rPr>
          <w:rFonts w:ascii="方正小标宋简体" w:hAnsi="宋体" w:eastAsia="方正小标宋简体"/>
          <w:color w:val="000000" w:themeColor="text1"/>
          <w:sz w:val="56"/>
          <w:szCs w:val="56"/>
          <w14:textFill>
            <w14:solidFill>
              <w14:schemeClr w14:val="tx1"/>
            </w14:solidFill>
          </w14:textFill>
        </w:rPr>
      </w:pPr>
      <w:bookmarkStart w:id="1" w:name="_Toc19089858"/>
      <w:bookmarkStart w:id="2" w:name="_Toc15377193"/>
      <w:bookmarkStart w:id="3" w:name="_Toc15396597"/>
      <w:bookmarkStart w:id="4" w:name="_Toc15396475"/>
      <w:bookmarkStart w:id="5" w:name="_Toc15378441"/>
      <w:bookmarkStart w:id="6" w:name="_Toc15377425"/>
      <w:r>
        <w:rPr>
          <w:rFonts w:ascii="黑体" w:hAnsi="黑体" w:eastAsia="黑体"/>
          <w:color w:val="000000" w:themeColor="text1"/>
          <w:sz w:val="56"/>
          <w:szCs w:val="56"/>
          <w14:textFill>
            <w14:solidFill>
              <w14:schemeClr w14:val="tx1"/>
            </w14:solidFill>
          </w14:textFill>
        </w:rPr>
        <w:t>201</w:t>
      </w:r>
      <w:r>
        <w:rPr>
          <w:rFonts w:hint="eastAsia" w:ascii="黑体" w:hAnsi="黑体" w:eastAsia="黑体"/>
          <w:color w:val="000000" w:themeColor="text1"/>
          <w:sz w:val="56"/>
          <w:szCs w:val="56"/>
          <w14:textFill>
            <w14:solidFill>
              <w14:schemeClr w14:val="tx1"/>
            </w14:solidFill>
          </w14:textFill>
        </w:rPr>
        <w:t>9</w:t>
      </w:r>
      <w:r>
        <w:rPr>
          <w:rFonts w:hint="eastAsia" w:ascii="方正小标宋简体" w:hAnsi="宋体" w:eastAsia="方正小标宋简体"/>
          <w:color w:val="000000" w:themeColor="text1"/>
          <w:sz w:val="56"/>
          <w:szCs w:val="56"/>
          <w14:textFill>
            <w14:solidFill>
              <w14:schemeClr w14:val="tx1"/>
            </w14:solidFill>
          </w14:textFill>
        </w:rPr>
        <w:t>年度</w:t>
      </w:r>
      <w:bookmarkEnd w:id="1"/>
      <w:bookmarkEnd w:id="2"/>
      <w:bookmarkEnd w:id="3"/>
      <w:bookmarkEnd w:id="4"/>
      <w:bookmarkEnd w:id="5"/>
      <w:bookmarkEnd w:id="6"/>
    </w:p>
    <w:p>
      <w:pPr>
        <w:adjustRightInd w:val="0"/>
        <w:snapToGrid w:val="0"/>
        <w:spacing w:line="360" w:lineRule="auto"/>
        <w:jc w:val="center"/>
        <w:outlineLvl w:val="0"/>
        <w:rPr>
          <w:rFonts w:hint="eastAsia" w:ascii="方正小标宋简体" w:hAnsi="宋体" w:eastAsia="方正小标宋简体"/>
          <w:color w:val="000000" w:themeColor="text1"/>
          <w:sz w:val="56"/>
          <w:szCs w:val="56"/>
          <w14:textFill>
            <w14:solidFill>
              <w14:schemeClr w14:val="tx1"/>
            </w14:solidFill>
          </w14:textFill>
        </w:rPr>
      </w:pPr>
      <w:bookmarkStart w:id="7" w:name="_Toc19089859"/>
      <w:bookmarkStart w:id="8" w:name="_Toc15377194"/>
      <w:bookmarkStart w:id="9" w:name="_Toc15396598"/>
      <w:bookmarkStart w:id="10" w:name="_Toc15396476"/>
      <w:bookmarkStart w:id="11" w:name="_Toc15377426"/>
      <w:bookmarkStart w:id="12" w:name="_Toc15378442"/>
      <w:r>
        <w:rPr>
          <w:rFonts w:hint="eastAsia" w:ascii="方正小标宋简体" w:hAnsi="宋体" w:eastAsia="方正小标宋简体"/>
          <w:color w:val="000000" w:themeColor="text1"/>
          <w:sz w:val="56"/>
          <w:szCs w:val="56"/>
          <w14:textFill>
            <w14:solidFill>
              <w14:schemeClr w14:val="tx1"/>
            </w14:solidFill>
          </w14:textFill>
        </w:rPr>
        <w:t>四川省</w:t>
      </w:r>
      <w:bookmarkEnd w:id="7"/>
      <w:bookmarkStart w:id="13" w:name="_Toc15306268"/>
      <w:bookmarkStart w:id="14" w:name="_Toc19089860"/>
      <w:r>
        <w:rPr>
          <w:rFonts w:hint="eastAsia" w:ascii="方正小标宋简体" w:hAnsi="宋体" w:eastAsia="方正小标宋简体"/>
          <w:color w:val="000000" w:themeColor="text1"/>
          <w:sz w:val="56"/>
          <w:szCs w:val="56"/>
          <w14:textFill>
            <w14:solidFill>
              <w14:schemeClr w14:val="tx1"/>
            </w14:solidFill>
          </w14:textFill>
        </w:rPr>
        <w:t>广元市川师大万达中学</w:t>
      </w:r>
    </w:p>
    <w:p>
      <w:pPr>
        <w:adjustRightInd w:val="0"/>
        <w:snapToGrid w:val="0"/>
        <w:spacing w:line="360" w:lineRule="auto"/>
        <w:jc w:val="center"/>
        <w:outlineLvl w:val="0"/>
        <w:rPr>
          <w:rFonts w:ascii="方正小标宋简体" w:hAnsi="宋体" w:eastAsia="方正小标宋简体"/>
          <w:color w:val="000000" w:themeColor="text1"/>
          <w:sz w:val="56"/>
          <w:szCs w:val="56"/>
          <w14:textFill>
            <w14:solidFill>
              <w14:schemeClr w14:val="tx1"/>
            </w14:solidFill>
          </w14:textFill>
        </w:rPr>
      </w:pPr>
      <w:r>
        <w:rPr>
          <w:rFonts w:hint="eastAsia" w:ascii="方正小标宋简体" w:hAnsi="宋体" w:eastAsia="方正小标宋简体"/>
          <w:color w:val="000000" w:themeColor="text1"/>
          <w:sz w:val="56"/>
          <w:szCs w:val="56"/>
          <w:lang w:eastAsia="zh-CN"/>
          <w14:textFill>
            <w14:solidFill>
              <w14:schemeClr w14:val="tx1"/>
            </w14:solidFill>
          </w14:textFill>
        </w:rPr>
        <w:t>部门</w:t>
      </w:r>
      <w:r>
        <w:rPr>
          <w:rFonts w:hint="eastAsia" w:ascii="方正小标宋简体" w:hAnsi="宋体" w:eastAsia="方正小标宋简体"/>
          <w:color w:val="000000" w:themeColor="text1"/>
          <w:sz w:val="56"/>
          <w:szCs w:val="56"/>
          <w14:textFill>
            <w14:solidFill>
              <w14:schemeClr w14:val="tx1"/>
            </w14:solidFill>
          </w14:textFill>
        </w:rPr>
        <w:t>决算</w:t>
      </w:r>
      <w:bookmarkEnd w:id="8"/>
      <w:bookmarkEnd w:id="9"/>
      <w:bookmarkEnd w:id="10"/>
      <w:bookmarkEnd w:id="11"/>
      <w:bookmarkEnd w:id="12"/>
      <w:bookmarkEnd w:id="13"/>
      <w:bookmarkEnd w:id="14"/>
    </w:p>
    <w:p>
      <w:pPr>
        <w:widowControl/>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ascii="方正小标宋简体" w:hAnsi="宋体" w:eastAsia="方正小标宋简体"/>
          <w:color w:val="000000" w:themeColor="text1"/>
          <w:sz w:val="36"/>
          <w:szCs w:val="36"/>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录</w:t>
      </w:r>
    </w:p>
    <w:p>
      <w:pPr>
        <w:widowControl/>
        <w:jc w:val="left"/>
        <w:rPr>
          <w:rFonts w:ascii="黑体" w:hAnsi="黑体"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ascii="仿宋" w:hAnsi="仿宋" w:eastAsia="仿宋"/>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第一部分 部门概况</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一、基本职能及主要工作</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二、机构设置</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ascii="仿宋" w:hAnsi="仿宋" w:eastAsia="仿宋"/>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第二部分 2019年度部门决算情况说明</w:t>
      </w:r>
    </w:p>
    <w:p>
      <w:pPr>
        <w:keepNext w:val="0"/>
        <w:keepLines w:val="0"/>
        <w:pageBreakBefore w:val="0"/>
        <w:widowControl w:val="0"/>
        <w:kinsoku/>
        <w:wordWrap/>
        <w:overflowPunct/>
        <w:topLinePunct w:val="0"/>
        <w:autoSpaceDE/>
        <w:autoSpaceDN/>
        <w:bidi w:val="0"/>
        <w:adjustRightInd/>
        <w:snapToGrid w:val="0"/>
        <w:spacing w:line="560" w:lineRule="exact"/>
        <w:ind w:left="638" w:leftChars="304"/>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一、收入支出决算总体情况说明</w:t>
      </w:r>
    </w:p>
    <w:p>
      <w:pPr>
        <w:keepNext w:val="0"/>
        <w:keepLines w:val="0"/>
        <w:pageBreakBefore w:val="0"/>
        <w:widowControl w:val="0"/>
        <w:kinsoku/>
        <w:wordWrap/>
        <w:overflowPunct/>
        <w:topLinePunct w:val="0"/>
        <w:autoSpaceDE/>
        <w:autoSpaceDN/>
        <w:bidi w:val="0"/>
        <w:adjustRightInd/>
        <w:snapToGrid w:val="0"/>
        <w:spacing w:line="560" w:lineRule="exact"/>
        <w:ind w:left="638" w:leftChars="304"/>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二、收入决算情况说明</w:t>
      </w:r>
    </w:p>
    <w:p>
      <w:pPr>
        <w:keepNext w:val="0"/>
        <w:keepLines w:val="0"/>
        <w:pageBreakBefore w:val="0"/>
        <w:widowControl w:val="0"/>
        <w:kinsoku/>
        <w:wordWrap/>
        <w:overflowPunct/>
        <w:topLinePunct w:val="0"/>
        <w:autoSpaceDE/>
        <w:autoSpaceDN/>
        <w:bidi w:val="0"/>
        <w:adjustRightInd/>
        <w:snapToGrid w:val="0"/>
        <w:spacing w:line="560" w:lineRule="exact"/>
        <w:ind w:left="638" w:leftChars="304"/>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三、支出决算情况说明</w:t>
      </w:r>
    </w:p>
    <w:p>
      <w:pPr>
        <w:keepNext w:val="0"/>
        <w:keepLines w:val="0"/>
        <w:pageBreakBefore w:val="0"/>
        <w:widowControl w:val="0"/>
        <w:kinsoku/>
        <w:wordWrap/>
        <w:overflowPunct/>
        <w:topLinePunct w:val="0"/>
        <w:autoSpaceDE/>
        <w:autoSpaceDN/>
        <w:bidi w:val="0"/>
        <w:adjustRightInd/>
        <w:snapToGrid w:val="0"/>
        <w:spacing w:line="560" w:lineRule="exact"/>
        <w:ind w:left="638" w:leftChars="304"/>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四、财政拨款收入支出决算总体情况说明</w:t>
      </w:r>
    </w:p>
    <w:p>
      <w:pPr>
        <w:keepNext w:val="0"/>
        <w:keepLines w:val="0"/>
        <w:pageBreakBefore w:val="0"/>
        <w:widowControl w:val="0"/>
        <w:kinsoku/>
        <w:wordWrap/>
        <w:overflowPunct/>
        <w:topLinePunct w:val="0"/>
        <w:autoSpaceDE/>
        <w:autoSpaceDN/>
        <w:bidi w:val="0"/>
        <w:adjustRightInd/>
        <w:snapToGrid w:val="0"/>
        <w:spacing w:line="560" w:lineRule="exact"/>
        <w:ind w:left="638" w:leftChars="304"/>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五、一般公共预算财政拨款支出决算情况说明</w:t>
      </w:r>
    </w:p>
    <w:p>
      <w:pPr>
        <w:keepNext w:val="0"/>
        <w:keepLines w:val="0"/>
        <w:pageBreakBefore w:val="0"/>
        <w:widowControl w:val="0"/>
        <w:kinsoku/>
        <w:wordWrap/>
        <w:overflowPunct/>
        <w:topLinePunct w:val="0"/>
        <w:autoSpaceDE/>
        <w:autoSpaceDN/>
        <w:bidi w:val="0"/>
        <w:adjustRightInd/>
        <w:snapToGrid w:val="0"/>
        <w:spacing w:line="560" w:lineRule="exact"/>
        <w:ind w:left="638" w:leftChars="304"/>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六、一般公共预算财政拨款基本支出决算情况说明</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七、“三公”经费财政拨款支出决算情况说明</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八、政府性基金预算支出决算情况说明</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九、国有资本经营预算支出决算情况说明</w:t>
      </w:r>
    </w:p>
    <w:p>
      <w:pPr>
        <w:keepNext w:val="0"/>
        <w:keepLines w:val="0"/>
        <w:pageBreakBefore w:val="0"/>
        <w:widowControl w:val="0"/>
        <w:kinsoku/>
        <w:wordWrap/>
        <w:overflowPunct/>
        <w:topLinePunct w:val="0"/>
        <w:autoSpaceDE/>
        <w:autoSpaceDN/>
        <w:bidi w:val="0"/>
        <w:adjustRightInd/>
        <w:snapToGrid w:val="0"/>
        <w:spacing w:line="560" w:lineRule="exact"/>
        <w:ind w:left="638" w:leftChars="304"/>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十、预算绩效情况说明</w:t>
      </w:r>
    </w:p>
    <w:p>
      <w:pPr>
        <w:keepNext w:val="0"/>
        <w:keepLines w:val="0"/>
        <w:pageBreakBefore w:val="0"/>
        <w:widowControl w:val="0"/>
        <w:kinsoku/>
        <w:wordWrap/>
        <w:overflowPunct/>
        <w:topLinePunct w:val="0"/>
        <w:autoSpaceDE/>
        <w:autoSpaceDN/>
        <w:bidi w:val="0"/>
        <w:adjustRightInd/>
        <w:snapToGrid w:val="0"/>
        <w:spacing w:line="560" w:lineRule="exact"/>
        <w:ind w:left="638" w:leftChars="304"/>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十一、其他重要事项的情况说明</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第三部分 名词解释</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ascii="仿宋" w:hAnsi="仿宋" w:eastAsia="仿宋"/>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第四部分 附件</w:t>
      </w:r>
      <w:r>
        <w:rPr>
          <w:rFonts w:hint="eastAsia" w:ascii="黑体" w:hAnsi="黑体" w:eastAsia="黑体"/>
          <w:color w:val="000000" w:themeColor="text1"/>
          <w:sz w:val="28"/>
          <w:szCs w:val="28"/>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附件1 2019年部门整体支出绩效评价报告</w:t>
      </w:r>
    </w:p>
    <w:p>
      <w:pPr>
        <w:widowControl/>
        <w:jc w:val="left"/>
        <w:rPr>
          <w:rFonts w:hint="eastAsia" w:ascii="仿宋" w:hAnsi="仿宋" w:eastAsia="仿宋"/>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第五部分 附表</w:t>
      </w:r>
      <w:r>
        <w:rPr>
          <w:rFonts w:hint="eastAsia" w:ascii="仿宋" w:hAnsi="仿宋" w:eastAsia="仿宋"/>
          <w:color w:val="000000" w:themeColor="text1"/>
          <w:sz w:val="28"/>
          <w:szCs w:val="28"/>
          <w14:textFill>
            <w14:solidFill>
              <w14:schemeClr w14:val="tx1"/>
            </w14:solidFill>
          </w14:textFill>
        </w:rPr>
        <w:tab/>
      </w:r>
    </w:p>
    <w:p>
      <w:pPr>
        <w:widowControl/>
        <w:jc w:val="left"/>
        <w:rPr>
          <w:rFonts w:hint="eastAsia" w:ascii="仿宋" w:hAnsi="仿宋" w:eastAsia="仿宋"/>
          <w:color w:val="000000" w:themeColor="text1"/>
          <w:sz w:val="32"/>
          <w:szCs w:val="32"/>
          <w14:textFill>
            <w14:solidFill>
              <w14:schemeClr w14:val="tx1"/>
            </w14:solidFill>
          </w14:textFill>
        </w:rPr>
      </w:pPr>
    </w:p>
    <w:p>
      <w:pPr>
        <w:widowControl/>
        <w:jc w:val="center"/>
        <w:rPr>
          <w:rStyle w:val="24"/>
          <w:rFonts w:hint="eastAsia" w:ascii="黑体" w:hAnsi="黑体" w:eastAsia="黑体"/>
          <w:b w:val="0"/>
          <w:bCs w:val="0"/>
          <w:color w:val="000000" w:themeColor="text1"/>
          <w14:textFill>
            <w14:solidFill>
              <w14:schemeClr w14:val="tx1"/>
            </w14:solidFill>
          </w14:textFill>
        </w:rPr>
        <w:sectPr>
          <w:headerReference r:id="rId3" w:type="default"/>
          <w:pgSz w:w="11906" w:h="16838"/>
          <w:pgMar w:top="1701" w:right="1474" w:bottom="1701" w:left="1587" w:header="851" w:footer="1304" w:gutter="0"/>
          <w:pgNumType w:start="1"/>
          <w:cols w:space="0" w:num="1"/>
          <w:titlePg/>
          <w:rtlGutter w:val="0"/>
          <w:docGrid w:type="lines" w:linePitch="312" w:charSpace="0"/>
        </w:sectPr>
      </w:pPr>
    </w:p>
    <w:p>
      <w:pPr>
        <w:widowControl/>
        <w:jc w:val="center"/>
        <w:rPr>
          <w:rFonts w:ascii="黑体" w:hAnsi="黑体" w:eastAsia="黑体"/>
          <w:bCs w:val="0"/>
          <w:color w:val="000000" w:themeColor="text1"/>
          <w14:textFill>
            <w14:solidFill>
              <w14:schemeClr w14:val="tx1"/>
            </w14:solidFill>
          </w14:textFill>
        </w:rPr>
      </w:pPr>
      <w:r>
        <w:rPr>
          <w:rStyle w:val="24"/>
          <w:rFonts w:hint="eastAsia" w:ascii="黑体" w:hAnsi="黑体" w:eastAsia="黑体"/>
          <w:b w:val="0"/>
          <w:bCs w:val="0"/>
          <w:color w:val="000000" w:themeColor="text1"/>
          <w14:textFill>
            <w14:solidFill>
              <w14:schemeClr w14:val="tx1"/>
            </w14:solidFill>
          </w14:textFill>
        </w:rPr>
        <w:t> </w:t>
      </w:r>
      <w:bookmarkStart w:id="15" w:name="_Toc15377196"/>
      <w:bookmarkStart w:id="16" w:name="_Toc19089861"/>
      <w:r>
        <w:rPr>
          <w:rStyle w:val="24"/>
          <w:rFonts w:hint="eastAsia" w:ascii="方正小标宋简体" w:hAnsi="方正小标宋简体" w:eastAsia="方正小标宋简体" w:cs="方正小标宋简体"/>
          <w:b w:val="0"/>
          <w:bCs w:val="0"/>
          <w:color w:val="000000" w:themeColor="text1"/>
          <w14:textFill>
            <w14:solidFill>
              <w14:schemeClr w14:val="tx1"/>
            </w14:solidFill>
          </w14:textFill>
        </w:rPr>
        <w:t xml:space="preserve">第一部分 </w:t>
      </w:r>
      <w:r>
        <w:rPr>
          <w:rStyle w:val="24"/>
          <w:rFonts w:hint="eastAsia" w:ascii="方正小标宋简体" w:hAnsi="方正小标宋简体" w:eastAsia="方正小标宋简体" w:cs="方正小标宋简体"/>
          <w:b w:val="0"/>
          <w:bCs w:val="0"/>
          <w:color w:val="000000" w:themeColor="text1"/>
          <w:lang w:val="en-US" w:eastAsia="zh-CN"/>
          <w14:textFill>
            <w14:solidFill>
              <w14:schemeClr w14:val="tx1"/>
            </w14:solidFill>
          </w14:textFill>
        </w:rPr>
        <w:t xml:space="preserve"> </w:t>
      </w:r>
      <w:r>
        <w:rPr>
          <w:rStyle w:val="24"/>
          <w:rFonts w:hint="eastAsia" w:ascii="方正小标宋简体" w:hAnsi="方正小标宋简体" w:eastAsia="方正小标宋简体" w:cs="方正小标宋简体"/>
          <w:b w:val="0"/>
          <w:bCs w:val="0"/>
          <w:color w:val="000000" w:themeColor="text1"/>
          <w14:textFill>
            <w14:solidFill>
              <w14:schemeClr w14:val="tx1"/>
            </w14:solidFill>
          </w14:textFill>
        </w:rPr>
        <w:t>部门概况</w:t>
      </w:r>
      <w:bookmarkEnd w:id="15"/>
      <w:bookmarkEnd w:id="16"/>
    </w:p>
    <w:p>
      <w:pPr>
        <w:pStyle w:val="3"/>
        <w:pageBreakBefore w:val="0"/>
        <w:widowControl w:val="0"/>
        <w:kinsoku/>
        <w:wordWrap/>
        <w:overflowPunct/>
        <w:topLinePunct w:val="0"/>
        <w:bidi w:val="0"/>
        <w:snapToGrid w:val="0"/>
        <w:spacing w:before="0" w:after="0" w:line="560" w:lineRule="exact"/>
        <w:ind w:left="0" w:leftChars="0" w:right="0" w:firstLine="560" w:firstLineChars="200"/>
        <w:textAlignment w:val="auto"/>
        <w:rPr>
          <w:rFonts w:hint="eastAsia" w:ascii="黑体" w:hAnsi="黑体" w:eastAsia="黑体" w:cs="黑体"/>
          <w:b w:val="0"/>
          <w:bCs/>
          <w:color w:val="000000" w:themeColor="text1"/>
          <w:sz w:val="28"/>
          <w:szCs w:val="28"/>
          <w14:textFill>
            <w14:solidFill>
              <w14:schemeClr w14:val="tx1"/>
            </w14:solidFill>
          </w14:textFill>
        </w:rPr>
      </w:pPr>
      <w:bookmarkStart w:id="17" w:name="_Toc15377197"/>
      <w:bookmarkStart w:id="18" w:name="_Toc19089862"/>
    </w:p>
    <w:p>
      <w:pPr>
        <w:pStyle w:val="3"/>
        <w:pageBreakBefore w:val="0"/>
        <w:widowControl w:val="0"/>
        <w:kinsoku/>
        <w:wordWrap/>
        <w:overflowPunct/>
        <w:topLinePunct w:val="0"/>
        <w:bidi w:val="0"/>
        <w:snapToGrid w:val="0"/>
        <w:spacing w:before="0" w:after="0" w:line="560" w:lineRule="exact"/>
        <w:ind w:left="0" w:leftChars="0" w:right="0" w:firstLine="560" w:firstLineChars="200"/>
        <w:textAlignment w:val="auto"/>
        <w:rPr>
          <w:rStyle w:val="25"/>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14:textFill>
            <w14:solidFill>
              <w14:schemeClr w14:val="tx1"/>
            </w14:solidFill>
          </w14:textFill>
        </w:rPr>
        <w:t>一、基</w:t>
      </w:r>
      <w:r>
        <w:rPr>
          <w:rStyle w:val="25"/>
          <w:rFonts w:hint="eastAsia" w:ascii="黑体" w:hAnsi="黑体" w:eastAsia="黑体" w:cs="黑体"/>
          <w:b w:val="0"/>
          <w:bCs/>
          <w:color w:val="000000" w:themeColor="text1"/>
          <w:sz w:val="28"/>
          <w:szCs w:val="28"/>
          <w14:textFill>
            <w14:solidFill>
              <w14:schemeClr w14:val="tx1"/>
            </w14:solidFill>
          </w14:textFill>
        </w:rPr>
        <w:t>本职能及主要工作</w:t>
      </w:r>
      <w:bookmarkEnd w:id="17"/>
      <w:bookmarkEnd w:id="18"/>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bookmarkStart w:id="19" w:name="_Toc15377199"/>
      <w:bookmarkStart w:id="20" w:name="_Toc15378446"/>
      <w:bookmarkStart w:id="21" w:name="_Toc15377204"/>
      <w:r>
        <w:rPr>
          <w:rFonts w:hint="eastAsia" w:ascii="楷体" w:hAnsi="楷体" w:eastAsia="楷体" w:cs="楷体"/>
          <w:b w:val="0"/>
          <w:bCs/>
          <w:color w:val="000000" w:themeColor="text1"/>
          <w:sz w:val="28"/>
          <w:szCs w:val="28"/>
          <w14:textFill>
            <w14:solidFill>
              <w14:schemeClr w14:val="tx1"/>
            </w14:solidFill>
          </w14:textFill>
        </w:rPr>
        <w:t>（一）主要职能</w:t>
      </w:r>
    </w:p>
    <w:p>
      <w:pPr>
        <w:pageBreakBefore w:val="0"/>
        <w:widowControl w:val="0"/>
        <w:kinsoku/>
        <w:wordWrap/>
        <w:overflowPunct/>
        <w:topLinePunct w:val="0"/>
        <w:bidi w:val="0"/>
        <w:snapToGrid w:val="0"/>
        <w:spacing w:line="560" w:lineRule="exact"/>
        <w:ind w:left="0" w:leftChars="0" w:right="0" w:firstLine="536" w:firstLineChars="200"/>
        <w:textAlignment w:val="auto"/>
        <w:rPr>
          <w:rFonts w:hint="eastAsia" w:ascii="仿宋" w:hAnsi="仿宋" w:eastAsia="仿宋" w:cs="仿宋"/>
          <w:b w:val="0"/>
          <w:bCs/>
          <w:color w:val="000000" w:themeColor="text1"/>
          <w:spacing w:val="-6"/>
          <w:sz w:val="28"/>
          <w:szCs w:val="28"/>
          <w14:textFill>
            <w14:solidFill>
              <w14:schemeClr w14:val="tx1"/>
            </w14:solidFill>
          </w14:textFill>
        </w:rPr>
      </w:pPr>
      <w:r>
        <w:rPr>
          <w:rFonts w:hint="eastAsia" w:ascii="仿宋" w:hAnsi="仿宋" w:eastAsia="仿宋" w:cs="仿宋"/>
          <w:b w:val="0"/>
          <w:bCs/>
          <w:color w:val="000000" w:themeColor="text1"/>
          <w:spacing w:val="-6"/>
          <w:sz w:val="28"/>
          <w:szCs w:val="28"/>
          <w14:textFill>
            <w14:solidFill>
              <w14:schemeClr w14:val="tx1"/>
            </w14:solidFill>
          </w14:textFill>
        </w:rPr>
        <w:t>1．贯彻执行党和国家关于教育改革和发展的各项方针、政策，拟订全校教育事业发展规划和有关教育的规范性文件并组织实施；指导协调学校各部门的教育、教学体制改革。</w:t>
      </w:r>
    </w:p>
    <w:p>
      <w:pPr>
        <w:pageBreakBefore w:val="0"/>
        <w:widowControl w:val="0"/>
        <w:kinsoku/>
        <w:wordWrap/>
        <w:overflowPunct/>
        <w:topLinePunct w:val="0"/>
        <w:bidi w:val="0"/>
        <w:snapToGrid w:val="0"/>
        <w:spacing w:line="560" w:lineRule="exact"/>
        <w:ind w:left="0" w:leftChars="0" w:right="0" w:firstLine="536" w:firstLineChars="200"/>
        <w:textAlignment w:val="auto"/>
        <w:rPr>
          <w:rFonts w:hint="eastAsia" w:ascii="仿宋" w:hAnsi="仿宋" w:eastAsia="仿宋" w:cs="仿宋"/>
          <w:b w:val="0"/>
          <w:bCs/>
          <w:color w:val="000000" w:themeColor="text1"/>
          <w:spacing w:val="-6"/>
          <w:sz w:val="28"/>
          <w:szCs w:val="28"/>
          <w14:textFill>
            <w14:solidFill>
              <w14:schemeClr w14:val="tx1"/>
            </w14:solidFill>
          </w14:textFill>
        </w:rPr>
      </w:pPr>
      <w:r>
        <w:rPr>
          <w:rFonts w:hint="eastAsia" w:ascii="仿宋" w:hAnsi="仿宋" w:eastAsia="仿宋" w:cs="仿宋"/>
          <w:b w:val="0"/>
          <w:bCs/>
          <w:color w:val="000000" w:themeColor="text1"/>
          <w:spacing w:val="-6"/>
          <w:sz w:val="28"/>
          <w:szCs w:val="28"/>
          <w14:textFill>
            <w14:solidFill>
              <w14:schemeClr w14:val="tx1"/>
            </w14:solidFill>
          </w14:textFill>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pageBreakBefore w:val="0"/>
        <w:widowControl w:val="0"/>
        <w:kinsoku/>
        <w:wordWrap/>
        <w:overflowPunct/>
        <w:topLinePunct w:val="0"/>
        <w:bidi w:val="0"/>
        <w:snapToGrid w:val="0"/>
        <w:spacing w:line="560" w:lineRule="exact"/>
        <w:ind w:left="0" w:leftChars="0" w:right="0" w:firstLine="536" w:firstLineChars="200"/>
        <w:textAlignment w:val="auto"/>
        <w:rPr>
          <w:rFonts w:hint="eastAsia" w:ascii="仿宋" w:hAnsi="仿宋" w:eastAsia="仿宋" w:cs="仿宋"/>
          <w:b w:val="0"/>
          <w:bCs/>
          <w:color w:val="000000" w:themeColor="text1"/>
          <w:spacing w:val="-6"/>
          <w:sz w:val="28"/>
          <w:szCs w:val="28"/>
          <w14:textFill>
            <w14:solidFill>
              <w14:schemeClr w14:val="tx1"/>
            </w14:solidFill>
          </w14:textFill>
        </w:rPr>
      </w:pPr>
      <w:r>
        <w:rPr>
          <w:rFonts w:hint="eastAsia" w:ascii="仿宋" w:hAnsi="仿宋" w:eastAsia="仿宋" w:cs="仿宋"/>
          <w:b w:val="0"/>
          <w:bCs/>
          <w:color w:val="000000" w:themeColor="text1"/>
          <w:spacing w:val="-6"/>
          <w:sz w:val="28"/>
          <w:szCs w:val="28"/>
          <w14:textFill>
            <w14:solidFill>
              <w14:schemeClr w14:val="tx1"/>
            </w14:solidFill>
          </w14:textFill>
        </w:rPr>
        <w:t>3.指导学校全面实施素质教育；督促检查学校各类学校的办学标准、教学基本要求、教学基本条件的落实情况。</w:t>
      </w:r>
    </w:p>
    <w:p>
      <w:pPr>
        <w:pageBreakBefore w:val="0"/>
        <w:widowControl w:val="0"/>
        <w:kinsoku/>
        <w:wordWrap/>
        <w:overflowPunct/>
        <w:topLinePunct w:val="0"/>
        <w:bidi w:val="0"/>
        <w:snapToGrid w:val="0"/>
        <w:spacing w:line="560" w:lineRule="exact"/>
        <w:ind w:left="0" w:leftChars="0" w:right="0" w:firstLine="536" w:firstLineChars="200"/>
        <w:textAlignment w:val="auto"/>
        <w:rPr>
          <w:rFonts w:hint="eastAsia" w:ascii="仿宋" w:hAnsi="仿宋" w:eastAsia="仿宋" w:cs="仿宋"/>
          <w:b w:val="0"/>
          <w:bCs/>
          <w:color w:val="000000" w:themeColor="text1"/>
          <w:spacing w:val="-6"/>
          <w:sz w:val="28"/>
          <w:szCs w:val="28"/>
          <w14:textFill>
            <w14:solidFill>
              <w14:schemeClr w14:val="tx1"/>
            </w14:solidFill>
          </w14:textFill>
        </w:rPr>
      </w:pPr>
      <w:r>
        <w:rPr>
          <w:rFonts w:hint="eastAsia" w:ascii="仿宋" w:hAnsi="仿宋" w:eastAsia="仿宋" w:cs="仿宋"/>
          <w:b w:val="0"/>
          <w:bCs/>
          <w:color w:val="000000" w:themeColor="text1"/>
          <w:spacing w:val="-6"/>
          <w:sz w:val="28"/>
          <w:szCs w:val="28"/>
          <w14:textFill>
            <w14:solidFill>
              <w14:schemeClr w14:val="tx1"/>
            </w14:solidFill>
          </w14:textFill>
        </w:rPr>
        <w:t>4. 促进教育发展，教育学生成长为德学兼备、思想端正的学生，让学生获得基本的基础知识，尽可能培养其自学能力。</w:t>
      </w: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（二）2019年重点工作完成情况</w:t>
      </w:r>
      <w:bookmarkEnd w:id="19"/>
      <w:bookmarkEnd w:id="20"/>
    </w:p>
    <w:p>
      <w:pPr>
        <w:pageBreakBefore w:val="0"/>
        <w:widowControl w:val="0"/>
        <w:kinsoku/>
        <w:wordWrap/>
        <w:overflowPunct/>
        <w:topLinePunct w:val="0"/>
        <w:bidi w:val="0"/>
        <w:snapToGrid w:val="0"/>
        <w:spacing w:line="560" w:lineRule="exact"/>
        <w:ind w:left="0" w:leftChars="0" w:right="0" w:firstLine="536" w:firstLineChars="200"/>
        <w:textAlignment w:val="auto"/>
        <w:rPr>
          <w:rFonts w:hint="eastAsia" w:ascii="仿宋" w:hAnsi="仿宋" w:eastAsia="仿宋" w:cs="仿宋"/>
          <w:b w:val="0"/>
          <w:bCs/>
          <w:color w:val="000000" w:themeColor="text1"/>
          <w:spacing w:val="-6"/>
          <w:sz w:val="28"/>
          <w:szCs w:val="28"/>
          <w14:textFill>
            <w14:solidFill>
              <w14:schemeClr w14:val="tx1"/>
            </w14:solidFill>
          </w14:textFill>
        </w:rPr>
      </w:pPr>
      <w:bookmarkStart w:id="22" w:name="_Toc19089863"/>
      <w:bookmarkStart w:id="23" w:name="_Toc15377200"/>
      <w:r>
        <w:rPr>
          <w:rFonts w:hint="eastAsia" w:ascii="仿宋" w:hAnsi="仿宋" w:eastAsia="仿宋" w:cs="仿宋"/>
          <w:b w:val="0"/>
          <w:bCs/>
          <w:color w:val="000000" w:themeColor="text1"/>
          <w:spacing w:val="-6"/>
          <w:sz w:val="28"/>
          <w:szCs w:val="28"/>
          <w14:textFill>
            <w14:solidFill>
              <w14:schemeClr w14:val="tx1"/>
            </w14:solidFill>
          </w14:textFill>
        </w:rPr>
        <w:t>1.教育及综合素质培养目标完成情况</w:t>
      </w:r>
    </w:p>
    <w:p>
      <w:pPr>
        <w:pageBreakBefore w:val="0"/>
        <w:widowControl w:val="0"/>
        <w:kinsoku/>
        <w:wordWrap/>
        <w:overflowPunct/>
        <w:topLinePunct w:val="0"/>
        <w:bidi w:val="0"/>
        <w:snapToGrid w:val="0"/>
        <w:spacing w:line="560" w:lineRule="exact"/>
        <w:ind w:left="0" w:leftChars="0" w:right="0" w:firstLine="536" w:firstLineChars="200"/>
        <w:textAlignment w:val="auto"/>
        <w:rPr>
          <w:rFonts w:hint="eastAsia" w:ascii="仿宋" w:hAnsi="仿宋" w:eastAsia="仿宋" w:cs="仿宋"/>
          <w:b w:val="0"/>
          <w:bCs/>
          <w:color w:val="000000" w:themeColor="text1"/>
          <w:spacing w:val="-6"/>
          <w:sz w:val="28"/>
          <w:szCs w:val="28"/>
          <w14:textFill>
            <w14:solidFill>
              <w14:schemeClr w14:val="tx1"/>
            </w14:solidFill>
          </w14:textFill>
        </w:rPr>
      </w:pPr>
      <w:r>
        <w:rPr>
          <w:rFonts w:hint="eastAsia" w:ascii="仿宋" w:hAnsi="仿宋" w:eastAsia="仿宋" w:cs="仿宋"/>
          <w:b w:val="0"/>
          <w:bCs/>
          <w:color w:val="000000" w:themeColor="text1"/>
          <w:spacing w:val="-6"/>
          <w:sz w:val="28"/>
          <w:szCs w:val="28"/>
          <w14:textFill>
            <w14:solidFill>
              <w14:schemeClr w14:val="tx1"/>
            </w14:solidFill>
          </w14:textFill>
        </w:rPr>
        <w:t>学校政教处坚持抓好常规量化检查，坚持每周开展 “优秀班级”“文明寝室”星级评选；每学期开展“三好学生”“优秀学生干部”“文明之星”“艺体之星”等的评选与表扬。高2017级3班获得市级“先进班集体”称号，高2016级3班、高2017级7班、高2018级5班获得区级“先进班集体”称号。有300余人次学生获得“三好学生”“优秀学生干部”“德育之星”“礼仪之星”等荣誉称号。其中张政、董家豪、李嘉琪、张盼、欧阳文婷、徐子尧等同学获得省、市级“三好学生”称号；党子芊、石敏琪、牟元丽、张人之、杨凤若等同学获得省、市级“优秀学生干部”荣誉称号；高宇奇、罗瑞祎、卓霈峰等同学获得区级“文明之星”荣誉称号。</w:t>
      </w:r>
    </w:p>
    <w:p>
      <w:pPr>
        <w:pageBreakBefore w:val="0"/>
        <w:widowControl w:val="0"/>
        <w:kinsoku/>
        <w:wordWrap/>
        <w:overflowPunct/>
        <w:topLinePunct w:val="0"/>
        <w:bidi w:val="0"/>
        <w:snapToGrid w:val="0"/>
        <w:spacing w:line="560" w:lineRule="exact"/>
        <w:ind w:left="0" w:leftChars="0" w:right="0" w:firstLine="670" w:firstLineChars="250"/>
        <w:textAlignment w:val="auto"/>
        <w:rPr>
          <w:rFonts w:hint="eastAsia" w:ascii="仿宋" w:hAnsi="仿宋" w:eastAsia="仿宋" w:cs="仿宋"/>
          <w:b w:val="0"/>
          <w:bCs/>
          <w:color w:val="000000" w:themeColor="text1"/>
          <w:spacing w:val="-6"/>
          <w:sz w:val="28"/>
          <w:szCs w:val="28"/>
          <w14:textFill>
            <w14:solidFill>
              <w14:schemeClr w14:val="tx1"/>
            </w14:solidFill>
          </w14:textFill>
        </w:rPr>
      </w:pPr>
      <w:r>
        <w:rPr>
          <w:rFonts w:hint="eastAsia" w:ascii="仿宋" w:hAnsi="仿宋" w:eastAsia="仿宋" w:cs="仿宋"/>
          <w:b w:val="0"/>
          <w:bCs/>
          <w:color w:val="000000" w:themeColor="text1"/>
          <w:spacing w:val="-6"/>
          <w:sz w:val="28"/>
          <w:szCs w:val="28"/>
          <w14:textFill>
            <w14:solidFill>
              <w14:schemeClr w14:val="tx1"/>
            </w14:solidFill>
          </w14:textFill>
        </w:rPr>
        <w:t>本年度，学校以德育主题活动为纽带，对学生进行爱校爱国、爱家乡教育、赏识激励教育、礼敬感恩教育、励志梦想教育、心理健康教育、自律规则教育、环境文化教育、艺术审美教育等，提升学生德行修养和人文素养。如组织学生观看“开学第一课”、 举行以“以青春之我，不负伟大时代”为主题的开学典礼、开展以“勿忘历史，感恩奋进”为主题的爱国主义教育系列活动，以及到敬老院“献爱心”活动、中华诗词“飞花令”大赛、“庆祝改革开放40周年，激情拥抱人类命运共同体”现场作文大赛、“缅怀革命英烈、争当红色传人”、“礼赞文化之美、生命之美、强国之美”为主题的研学实践活动、纪念五四运动100周年庆祝活动、成人礼活动、新生国防教育活动、“辉煌七十载，壮美新时代”群团座谈活动、以“中国人民站起来了” “中国人民富起来了” “中国人民强起来了”三个篇章为主题的第四届田径运动会开幕式、以做“文明师生、建文明校园、创文明城市”为主题的文明城市创建活动、“弘扬爱国精神，开启诗意人生”为主题的爱国主义诗歌朗诵活动、“美术，美文，美语”竞赛活动以及纪念“一二.九”爱国主义运动84周年活动等，初中部还开展了如采摘金银花、茶叶、收割油菜籽、学习烘焙、漂流、露营等丰富多彩的劳动实践活动，激励学生热爱生活，健康成长。万中师生倾情演绎《我爱你，中国》得到“学习强国”强力推送；高2018级3班等四个班集体被评为“学宪法.讲宪法”先进集体；高2019级7班等四个班集体被评为青骄第二课堂“禁毒教育先进集体”。胡亦然、杨凤若、张彬等同学获得现场作文大赛一等奖；李娴钰、杨凤若、王雨萱分获“兰秋雅钓，湖畔飞花”诗词飞花令决赛冠军、亚军、季军；谭羿、孙戈璇等8名同学被评为广元市“诵经典”优秀个人；汪彦伶、邓斐尔等13名同学荣获利州区“美术，美文，美语”优秀个人。</w:t>
      </w:r>
    </w:p>
    <w:p>
      <w:pPr>
        <w:pageBreakBefore w:val="0"/>
        <w:widowControl w:val="0"/>
        <w:kinsoku/>
        <w:wordWrap/>
        <w:overflowPunct/>
        <w:topLinePunct w:val="0"/>
        <w:bidi w:val="0"/>
        <w:snapToGrid w:val="0"/>
        <w:spacing w:line="560" w:lineRule="exact"/>
        <w:ind w:left="0" w:leftChars="0" w:right="0" w:firstLine="670" w:firstLineChars="250"/>
        <w:textAlignment w:val="auto"/>
        <w:rPr>
          <w:rFonts w:hint="eastAsia" w:ascii="仿宋" w:hAnsi="仿宋" w:eastAsia="仿宋" w:cs="仿宋"/>
          <w:b w:val="0"/>
          <w:bCs/>
          <w:color w:val="000000" w:themeColor="text1"/>
          <w:spacing w:val="-6"/>
          <w:sz w:val="28"/>
          <w:szCs w:val="28"/>
          <w14:textFill>
            <w14:solidFill>
              <w14:schemeClr w14:val="tx1"/>
            </w14:solidFill>
          </w14:textFill>
        </w:rPr>
      </w:pPr>
      <w:r>
        <w:rPr>
          <w:rFonts w:hint="eastAsia" w:ascii="仿宋" w:hAnsi="仿宋" w:eastAsia="仿宋" w:cs="仿宋"/>
          <w:b w:val="0"/>
          <w:bCs/>
          <w:color w:val="000000" w:themeColor="text1"/>
          <w:spacing w:val="-6"/>
          <w:sz w:val="28"/>
          <w:szCs w:val="28"/>
          <w14:textFill>
            <w14:solidFill>
              <w14:schemeClr w14:val="tx1"/>
            </w14:solidFill>
          </w14:textFill>
        </w:rPr>
        <w:t>学校社团活动以发挥自身特长、挖掘自我潜力、最终实现自我为目标。初中部25个社团，聘请校内外优秀教练为孩子们免费上课，如篮球教练刘晓静、跆拳道教练梁延臣都是从省队下来的专业运动员，四川省电教馆认定的科创类金牌教练马锟老师，带领的机器人社团多次拿到全国大奖；在四川省中小学校大课间体育活动视频评比中，荣获一等奖；初中舞蹈队在四川省青少年健身操舞冬令营比赛中获得中学组第三名的好成绩；学校女篮在四川省青少年篮球锦标赛上获得第七名并荣获“体育道德风尚奖”；学校在广元市利州区2019年中小学生田径运动会与广元市2019年青少年田径运动会上均获得第一名；12月学校体育通过广元市“阳光体育示范学校”专家组验收。</w:t>
      </w:r>
    </w:p>
    <w:p>
      <w:pPr>
        <w:pageBreakBefore w:val="0"/>
        <w:widowControl w:val="0"/>
        <w:kinsoku/>
        <w:wordWrap/>
        <w:overflowPunct/>
        <w:topLinePunct w:val="0"/>
        <w:bidi w:val="0"/>
        <w:snapToGrid w:val="0"/>
        <w:spacing w:line="560" w:lineRule="exact"/>
        <w:ind w:left="0" w:leftChars="0" w:right="0" w:firstLine="670" w:firstLineChars="250"/>
        <w:textAlignment w:val="auto"/>
        <w:rPr>
          <w:rFonts w:hint="eastAsia" w:ascii="仿宋" w:hAnsi="仿宋" w:eastAsia="仿宋" w:cs="仿宋"/>
          <w:b w:val="0"/>
          <w:bCs/>
          <w:color w:val="000000" w:themeColor="text1"/>
          <w:spacing w:val="-6"/>
          <w:sz w:val="28"/>
          <w:szCs w:val="28"/>
          <w14:textFill>
            <w14:solidFill>
              <w14:schemeClr w14:val="tx1"/>
            </w14:solidFill>
          </w14:textFill>
        </w:rPr>
      </w:pPr>
      <w:r>
        <w:rPr>
          <w:rFonts w:hint="eastAsia" w:ascii="仿宋" w:hAnsi="仿宋" w:eastAsia="仿宋" w:cs="仿宋"/>
          <w:b w:val="0"/>
          <w:bCs/>
          <w:color w:val="000000" w:themeColor="text1"/>
          <w:spacing w:val="-6"/>
          <w:sz w:val="28"/>
          <w:szCs w:val="28"/>
          <w14:textFill>
            <w14:solidFill>
              <w14:schemeClr w14:val="tx1"/>
            </w14:solidFill>
          </w14:textFill>
        </w:rPr>
        <w:t>2.教学目标完成情况</w:t>
      </w:r>
    </w:p>
    <w:p>
      <w:pPr>
        <w:pageBreakBefore w:val="0"/>
        <w:widowControl w:val="0"/>
        <w:kinsoku/>
        <w:wordWrap/>
        <w:overflowPunct/>
        <w:topLinePunct w:val="0"/>
        <w:bidi w:val="0"/>
        <w:snapToGrid w:val="0"/>
        <w:spacing w:line="560" w:lineRule="exact"/>
        <w:ind w:left="0" w:leftChars="0" w:right="0" w:firstLine="670" w:firstLineChars="250"/>
        <w:textAlignment w:val="auto"/>
        <w:rPr>
          <w:rFonts w:hint="eastAsia" w:ascii="仿宋" w:hAnsi="仿宋" w:eastAsia="仿宋" w:cs="仿宋"/>
          <w:b w:val="0"/>
          <w:bCs/>
          <w:color w:val="000000" w:themeColor="text1"/>
          <w:spacing w:val="-6"/>
          <w:sz w:val="28"/>
          <w:szCs w:val="28"/>
          <w14:textFill>
            <w14:solidFill>
              <w14:schemeClr w14:val="tx1"/>
            </w14:solidFill>
          </w14:textFill>
        </w:rPr>
      </w:pPr>
      <w:r>
        <w:rPr>
          <w:rFonts w:hint="eastAsia" w:ascii="仿宋" w:hAnsi="仿宋" w:eastAsia="仿宋" w:cs="仿宋"/>
          <w:b w:val="0"/>
          <w:bCs/>
          <w:color w:val="000000" w:themeColor="text1"/>
          <w:spacing w:val="-6"/>
          <w:sz w:val="28"/>
          <w:szCs w:val="28"/>
          <w14:textFill>
            <w14:solidFill>
              <w14:schemeClr w14:val="tx1"/>
            </w14:solidFill>
          </w14:textFill>
        </w:rPr>
        <w:t>2019年高考一本上线58人，较去年增长22人；本科上线185人，较去年增长78人。2019年春季广元市修业年级期末统考：高一综合排名全市第二，其中文科语文全市第一；高二文理综合排名全市第三，其中文科语文全市第一。一本、二本模拟上线人数均超额完成市教育局下达的目标任务。高一学生杨凤若以总分690排名全市第二。</w:t>
      </w:r>
    </w:p>
    <w:p>
      <w:pPr>
        <w:pageBreakBefore w:val="0"/>
        <w:widowControl w:val="0"/>
        <w:kinsoku/>
        <w:wordWrap/>
        <w:overflowPunct/>
        <w:topLinePunct w:val="0"/>
        <w:bidi w:val="0"/>
        <w:snapToGrid w:val="0"/>
        <w:spacing w:line="560" w:lineRule="exact"/>
        <w:ind w:left="0" w:leftChars="0" w:right="0" w:firstLine="670" w:firstLineChars="250"/>
        <w:textAlignment w:val="auto"/>
        <w:rPr>
          <w:rFonts w:hint="eastAsia" w:ascii="仿宋" w:hAnsi="仿宋" w:eastAsia="仿宋" w:cs="仿宋"/>
          <w:b w:val="0"/>
          <w:bCs/>
          <w:color w:val="000000" w:themeColor="text1"/>
          <w:spacing w:val="-6"/>
          <w:sz w:val="28"/>
          <w:szCs w:val="28"/>
          <w14:textFill>
            <w14:solidFill>
              <w14:schemeClr w14:val="tx1"/>
            </w14:solidFill>
          </w14:textFill>
        </w:rPr>
      </w:pPr>
      <w:r>
        <w:rPr>
          <w:rFonts w:hint="eastAsia" w:ascii="仿宋" w:hAnsi="仿宋" w:eastAsia="仿宋" w:cs="仿宋"/>
          <w:b w:val="0"/>
          <w:bCs/>
          <w:color w:val="000000" w:themeColor="text1"/>
          <w:spacing w:val="-6"/>
          <w:sz w:val="28"/>
          <w:szCs w:val="28"/>
          <w14:textFill>
            <w14:solidFill>
              <w14:schemeClr w14:val="tx1"/>
            </w14:solidFill>
          </w14:textFill>
        </w:rPr>
        <w:t>2019年中考中，我校初中部国重上线占比为全市公立学校第一，各参考学科平均分均位居公立学校第一。</w:t>
      </w:r>
    </w:p>
    <w:p>
      <w:pPr>
        <w:pageBreakBefore w:val="0"/>
        <w:widowControl w:val="0"/>
        <w:kinsoku/>
        <w:wordWrap/>
        <w:overflowPunct/>
        <w:topLinePunct w:val="0"/>
        <w:bidi w:val="0"/>
        <w:snapToGrid w:val="0"/>
        <w:spacing w:line="560" w:lineRule="exact"/>
        <w:ind w:left="0" w:leftChars="0" w:right="0" w:firstLine="670" w:firstLineChars="250"/>
        <w:textAlignment w:val="auto"/>
        <w:rPr>
          <w:rFonts w:hint="eastAsia" w:ascii="仿宋" w:hAnsi="仿宋" w:eastAsia="仿宋" w:cs="仿宋"/>
          <w:b w:val="0"/>
          <w:bCs/>
          <w:color w:val="000000" w:themeColor="text1"/>
          <w:spacing w:val="-6"/>
          <w:sz w:val="28"/>
          <w:szCs w:val="28"/>
          <w14:textFill>
            <w14:solidFill>
              <w14:schemeClr w14:val="tx1"/>
            </w14:solidFill>
          </w14:textFill>
        </w:rPr>
      </w:pPr>
      <w:r>
        <w:rPr>
          <w:rFonts w:hint="eastAsia" w:ascii="仿宋" w:hAnsi="仿宋" w:eastAsia="仿宋" w:cs="仿宋"/>
          <w:b w:val="0"/>
          <w:bCs/>
          <w:color w:val="000000" w:themeColor="text1"/>
          <w:spacing w:val="-6"/>
          <w:sz w:val="28"/>
          <w:szCs w:val="28"/>
          <w14:textFill>
            <w14:solidFill>
              <w14:schemeClr w14:val="tx1"/>
            </w14:solidFill>
          </w14:textFill>
        </w:rPr>
        <w:t>3.教研与信息化教学开展目标完成情况</w:t>
      </w:r>
    </w:p>
    <w:p>
      <w:pPr>
        <w:pageBreakBefore w:val="0"/>
        <w:widowControl w:val="0"/>
        <w:kinsoku/>
        <w:wordWrap/>
        <w:overflowPunct/>
        <w:topLinePunct w:val="0"/>
        <w:bidi w:val="0"/>
        <w:snapToGrid w:val="0"/>
        <w:spacing w:line="560" w:lineRule="exact"/>
        <w:ind w:left="0" w:leftChars="0" w:right="0" w:firstLine="670" w:firstLineChars="250"/>
        <w:textAlignment w:val="auto"/>
        <w:rPr>
          <w:rFonts w:hint="eastAsia" w:ascii="仿宋" w:hAnsi="仿宋" w:eastAsia="仿宋" w:cs="仿宋"/>
          <w:b w:val="0"/>
          <w:bCs/>
          <w:color w:val="000000" w:themeColor="text1"/>
          <w:spacing w:val="-6"/>
          <w:sz w:val="28"/>
          <w:szCs w:val="28"/>
          <w14:textFill>
            <w14:solidFill>
              <w14:schemeClr w14:val="tx1"/>
            </w14:solidFill>
          </w14:textFill>
        </w:rPr>
      </w:pPr>
      <w:r>
        <w:rPr>
          <w:rFonts w:hint="eastAsia" w:ascii="仿宋" w:hAnsi="仿宋" w:eastAsia="仿宋" w:cs="仿宋"/>
          <w:b w:val="0"/>
          <w:bCs/>
          <w:color w:val="000000" w:themeColor="text1"/>
          <w:spacing w:val="-6"/>
          <w:sz w:val="28"/>
          <w:szCs w:val="28"/>
          <w14:textFill>
            <w14:solidFill>
              <w14:schemeClr w14:val="tx1"/>
            </w14:solidFill>
          </w14:textFill>
        </w:rPr>
        <w:t xml:space="preserve">我校高中部语文组姚辉、王培、陈继武、李元智等老师承研的“中国语文现代化学会十三五重点课题”于6月结题，并获一等奖；英语组何烨、谢宏俐、杨容兰、何仕翠、尚新艳5位老师承研的《新课改背景下智慧课堂与高中英语阅读教学深度融合的实践研究》国家级课已结题；现有王培、梁琴、黄子会、温芳芳、仇坤、刘静、宋菊6位老师承研的《基于群文阅读的高中语文文学作品课堂建模研究》省级课题在研，且已经取得阶段性成果；数学组李志宇、侯朝翔、李荣等老师承研的省级课题《以电子书包为载体的深度学习策略研究》、《普通高中数学智慧课堂导入方法的实验研究》、《高中数学基于核心概念的深度学习研究》正深入推进；由彭思文、王华萍、黄渝航、陈俊钢、苟鹏程等7位老师承研的《课余运动队训练的研究》的区级课题已批准立项。初中部杨宇恒、唐海容等老师的论文《建设融创课堂，走向教育现代化》获省级一等奖；余思孟老师执教的《母亲的爱》和乔红梅老师执教的《如烟乡愁》在广元市群文阅读教学录像课评选中获得一等奖；杨宇恒、唐海容、曾卫红等老师的教科研成果《初中差异教学策略研究与实践》获得广元市教育科研优秀成果二等奖，同时，成功申报省级课题《以电子书包为载体的深度学习策略研究》 。 </w:t>
      </w:r>
    </w:p>
    <w:p>
      <w:pPr>
        <w:pageBreakBefore w:val="0"/>
        <w:widowControl w:val="0"/>
        <w:kinsoku/>
        <w:wordWrap/>
        <w:overflowPunct/>
        <w:topLinePunct w:val="0"/>
        <w:bidi w:val="0"/>
        <w:snapToGrid w:val="0"/>
        <w:spacing w:line="560" w:lineRule="exact"/>
        <w:ind w:left="0" w:leftChars="0" w:right="0" w:firstLine="670" w:firstLineChars="250"/>
        <w:textAlignment w:val="auto"/>
        <w:rPr>
          <w:rFonts w:hint="eastAsia" w:ascii="仿宋" w:hAnsi="仿宋" w:eastAsia="仿宋" w:cs="仿宋"/>
          <w:b w:val="0"/>
          <w:bCs/>
          <w:color w:val="000000" w:themeColor="text1"/>
          <w:spacing w:val="-6"/>
          <w:sz w:val="28"/>
          <w:szCs w:val="28"/>
          <w14:textFill>
            <w14:solidFill>
              <w14:schemeClr w14:val="tx1"/>
            </w14:solidFill>
          </w14:textFill>
        </w:rPr>
      </w:pPr>
      <w:r>
        <w:rPr>
          <w:rFonts w:hint="eastAsia" w:ascii="仿宋" w:hAnsi="仿宋" w:eastAsia="仿宋" w:cs="仿宋"/>
          <w:b w:val="0"/>
          <w:bCs/>
          <w:color w:val="000000" w:themeColor="text1"/>
          <w:spacing w:val="-6"/>
          <w:sz w:val="28"/>
          <w:szCs w:val="28"/>
          <w14:textFill>
            <w14:solidFill>
              <w14:schemeClr w14:val="tx1"/>
            </w14:solidFill>
          </w14:textFill>
        </w:rPr>
        <w:t>李艾玲 李文宇 唐海容 尚益明等老师在广元市智慧教育实践与创新优质课展评活动中获一等奖，学校实验室建设获利州区实验室教学评估“优秀级”。</w:t>
      </w:r>
    </w:p>
    <w:p>
      <w:pPr>
        <w:pStyle w:val="3"/>
        <w:pageBreakBefore w:val="0"/>
        <w:widowControl w:val="0"/>
        <w:kinsoku/>
        <w:wordWrap/>
        <w:overflowPunct/>
        <w:topLinePunct w:val="0"/>
        <w:bidi w:val="0"/>
        <w:snapToGrid w:val="0"/>
        <w:spacing w:before="0" w:after="0" w:line="560" w:lineRule="exact"/>
        <w:ind w:left="0" w:leftChars="0" w:right="0" w:firstLine="560" w:firstLineChars="200"/>
        <w:textAlignment w:val="auto"/>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14:textFill>
            <w14:solidFill>
              <w14:schemeClr w14:val="tx1"/>
            </w14:solidFill>
          </w14:textFill>
        </w:rPr>
        <w:t>二、机构设置</w:t>
      </w:r>
      <w:bookmarkEnd w:id="22"/>
      <w:bookmarkEnd w:id="23"/>
    </w:p>
    <w:p>
      <w:pPr>
        <w:pageBreakBefore w:val="0"/>
        <w:widowControl w:val="0"/>
        <w:kinsoku/>
        <w:wordWrap/>
        <w:overflowPunct/>
        <w:topLinePunct w:val="0"/>
        <w:bidi w:val="0"/>
        <w:snapToGrid w:val="0"/>
        <w:spacing w:line="560" w:lineRule="exact"/>
        <w:ind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bookmarkStart w:id="24" w:name="_Toc19089864"/>
      <w:r>
        <w:rPr>
          <w:rFonts w:hint="eastAsia" w:ascii="仿宋" w:hAnsi="仿宋" w:eastAsia="仿宋" w:cs="仿宋"/>
          <w:b w:val="0"/>
          <w:bCs/>
          <w:color w:val="000000" w:themeColor="text1"/>
          <w:sz w:val="28"/>
          <w:szCs w:val="28"/>
          <w14:textFill>
            <w14:solidFill>
              <w14:schemeClr w14:val="tx1"/>
            </w14:solidFill>
          </w14:textFill>
        </w:rPr>
        <w:t>1、机构情况及增减变动原因</w:t>
      </w:r>
    </w:p>
    <w:p>
      <w:pPr>
        <w:pageBreakBefore w:val="0"/>
        <w:widowControl w:val="0"/>
        <w:kinsoku/>
        <w:wordWrap/>
        <w:overflowPunct/>
        <w:topLinePunct w:val="0"/>
        <w:bidi w:val="0"/>
        <w:snapToGrid w:val="0"/>
        <w:spacing w:line="560" w:lineRule="exact"/>
        <w:ind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学校共设党政办公室、教务处、德育处、总务处、教科室、技装室、招宣处七个部门。</w:t>
      </w:r>
    </w:p>
    <w:p>
      <w:pPr>
        <w:pageBreakBefore w:val="0"/>
        <w:widowControl w:val="0"/>
        <w:kinsoku/>
        <w:wordWrap/>
        <w:overflowPunct/>
        <w:topLinePunct w:val="0"/>
        <w:bidi w:val="0"/>
        <w:snapToGrid w:val="0"/>
        <w:spacing w:line="560" w:lineRule="exact"/>
        <w:ind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2、人员情况及增减变动原因</w:t>
      </w:r>
    </w:p>
    <w:p>
      <w:pPr>
        <w:pageBreakBefore w:val="0"/>
        <w:widowControl w:val="0"/>
        <w:kinsoku/>
        <w:wordWrap/>
        <w:overflowPunct/>
        <w:topLinePunct w:val="0"/>
        <w:bidi w:val="0"/>
        <w:snapToGrid w:val="0"/>
        <w:spacing w:line="560" w:lineRule="exact"/>
        <w:ind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学校现有在职教职工118人，学生在校生人数863人，与去年同期比较，在职教职工人数无变化。</w:t>
      </w:r>
    </w:p>
    <w:p>
      <w:pPr>
        <w:pStyle w:val="2"/>
        <w:pageBreakBefore w:val="0"/>
        <w:widowControl w:val="0"/>
        <w:kinsoku/>
        <w:wordWrap/>
        <w:overflowPunct/>
        <w:topLinePunct w:val="0"/>
        <w:bidi w:val="0"/>
        <w:snapToGrid w:val="0"/>
        <w:spacing w:before="0" w:after="0" w:line="560" w:lineRule="exact"/>
        <w:ind w:left="0" w:leftChars="0" w:right="0"/>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 xml:space="preserve">第二部分 </w:t>
      </w:r>
      <w:r>
        <w:rPr>
          <w:rStyle w:val="24"/>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2019年度部门决算情况说明</w:t>
      </w:r>
      <w:bookmarkEnd w:id="21"/>
      <w:bookmarkEnd w:id="24"/>
    </w:p>
    <w:p>
      <w:pPr>
        <w:pStyle w:val="3"/>
        <w:pageBreakBefore w:val="0"/>
        <w:widowControl w:val="0"/>
        <w:kinsoku/>
        <w:wordWrap/>
        <w:overflowPunct/>
        <w:topLinePunct w:val="0"/>
        <w:bidi w:val="0"/>
        <w:snapToGrid w:val="0"/>
        <w:spacing w:before="0" w:after="0" w:line="560" w:lineRule="exact"/>
        <w:ind w:left="0" w:leftChars="0" w:right="0" w:firstLine="560" w:firstLineChars="200"/>
        <w:textAlignment w:val="auto"/>
        <w:rPr>
          <w:rFonts w:hint="eastAsia" w:ascii="黑体" w:hAnsi="黑体" w:eastAsia="黑体" w:cs="黑体"/>
          <w:b w:val="0"/>
          <w:bCs/>
          <w:color w:val="000000" w:themeColor="text1"/>
          <w:sz w:val="28"/>
          <w:szCs w:val="28"/>
          <w:lang w:eastAsia="zh-CN"/>
          <w14:textFill>
            <w14:solidFill>
              <w14:schemeClr w14:val="tx1"/>
            </w14:solidFill>
          </w14:textFill>
        </w:rPr>
      </w:pPr>
      <w:bookmarkStart w:id="25" w:name="_Toc19089865"/>
      <w:bookmarkStart w:id="26" w:name="_Toc15377205"/>
    </w:p>
    <w:p>
      <w:pPr>
        <w:pStyle w:val="3"/>
        <w:pageBreakBefore w:val="0"/>
        <w:widowControl w:val="0"/>
        <w:kinsoku/>
        <w:wordWrap/>
        <w:overflowPunct/>
        <w:topLinePunct w:val="0"/>
        <w:bidi w:val="0"/>
        <w:snapToGrid w:val="0"/>
        <w:spacing w:before="0" w:after="0" w:line="560" w:lineRule="exact"/>
        <w:ind w:left="0" w:leftChars="0" w:right="0" w:firstLine="560" w:firstLineChars="200"/>
        <w:textAlignment w:val="auto"/>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lang w:eastAsia="zh-CN"/>
          <w14:textFill>
            <w14:solidFill>
              <w14:schemeClr w14:val="tx1"/>
            </w14:solidFill>
          </w14:textFill>
        </w:rPr>
        <w:t>一、</w:t>
      </w:r>
      <w:r>
        <w:rPr>
          <w:rFonts w:hint="eastAsia" w:ascii="黑体" w:hAnsi="黑体" w:eastAsia="黑体" w:cs="黑体"/>
          <w:b w:val="0"/>
          <w:bCs/>
          <w:color w:val="000000" w:themeColor="text1"/>
          <w:sz w:val="28"/>
          <w:szCs w:val="28"/>
          <w14:textFill>
            <w14:solidFill>
              <w14:schemeClr w14:val="tx1"/>
            </w14:solidFill>
          </w14:textFill>
        </w:rPr>
        <w:t>收入支出决算总体情况说明</w:t>
      </w:r>
      <w:bookmarkEnd w:id="25"/>
      <w:bookmarkEnd w:id="26"/>
    </w:p>
    <w:p>
      <w:pPr>
        <w:pageBreakBefore w:val="0"/>
        <w:widowControl w:val="0"/>
        <w:kinsoku/>
        <w:wordWrap/>
        <w:overflowPunct/>
        <w:topLinePunct w:val="0"/>
        <w:bidi w:val="0"/>
        <w:snapToGrid w:val="0"/>
        <w:spacing w:line="560" w:lineRule="exact"/>
        <w:ind w:left="0" w:leftChars="0" w:right="0" w:firstLine="840" w:firstLineChars="3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2019年度四川省广元市川师大万达中学收入总计2037.71万元，与2018年相比（1325.96万元），收入总计增加711.75万元，增涨53.67%。收入主要变动原因一是人员工资支出增涨和教职工总数增加，财政人员经费拨款收入增涨；二是创客教室的建设。</w:t>
      </w:r>
    </w:p>
    <w:p>
      <w:pPr>
        <w:pageBreakBefore w:val="0"/>
        <w:widowControl w:val="0"/>
        <w:kinsoku/>
        <w:wordWrap/>
        <w:overflowPunct/>
        <w:topLinePunct w:val="0"/>
        <w:bidi w:val="0"/>
        <w:snapToGrid w:val="0"/>
        <w:spacing w:line="560" w:lineRule="exact"/>
        <w:ind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2019年度支出合计1939.15万元，与2018年相比（1443.47 ），支出增加495.68万元，增加34.44%。支出主要变动原因人员工资支出增涨和教职工总数增加，财政人员经费拨款收入增涨；二是创客教室的建设。</w:t>
      </w:r>
    </w:p>
    <w:p>
      <w:pPr>
        <w:pStyle w:val="3"/>
        <w:pageBreakBefore w:val="0"/>
        <w:widowControl w:val="0"/>
        <w:kinsoku/>
        <w:wordWrap/>
        <w:overflowPunct/>
        <w:topLinePunct w:val="0"/>
        <w:bidi w:val="0"/>
        <w:snapToGrid w:val="0"/>
        <w:spacing w:before="0" w:after="0" w:line="560" w:lineRule="exact"/>
        <w:ind w:left="0" w:leftChars="0" w:right="0" w:firstLine="560" w:firstLineChars="200"/>
        <w:textAlignment w:val="auto"/>
        <w:rPr>
          <w:rFonts w:hint="eastAsia" w:ascii="黑体" w:hAnsi="黑体" w:eastAsia="黑体" w:cs="黑体"/>
          <w:b w:val="0"/>
          <w:bCs/>
          <w:color w:val="000000" w:themeColor="text1"/>
          <w:sz w:val="28"/>
          <w:szCs w:val="28"/>
          <w14:textFill>
            <w14:solidFill>
              <w14:schemeClr w14:val="tx1"/>
            </w14:solidFill>
          </w14:textFill>
        </w:rPr>
      </w:pPr>
      <w:bookmarkStart w:id="27" w:name="_Toc15377206"/>
      <w:r>
        <w:rPr>
          <w:rFonts w:hint="eastAsia" w:ascii="黑体" w:hAnsi="黑体" w:eastAsia="黑体" w:cs="黑体"/>
          <w:b w:val="0"/>
          <w:bCs/>
          <w:color w:val="000000" w:themeColor="text1"/>
          <w:sz w:val="28"/>
          <w:szCs w:val="28"/>
          <w14:textFill>
            <w14:solidFill>
              <w14:schemeClr w14:val="tx1"/>
            </w14:solidFill>
          </w14:textFill>
        </w:rPr>
        <w:t>二、收入决算情况说明</w:t>
      </w:r>
      <w:bookmarkEnd w:id="27"/>
    </w:p>
    <w:p>
      <w:pPr>
        <w:pageBreakBefore w:val="0"/>
        <w:widowControl w:val="0"/>
        <w:kinsoku/>
        <w:wordWrap/>
        <w:overflowPunct/>
        <w:topLinePunct w:val="0"/>
        <w:bidi w:val="0"/>
        <w:snapToGrid w:val="0"/>
        <w:spacing w:line="560" w:lineRule="exact"/>
        <w:ind w:left="0" w:leftChars="0" w:right="0" w:firstLine="560" w:firstLineChars="200"/>
        <w:textAlignment w:val="auto"/>
        <w:outlineLvl w:val="1"/>
        <w:rPr>
          <w:rFonts w:hint="eastAsia" w:ascii="仿宋" w:hAnsi="仿宋" w:eastAsia="仿宋" w:cs="仿宋"/>
          <w:b w:val="0"/>
          <w:bCs/>
          <w:color w:val="000000" w:themeColor="text1"/>
          <w:sz w:val="28"/>
          <w:szCs w:val="28"/>
          <w14:textFill>
            <w14:solidFill>
              <w14:schemeClr w14:val="tx1"/>
            </w14:solidFill>
          </w14:textFill>
        </w:rPr>
      </w:pPr>
      <w:bookmarkStart w:id="28" w:name="_Toc19089866"/>
      <w:r>
        <w:rPr>
          <w:rFonts w:hint="eastAsia" w:ascii="仿宋" w:hAnsi="仿宋" w:eastAsia="仿宋" w:cs="仿宋"/>
          <w:b w:val="0"/>
          <w:bCs/>
          <w:color w:val="000000" w:themeColor="text1"/>
          <w:sz w:val="28"/>
          <w:szCs w:val="28"/>
          <w14:textFill>
            <w14:solidFill>
              <w14:schemeClr w14:val="tx1"/>
            </w14:solidFill>
          </w14:textFill>
        </w:rPr>
        <w:t>2019年本年收入合计2037.71万元，其中：一般公共预算财政拨款收入1901.57，占比93.32%；政府性基金预算财政拨款收入0.00万元，占比0.00%；国有资本经营预算财政拨款收入0.00万元，占比0.00%；事业收入0.00万元，占0.00%；经营收入0.00万元，占0.00%；附属单位上缴收入0.00万元，占0.00%；其他收入136.14万元，占比6.68%。</w:t>
      </w:r>
      <w:bookmarkEnd w:id="28"/>
    </w:p>
    <w:p>
      <w:pPr>
        <w:pStyle w:val="3"/>
        <w:pageBreakBefore w:val="0"/>
        <w:widowControl w:val="0"/>
        <w:kinsoku/>
        <w:wordWrap/>
        <w:overflowPunct/>
        <w:topLinePunct w:val="0"/>
        <w:bidi w:val="0"/>
        <w:snapToGrid w:val="0"/>
        <w:spacing w:before="0" w:after="0" w:line="560" w:lineRule="exact"/>
        <w:ind w:left="0" w:leftChars="0" w:right="0" w:firstLine="560" w:firstLineChars="200"/>
        <w:textAlignment w:val="auto"/>
        <w:rPr>
          <w:rFonts w:hint="eastAsia" w:ascii="黑体" w:hAnsi="黑体" w:eastAsia="黑体" w:cs="黑体"/>
          <w:b w:val="0"/>
          <w:bCs/>
          <w:color w:val="000000" w:themeColor="text1"/>
          <w:sz w:val="28"/>
          <w:szCs w:val="28"/>
          <w14:textFill>
            <w14:solidFill>
              <w14:schemeClr w14:val="tx1"/>
            </w14:solidFill>
          </w14:textFill>
        </w:rPr>
      </w:pPr>
      <w:bookmarkStart w:id="29" w:name="_Toc19089867"/>
      <w:bookmarkStart w:id="30" w:name="_Toc15377207"/>
      <w:r>
        <w:rPr>
          <w:rFonts w:hint="eastAsia" w:ascii="黑体" w:hAnsi="黑体" w:eastAsia="黑体" w:cs="黑体"/>
          <w:b w:val="0"/>
          <w:bCs/>
          <w:color w:val="000000" w:themeColor="text1"/>
          <w:sz w:val="28"/>
          <w:szCs w:val="28"/>
          <w14:textFill>
            <w14:solidFill>
              <w14:schemeClr w14:val="tx1"/>
            </w14:solidFill>
          </w14:textFill>
        </w:rPr>
        <w:t>三、支出决算情况说明</w:t>
      </w:r>
      <w:bookmarkEnd w:id="29"/>
      <w:bookmarkEnd w:id="30"/>
    </w:p>
    <w:p>
      <w:pPr>
        <w:pageBreakBefore w:val="0"/>
        <w:widowControl w:val="0"/>
        <w:kinsoku/>
        <w:wordWrap/>
        <w:overflowPunct/>
        <w:topLinePunct w:val="0"/>
        <w:bidi w:val="0"/>
        <w:snapToGrid w:val="0"/>
        <w:spacing w:line="560" w:lineRule="exact"/>
        <w:ind w:left="0" w:leftChars="0" w:right="0" w:firstLine="640"/>
        <w:textAlignment w:val="auto"/>
        <w:rPr>
          <w:rFonts w:hint="eastAsia" w:ascii="仿宋" w:hAnsi="仿宋" w:eastAsia="仿宋" w:cs="仿宋"/>
          <w:b w:val="0"/>
          <w:bCs/>
          <w:color w:val="000000" w:themeColor="text1"/>
          <w:sz w:val="28"/>
          <w:szCs w:val="28"/>
          <w:shd w:val="pct10" w:color="auto" w:fill="FFFFFF"/>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2019年本年支出合计1803.01万元，其中：基本支出1017.13万元，占56.41%；项目支出785.88万元，占43.59%；上缴上级支出0.00万元，占0.00%；经营支出0.00万元，占0.00%；对附属单位补助支出0.00万元，占0.00%。</w:t>
      </w:r>
    </w:p>
    <w:p>
      <w:pPr>
        <w:pStyle w:val="3"/>
        <w:pageBreakBefore w:val="0"/>
        <w:widowControl w:val="0"/>
        <w:kinsoku/>
        <w:wordWrap/>
        <w:overflowPunct/>
        <w:topLinePunct w:val="0"/>
        <w:bidi w:val="0"/>
        <w:snapToGrid w:val="0"/>
        <w:spacing w:before="0" w:after="0" w:line="560" w:lineRule="exact"/>
        <w:ind w:left="0" w:leftChars="0" w:right="0" w:firstLine="560" w:firstLineChars="200"/>
        <w:textAlignment w:val="auto"/>
        <w:rPr>
          <w:rFonts w:hint="eastAsia" w:ascii="黑体" w:hAnsi="黑体" w:eastAsia="黑体" w:cs="黑体"/>
          <w:b w:val="0"/>
          <w:bCs/>
          <w:color w:val="000000" w:themeColor="text1"/>
          <w:sz w:val="28"/>
          <w:szCs w:val="28"/>
          <w14:textFill>
            <w14:solidFill>
              <w14:schemeClr w14:val="tx1"/>
            </w14:solidFill>
          </w14:textFill>
        </w:rPr>
      </w:pPr>
      <w:bookmarkStart w:id="31" w:name="_Toc15377208"/>
      <w:bookmarkStart w:id="32" w:name="_Toc19089868"/>
      <w:r>
        <w:rPr>
          <w:rFonts w:hint="eastAsia" w:ascii="黑体" w:hAnsi="黑体" w:eastAsia="黑体" w:cs="黑体"/>
          <w:b w:val="0"/>
          <w:bCs/>
          <w:color w:val="000000" w:themeColor="text1"/>
          <w:sz w:val="28"/>
          <w:szCs w:val="28"/>
          <w14:textFill>
            <w14:solidFill>
              <w14:schemeClr w14:val="tx1"/>
            </w14:solidFill>
          </w14:textFill>
        </w:rPr>
        <w:t>四、财政拨款收入支出决算总体情况说明</w:t>
      </w:r>
      <w:bookmarkEnd w:id="31"/>
      <w:bookmarkEnd w:id="32"/>
    </w:p>
    <w:p>
      <w:pPr>
        <w:pageBreakBefore w:val="0"/>
        <w:widowControl w:val="0"/>
        <w:kinsoku/>
        <w:wordWrap/>
        <w:overflowPunct/>
        <w:topLinePunct w:val="0"/>
        <w:bidi w:val="0"/>
        <w:snapToGrid w:val="0"/>
        <w:spacing w:line="560" w:lineRule="exact"/>
        <w:ind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2019年财政拨款收入总计1901.57万元。与2018年相比（1325.97万元），财政拨款收入总计增加575.6万元，增涨43.4%。</w:t>
      </w:r>
      <w:r>
        <w:rPr>
          <w:rFonts w:hint="eastAsia" w:ascii="仿宋" w:hAnsi="仿宋" w:eastAsia="仿宋" w:cs="仿宋"/>
          <w:b w:val="0"/>
          <w:bCs/>
          <w:color w:val="000000" w:themeColor="text1"/>
          <w:kern w:val="0"/>
          <w:sz w:val="28"/>
          <w:szCs w:val="28"/>
          <w14:textFill>
            <w14:solidFill>
              <w14:schemeClr w14:val="tx1"/>
            </w14:solidFill>
          </w14:textFill>
        </w:rPr>
        <w:t>主要变动原因一</w:t>
      </w:r>
      <w:r>
        <w:rPr>
          <w:rFonts w:hint="eastAsia" w:ascii="仿宋" w:hAnsi="仿宋" w:eastAsia="仿宋" w:cs="仿宋"/>
          <w:b w:val="0"/>
          <w:bCs/>
          <w:color w:val="000000" w:themeColor="text1"/>
          <w:sz w:val="28"/>
          <w:szCs w:val="28"/>
          <w14:textFill>
            <w14:solidFill>
              <w14:schemeClr w14:val="tx1"/>
            </w14:solidFill>
          </w14:textFill>
        </w:rPr>
        <w:t>是因人员工资支出增涨和教职工总数增加，财政人员经费拨款收入增涨；二是因为创客教室的建设。</w:t>
      </w: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2019年财政拨款支出总计1803.02万元。与2018年相比（1250.36万元），财政拨款支出总计增加552.66元，增涨13.72%。</w:t>
      </w:r>
      <w:r>
        <w:rPr>
          <w:rFonts w:hint="eastAsia" w:ascii="仿宋" w:hAnsi="仿宋" w:eastAsia="仿宋" w:cs="仿宋"/>
          <w:b w:val="0"/>
          <w:bCs/>
          <w:color w:val="000000" w:themeColor="text1"/>
          <w:kern w:val="0"/>
          <w:sz w:val="28"/>
          <w:szCs w:val="28"/>
          <w14:textFill>
            <w14:solidFill>
              <w14:schemeClr w14:val="tx1"/>
            </w14:solidFill>
          </w14:textFill>
        </w:rPr>
        <w:t>主要变动原因</w:t>
      </w:r>
      <w:r>
        <w:rPr>
          <w:rFonts w:hint="eastAsia" w:ascii="仿宋" w:hAnsi="仿宋" w:eastAsia="仿宋" w:cs="仿宋"/>
          <w:b w:val="0"/>
          <w:bCs/>
          <w:color w:val="000000" w:themeColor="text1"/>
          <w:sz w:val="28"/>
          <w:szCs w:val="28"/>
          <w14:textFill>
            <w14:solidFill>
              <w14:schemeClr w14:val="tx1"/>
            </w14:solidFill>
          </w14:textFill>
        </w:rPr>
        <w:t>是因人员工资支出增涨和教职工总数增加，财政人员经费拨款收入增涨；二是因为创客教室的建设。</w:t>
      </w:r>
    </w:p>
    <w:p>
      <w:pPr>
        <w:pageBreakBefore w:val="0"/>
        <w:widowControl w:val="0"/>
        <w:kinsoku/>
        <w:wordWrap/>
        <w:overflowPunct/>
        <w:topLinePunct w:val="0"/>
        <w:bidi w:val="0"/>
        <w:snapToGrid w:val="0"/>
        <w:spacing w:line="560" w:lineRule="exact"/>
        <w:ind w:left="0" w:leftChars="0" w:right="0" w:firstLine="64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（除国有资本经营预算外，数据来源于财决Z01-1表，口径为“总计”数+国有资本经营预算）</w:t>
      </w:r>
    </w:p>
    <w:p>
      <w:pPr>
        <w:pStyle w:val="3"/>
        <w:pageBreakBefore w:val="0"/>
        <w:widowControl w:val="0"/>
        <w:kinsoku/>
        <w:wordWrap/>
        <w:overflowPunct/>
        <w:topLinePunct w:val="0"/>
        <w:bidi w:val="0"/>
        <w:snapToGrid w:val="0"/>
        <w:spacing w:before="0" w:after="0" w:line="560" w:lineRule="exact"/>
        <w:ind w:left="0" w:leftChars="0" w:right="0" w:firstLine="560" w:firstLineChars="200"/>
        <w:textAlignment w:val="auto"/>
        <w:rPr>
          <w:rFonts w:hint="eastAsia" w:ascii="黑体" w:hAnsi="黑体" w:eastAsia="黑体" w:cs="黑体"/>
          <w:b w:val="0"/>
          <w:bCs/>
          <w:color w:val="000000" w:themeColor="text1"/>
          <w:sz w:val="28"/>
          <w:szCs w:val="28"/>
          <w14:textFill>
            <w14:solidFill>
              <w14:schemeClr w14:val="tx1"/>
            </w14:solidFill>
          </w14:textFill>
        </w:rPr>
      </w:pPr>
      <w:bookmarkStart w:id="33" w:name="_Toc19089869"/>
      <w:bookmarkStart w:id="34" w:name="_Toc15377209"/>
      <w:r>
        <w:rPr>
          <w:rFonts w:hint="eastAsia" w:ascii="黑体" w:hAnsi="黑体" w:eastAsia="黑体" w:cs="黑体"/>
          <w:b w:val="0"/>
          <w:bCs/>
          <w:color w:val="000000" w:themeColor="text1"/>
          <w:sz w:val="28"/>
          <w:szCs w:val="28"/>
          <w14:textFill>
            <w14:solidFill>
              <w14:schemeClr w14:val="tx1"/>
            </w14:solidFill>
          </w14:textFill>
        </w:rPr>
        <w:t>五、一般公共预算财政拨款支出决算情况说明</w:t>
      </w:r>
      <w:bookmarkEnd w:id="33"/>
      <w:bookmarkEnd w:id="34"/>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bookmarkStart w:id="35" w:name="_Toc15377210"/>
      <w:r>
        <w:rPr>
          <w:rFonts w:hint="eastAsia" w:ascii="楷体" w:hAnsi="楷体" w:eastAsia="楷体" w:cs="楷体"/>
          <w:b w:val="0"/>
          <w:bCs/>
          <w:color w:val="000000" w:themeColor="text1"/>
          <w:sz w:val="28"/>
          <w:szCs w:val="28"/>
          <w14:textFill>
            <w14:solidFill>
              <w14:schemeClr w14:val="tx1"/>
            </w14:solidFill>
          </w14:textFill>
        </w:rPr>
        <w:t>（一）一般公共预算财政拨款支出决算总体情况</w:t>
      </w:r>
      <w:bookmarkEnd w:id="35"/>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2019年一般公共预算财政拨款支出1803.01万元，占本年支出合计（1939.15万元）的92.98%。与2018年相比（1250.36万元），一般公共预算财政拨款支出增加552.65万元，增长44.2%。</w:t>
      </w:r>
      <w:r>
        <w:rPr>
          <w:rFonts w:hint="eastAsia" w:ascii="仿宋" w:hAnsi="仿宋" w:eastAsia="仿宋" w:cs="仿宋"/>
          <w:b w:val="0"/>
          <w:bCs/>
          <w:color w:val="000000" w:themeColor="text1"/>
          <w:kern w:val="0"/>
          <w:sz w:val="28"/>
          <w:szCs w:val="28"/>
          <w14:textFill>
            <w14:solidFill>
              <w14:schemeClr w14:val="tx1"/>
            </w14:solidFill>
          </w14:textFill>
        </w:rPr>
        <w:t>主要变动原因</w:t>
      </w:r>
      <w:r>
        <w:rPr>
          <w:rFonts w:hint="eastAsia" w:ascii="仿宋" w:hAnsi="仿宋" w:eastAsia="仿宋" w:cs="仿宋"/>
          <w:b w:val="0"/>
          <w:bCs/>
          <w:color w:val="000000" w:themeColor="text1"/>
          <w:sz w:val="28"/>
          <w:szCs w:val="28"/>
          <w14:textFill>
            <w14:solidFill>
              <w14:schemeClr w14:val="tx1"/>
            </w14:solidFill>
          </w14:textFill>
        </w:rPr>
        <w:t>是因人员工资支出增涨和教职工总数增加，财政人员经费拨款收入增涨；二是因为创客教室的建设。</w:t>
      </w: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bookmarkStart w:id="36" w:name="_Toc15377211"/>
      <w:r>
        <w:rPr>
          <w:rFonts w:hint="eastAsia" w:ascii="楷体" w:hAnsi="楷体" w:eastAsia="楷体" w:cs="楷体"/>
          <w:b w:val="0"/>
          <w:bCs/>
          <w:color w:val="000000" w:themeColor="text1"/>
          <w:sz w:val="28"/>
          <w:szCs w:val="28"/>
          <w14:textFill>
            <w14:solidFill>
              <w14:schemeClr w14:val="tx1"/>
            </w14:solidFill>
          </w14:textFill>
        </w:rPr>
        <w:t>（二）一般公共预算财政拨款支出决算结构情况</w:t>
      </w:r>
      <w:bookmarkEnd w:id="36"/>
    </w:p>
    <w:p>
      <w:pPr>
        <w:pageBreakBefore w:val="0"/>
        <w:widowControl w:val="0"/>
        <w:kinsoku/>
        <w:wordWrap/>
        <w:overflowPunct/>
        <w:topLinePunct w:val="0"/>
        <w:bidi w:val="0"/>
        <w:snapToGrid w:val="0"/>
        <w:spacing w:line="560" w:lineRule="exact"/>
        <w:ind w:left="0" w:leftChars="0" w:right="0" w:firstLine="64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2019年一般公共预算财政拨款支出1803.01万元，主要用于以下方面:一般公共服务（类）支出0.00万元，占0.00%；教育支出（类）1611.66万元，占89.39%；科学技术（类）支出0.00万元，占0.00%；社会保障和就业（类）支出135.91万元，占7.54%；卫生健康（类）支出55.44万元，占3.07%；农林水（类）支出0.00万元，占0.00%；住房保障(类)支出0.00万元，占0.00%；其它支出（类）支出0.00万元，占0.00%。</w:t>
      </w:r>
    </w:p>
    <w:p>
      <w:pPr>
        <w:pageBreakBefore w:val="0"/>
        <w:widowControl w:val="0"/>
        <w:kinsoku/>
        <w:wordWrap/>
        <w:overflowPunct/>
        <w:topLinePunct w:val="0"/>
        <w:bidi w:val="0"/>
        <w:snapToGrid w:val="0"/>
        <w:spacing w:line="560" w:lineRule="exact"/>
        <w:ind w:left="0" w:leftChars="0" w:right="0"/>
        <w:textAlignment w:val="auto"/>
        <w:rPr>
          <w:rFonts w:hint="eastAsia" w:ascii="仿宋" w:hAnsi="仿宋" w:eastAsia="仿宋" w:cs="仿宋"/>
          <w:b w:val="0"/>
          <w:bCs/>
          <w:color w:val="000000" w:themeColor="text1"/>
          <w:sz w:val="28"/>
          <w:szCs w:val="28"/>
          <w14:textFill>
            <w14:solidFill>
              <w14:schemeClr w14:val="tx1"/>
            </w14:solidFill>
          </w14:textFill>
        </w:rPr>
      </w:pP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bookmarkStart w:id="37" w:name="_Toc15377212"/>
      <w:r>
        <w:rPr>
          <w:rFonts w:hint="eastAsia" w:ascii="楷体" w:hAnsi="楷体" w:eastAsia="楷体" w:cs="楷体"/>
          <w:b w:val="0"/>
          <w:bCs/>
          <w:color w:val="000000" w:themeColor="text1"/>
          <w:sz w:val="28"/>
          <w:szCs w:val="28"/>
          <w14:textFill>
            <w14:solidFill>
              <w14:schemeClr w14:val="tx1"/>
            </w14:solidFill>
          </w14:textFill>
        </w:rPr>
        <w:t>（三）一般公共预算财政拨款支出决算具体情况</w:t>
      </w:r>
      <w:bookmarkEnd w:id="37"/>
    </w:p>
    <w:p>
      <w:pPr>
        <w:pageBreakBefore w:val="0"/>
        <w:widowControl w:val="0"/>
        <w:kinsoku/>
        <w:wordWrap/>
        <w:overflowPunct/>
        <w:topLinePunct w:val="0"/>
        <w:bidi w:val="0"/>
        <w:snapToGrid w:val="0"/>
        <w:spacing w:line="560" w:lineRule="exact"/>
        <w:ind w:left="0" w:leftChars="0" w:right="0" w:firstLine="560" w:firstLineChars="200"/>
        <w:textAlignment w:val="auto"/>
        <w:outlineLvl w:val="2"/>
        <w:rPr>
          <w:rFonts w:hint="eastAsia" w:ascii="仿宋" w:hAnsi="仿宋" w:eastAsia="仿宋" w:cs="仿宋"/>
          <w:b w:val="0"/>
          <w:bCs/>
          <w:color w:val="000000" w:themeColor="text1"/>
          <w:sz w:val="28"/>
          <w:szCs w:val="28"/>
          <w14:textFill>
            <w14:solidFill>
              <w14:schemeClr w14:val="tx1"/>
            </w14:solidFill>
          </w14:textFill>
        </w:rPr>
      </w:pPr>
      <w:bookmarkStart w:id="38" w:name="_Toc15377444"/>
      <w:bookmarkStart w:id="39" w:name="_Toc15377213"/>
      <w:bookmarkStart w:id="40" w:name="_Toc15378460"/>
      <w:r>
        <w:rPr>
          <w:rFonts w:hint="eastAsia" w:ascii="仿宋" w:hAnsi="仿宋" w:eastAsia="仿宋" w:cs="仿宋"/>
          <w:b w:val="0"/>
          <w:bCs/>
          <w:color w:val="000000" w:themeColor="text1"/>
          <w:sz w:val="28"/>
          <w:szCs w:val="28"/>
          <w14:textFill>
            <w14:solidFill>
              <w14:schemeClr w14:val="tx1"/>
            </w14:solidFill>
          </w14:textFill>
        </w:rPr>
        <w:t>2019年一般公共预算支出决算数为1803.01万元，</w:t>
      </w:r>
      <w:r>
        <w:rPr>
          <w:rStyle w:val="14"/>
          <w:rFonts w:hint="eastAsia" w:ascii="仿宋" w:hAnsi="仿宋" w:eastAsia="仿宋" w:cs="仿宋"/>
          <w:b w:val="0"/>
          <w:bCs/>
          <w:color w:val="000000" w:themeColor="text1"/>
          <w:sz w:val="28"/>
          <w:szCs w:val="28"/>
          <w14:textFill>
            <w14:solidFill>
              <w14:schemeClr w14:val="tx1"/>
            </w14:solidFill>
          </w14:textFill>
        </w:rPr>
        <w:t>完成预算100.00%。其中：</w:t>
      </w:r>
      <w:bookmarkEnd w:id="38"/>
      <w:bookmarkEnd w:id="39"/>
      <w:bookmarkEnd w:id="40"/>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Style w:val="14"/>
          <w:rFonts w:hint="eastAsia" w:ascii="仿宋" w:hAnsi="仿宋" w:eastAsia="仿宋" w:cs="仿宋"/>
          <w:b w:val="0"/>
          <w:bCs/>
          <w:color w:val="000000" w:themeColor="text1"/>
          <w:sz w:val="28"/>
          <w:szCs w:val="28"/>
          <w14:textFill>
            <w14:solidFill>
              <w14:schemeClr w14:val="tx1"/>
            </w14:solidFill>
          </w14:textFill>
        </w:rPr>
        <w:t>1.教育支出（类）教育管理事务（款）一般行政管理事务（项）:支出决算数为0.66万元，完成预算100.00%，</w:t>
      </w:r>
    </w:p>
    <w:p>
      <w:pPr>
        <w:pageBreakBefore w:val="0"/>
        <w:widowControl w:val="0"/>
        <w:kinsoku/>
        <w:wordWrap/>
        <w:overflowPunct/>
        <w:topLinePunct w:val="0"/>
        <w:bidi w:val="0"/>
        <w:snapToGrid w:val="0"/>
        <w:spacing w:line="560" w:lineRule="exact"/>
        <w:ind w:left="0" w:leftChars="0" w:right="0" w:firstLine="560" w:firstLineChars="200"/>
        <w:textAlignment w:val="auto"/>
        <w:rPr>
          <w:rStyle w:val="14"/>
          <w:rFonts w:hint="eastAsia" w:ascii="仿宋" w:hAnsi="仿宋" w:eastAsia="仿宋" w:cs="仿宋"/>
          <w:b w:val="0"/>
          <w:bCs/>
          <w:color w:val="000000" w:themeColor="text1"/>
          <w:sz w:val="28"/>
          <w:szCs w:val="28"/>
          <w14:textFill>
            <w14:solidFill>
              <w14:schemeClr w14:val="tx1"/>
            </w14:solidFill>
          </w14:textFill>
        </w:rPr>
      </w:pPr>
      <w:r>
        <w:rPr>
          <w:rStyle w:val="14"/>
          <w:rFonts w:hint="eastAsia" w:ascii="仿宋" w:hAnsi="仿宋" w:eastAsia="仿宋" w:cs="仿宋"/>
          <w:b w:val="0"/>
          <w:bCs/>
          <w:color w:val="000000" w:themeColor="text1"/>
          <w:sz w:val="28"/>
          <w:szCs w:val="28"/>
          <w14:textFill>
            <w14:solidFill>
              <w14:schemeClr w14:val="tx1"/>
            </w14:solidFill>
          </w14:textFill>
        </w:rPr>
        <w:t>2.教育支出（类）普通教育（款）高中教育（项）:支出决算数为1458.00万元，完成预算100.00%，</w:t>
      </w:r>
    </w:p>
    <w:p>
      <w:pPr>
        <w:pageBreakBefore w:val="0"/>
        <w:widowControl w:val="0"/>
        <w:kinsoku/>
        <w:wordWrap/>
        <w:overflowPunct/>
        <w:topLinePunct w:val="0"/>
        <w:bidi w:val="0"/>
        <w:snapToGrid w:val="0"/>
        <w:spacing w:line="560" w:lineRule="exact"/>
        <w:ind w:left="0" w:leftChars="0" w:right="0" w:firstLine="560" w:firstLineChars="200"/>
        <w:textAlignment w:val="auto"/>
        <w:rPr>
          <w:rStyle w:val="14"/>
          <w:rFonts w:hint="eastAsia" w:ascii="仿宋" w:hAnsi="仿宋" w:eastAsia="仿宋" w:cs="仿宋"/>
          <w:b w:val="0"/>
          <w:bCs/>
          <w:color w:val="000000" w:themeColor="text1"/>
          <w:sz w:val="28"/>
          <w:szCs w:val="28"/>
          <w14:textFill>
            <w14:solidFill>
              <w14:schemeClr w14:val="tx1"/>
            </w14:solidFill>
          </w14:textFill>
        </w:rPr>
      </w:pPr>
      <w:r>
        <w:rPr>
          <w:rStyle w:val="14"/>
          <w:rFonts w:hint="eastAsia" w:ascii="仿宋" w:hAnsi="仿宋" w:eastAsia="仿宋" w:cs="仿宋"/>
          <w:b w:val="0"/>
          <w:bCs/>
          <w:color w:val="000000" w:themeColor="text1"/>
          <w:sz w:val="28"/>
          <w:szCs w:val="28"/>
          <w14:textFill>
            <w14:solidFill>
              <w14:schemeClr w14:val="tx1"/>
            </w14:solidFill>
          </w14:textFill>
        </w:rPr>
        <w:t>5.教育支出（类）普通教育（款）其他普通教育支出（项）: 支出决算数为153.00万元，完成预算100.00%。</w:t>
      </w:r>
    </w:p>
    <w:p>
      <w:pPr>
        <w:pageBreakBefore w:val="0"/>
        <w:widowControl w:val="0"/>
        <w:kinsoku/>
        <w:wordWrap/>
        <w:overflowPunct/>
        <w:topLinePunct w:val="0"/>
        <w:bidi w:val="0"/>
        <w:snapToGrid w:val="0"/>
        <w:spacing w:line="560" w:lineRule="exact"/>
        <w:ind w:left="0" w:leftChars="0" w:right="0" w:firstLine="560" w:firstLineChars="200"/>
        <w:textAlignment w:val="auto"/>
        <w:rPr>
          <w:rStyle w:val="14"/>
          <w:rFonts w:hint="eastAsia" w:ascii="仿宋" w:hAnsi="仿宋" w:eastAsia="仿宋" w:cs="仿宋"/>
          <w:b w:val="0"/>
          <w:bCs/>
          <w:color w:val="000000" w:themeColor="text1"/>
          <w:sz w:val="28"/>
          <w:szCs w:val="28"/>
          <w14:textFill>
            <w14:solidFill>
              <w14:schemeClr w14:val="tx1"/>
            </w14:solidFill>
          </w14:textFill>
        </w:rPr>
      </w:pPr>
      <w:r>
        <w:rPr>
          <w:rStyle w:val="14"/>
          <w:rFonts w:hint="eastAsia" w:ascii="仿宋" w:hAnsi="仿宋" w:eastAsia="仿宋" w:cs="仿宋"/>
          <w:b w:val="0"/>
          <w:bCs/>
          <w:color w:val="000000" w:themeColor="text1"/>
          <w:sz w:val="28"/>
          <w:szCs w:val="28"/>
          <w14:textFill>
            <w14:solidFill>
              <w14:schemeClr w14:val="tx1"/>
            </w14:solidFill>
          </w14:textFill>
        </w:rPr>
        <w:t>6.</w:t>
      </w:r>
      <w:r>
        <w:rPr>
          <w:rFonts w:hint="eastAsia" w:ascii="仿宋" w:hAnsi="仿宋" w:eastAsia="仿宋" w:cs="仿宋"/>
          <w:b w:val="0"/>
          <w:bCs/>
          <w:color w:val="000000" w:themeColor="text1"/>
          <w:sz w:val="28"/>
          <w:szCs w:val="28"/>
          <w14:textFill>
            <w14:solidFill>
              <w14:schemeClr w14:val="tx1"/>
            </w14:solidFill>
          </w14:textFill>
        </w:rPr>
        <w:t>社会保障和就业支出</w:t>
      </w:r>
      <w:r>
        <w:rPr>
          <w:rStyle w:val="14"/>
          <w:rFonts w:hint="eastAsia" w:ascii="仿宋" w:hAnsi="仿宋" w:eastAsia="仿宋" w:cs="仿宋"/>
          <w:b w:val="0"/>
          <w:bCs/>
          <w:color w:val="000000" w:themeColor="text1"/>
          <w:sz w:val="28"/>
          <w:szCs w:val="28"/>
          <w14:textFill>
            <w14:solidFill>
              <w14:schemeClr w14:val="tx1"/>
            </w14:solidFill>
          </w14:textFill>
        </w:rPr>
        <w:t>（类）行政事业单位离退休（款）机关事业单位基本养老保险缴费支出（项）: 支出决算为134.16万元，完成预算100.00%。</w:t>
      </w:r>
    </w:p>
    <w:p>
      <w:pPr>
        <w:pageBreakBefore w:val="0"/>
        <w:widowControl w:val="0"/>
        <w:kinsoku/>
        <w:wordWrap/>
        <w:overflowPunct/>
        <w:topLinePunct w:val="0"/>
        <w:bidi w:val="0"/>
        <w:snapToGrid w:val="0"/>
        <w:spacing w:line="560" w:lineRule="exact"/>
        <w:ind w:left="0" w:leftChars="0" w:right="0" w:firstLine="560" w:firstLineChars="200"/>
        <w:textAlignment w:val="auto"/>
        <w:rPr>
          <w:rStyle w:val="14"/>
          <w:rFonts w:hint="eastAsia" w:ascii="仿宋" w:hAnsi="仿宋" w:eastAsia="仿宋" w:cs="仿宋"/>
          <w:b w:val="0"/>
          <w:bCs/>
          <w:color w:val="000000" w:themeColor="text1"/>
          <w:sz w:val="28"/>
          <w:szCs w:val="28"/>
          <w14:textFill>
            <w14:solidFill>
              <w14:schemeClr w14:val="tx1"/>
            </w14:solidFill>
          </w14:textFill>
        </w:rPr>
      </w:pPr>
      <w:r>
        <w:rPr>
          <w:rStyle w:val="14"/>
          <w:rFonts w:hint="eastAsia" w:ascii="仿宋" w:hAnsi="仿宋" w:eastAsia="仿宋" w:cs="仿宋"/>
          <w:b w:val="0"/>
          <w:bCs/>
          <w:color w:val="000000" w:themeColor="text1"/>
          <w:sz w:val="28"/>
          <w:szCs w:val="28"/>
          <w14:textFill>
            <w14:solidFill>
              <w14:schemeClr w14:val="tx1"/>
            </w14:solidFill>
          </w14:textFill>
        </w:rPr>
        <w:t>7.</w:t>
      </w:r>
      <w:r>
        <w:rPr>
          <w:rFonts w:hint="eastAsia" w:ascii="仿宋" w:hAnsi="仿宋" w:eastAsia="仿宋" w:cs="仿宋"/>
          <w:b w:val="0"/>
          <w:bCs/>
          <w:color w:val="000000" w:themeColor="text1"/>
          <w:sz w:val="28"/>
          <w:szCs w:val="28"/>
          <w14:textFill>
            <w14:solidFill>
              <w14:schemeClr w14:val="tx1"/>
            </w14:solidFill>
          </w14:textFill>
        </w:rPr>
        <w:t>社会保障和就业支出</w:t>
      </w:r>
      <w:r>
        <w:rPr>
          <w:rStyle w:val="14"/>
          <w:rFonts w:hint="eastAsia" w:ascii="仿宋" w:hAnsi="仿宋" w:eastAsia="仿宋" w:cs="仿宋"/>
          <w:b w:val="0"/>
          <w:bCs/>
          <w:color w:val="000000" w:themeColor="text1"/>
          <w:sz w:val="28"/>
          <w:szCs w:val="28"/>
          <w14:textFill>
            <w14:solidFill>
              <w14:schemeClr w14:val="tx1"/>
            </w14:solidFill>
          </w14:textFill>
        </w:rPr>
        <w:t>（类）行政事业单位离退休（款）机关事业单位职业年金缴费支出（项）: 支出决算为1.75万元，完成预算100%。</w:t>
      </w:r>
    </w:p>
    <w:p>
      <w:pPr>
        <w:pageBreakBefore w:val="0"/>
        <w:widowControl w:val="0"/>
        <w:kinsoku/>
        <w:wordWrap/>
        <w:overflowPunct/>
        <w:topLinePunct w:val="0"/>
        <w:bidi w:val="0"/>
        <w:snapToGrid w:val="0"/>
        <w:spacing w:line="560" w:lineRule="exact"/>
        <w:ind w:left="0" w:leftChars="0" w:right="0" w:firstLine="560" w:firstLineChars="200"/>
        <w:textAlignment w:val="auto"/>
        <w:rPr>
          <w:rStyle w:val="14"/>
          <w:rFonts w:hint="eastAsia" w:ascii="仿宋" w:hAnsi="仿宋" w:eastAsia="仿宋" w:cs="仿宋"/>
          <w:b w:val="0"/>
          <w:bCs/>
          <w:color w:val="000000" w:themeColor="text1"/>
          <w:sz w:val="28"/>
          <w:szCs w:val="28"/>
          <w14:textFill>
            <w14:solidFill>
              <w14:schemeClr w14:val="tx1"/>
            </w14:solidFill>
          </w14:textFill>
        </w:rPr>
      </w:pPr>
      <w:r>
        <w:rPr>
          <w:rStyle w:val="14"/>
          <w:rFonts w:hint="eastAsia" w:ascii="仿宋" w:hAnsi="仿宋" w:eastAsia="仿宋" w:cs="仿宋"/>
          <w:b w:val="0"/>
          <w:bCs/>
          <w:color w:val="000000" w:themeColor="text1"/>
          <w:sz w:val="28"/>
          <w:szCs w:val="28"/>
          <w14:textFill>
            <w14:solidFill>
              <w14:schemeClr w14:val="tx1"/>
            </w14:solidFill>
          </w14:textFill>
        </w:rPr>
        <w:t>8.</w:t>
      </w:r>
      <w:r>
        <w:rPr>
          <w:rFonts w:hint="eastAsia" w:ascii="仿宋" w:hAnsi="仿宋" w:eastAsia="仿宋" w:cs="仿宋"/>
          <w:b w:val="0"/>
          <w:bCs/>
          <w:color w:val="000000" w:themeColor="text1"/>
          <w:sz w:val="28"/>
          <w:szCs w:val="28"/>
          <w14:textFill>
            <w14:solidFill>
              <w14:schemeClr w14:val="tx1"/>
            </w14:solidFill>
          </w14:textFill>
        </w:rPr>
        <w:t>医疗卫生与计划生育</w:t>
      </w:r>
      <w:r>
        <w:rPr>
          <w:rStyle w:val="14"/>
          <w:rFonts w:hint="eastAsia" w:ascii="仿宋" w:hAnsi="仿宋" w:eastAsia="仿宋" w:cs="仿宋"/>
          <w:b w:val="0"/>
          <w:bCs/>
          <w:color w:val="000000" w:themeColor="text1"/>
          <w:sz w:val="28"/>
          <w:szCs w:val="28"/>
          <w14:textFill>
            <w14:solidFill>
              <w14:schemeClr w14:val="tx1"/>
            </w14:solidFill>
          </w14:textFill>
        </w:rPr>
        <w:t>（类）行政事业单位医疗（款）事业单位医疗（项）:支出决算为55.44万元，完成预算100.00%。</w:t>
      </w:r>
    </w:p>
    <w:p>
      <w:pPr>
        <w:pageBreakBefore w:val="0"/>
        <w:widowControl w:val="0"/>
        <w:kinsoku/>
        <w:wordWrap/>
        <w:overflowPunct/>
        <w:topLinePunct w:val="0"/>
        <w:bidi w:val="0"/>
        <w:snapToGrid w:val="0"/>
        <w:spacing w:line="560" w:lineRule="exact"/>
        <w:ind w:left="0" w:leftChars="0" w:right="0" w:firstLine="64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（数据来源财决08表，罗列全部功能分类科目至项级。上述“预算”口径为调整预算数。增减变动原因为决算数&lt;项级&gt;和调整预算数&lt;项级&gt;比较，与预算数持平可以不写原因。）</w:t>
      </w:r>
    </w:p>
    <w:p>
      <w:pPr>
        <w:pStyle w:val="3"/>
        <w:pageBreakBefore w:val="0"/>
        <w:widowControl w:val="0"/>
        <w:kinsoku/>
        <w:wordWrap/>
        <w:overflowPunct/>
        <w:topLinePunct w:val="0"/>
        <w:bidi w:val="0"/>
        <w:snapToGrid w:val="0"/>
        <w:spacing w:before="0" w:after="0" w:line="560" w:lineRule="exact"/>
        <w:ind w:left="0" w:leftChars="0" w:right="0" w:firstLine="560" w:firstLineChars="200"/>
        <w:textAlignment w:val="auto"/>
        <w:rPr>
          <w:rFonts w:hint="eastAsia" w:ascii="黑体" w:hAnsi="黑体" w:eastAsia="黑体" w:cs="黑体"/>
          <w:b w:val="0"/>
          <w:bCs/>
          <w:color w:val="000000" w:themeColor="text1"/>
          <w:sz w:val="28"/>
          <w:szCs w:val="28"/>
          <w14:textFill>
            <w14:solidFill>
              <w14:schemeClr w14:val="tx1"/>
            </w14:solidFill>
          </w14:textFill>
        </w:rPr>
      </w:pPr>
      <w:bookmarkStart w:id="41" w:name="_Toc15377214"/>
      <w:r>
        <w:rPr>
          <w:rFonts w:hint="eastAsia" w:ascii="黑体" w:hAnsi="黑体" w:eastAsia="黑体" w:cs="黑体"/>
          <w:b w:val="0"/>
          <w:bCs/>
          <w:color w:val="000000" w:themeColor="text1"/>
          <w:sz w:val="28"/>
          <w:szCs w:val="28"/>
          <w14:textFill>
            <w14:solidFill>
              <w14:schemeClr w14:val="tx1"/>
            </w14:solidFill>
          </w14:textFill>
        </w:rPr>
        <w:t>六、一般公共预算财政拨款基本支出决算情况说明</w:t>
      </w:r>
      <w:bookmarkEnd w:id="41"/>
      <w:r>
        <w:rPr>
          <w:rFonts w:hint="eastAsia" w:ascii="黑体" w:hAnsi="黑体" w:eastAsia="黑体" w:cs="黑体"/>
          <w:b w:val="0"/>
          <w:bCs/>
          <w:color w:val="000000" w:themeColor="text1"/>
          <w:sz w:val="28"/>
          <w:szCs w:val="28"/>
          <w14:textFill>
            <w14:solidFill>
              <w14:schemeClr w14:val="tx1"/>
            </w14:solidFill>
          </w14:textFill>
        </w:rPr>
        <w:tab/>
      </w:r>
    </w:p>
    <w:p>
      <w:pPr>
        <w:pageBreakBefore w:val="0"/>
        <w:widowControl w:val="0"/>
        <w:kinsoku/>
        <w:wordWrap/>
        <w:overflowPunct/>
        <w:topLinePunct w:val="0"/>
        <w:bidi w:val="0"/>
        <w:snapToGrid w:val="0"/>
        <w:spacing w:line="560" w:lineRule="exact"/>
        <w:ind w:left="0" w:leftChars="0" w:right="0" w:firstLine="645"/>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2019年一般公共预算财政拨款基本支出1803.01万元，其中：</w:t>
      </w:r>
    </w:p>
    <w:p>
      <w:pPr>
        <w:pageBreakBefore w:val="0"/>
        <w:widowControl w:val="0"/>
        <w:kinsoku/>
        <w:wordWrap/>
        <w:overflowPunct/>
        <w:topLinePunct w:val="0"/>
        <w:bidi w:val="0"/>
        <w:snapToGrid w:val="0"/>
        <w:spacing w:line="560" w:lineRule="exact"/>
        <w:ind w:left="0" w:leftChars="0" w:right="0" w:firstLine="645"/>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人员经费940.28万元，主要包括：基本工资292.65万元、津贴补贴11.82万元、奖金0.00万元、伙食补助费0.00万元、绩效工资119.81万元、机关事业单位基本养老保险缴费134.16万元、职业年金缴费1.75万元、职工基本医疗保险缴费55.44万元、其他社会保障缴费27.06万元、住房公积金84.88万元、其他工资福利支出212.00万元、离休费0.00万元、退休费0.00万元、抚恤金0.00万元、生活补助0.00万元、助学金0.00万元、奖励金0.7万元等。</w:t>
      </w:r>
      <w:r>
        <w:rPr>
          <w:rFonts w:hint="eastAsia" w:ascii="仿宋" w:hAnsi="仿宋" w:eastAsia="仿宋" w:cs="仿宋"/>
          <w:b w:val="0"/>
          <w:bCs/>
          <w:color w:val="000000" w:themeColor="text1"/>
          <w:sz w:val="28"/>
          <w:szCs w:val="28"/>
          <w14:textFill>
            <w14:solidFill>
              <w14:schemeClr w14:val="tx1"/>
            </w14:solidFill>
          </w14:textFill>
        </w:rPr>
        <w:br w:type="textWrapping"/>
      </w:r>
      <w:r>
        <w:rPr>
          <w:rFonts w:hint="eastAsia" w:ascii="仿宋" w:hAnsi="仿宋" w:eastAsia="仿宋" w:cs="仿宋"/>
          <w:b w:val="0"/>
          <w:bCs/>
          <w:color w:val="000000" w:themeColor="text1"/>
          <w:sz w:val="28"/>
          <w:szCs w:val="28"/>
          <w14:textFill>
            <w14:solidFill>
              <w14:schemeClr w14:val="tx1"/>
            </w14:solidFill>
          </w14:textFill>
        </w:rPr>
        <w:t>　　公用经费76.85万元，主要包括：办公费11.7万元、印刷费5.72万元、咨询费0.00万元、手续费0.38万元、水费0.94万元、电费2.67万元、邮电费3.45万元、物业管理费00.00万元、差旅费18.88万元、因公出国（境）费用0.00万元、维修（护）费4.78万元、租赁费0.46万元、会议费0.00万元、培训费6.42万元、公务接待费0.00万元、专用材料费0.00万元、劳务费7.3万元、委托业务费0.00万元、工会经费0.0万元、福利费14.14万元、公务用车运行维护费0.00万元、其他交通费0.0万元、税金及附加费用0.00万元、其他商品和服务支出0.00万元、办公设备购置0.00万元、专用设备购置0.00万元、信息网络及软件购置更新0.00万元、其他资本性支出等。</w:t>
      </w:r>
    </w:p>
    <w:p>
      <w:pPr>
        <w:pageBreakBefore w:val="0"/>
        <w:widowControl w:val="0"/>
        <w:kinsoku/>
        <w:wordWrap/>
        <w:overflowPunct/>
        <w:topLinePunct w:val="0"/>
        <w:bidi w:val="0"/>
        <w:snapToGrid w:val="0"/>
        <w:spacing w:line="560" w:lineRule="exact"/>
        <w:ind w:left="0" w:leftChars="0" w:right="0" w:firstLine="64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（数据来源财决07表，根据本部门实际支出情况罗列全部经济分类科目。）</w:t>
      </w:r>
    </w:p>
    <w:p>
      <w:pPr>
        <w:pStyle w:val="3"/>
        <w:pageBreakBefore w:val="0"/>
        <w:widowControl w:val="0"/>
        <w:kinsoku/>
        <w:wordWrap/>
        <w:overflowPunct/>
        <w:topLinePunct w:val="0"/>
        <w:bidi w:val="0"/>
        <w:snapToGrid w:val="0"/>
        <w:spacing w:before="0" w:after="0" w:line="560" w:lineRule="exact"/>
        <w:ind w:left="0" w:leftChars="0" w:right="0" w:firstLine="560" w:firstLineChars="200"/>
        <w:textAlignment w:val="auto"/>
        <w:rPr>
          <w:rFonts w:hint="eastAsia" w:ascii="黑体" w:hAnsi="黑体" w:eastAsia="黑体" w:cs="黑体"/>
          <w:b w:val="0"/>
          <w:bCs/>
          <w:color w:val="000000" w:themeColor="text1"/>
          <w:sz w:val="28"/>
          <w:szCs w:val="28"/>
          <w14:textFill>
            <w14:solidFill>
              <w14:schemeClr w14:val="tx1"/>
            </w14:solidFill>
          </w14:textFill>
        </w:rPr>
      </w:pPr>
      <w:bookmarkStart w:id="42" w:name="_Toc19089870"/>
      <w:bookmarkStart w:id="43" w:name="_Toc15377215"/>
      <w:bookmarkStart w:id="44" w:name="_Toc19089873"/>
      <w:r>
        <w:rPr>
          <w:rFonts w:hint="eastAsia" w:ascii="黑体" w:hAnsi="黑体" w:eastAsia="黑体" w:cs="黑体"/>
          <w:b w:val="0"/>
          <w:bCs/>
          <w:color w:val="000000" w:themeColor="text1"/>
          <w:sz w:val="28"/>
          <w:szCs w:val="28"/>
          <w:lang w:eastAsia="zh-CN"/>
          <w14:textFill>
            <w14:solidFill>
              <w14:schemeClr w14:val="tx1"/>
            </w14:solidFill>
          </w14:textFill>
        </w:rPr>
        <w:t>七、</w:t>
      </w:r>
      <w:r>
        <w:rPr>
          <w:rFonts w:hint="eastAsia" w:ascii="黑体" w:hAnsi="黑体" w:eastAsia="黑体" w:cs="黑体"/>
          <w:b w:val="0"/>
          <w:bCs/>
          <w:color w:val="000000" w:themeColor="text1"/>
          <w:sz w:val="28"/>
          <w:szCs w:val="28"/>
          <w14:textFill>
            <w14:solidFill>
              <w14:schemeClr w14:val="tx1"/>
            </w14:solidFill>
          </w14:textFill>
        </w:rPr>
        <w:t>“三公”经费财政拨款支出决算</w:t>
      </w:r>
      <w:bookmarkEnd w:id="42"/>
      <w:bookmarkEnd w:id="43"/>
      <w:bookmarkStart w:id="45" w:name="_Toc15377218"/>
      <w:r>
        <w:rPr>
          <w:rFonts w:hint="eastAsia" w:ascii="黑体" w:hAnsi="黑体" w:eastAsia="黑体" w:cs="黑体"/>
          <w:b w:val="0"/>
          <w:bCs/>
          <w:color w:val="000000" w:themeColor="text1"/>
          <w:sz w:val="28"/>
          <w:szCs w:val="28"/>
          <w14:textFill>
            <w14:solidFill>
              <w14:schemeClr w14:val="tx1"/>
            </w14:solidFill>
          </w14:textFill>
        </w:rPr>
        <w:t>情况说明</w:t>
      </w:r>
    </w:p>
    <w:p>
      <w:pPr>
        <w:pageBreakBefore w:val="0"/>
        <w:widowControl w:val="0"/>
        <w:kinsoku/>
        <w:wordWrap/>
        <w:overflowPunct/>
        <w:topLinePunct w:val="0"/>
        <w:bidi w:val="0"/>
        <w:snapToGrid w:val="0"/>
        <w:spacing w:line="560" w:lineRule="exact"/>
        <w:ind w:left="0" w:leftChars="0" w:right="0" w:firstLine="64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2019年“三公”经费财政拨款支出0万元。</w:t>
      </w:r>
    </w:p>
    <w:p>
      <w:pPr>
        <w:pStyle w:val="3"/>
        <w:pageBreakBefore w:val="0"/>
        <w:widowControl w:val="0"/>
        <w:kinsoku/>
        <w:wordWrap/>
        <w:overflowPunct/>
        <w:topLinePunct w:val="0"/>
        <w:bidi w:val="0"/>
        <w:snapToGrid w:val="0"/>
        <w:spacing w:before="0" w:after="0" w:line="560" w:lineRule="exact"/>
        <w:ind w:left="0" w:leftChars="0" w:right="0" w:firstLine="560" w:firstLineChars="200"/>
        <w:textAlignment w:val="auto"/>
        <w:rPr>
          <w:rFonts w:hint="eastAsia" w:ascii="黑体" w:hAnsi="黑体" w:eastAsia="黑体" w:cs="黑体"/>
          <w:b w:val="0"/>
          <w:bCs/>
          <w:color w:val="000000" w:themeColor="text1"/>
          <w:sz w:val="28"/>
          <w:szCs w:val="28"/>
          <w14:textFill>
            <w14:solidFill>
              <w14:schemeClr w14:val="tx1"/>
            </w14:solidFill>
          </w14:textFill>
        </w:rPr>
      </w:pPr>
      <w:bookmarkStart w:id="46" w:name="_Toc19089871"/>
      <w:r>
        <w:rPr>
          <w:rFonts w:hint="eastAsia" w:ascii="黑体" w:hAnsi="黑体" w:eastAsia="黑体" w:cs="黑体"/>
          <w:b w:val="0"/>
          <w:bCs/>
          <w:color w:val="000000" w:themeColor="text1"/>
          <w:sz w:val="28"/>
          <w:szCs w:val="28"/>
          <w14:textFill>
            <w14:solidFill>
              <w14:schemeClr w14:val="tx1"/>
            </w14:solidFill>
          </w14:textFill>
        </w:rPr>
        <w:t>八、政府性基金预算支出决算情况说明</w:t>
      </w:r>
      <w:bookmarkEnd w:id="45"/>
      <w:bookmarkEnd w:id="46"/>
    </w:p>
    <w:p>
      <w:pPr>
        <w:pageBreakBefore w:val="0"/>
        <w:widowControl w:val="0"/>
        <w:kinsoku/>
        <w:wordWrap/>
        <w:overflowPunct/>
        <w:topLinePunct w:val="0"/>
        <w:bidi w:val="0"/>
        <w:snapToGrid w:val="0"/>
        <w:spacing w:line="560" w:lineRule="exact"/>
        <w:ind w:left="0" w:leftChars="0" w:right="0" w:firstLine="64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2019年政府性基金预算拨款支出0万元。</w:t>
      </w:r>
    </w:p>
    <w:p>
      <w:pPr>
        <w:pStyle w:val="3"/>
        <w:pageBreakBefore w:val="0"/>
        <w:widowControl w:val="0"/>
        <w:kinsoku/>
        <w:wordWrap/>
        <w:overflowPunct/>
        <w:topLinePunct w:val="0"/>
        <w:bidi w:val="0"/>
        <w:snapToGrid w:val="0"/>
        <w:spacing w:before="0" w:after="0" w:line="560" w:lineRule="exact"/>
        <w:ind w:left="0" w:leftChars="0" w:right="0" w:firstLine="560" w:firstLineChars="200"/>
        <w:textAlignment w:val="auto"/>
        <w:rPr>
          <w:rFonts w:hint="eastAsia" w:ascii="黑体" w:hAnsi="黑体" w:eastAsia="黑体" w:cs="黑体"/>
          <w:b w:val="0"/>
          <w:bCs/>
          <w:color w:val="000000" w:themeColor="text1"/>
          <w:sz w:val="28"/>
          <w:szCs w:val="28"/>
          <w14:textFill>
            <w14:solidFill>
              <w14:schemeClr w14:val="tx1"/>
            </w14:solidFill>
          </w14:textFill>
        </w:rPr>
      </w:pPr>
      <w:bookmarkStart w:id="47" w:name="_Toc19089872"/>
      <w:bookmarkStart w:id="48" w:name="_Toc15377219"/>
      <w:r>
        <w:rPr>
          <w:rFonts w:hint="eastAsia" w:ascii="黑体" w:hAnsi="黑体" w:eastAsia="黑体" w:cs="黑体"/>
          <w:b w:val="0"/>
          <w:bCs/>
          <w:color w:val="000000" w:themeColor="text1"/>
          <w:sz w:val="28"/>
          <w:szCs w:val="28"/>
          <w:lang w:eastAsia="zh-CN"/>
          <w14:textFill>
            <w14:solidFill>
              <w14:schemeClr w14:val="tx1"/>
            </w14:solidFill>
          </w14:textFill>
        </w:rPr>
        <w:t>九、</w:t>
      </w:r>
      <w:r>
        <w:rPr>
          <w:rFonts w:hint="eastAsia" w:ascii="黑体" w:hAnsi="黑体" w:eastAsia="黑体" w:cs="黑体"/>
          <w:b w:val="0"/>
          <w:bCs/>
          <w:color w:val="000000" w:themeColor="text1"/>
          <w:sz w:val="28"/>
          <w:szCs w:val="28"/>
          <w14:textFill>
            <w14:solidFill>
              <w14:schemeClr w14:val="tx1"/>
            </w14:solidFill>
          </w14:textFill>
        </w:rPr>
        <w:t>国有资本经营预算支出决算情况说明</w:t>
      </w:r>
      <w:bookmarkEnd w:id="47"/>
      <w:bookmarkEnd w:id="48"/>
    </w:p>
    <w:p>
      <w:pPr>
        <w:pageBreakBefore w:val="0"/>
        <w:widowControl w:val="0"/>
        <w:kinsoku/>
        <w:wordWrap/>
        <w:overflowPunct/>
        <w:topLinePunct w:val="0"/>
        <w:bidi w:val="0"/>
        <w:snapToGrid w:val="0"/>
        <w:spacing w:line="560" w:lineRule="exact"/>
        <w:ind w:left="0" w:leftChars="0" w:right="0" w:firstLine="64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2019年国有资本经营预算拨款支出0.00万元。</w:t>
      </w:r>
    </w:p>
    <w:p>
      <w:pPr>
        <w:pStyle w:val="3"/>
        <w:pageBreakBefore w:val="0"/>
        <w:widowControl w:val="0"/>
        <w:kinsoku/>
        <w:wordWrap/>
        <w:overflowPunct/>
        <w:topLinePunct w:val="0"/>
        <w:bidi w:val="0"/>
        <w:snapToGrid w:val="0"/>
        <w:spacing w:before="0" w:after="0" w:line="560" w:lineRule="exact"/>
        <w:ind w:left="0" w:leftChars="0" w:right="0" w:firstLine="560" w:firstLineChars="200"/>
        <w:textAlignment w:val="auto"/>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lang w:eastAsia="zh-CN"/>
          <w14:textFill>
            <w14:solidFill>
              <w14:schemeClr w14:val="tx1"/>
            </w14:solidFill>
          </w14:textFill>
        </w:rPr>
        <w:t>十、</w:t>
      </w:r>
      <w:r>
        <w:rPr>
          <w:rFonts w:hint="eastAsia" w:ascii="黑体" w:hAnsi="黑体" w:eastAsia="黑体" w:cs="黑体"/>
          <w:b w:val="0"/>
          <w:bCs/>
          <w:color w:val="000000" w:themeColor="text1"/>
          <w:sz w:val="28"/>
          <w:szCs w:val="28"/>
          <w14:textFill>
            <w14:solidFill>
              <w14:schemeClr w14:val="tx1"/>
            </w14:solidFill>
          </w14:textFill>
        </w:rPr>
        <w:t>预算绩效情况说明</w:t>
      </w:r>
    </w:p>
    <w:bookmarkEnd w:id="44"/>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bookmarkStart w:id="49" w:name="_Toc19089874"/>
      <w:bookmarkStart w:id="50" w:name="_Toc15377221"/>
      <w:r>
        <w:rPr>
          <w:rFonts w:hint="eastAsia" w:ascii="仿宋" w:hAnsi="仿宋" w:eastAsia="仿宋" w:cs="仿宋"/>
          <w:b w:val="0"/>
          <w:bCs/>
          <w:color w:val="000000" w:themeColor="text1"/>
          <w:sz w:val="28"/>
          <w:szCs w:val="28"/>
          <w:lang w:eastAsia="zh-CN"/>
          <w14:textFill>
            <w14:solidFill>
              <w14:schemeClr w14:val="tx1"/>
            </w14:solidFill>
          </w14:textFill>
        </w:rPr>
        <w:t>（一）</w:t>
      </w:r>
      <w:r>
        <w:rPr>
          <w:rFonts w:hint="eastAsia" w:ascii="仿宋" w:hAnsi="仿宋" w:eastAsia="仿宋" w:cs="仿宋"/>
          <w:b w:val="0"/>
          <w:bCs/>
          <w:color w:val="000000" w:themeColor="text1"/>
          <w:sz w:val="28"/>
          <w:szCs w:val="28"/>
          <w14:textFill>
            <w14:solidFill>
              <w14:schemeClr w14:val="tx1"/>
            </w14:solidFill>
          </w14:textFill>
        </w:rPr>
        <w:t>根据预算绩效管理要求，本部门（单位）在年初预算编制阶段，组织对各项目开展了预算事前绩效评估，对迁建项目编制了绩效目标，预算执行过程中，选取迁建项目开展绩效监控，年终执行完毕后，对该项目开展了绩效目标完成情况梳理填报。</w:t>
      </w: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本部门按要求对2019年部门整体支出开展绩效自评，从评价情况来看学校整体支出绩效评价自评结果良好，全年基本支出保障了部分的正常运行和日常工作的正常开展，项目支出保障了重点工作的开展，各项支出均达到了预期的绩效管理目标。</w:t>
      </w: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存在的问题：一是绩效评价管理工作制度建设有待进一步加强，绩效管理缺乏系统性；二是缺乏绩效评价专业人才，系统现有评价工作人员的知识体系和业务技能还需进一步提高，以适应绩效评价工作相关要求。</w:t>
      </w: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下一步改进措施：</w:t>
      </w:r>
      <w:r>
        <w:rPr>
          <w:rStyle w:val="14"/>
          <w:rFonts w:hint="eastAsia" w:ascii="仿宋" w:hAnsi="仿宋" w:eastAsia="仿宋" w:cs="仿宋"/>
          <w:b w:val="0"/>
          <w:bCs/>
          <w:color w:val="000000" w:themeColor="text1"/>
          <w:sz w:val="28"/>
          <w:szCs w:val="28"/>
          <w14:textFill>
            <w14:solidFill>
              <w14:schemeClr w14:val="tx1"/>
            </w14:solidFill>
          </w14:textFill>
        </w:rPr>
        <w:t>一是</w:t>
      </w:r>
      <w:r>
        <w:rPr>
          <w:rFonts w:hint="eastAsia" w:ascii="仿宋" w:hAnsi="仿宋" w:eastAsia="仿宋" w:cs="仿宋"/>
          <w:b w:val="0"/>
          <w:bCs/>
          <w:color w:val="000000" w:themeColor="text1"/>
          <w:sz w:val="28"/>
          <w:szCs w:val="28"/>
          <w14:textFill>
            <w14:solidFill>
              <w14:schemeClr w14:val="tx1"/>
            </w14:solidFill>
          </w14:textFill>
        </w:rPr>
        <w:t>进一步加强绩效评价管理制度建设；二是建立有效的绩效管理体系；</w:t>
      </w:r>
      <w:r>
        <w:rPr>
          <w:rStyle w:val="14"/>
          <w:rFonts w:hint="eastAsia" w:ascii="仿宋" w:hAnsi="仿宋" w:eastAsia="仿宋" w:cs="仿宋"/>
          <w:b w:val="0"/>
          <w:bCs/>
          <w:color w:val="000000" w:themeColor="text1"/>
          <w:sz w:val="28"/>
          <w:szCs w:val="28"/>
          <w14:textFill>
            <w14:solidFill>
              <w14:schemeClr w14:val="tx1"/>
            </w14:solidFill>
          </w14:textFill>
        </w:rPr>
        <w:t>三是</w:t>
      </w:r>
      <w:r>
        <w:rPr>
          <w:rFonts w:hint="eastAsia" w:ascii="仿宋" w:hAnsi="仿宋" w:eastAsia="仿宋" w:cs="仿宋"/>
          <w:b w:val="0"/>
          <w:bCs/>
          <w:color w:val="000000" w:themeColor="text1"/>
          <w:sz w:val="28"/>
          <w:szCs w:val="28"/>
          <w14:textFill>
            <w14:solidFill>
              <w14:schemeClr w14:val="tx1"/>
            </w14:solidFill>
          </w14:textFill>
        </w:rPr>
        <w:t>强化绩效管理数据分析，强化绩效管理数据运用；四是强化绩效评价专业技能的培训；五是探索与预算编制相结合的财政绩效管理，奖绩效评价逐步从事后评价延伸至事前、事中评价。</w:t>
      </w:r>
    </w:p>
    <w:p>
      <w:pPr>
        <w:pStyle w:val="23"/>
        <w:pageBreakBefore w:val="0"/>
        <w:widowControl w:val="0"/>
        <w:numPr>
          <w:ilvl w:val="0"/>
          <w:numId w:val="0"/>
        </w:numPr>
        <w:kinsoku/>
        <w:wordWrap/>
        <w:overflowPunct/>
        <w:topLinePunct w:val="0"/>
        <w:bidi w:val="0"/>
        <w:snapToGrid w:val="0"/>
        <w:spacing w:line="560" w:lineRule="exact"/>
        <w:ind w:left="-1080" w:leftChars="0" w:right="0" w:rightChars="0" w:firstLine="1680" w:firstLineChars="6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lang w:eastAsia="zh-CN"/>
          <w14:textFill>
            <w14:solidFill>
              <w14:schemeClr w14:val="tx1"/>
            </w14:solidFill>
          </w14:textFill>
        </w:rPr>
        <w:t>（二）</w:t>
      </w:r>
      <w:r>
        <w:rPr>
          <w:rFonts w:hint="eastAsia" w:ascii="仿宋" w:hAnsi="仿宋" w:eastAsia="仿宋" w:cs="仿宋"/>
          <w:b w:val="0"/>
          <w:bCs/>
          <w:color w:val="000000" w:themeColor="text1"/>
          <w:sz w:val="28"/>
          <w:szCs w:val="28"/>
          <w14:textFill>
            <w14:solidFill>
              <w14:schemeClr w14:val="tx1"/>
            </w14:solidFill>
          </w14:textFill>
        </w:rPr>
        <w:t>部门开展绩效评价结果。</w:t>
      </w:r>
    </w:p>
    <w:p>
      <w:pPr>
        <w:pStyle w:val="23"/>
        <w:pageBreakBefore w:val="0"/>
        <w:widowControl w:val="0"/>
        <w:kinsoku/>
        <w:wordWrap/>
        <w:overflowPunct/>
        <w:topLinePunct w:val="0"/>
        <w:bidi w:val="0"/>
        <w:snapToGrid w:val="0"/>
        <w:spacing w:line="560" w:lineRule="exact"/>
        <w:ind w:left="0" w:leftChars="0" w:right="0" w:firstLine="64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本部门按要求对2019年部门整体支出绩效评价情况开展自评，本部门自行组织对本校建档立卡贫困学生特别资助项目开展了绩效评价。</w:t>
      </w:r>
    </w:p>
    <w:p>
      <w:pPr>
        <w:pStyle w:val="3"/>
        <w:pageBreakBefore w:val="0"/>
        <w:widowControl w:val="0"/>
        <w:kinsoku/>
        <w:wordWrap/>
        <w:overflowPunct/>
        <w:topLinePunct w:val="0"/>
        <w:bidi w:val="0"/>
        <w:snapToGrid w:val="0"/>
        <w:spacing w:before="0" w:after="0" w:line="560" w:lineRule="exact"/>
        <w:ind w:left="0" w:leftChars="0" w:right="0" w:firstLine="560" w:firstLineChars="200"/>
        <w:textAlignment w:val="auto"/>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14:textFill>
            <w14:solidFill>
              <w14:schemeClr w14:val="tx1"/>
            </w14:solidFill>
          </w14:textFill>
        </w:rPr>
        <w:t>十一、其他重要事项的情况说明</w:t>
      </w:r>
      <w:bookmarkEnd w:id="49"/>
      <w:bookmarkEnd w:id="50"/>
    </w:p>
    <w:p>
      <w:pPr>
        <w:pageBreakBefore w:val="0"/>
        <w:widowControl w:val="0"/>
        <w:kinsoku/>
        <w:wordWrap/>
        <w:overflowPunct/>
        <w:topLinePunct w:val="0"/>
        <w:bidi w:val="0"/>
        <w:snapToGrid w:val="0"/>
        <w:spacing w:line="560" w:lineRule="exact"/>
        <w:ind w:right="0" w:firstLine="560" w:firstLineChars="200"/>
        <w:jc w:val="left"/>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无</w:t>
      </w:r>
    </w:p>
    <w:p>
      <w:pPr>
        <w:pStyle w:val="2"/>
        <w:pageBreakBefore w:val="0"/>
        <w:widowControl w:val="0"/>
        <w:kinsoku/>
        <w:wordWrap/>
        <w:overflowPunct/>
        <w:topLinePunct w:val="0"/>
        <w:bidi w:val="0"/>
        <w:snapToGrid w:val="0"/>
        <w:spacing w:before="0" w:after="0" w:line="560" w:lineRule="exact"/>
        <w:ind w:left="0" w:leftChars="0" w:right="0"/>
        <w:jc w:val="center"/>
        <w:textAlignment w:val="auto"/>
        <w:rPr>
          <w:rStyle w:val="24"/>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bookmarkStart w:id="51" w:name="_Toc15377225"/>
      <w:bookmarkStart w:id="52" w:name="_Toc19089875"/>
      <w:r>
        <w:rPr>
          <w:rStyle w:val="24"/>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第三部分</w:t>
      </w:r>
      <w:r>
        <w:rPr>
          <w:rStyle w:val="24"/>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 xml:space="preserve">  </w:t>
      </w:r>
      <w:r>
        <w:rPr>
          <w:rStyle w:val="24"/>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名词解释</w:t>
      </w:r>
      <w:bookmarkEnd w:id="51"/>
      <w:bookmarkEnd w:id="52"/>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1.财政拨款收入：指单位从同级财政部门取得的财政预算资金。</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2.事业收入：指事业单位开展专业业务活动及辅助活动取得的收入。</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3.经营收入：指事业单位在专业业务活动及其辅助活动之外开展非独立核算经营活动取得的收入。。</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 xml:space="preserve">4.其他收入：指单位取得的除上述收入以外的各项收入。主要是学前教育保育教育费收入、银行存款利息收入等。 </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 xml:space="preserve">6.年初结转和结余：指以前年度尚未完成、结转到本年按有关规定继续使用的资金。 </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7.结余分配：指事业单位按照事业单位会计制度的规定从非财政补助结余中分配的事业基金和职工福利基金等。</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8.年末结转和结余：指单位按有关规定结转到下年或以后年度继续使用的资金。</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9.教育支出（类）教育管理事务（款）行政运行（项）:反映教育行政单位（包括实行公务员管理的事业单位）的基本支出</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10.教育支出（类）教育管理事务（款）一般行政管理事务（项）:反映行政单位（包括实行公务员管理的事业单位）未单独设置项级科目的其它项目支出。</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11.教育支出（类）教育管理事务（款）其它教育管理事务支出（项）:反映除上述项目以外其它用户教育管理事务方面的支出。</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12.教育支出（类）普通教育（款）学前教育（项）:反映各部门举办的学前教育支出。</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13.教育支出（类）普通教育（款）小学教育（项）:反映各部门举办的小学教育支出。政府各部门对社会中介组织等举办的小学的资助，如各类捐赠、补贴等，也在本科目中反映。</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14.教育支出（类）普通教育（款）初中教育（项）:反映各部门举办的初中教育支出。政府各部门对社会中介组织等举办的初中教育的资助，如捐赠、补贴等，也在本科目中反映。</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15.教育支出（类）普通教育（款）高中教育（项）:反映各部门举办的高级中学教育支出。政府各部门对社会中介组织等举办的高级中学的资助，如捐赠、补贴等，也在本科目中反映。</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16.教育支出（类）普通教育（款）其它普通教育（项）:反映除上述项目以外其他用于普通教育方面的支出。</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17.教育支出（类）职业教育（款）职业高中教育（项）:反映各部门举办的职业中学、农业中学（含普通高中改制的）、半工（农）半读中学的支出或补助费</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18.教育支出（类）职业教育（款）高等职业教育（项）:反映经国家批准设立的高等职业大学、专科职业教育等方面的支出。</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19.教育支出（类）特殊教育（款）特殊学校教育（项）: 指各部门举办的盲童学校、聋哑学校、智力落后儿童学校、其它生理缺陷儿童学校的支出。</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20.教育支出（类）特殊教育（款）工读学校教育（项）:指各部门举办的工读学校的支出。</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21.教育支出（类）教育附加费安排的支出（款）农村中小学校舍建设（项）:反映教育附加费安排用于农村中小学校舍新建、改建、修缮和维护的支出。</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22.教育支出（类）教育附加费安排的支出（款）城市中小学校舍建设（项）:反映教育附加费安排用于城市中小学校舍新建、改建、修缮和维护的支出。</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23.教育支出（类）教育附加费安排的支出（款）其它教育附加费安排的支出（项）:指除上述项目以外的教育附加费支出。</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24.教育支出（类）其它教育支出（款）其他教育支出（项）:指上述项目以外其他用于教育方面的支出。</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25.社会保障和就业支出（类）行政事业单位离退休（款）机关事业单位基本养老保险缴费支出（项）: 指机关事业单位实施养老保险制度由单位缴纳的基本养老保险费支出。</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26.社会保障和就业支出（类）行政事业单位离退休（款）机关事业单位职业年金缴费支出（项）: 指机关事业单位实施养老保险制度由单位实际缴纳的职业年金支出。</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27.社会保障和就业支出（类）抚恤（款）死亡抚恤（项）:指按规定用于烈士和牺牲、病故人员家属的一次性和定期抚恤金以及丧葬补助费。</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28.医疗卫生与计划生育（类）行政事业单位医疗（款）行政单位医疗（项）:指财政部门安排的行政单位（包括实行公务员管理的事业单位，下同）基本医疗保险缴费经费，未参加医疗保险的行政单位的公费医疗经费，按国家规定享受离休人员、红军老战士待遇人员的医疗经费。</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29.医疗卫生与计划生育（类）行政事业单位医疗（款）事业单位医疗（项）:指财政部门安排的事业单位基本医疗保险缴费经费，未参加医疗保险的事业单位的公费医疗经费，按国家规定享受离休人员待遇的医疗经费。</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30.农林水支出（类）扶贫（款）其它扶贫支出（项）:指除上述项目以外其他用于扶贫方面的支出。</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31.住房保障支出（类）住房改革支出（款）住房公积金（项）:指行政事业单位按人力资源和社会保障部、财政部规定的基本工资和津贴补贴以及规定比例为职工缴纳的住房公积金。</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32.其他支出（类）其他支出（款）其他支出（项）:指上述项目以外其他不能划分到具体功能科目中的支出项目。</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33.基本支出：指为保障机构正常运转、完成日常工作任务而发生的人员支出和公用支出。</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 xml:space="preserve">34.项目支出：指在基本支出之外为完成特定行政任务和事业发展目标所发生的支出。 </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35.经营支出：指事业单位在专业业务活动及其辅助活动之外开展非独立核算经营活动发生的支出。</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（名词解释部分请根据各部门实际列支情况罗列，并根据本部门职责职能增减名词解释内容。）</w:t>
      </w: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p>
    <w:p>
      <w:pPr>
        <w:pageBreakBefore w:val="0"/>
        <w:widowControl w:val="0"/>
        <w:kinsoku/>
        <w:wordWrap/>
        <w:overflowPunct/>
        <w:topLinePunct w:val="0"/>
        <w:bidi w:val="0"/>
        <w:snapToGrid w:val="0"/>
        <w:spacing w:line="560" w:lineRule="exact"/>
        <w:ind w:left="0" w:leftChars="0" w:right="0"/>
        <w:jc w:val="center"/>
        <w:textAlignment w:val="auto"/>
        <w:outlineLvl w:val="0"/>
        <w:rPr>
          <w:rFonts w:hint="eastAsia" w:ascii="仿宋" w:hAnsi="仿宋" w:eastAsia="仿宋" w:cs="仿宋"/>
          <w:b w:val="0"/>
          <w:bCs/>
          <w:color w:val="000000" w:themeColor="text1"/>
          <w:sz w:val="28"/>
          <w:szCs w:val="28"/>
          <w14:textFill>
            <w14:solidFill>
              <w14:schemeClr w14:val="tx1"/>
            </w14:solidFill>
          </w14:textFill>
        </w:rPr>
      </w:pPr>
      <w:bookmarkStart w:id="53" w:name="_Toc19089876"/>
      <w:bookmarkStart w:id="54" w:name="_Toc15377226"/>
    </w:p>
    <w:p>
      <w:pPr>
        <w:pageBreakBefore w:val="0"/>
        <w:widowControl w:val="0"/>
        <w:kinsoku/>
        <w:wordWrap/>
        <w:overflowPunct/>
        <w:topLinePunct w:val="0"/>
        <w:bidi w:val="0"/>
        <w:snapToGrid w:val="0"/>
        <w:spacing w:line="560" w:lineRule="exact"/>
        <w:ind w:left="0" w:leftChars="0" w:right="0"/>
        <w:jc w:val="center"/>
        <w:textAlignment w:val="auto"/>
        <w:outlineLvl w:val="0"/>
        <w:rPr>
          <w:rStyle w:val="24"/>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第</w:t>
      </w:r>
      <w:r>
        <w:rPr>
          <w:rStyle w:val="24"/>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四部分 附件</w:t>
      </w:r>
      <w:bookmarkEnd w:id="53"/>
    </w:p>
    <w:p>
      <w:pPr>
        <w:pageBreakBefore w:val="0"/>
        <w:widowControl w:val="0"/>
        <w:kinsoku/>
        <w:wordWrap/>
        <w:overflowPunct/>
        <w:topLinePunct w:val="0"/>
        <w:bidi w:val="0"/>
        <w:snapToGrid w:val="0"/>
        <w:spacing w:line="560" w:lineRule="exact"/>
        <w:ind w:left="0" w:leftChars="0" w:right="0"/>
        <w:jc w:val="left"/>
        <w:textAlignment w:val="auto"/>
        <w:rPr>
          <w:rFonts w:hint="eastAsia" w:ascii="仿宋" w:hAnsi="仿宋" w:eastAsia="仿宋" w:cs="仿宋"/>
          <w:b w:val="0"/>
          <w:bCs/>
          <w:color w:val="000000" w:themeColor="text1"/>
          <w:kern w:val="44"/>
          <w:sz w:val="28"/>
          <w:szCs w:val="28"/>
          <w14:textFill>
            <w14:solidFill>
              <w14:schemeClr w14:val="tx1"/>
            </w14:solidFill>
          </w14:textFill>
        </w:rPr>
      </w:pPr>
      <w:r>
        <w:rPr>
          <w:rFonts w:hint="eastAsia" w:ascii="仿宋" w:hAnsi="仿宋" w:eastAsia="仿宋" w:cs="仿宋"/>
          <w:b w:val="0"/>
          <w:bCs/>
          <w:color w:val="000000" w:themeColor="text1"/>
          <w:kern w:val="44"/>
          <w:sz w:val="28"/>
          <w:szCs w:val="28"/>
          <w14:textFill>
            <w14:solidFill>
              <w14:schemeClr w14:val="tx1"/>
            </w14:solidFill>
          </w14:textFill>
        </w:rPr>
        <w:t>附件1</w:t>
      </w:r>
    </w:p>
    <w:p>
      <w:pPr>
        <w:pageBreakBefore w:val="0"/>
        <w:widowControl w:val="0"/>
        <w:kinsoku/>
        <w:wordWrap/>
        <w:overflowPunct/>
        <w:topLinePunct w:val="0"/>
        <w:bidi w:val="0"/>
        <w:snapToGrid w:val="0"/>
        <w:spacing w:line="560" w:lineRule="exact"/>
        <w:ind w:left="0" w:leftChars="0" w:right="0"/>
        <w:jc w:val="left"/>
        <w:textAlignment w:val="auto"/>
        <w:rPr>
          <w:rFonts w:hint="eastAsia" w:ascii="仿宋" w:hAnsi="仿宋" w:eastAsia="仿宋" w:cs="仿宋"/>
          <w:b w:val="0"/>
          <w:bCs/>
          <w:color w:val="000000" w:themeColor="text1"/>
          <w:kern w:val="44"/>
          <w:sz w:val="28"/>
          <w:szCs w:val="28"/>
          <w14:textFill>
            <w14:solidFill>
              <w14:schemeClr w14:val="tx1"/>
            </w14:solidFill>
          </w14:textFill>
        </w:rPr>
      </w:pPr>
    </w:p>
    <w:p>
      <w:pPr>
        <w:pageBreakBefore w:val="0"/>
        <w:widowControl w:val="0"/>
        <w:kinsoku/>
        <w:wordWrap/>
        <w:overflowPunct/>
        <w:topLinePunct w:val="0"/>
        <w:bidi w:val="0"/>
        <w:snapToGrid w:val="0"/>
        <w:spacing w:line="560" w:lineRule="exact"/>
        <w:ind w:left="0" w:leftChars="0" w:right="0"/>
        <w:jc w:val="center"/>
        <w:textAlignment w:val="auto"/>
        <w:outlineLvl w:val="0"/>
        <w:rPr>
          <w:rFonts w:hint="eastAsia" w:ascii="黑体" w:hAnsi="黑体" w:eastAsia="黑体" w:cs="黑体"/>
          <w:b w:val="0"/>
          <w:bCs/>
          <w:color w:val="000000" w:themeColor="text1"/>
          <w:sz w:val="36"/>
          <w:szCs w:val="36"/>
          <w14:textFill>
            <w14:solidFill>
              <w14:schemeClr w14:val="tx1"/>
            </w14:solidFill>
          </w14:textFill>
        </w:rPr>
      </w:pPr>
      <w:bookmarkStart w:id="55" w:name="_Toc19089878"/>
      <w:bookmarkStart w:id="56" w:name="_Toc15396616"/>
      <w:r>
        <w:rPr>
          <w:rFonts w:hint="eastAsia" w:ascii="黑体" w:hAnsi="黑体" w:eastAsia="黑体" w:cs="黑体"/>
          <w:b w:val="0"/>
          <w:bCs/>
          <w:color w:val="000000" w:themeColor="text1"/>
          <w:sz w:val="36"/>
          <w:szCs w:val="36"/>
          <w14:textFill>
            <w14:solidFill>
              <w14:schemeClr w14:val="tx1"/>
            </w14:solidFill>
          </w14:textFill>
        </w:rPr>
        <w:t>广元市</w:t>
      </w:r>
      <w:r>
        <w:rPr>
          <w:rFonts w:hint="eastAsia" w:ascii="黑体" w:hAnsi="黑体" w:eastAsia="黑体" w:cs="黑体"/>
          <w:b w:val="0"/>
          <w:bCs/>
          <w:color w:val="000000" w:themeColor="text1"/>
          <w:sz w:val="36"/>
          <w:szCs w:val="36"/>
          <w:lang w:eastAsia="zh-CN"/>
          <w14:textFill>
            <w14:solidFill>
              <w14:schemeClr w14:val="tx1"/>
            </w14:solidFill>
          </w14:textFill>
        </w:rPr>
        <w:t>川师大</w:t>
      </w:r>
      <w:r>
        <w:rPr>
          <w:rFonts w:hint="eastAsia" w:ascii="黑体" w:hAnsi="黑体" w:eastAsia="黑体" w:cs="黑体"/>
          <w:b w:val="0"/>
          <w:bCs/>
          <w:color w:val="000000" w:themeColor="text1"/>
          <w:sz w:val="36"/>
          <w:szCs w:val="36"/>
          <w14:textFill>
            <w14:solidFill>
              <w14:schemeClr w14:val="tx1"/>
            </w14:solidFill>
          </w14:textFill>
        </w:rPr>
        <w:t>万达中学</w:t>
      </w:r>
    </w:p>
    <w:p>
      <w:pPr>
        <w:pageBreakBefore w:val="0"/>
        <w:widowControl w:val="0"/>
        <w:kinsoku/>
        <w:wordWrap/>
        <w:overflowPunct/>
        <w:topLinePunct w:val="0"/>
        <w:bidi w:val="0"/>
        <w:snapToGrid w:val="0"/>
        <w:spacing w:line="560" w:lineRule="exact"/>
        <w:ind w:left="0" w:leftChars="0" w:right="0"/>
        <w:jc w:val="center"/>
        <w:textAlignment w:val="auto"/>
        <w:outlineLvl w:val="0"/>
        <w:rPr>
          <w:rFonts w:hint="eastAsia" w:ascii="黑体" w:hAnsi="黑体" w:eastAsia="黑体" w:cs="黑体"/>
          <w:b w:val="0"/>
          <w:bCs/>
          <w:color w:val="000000" w:themeColor="text1"/>
          <w:sz w:val="36"/>
          <w:szCs w:val="36"/>
          <w14:textFill>
            <w14:solidFill>
              <w14:schemeClr w14:val="tx1"/>
            </w14:solidFill>
          </w14:textFill>
        </w:rPr>
      </w:pPr>
      <w:r>
        <w:rPr>
          <w:rFonts w:hint="eastAsia" w:ascii="黑体" w:hAnsi="黑体" w:eastAsia="黑体" w:cs="黑体"/>
          <w:b w:val="0"/>
          <w:bCs/>
          <w:color w:val="000000" w:themeColor="text1"/>
          <w:sz w:val="36"/>
          <w:szCs w:val="36"/>
          <w14:textFill>
            <w14:solidFill>
              <w14:schemeClr w14:val="tx1"/>
            </w14:solidFill>
          </w14:textFill>
        </w:rPr>
        <w:t>2019年部门整体支出</w:t>
      </w:r>
      <w:bookmarkEnd w:id="55"/>
      <w:bookmarkStart w:id="57" w:name="_Toc19089879"/>
      <w:r>
        <w:rPr>
          <w:rFonts w:hint="eastAsia" w:ascii="黑体" w:hAnsi="黑体" w:eastAsia="黑体" w:cs="黑体"/>
          <w:b w:val="0"/>
          <w:bCs/>
          <w:color w:val="000000" w:themeColor="text1"/>
          <w:sz w:val="36"/>
          <w:szCs w:val="36"/>
          <w14:textFill>
            <w14:solidFill>
              <w14:schemeClr w14:val="tx1"/>
            </w14:solidFill>
          </w14:textFill>
        </w:rPr>
        <w:t>绩效评价报告</w:t>
      </w:r>
      <w:bookmarkEnd w:id="56"/>
      <w:bookmarkEnd w:id="57"/>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14:textFill>
            <w14:solidFill>
              <w14:schemeClr w14:val="tx1"/>
            </w14:solidFill>
          </w14:textFill>
        </w:rPr>
        <w:t>一、单位概况</w:t>
      </w: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（一）机构组成</w:t>
      </w: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四川省广元市川师大万达中学下属部门7个。</w:t>
      </w: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（二）机构职能</w:t>
      </w: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1．贯彻执行党和国家关于教育改革和发展的各项方针、政策，拟订全校教育事业发展规划和有关教育的规范性文件并组织实施；指导协调学校各部门的教育、教学体制改革。</w:t>
      </w: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3．负责推进义务教育均衡发展和促进教育公平，负责义务教育的宏观指导与协调；指导学校全面实施素质教育；督促检查学校各类学校的办学标准、教学基本要求、教学基本条件的落实情况。</w:t>
      </w: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4.促进基础教育发展，教育学生成长为德学兼备、思想端正的学生，让学生获得基本的基础知识，尽可能培养其自学能力。</w:t>
      </w: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（三）人员概况</w:t>
      </w: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四川省广元市川师大万达中学共有编制120名，其中全额财政补助事业编制120人。截至2019年末，实有在职人员118人，学校实有学生863人。</w:t>
      </w: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14:textFill>
            <w14:solidFill>
              <w14:schemeClr w14:val="tx1"/>
            </w14:solidFill>
          </w14:textFill>
        </w:rPr>
        <w:t>二、资金收支情况</w:t>
      </w: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（一）部门财政资金收入情况</w:t>
      </w: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2019年财政拨款支出总计1803.01万元。与2018年相比（1250.36万元），财政拨款支出总计增加552.66万元，增涨44.2%。</w:t>
      </w: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黑体" w:hAnsi="黑体" w:eastAsia="黑体" w:cs="黑体"/>
          <w:b w:val="0"/>
          <w:bCs/>
          <w:color w:val="000000" w:themeColor="text1"/>
          <w:sz w:val="28"/>
          <w:szCs w:val="28"/>
          <w14:textFill>
            <w14:solidFill>
              <w14:schemeClr w14:val="tx1"/>
            </w14:solidFill>
          </w14:textFill>
        </w:rPr>
      </w:pPr>
      <w:bookmarkStart w:id="58" w:name="YS060104"/>
      <w:bookmarkStart w:id="59" w:name="_Toc19089885"/>
      <w:r>
        <w:rPr>
          <w:rFonts w:hint="eastAsia" w:ascii="黑体" w:hAnsi="黑体" w:eastAsia="黑体" w:cs="黑体"/>
          <w:b w:val="0"/>
          <w:bCs/>
          <w:color w:val="000000" w:themeColor="text1"/>
          <w:sz w:val="28"/>
          <w:szCs w:val="28"/>
          <w14:textFill>
            <w14:solidFill>
              <w14:schemeClr w14:val="tx1"/>
            </w14:solidFill>
          </w14:textFill>
        </w:rPr>
        <w:t>三、本年度部门决算等财务工作开展情况</w:t>
      </w:r>
    </w:p>
    <w:bookmarkEnd w:id="58"/>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第一，严格公用经费的使用和管理。我校对公用经费的使用和管理严格按上级文件会议精神执行，对不能开支的项目坚决做到不予开支，公用经费的使用除保障教学所需外，主要用于设备添置、校舍维修等方面。进一步加强对财务工作的领导与管理，坚持报销“一支笔”，重大财务收支集体讨论，严格遵守财务制度，杜绝乱收费，乱开支现象，杜绝违规行为，在上级审计部门来校审计及互审检查中得到肯定。</w:t>
      </w: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第二，财务人员严格按照财政部门和主管部门要求及时做好报账工作，做到年初有预算，年终有结算，认真做好教职工劳动工资管理和有关财务方面的各种报表工作。遵守财务制度、完善财务手续。切实起到在经济活动中的监督作用，如报销签字手续完备才能报销，对不符合财务要求的问题及时加以指出并纠正等。确保学校财务工作的规范性，真实性。</w:t>
      </w: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第三，做好清产核资工作，对新增资产及时入帐，做到信息真实、准确。做好固定资产录入登记工作。</w:t>
      </w:r>
    </w:p>
    <w:p>
      <w:pPr>
        <w:pageBreakBefore w:val="0"/>
        <w:widowControl w:val="0"/>
        <w:kinsoku/>
        <w:wordWrap/>
        <w:overflowPunct/>
        <w:topLinePunct w:val="0"/>
        <w:bidi w:val="0"/>
        <w:snapToGrid w:val="0"/>
        <w:spacing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p>
    <w:p>
      <w:pP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br w:type="page"/>
      </w:r>
    </w:p>
    <w:p>
      <w:pPr>
        <w:pageBreakBefore w:val="0"/>
        <w:widowControl w:val="0"/>
        <w:kinsoku/>
        <w:wordWrap/>
        <w:overflowPunct/>
        <w:topLinePunct w:val="0"/>
        <w:bidi w:val="0"/>
        <w:snapToGrid w:val="0"/>
        <w:spacing w:line="560" w:lineRule="exact"/>
        <w:ind w:left="0" w:leftChars="0" w:right="0"/>
        <w:jc w:val="center"/>
        <w:textAlignment w:val="auto"/>
        <w:outlineLvl w:val="0"/>
        <w:rPr>
          <w:rStyle w:val="24"/>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bookmarkStart w:id="73" w:name="_GoBack"/>
      <w:bookmarkEnd w:id="73"/>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第</w:t>
      </w:r>
      <w:r>
        <w:rPr>
          <w:rStyle w:val="24"/>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五部分 附表</w:t>
      </w:r>
      <w:bookmarkEnd w:id="54"/>
      <w:bookmarkEnd w:id="59"/>
    </w:p>
    <w:p>
      <w:pPr>
        <w:pStyle w:val="3"/>
        <w:pageBreakBefore w:val="0"/>
        <w:widowControl w:val="0"/>
        <w:kinsoku/>
        <w:wordWrap/>
        <w:overflowPunct/>
        <w:topLinePunct w:val="0"/>
        <w:bidi w:val="0"/>
        <w:snapToGrid w:val="0"/>
        <w:spacing w:before="0" w:after="0" w:line="560" w:lineRule="exact"/>
        <w:ind w:left="0" w:leftChars="0" w:right="0"/>
        <w:textAlignment w:val="auto"/>
        <w:rPr>
          <w:rFonts w:hint="eastAsia" w:ascii="仿宋" w:hAnsi="仿宋" w:eastAsia="仿宋" w:cs="仿宋"/>
          <w:b w:val="0"/>
          <w:bCs/>
          <w:color w:val="000000" w:themeColor="text1"/>
          <w:sz w:val="28"/>
          <w:szCs w:val="28"/>
          <w14:textFill>
            <w14:solidFill>
              <w14:schemeClr w14:val="tx1"/>
            </w14:solidFill>
          </w14:textFill>
        </w:rPr>
      </w:pPr>
      <w:bookmarkStart w:id="60" w:name="_Toc19089886"/>
    </w:p>
    <w:p>
      <w:pPr>
        <w:pStyle w:val="3"/>
        <w:keepNext/>
        <w:keepLines/>
        <w:pageBreakBefore w:val="0"/>
        <w:widowControl w:val="0"/>
        <w:kinsoku/>
        <w:wordWrap/>
        <w:overflowPunct/>
        <w:topLinePunct w:val="0"/>
        <w:autoSpaceDE/>
        <w:autoSpaceDN/>
        <w:bidi w:val="0"/>
        <w:adjustRightInd/>
        <w:snapToGrid w:val="0"/>
        <w:spacing w:before="0" w:after="0"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一、收</w:t>
      </w:r>
      <w:r>
        <w:rPr>
          <w:rStyle w:val="25"/>
          <w:rFonts w:hint="eastAsia" w:ascii="仿宋" w:hAnsi="仿宋" w:eastAsia="仿宋" w:cs="仿宋"/>
          <w:b w:val="0"/>
          <w:bCs/>
          <w:color w:val="000000" w:themeColor="text1"/>
          <w:sz w:val="28"/>
          <w:szCs w:val="28"/>
          <w14:textFill>
            <w14:solidFill>
              <w14:schemeClr w14:val="tx1"/>
            </w14:solidFill>
          </w14:textFill>
        </w:rPr>
        <w:t>入支出决算总表</w:t>
      </w:r>
      <w:bookmarkEnd w:id="60"/>
    </w:p>
    <w:p>
      <w:pPr>
        <w:pStyle w:val="3"/>
        <w:keepNext/>
        <w:keepLines/>
        <w:pageBreakBefore w:val="0"/>
        <w:widowControl w:val="0"/>
        <w:kinsoku/>
        <w:wordWrap/>
        <w:overflowPunct/>
        <w:topLinePunct w:val="0"/>
        <w:autoSpaceDE/>
        <w:autoSpaceDN/>
        <w:bidi w:val="0"/>
        <w:adjustRightInd/>
        <w:snapToGrid w:val="0"/>
        <w:spacing w:before="0" w:after="0"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bookmarkStart w:id="61" w:name="_Toc19089887"/>
      <w:r>
        <w:rPr>
          <w:rFonts w:hint="eastAsia" w:ascii="仿宋" w:hAnsi="仿宋" w:eastAsia="仿宋" w:cs="仿宋"/>
          <w:b w:val="0"/>
          <w:bCs/>
          <w:color w:val="000000" w:themeColor="text1"/>
          <w:sz w:val="28"/>
          <w:szCs w:val="28"/>
          <w14:textFill>
            <w14:solidFill>
              <w14:schemeClr w14:val="tx1"/>
            </w14:solidFill>
          </w14:textFill>
        </w:rPr>
        <w:t>二、收</w:t>
      </w:r>
      <w:r>
        <w:rPr>
          <w:rStyle w:val="25"/>
          <w:rFonts w:hint="eastAsia" w:ascii="仿宋" w:hAnsi="仿宋" w:eastAsia="仿宋" w:cs="仿宋"/>
          <w:b w:val="0"/>
          <w:bCs/>
          <w:color w:val="000000" w:themeColor="text1"/>
          <w:sz w:val="28"/>
          <w:szCs w:val="28"/>
          <w14:textFill>
            <w14:solidFill>
              <w14:schemeClr w14:val="tx1"/>
            </w14:solidFill>
          </w14:textFill>
        </w:rPr>
        <w:t>入总表</w:t>
      </w:r>
      <w:bookmarkEnd w:id="61"/>
    </w:p>
    <w:p>
      <w:pPr>
        <w:pStyle w:val="3"/>
        <w:keepNext/>
        <w:keepLines/>
        <w:pageBreakBefore w:val="0"/>
        <w:widowControl w:val="0"/>
        <w:kinsoku/>
        <w:wordWrap/>
        <w:overflowPunct/>
        <w:topLinePunct w:val="0"/>
        <w:autoSpaceDE/>
        <w:autoSpaceDN/>
        <w:bidi w:val="0"/>
        <w:adjustRightInd/>
        <w:snapToGrid w:val="0"/>
        <w:spacing w:before="0" w:after="0"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bookmarkStart w:id="62" w:name="_Toc19089888"/>
      <w:r>
        <w:rPr>
          <w:rStyle w:val="25"/>
          <w:rFonts w:hint="eastAsia" w:ascii="仿宋" w:hAnsi="仿宋" w:eastAsia="仿宋" w:cs="仿宋"/>
          <w:b w:val="0"/>
          <w:bCs/>
          <w:color w:val="000000" w:themeColor="text1"/>
          <w:sz w:val="28"/>
          <w:szCs w:val="28"/>
          <w14:textFill>
            <w14:solidFill>
              <w14:schemeClr w14:val="tx1"/>
            </w14:solidFill>
          </w14:textFill>
        </w:rPr>
        <w:t>三、</w:t>
      </w:r>
      <w:r>
        <w:rPr>
          <w:rFonts w:hint="eastAsia" w:ascii="仿宋" w:hAnsi="仿宋" w:eastAsia="仿宋" w:cs="仿宋"/>
          <w:b w:val="0"/>
          <w:bCs/>
          <w:color w:val="000000" w:themeColor="text1"/>
          <w:sz w:val="28"/>
          <w:szCs w:val="28"/>
          <w14:textFill>
            <w14:solidFill>
              <w14:schemeClr w14:val="tx1"/>
            </w14:solidFill>
          </w14:textFill>
        </w:rPr>
        <w:t>支</w:t>
      </w:r>
      <w:r>
        <w:rPr>
          <w:rStyle w:val="25"/>
          <w:rFonts w:hint="eastAsia" w:ascii="仿宋" w:hAnsi="仿宋" w:eastAsia="仿宋" w:cs="仿宋"/>
          <w:b w:val="0"/>
          <w:bCs/>
          <w:color w:val="000000" w:themeColor="text1"/>
          <w:sz w:val="28"/>
          <w:szCs w:val="28"/>
          <w14:textFill>
            <w14:solidFill>
              <w14:schemeClr w14:val="tx1"/>
            </w14:solidFill>
          </w14:textFill>
        </w:rPr>
        <w:t>出总表</w:t>
      </w:r>
      <w:bookmarkEnd w:id="62"/>
    </w:p>
    <w:p>
      <w:pPr>
        <w:pStyle w:val="3"/>
        <w:keepNext/>
        <w:keepLines/>
        <w:pageBreakBefore w:val="0"/>
        <w:widowControl w:val="0"/>
        <w:kinsoku/>
        <w:wordWrap/>
        <w:overflowPunct/>
        <w:topLinePunct w:val="0"/>
        <w:autoSpaceDE/>
        <w:autoSpaceDN/>
        <w:bidi w:val="0"/>
        <w:adjustRightInd/>
        <w:snapToGrid w:val="0"/>
        <w:spacing w:before="0" w:after="0"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bookmarkStart w:id="63" w:name="_Toc19089889"/>
      <w:r>
        <w:rPr>
          <w:rStyle w:val="25"/>
          <w:rFonts w:hint="eastAsia" w:ascii="仿宋" w:hAnsi="仿宋" w:eastAsia="仿宋" w:cs="仿宋"/>
          <w:b w:val="0"/>
          <w:bCs/>
          <w:color w:val="000000" w:themeColor="text1"/>
          <w:sz w:val="28"/>
          <w:szCs w:val="28"/>
          <w14:textFill>
            <w14:solidFill>
              <w14:schemeClr w14:val="tx1"/>
            </w14:solidFill>
          </w14:textFill>
        </w:rPr>
        <w:t>四、</w:t>
      </w:r>
      <w:r>
        <w:rPr>
          <w:rFonts w:hint="eastAsia" w:ascii="仿宋" w:hAnsi="仿宋" w:eastAsia="仿宋" w:cs="仿宋"/>
          <w:b w:val="0"/>
          <w:bCs/>
          <w:color w:val="000000" w:themeColor="text1"/>
          <w:sz w:val="28"/>
          <w:szCs w:val="28"/>
          <w14:textFill>
            <w14:solidFill>
              <w14:schemeClr w14:val="tx1"/>
            </w14:solidFill>
          </w14:textFill>
        </w:rPr>
        <w:t>财</w:t>
      </w:r>
      <w:r>
        <w:rPr>
          <w:rStyle w:val="25"/>
          <w:rFonts w:hint="eastAsia" w:ascii="仿宋" w:hAnsi="仿宋" w:eastAsia="仿宋" w:cs="仿宋"/>
          <w:b w:val="0"/>
          <w:bCs/>
          <w:color w:val="000000" w:themeColor="text1"/>
          <w:sz w:val="28"/>
          <w:szCs w:val="28"/>
          <w14:textFill>
            <w14:solidFill>
              <w14:schemeClr w14:val="tx1"/>
            </w14:solidFill>
          </w14:textFill>
        </w:rPr>
        <w:t>政拨款收入支出决算总表</w:t>
      </w:r>
      <w:bookmarkEnd w:id="63"/>
    </w:p>
    <w:p>
      <w:pPr>
        <w:pStyle w:val="3"/>
        <w:keepNext/>
        <w:keepLines/>
        <w:pageBreakBefore w:val="0"/>
        <w:widowControl w:val="0"/>
        <w:kinsoku/>
        <w:wordWrap/>
        <w:overflowPunct/>
        <w:topLinePunct w:val="0"/>
        <w:autoSpaceDE/>
        <w:autoSpaceDN/>
        <w:bidi w:val="0"/>
        <w:adjustRightInd/>
        <w:snapToGrid w:val="0"/>
        <w:spacing w:before="0" w:after="0"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bookmarkStart w:id="64" w:name="_Toc19089890"/>
      <w:r>
        <w:rPr>
          <w:rStyle w:val="25"/>
          <w:rFonts w:hint="eastAsia" w:ascii="仿宋" w:hAnsi="仿宋" w:eastAsia="仿宋" w:cs="仿宋"/>
          <w:b w:val="0"/>
          <w:bCs/>
          <w:color w:val="000000" w:themeColor="text1"/>
          <w:sz w:val="28"/>
          <w:szCs w:val="28"/>
          <w14:textFill>
            <w14:solidFill>
              <w14:schemeClr w14:val="tx1"/>
            </w14:solidFill>
          </w14:textFill>
        </w:rPr>
        <w:t>五、</w:t>
      </w:r>
      <w:r>
        <w:rPr>
          <w:rFonts w:hint="eastAsia" w:ascii="仿宋" w:hAnsi="仿宋" w:eastAsia="仿宋" w:cs="仿宋"/>
          <w:b w:val="0"/>
          <w:bCs/>
          <w:color w:val="000000" w:themeColor="text1"/>
          <w:sz w:val="28"/>
          <w:szCs w:val="28"/>
          <w14:textFill>
            <w14:solidFill>
              <w14:schemeClr w14:val="tx1"/>
            </w14:solidFill>
          </w14:textFill>
        </w:rPr>
        <w:t>财</w:t>
      </w:r>
      <w:r>
        <w:rPr>
          <w:rStyle w:val="25"/>
          <w:rFonts w:hint="eastAsia" w:ascii="仿宋" w:hAnsi="仿宋" w:eastAsia="仿宋" w:cs="仿宋"/>
          <w:b w:val="0"/>
          <w:bCs/>
          <w:color w:val="000000" w:themeColor="text1"/>
          <w:sz w:val="28"/>
          <w:szCs w:val="28"/>
          <w14:textFill>
            <w14:solidFill>
              <w14:schemeClr w14:val="tx1"/>
            </w14:solidFill>
          </w14:textFill>
        </w:rPr>
        <w:t>政拨款支出决算明细表（政府经济分类科目）</w:t>
      </w:r>
      <w:bookmarkEnd w:id="64"/>
    </w:p>
    <w:p>
      <w:pPr>
        <w:pStyle w:val="3"/>
        <w:keepNext/>
        <w:keepLines/>
        <w:pageBreakBefore w:val="0"/>
        <w:widowControl w:val="0"/>
        <w:kinsoku/>
        <w:wordWrap/>
        <w:overflowPunct/>
        <w:topLinePunct w:val="0"/>
        <w:autoSpaceDE/>
        <w:autoSpaceDN/>
        <w:bidi w:val="0"/>
        <w:adjustRightInd/>
        <w:snapToGrid w:val="0"/>
        <w:spacing w:before="0" w:after="0"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bookmarkStart w:id="65" w:name="_Toc19089891"/>
      <w:r>
        <w:rPr>
          <w:rStyle w:val="25"/>
          <w:rFonts w:hint="eastAsia" w:ascii="仿宋" w:hAnsi="仿宋" w:eastAsia="仿宋" w:cs="仿宋"/>
          <w:b w:val="0"/>
          <w:bCs/>
          <w:color w:val="000000" w:themeColor="text1"/>
          <w:sz w:val="28"/>
          <w:szCs w:val="28"/>
          <w14:textFill>
            <w14:solidFill>
              <w14:schemeClr w14:val="tx1"/>
            </w14:solidFill>
          </w14:textFill>
        </w:rPr>
        <w:t>六、</w:t>
      </w:r>
      <w:r>
        <w:rPr>
          <w:rFonts w:hint="eastAsia" w:ascii="仿宋" w:hAnsi="仿宋" w:eastAsia="仿宋" w:cs="仿宋"/>
          <w:b w:val="0"/>
          <w:bCs/>
          <w:color w:val="000000" w:themeColor="text1"/>
          <w:sz w:val="28"/>
          <w:szCs w:val="28"/>
          <w14:textFill>
            <w14:solidFill>
              <w14:schemeClr w14:val="tx1"/>
            </w14:solidFill>
          </w14:textFill>
        </w:rPr>
        <w:t>一</w:t>
      </w:r>
      <w:r>
        <w:rPr>
          <w:rStyle w:val="25"/>
          <w:rFonts w:hint="eastAsia" w:ascii="仿宋" w:hAnsi="仿宋" w:eastAsia="仿宋" w:cs="仿宋"/>
          <w:b w:val="0"/>
          <w:bCs/>
          <w:color w:val="000000" w:themeColor="text1"/>
          <w:sz w:val="28"/>
          <w:szCs w:val="28"/>
          <w14:textFill>
            <w14:solidFill>
              <w14:schemeClr w14:val="tx1"/>
            </w14:solidFill>
          </w14:textFill>
        </w:rPr>
        <w:t>般公共预算财政拨款支出决算表</w:t>
      </w:r>
      <w:bookmarkEnd w:id="65"/>
    </w:p>
    <w:p>
      <w:pPr>
        <w:pStyle w:val="3"/>
        <w:keepNext/>
        <w:keepLines/>
        <w:pageBreakBefore w:val="0"/>
        <w:widowControl w:val="0"/>
        <w:kinsoku/>
        <w:wordWrap/>
        <w:overflowPunct/>
        <w:topLinePunct w:val="0"/>
        <w:autoSpaceDE/>
        <w:autoSpaceDN/>
        <w:bidi w:val="0"/>
        <w:adjustRightInd/>
        <w:snapToGrid w:val="0"/>
        <w:spacing w:before="0" w:after="0"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bookmarkStart w:id="66" w:name="_Toc19089892"/>
      <w:r>
        <w:rPr>
          <w:rStyle w:val="25"/>
          <w:rFonts w:hint="eastAsia" w:ascii="仿宋" w:hAnsi="仿宋" w:eastAsia="仿宋" w:cs="仿宋"/>
          <w:b w:val="0"/>
          <w:bCs/>
          <w:color w:val="000000" w:themeColor="text1"/>
          <w:sz w:val="28"/>
          <w:szCs w:val="28"/>
          <w14:textFill>
            <w14:solidFill>
              <w14:schemeClr w14:val="tx1"/>
            </w14:solidFill>
          </w14:textFill>
        </w:rPr>
        <w:t>七、</w:t>
      </w:r>
      <w:r>
        <w:rPr>
          <w:rFonts w:hint="eastAsia" w:ascii="仿宋" w:hAnsi="仿宋" w:eastAsia="仿宋" w:cs="仿宋"/>
          <w:b w:val="0"/>
          <w:bCs/>
          <w:color w:val="000000" w:themeColor="text1"/>
          <w:sz w:val="28"/>
          <w:szCs w:val="28"/>
          <w14:textFill>
            <w14:solidFill>
              <w14:schemeClr w14:val="tx1"/>
            </w14:solidFill>
          </w14:textFill>
        </w:rPr>
        <w:t>一</w:t>
      </w:r>
      <w:r>
        <w:rPr>
          <w:rStyle w:val="25"/>
          <w:rFonts w:hint="eastAsia" w:ascii="仿宋" w:hAnsi="仿宋" w:eastAsia="仿宋" w:cs="仿宋"/>
          <w:b w:val="0"/>
          <w:bCs/>
          <w:color w:val="000000" w:themeColor="text1"/>
          <w:sz w:val="28"/>
          <w:szCs w:val="28"/>
          <w14:textFill>
            <w14:solidFill>
              <w14:schemeClr w14:val="tx1"/>
            </w14:solidFill>
          </w14:textFill>
        </w:rPr>
        <w:t>般公共预算财政拨款支出决算明细表</w:t>
      </w:r>
      <w:bookmarkEnd w:id="66"/>
    </w:p>
    <w:p>
      <w:pPr>
        <w:pStyle w:val="3"/>
        <w:keepNext/>
        <w:keepLines/>
        <w:pageBreakBefore w:val="0"/>
        <w:widowControl w:val="0"/>
        <w:kinsoku/>
        <w:wordWrap/>
        <w:overflowPunct/>
        <w:topLinePunct w:val="0"/>
        <w:autoSpaceDE/>
        <w:autoSpaceDN/>
        <w:bidi w:val="0"/>
        <w:adjustRightInd/>
        <w:snapToGrid w:val="0"/>
        <w:spacing w:before="0" w:after="0"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bookmarkStart w:id="67" w:name="_Toc19089893"/>
      <w:r>
        <w:rPr>
          <w:rStyle w:val="25"/>
          <w:rFonts w:hint="eastAsia" w:ascii="仿宋" w:hAnsi="仿宋" w:eastAsia="仿宋" w:cs="仿宋"/>
          <w:b w:val="0"/>
          <w:bCs/>
          <w:color w:val="000000" w:themeColor="text1"/>
          <w:sz w:val="28"/>
          <w:szCs w:val="28"/>
          <w14:textFill>
            <w14:solidFill>
              <w14:schemeClr w14:val="tx1"/>
            </w14:solidFill>
          </w14:textFill>
        </w:rPr>
        <w:t>八、</w:t>
      </w:r>
      <w:r>
        <w:rPr>
          <w:rFonts w:hint="eastAsia" w:ascii="仿宋" w:hAnsi="仿宋" w:eastAsia="仿宋" w:cs="仿宋"/>
          <w:b w:val="0"/>
          <w:bCs/>
          <w:color w:val="000000" w:themeColor="text1"/>
          <w:sz w:val="28"/>
          <w:szCs w:val="28"/>
          <w14:textFill>
            <w14:solidFill>
              <w14:schemeClr w14:val="tx1"/>
            </w14:solidFill>
          </w14:textFill>
        </w:rPr>
        <w:t>一</w:t>
      </w:r>
      <w:r>
        <w:rPr>
          <w:rStyle w:val="25"/>
          <w:rFonts w:hint="eastAsia" w:ascii="仿宋" w:hAnsi="仿宋" w:eastAsia="仿宋" w:cs="仿宋"/>
          <w:b w:val="0"/>
          <w:bCs/>
          <w:color w:val="000000" w:themeColor="text1"/>
          <w:sz w:val="28"/>
          <w:szCs w:val="28"/>
          <w14:textFill>
            <w14:solidFill>
              <w14:schemeClr w14:val="tx1"/>
            </w14:solidFill>
          </w14:textFill>
        </w:rPr>
        <w:t>般公共预算财政拨款基本支出决算表</w:t>
      </w:r>
      <w:bookmarkEnd w:id="67"/>
    </w:p>
    <w:p>
      <w:pPr>
        <w:pStyle w:val="3"/>
        <w:keepNext/>
        <w:keepLines/>
        <w:pageBreakBefore w:val="0"/>
        <w:widowControl w:val="0"/>
        <w:kinsoku/>
        <w:wordWrap/>
        <w:overflowPunct/>
        <w:topLinePunct w:val="0"/>
        <w:autoSpaceDE/>
        <w:autoSpaceDN/>
        <w:bidi w:val="0"/>
        <w:adjustRightInd/>
        <w:snapToGrid w:val="0"/>
        <w:spacing w:before="0" w:after="0"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bookmarkStart w:id="68" w:name="_Toc19089894"/>
      <w:r>
        <w:rPr>
          <w:rStyle w:val="25"/>
          <w:rFonts w:hint="eastAsia" w:ascii="仿宋" w:hAnsi="仿宋" w:eastAsia="仿宋" w:cs="仿宋"/>
          <w:b w:val="0"/>
          <w:bCs/>
          <w:color w:val="000000" w:themeColor="text1"/>
          <w:sz w:val="28"/>
          <w:szCs w:val="28"/>
          <w14:textFill>
            <w14:solidFill>
              <w14:schemeClr w14:val="tx1"/>
            </w14:solidFill>
          </w14:textFill>
        </w:rPr>
        <w:t>九、</w:t>
      </w:r>
      <w:r>
        <w:rPr>
          <w:rFonts w:hint="eastAsia" w:ascii="仿宋" w:hAnsi="仿宋" w:eastAsia="仿宋" w:cs="仿宋"/>
          <w:b w:val="0"/>
          <w:bCs/>
          <w:color w:val="000000" w:themeColor="text1"/>
          <w:sz w:val="28"/>
          <w:szCs w:val="28"/>
          <w14:textFill>
            <w14:solidFill>
              <w14:schemeClr w14:val="tx1"/>
            </w14:solidFill>
          </w14:textFill>
        </w:rPr>
        <w:t>一</w:t>
      </w:r>
      <w:r>
        <w:rPr>
          <w:rStyle w:val="25"/>
          <w:rFonts w:hint="eastAsia" w:ascii="仿宋" w:hAnsi="仿宋" w:eastAsia="仿宋" w:cs="仿宋"/>
          <w:b w:val="0"/>
          <w:bCs/>
          <w:color w:val="000000" w:themeColor="text1"/>
          <w:sz w:val="28"/>
          <w:szCs w:val="28"/>
          <w14:textFill>
            <w14:solidFill>
              <w14:schemeClr w14:val="tx1"/>
            </w14:solidFill>
          </w14:textFill>
        </w:rPr>
        <w:t>般公共预算财政拨款项目支出决算表</w:t>
      </w:r>
      <w:bookmarkEnd w:id="68"/>
    </w:p>
    <w:p>
      <w:pPr>
        <w:pStyle w:val="3"/>
        <w:keepNext/>
        <w:keepLines/>
        <w:pageBreakBefore w:val="0"/>
        <w:widowControl w:val="0"/>
        <w:kinsoku/>
        <w:wordWrap/>
        <w:overflowPunct/>
        <w:topLinePunct w:val="0"/>
        <w:autoSpaceDE/>
        <w:autoSpaceDN/>
        <w:bidi w:val="0"/>
        <w:adjustRightInd/>
        <w:snapToGrid w:val="0"/>
        <w:spacing w:before="0" w:after="0"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bookmarkStart w:id="69" w:name="_Toc19089895"/>
      <w:r>
        <w:rPr>
          <w:rStyle w:val="25"/>
          <w:rFonts w:hint="eastAsia" w:ascii="仿宋" w:hAnsi="仿宋" w:eastAsia="仿宋" w:cs="仿宋"/>
          <w:b w:val="0"/>
          <w:bCs/>
          <w:color w:val="000000" w:themeColor="text1"/>
          <w:sz w:val="28"/>
          <w:szCs w:val="28"/>
          <w14:textFill>
            <w14:solidFill>
              <w14:schemeClr w14:val="tx1"/>
            </w14:solidFill>
          </w14:textFill>
        </w:rPr>
        <w:t>十、</w:t>
      </w:r>
      <w:r>
        <w:rPr>
          <w:rFonts w:hint="eastAsia" w:ascii="仿宋" w:hAnsi="仿宋" w:eastAsia="仿宋" w:cs="仿宋"/>
          <w:b w:val="0"/>
          <w:bCs/>
          <w:color w:val="000000" w:themeColor="text1"/>
          <w:sz w:val="28"/>
          <w:szCs w:val="28"/>
          <w14:textFill>
            <w14:solidFill>
              <w14:schemeClr w14:val="tx1"/>
            </w14:solidFill>
          </w14:textFill>
        </w:rPr>
        <w:t>一</w:t>
      </w:r>
      <w:r>
        <w:rPr>
          <w:rStyle w:val="25"/>
          <w:rFonts w:hint="eastAsia" w:ascii="仿宋" w:hAnsi="仿宋" w:eastAsia="仿宋" w:cs="仿宋"/>
          <w:b w:val="0"/>
          <w:bCs/>
          <w:color w:val="000000" w:themeColor="text1"/>
          <w:sz w:val="28"/>
          <w:szCs w:val="28"/>
          <w14:textFill>
            <w14:solidFill>
              <w14:schemeClr w14:val="tx1"/>
            </w14:solidFill>
          </w14:textFill>
        </w:rPr>
        <w:t>般公共预算财政拨款“三公”经费支出决算表</w:t>
      </w:r>
      <w:bookmarkEnd w:id="69"/>
    </w:p>
    <w:p>
      <w:pPr>
        <w:pStyle w:val="3"/>
        <w:keepNext/>
        <w:keepLines/>
        <w:pageBreakBefore w:val="0"/>
        <w:widowControl w:val="0"/>
        <w:kinsoku/>
        <w:wordWrap/>
        <w:overflowPunct/>
        <w:topLinePunct w:val="0"/>
        <w:autoSpaceDE/>
        <w:autoSpaceDN/>
        <w:bidi w:val="0"/>
        <w:adjustRightInd/>
        <w:snapToGrid w:val="0"/>
        <w:spacing w:before="0" w:after="0"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bookmarkStart w:id="70" w:name="_Toc19089896"/>
      <w:r>
        <w:rPr>
          <w:rStyle w:val="25"/>
          <w:rFonts w:hint="eastAsia" w:ascii="仿宋" w:hAnsi="仿宋" w:eastAsia="仿宋" w:cs="仿宋"/>
          <w:b w:val="0"/>
          <w:bCs/>
          <w:color w:val="000000" w:themeColor="text1"/>
          <w:sz w:val="28"/>
          <w:szCs w:val="28"/>
          <w14:textFill>
            <w14:solidFill>
              <w14:schemeClr w14:val="tx1"/>
            </w14:solidFill>
          </w14:textFill>
        </w:rPr>
        <w:t>十一、</w:t>
      </w:r>
      <w:r>
        <w:rPr>
          <w:rFonts w:hint="eastAsia" w:ascii="仿宋" w:hAnsi="仿宋" w:eastAsia="仿宋" w:cs="仿宋"/>
          <w:b w:val="0"/>
          <w:bCs/>
          <w:color w:val="000000" w:themeColor="text1"/>
          <w:sz w:val="28"/>
          <w:szCs w:val="28"/>
          <w14:textFill>
            <w14:solidFill>
              <w14:schemeClr w14:val="tx1"/>
            </w14:solidFill>
          </w14:textFill>
        </w:rPr>
        <w:t>政</w:t>
      </w:r>
      <w:r>
        <w:rPr>
          <w:rStyle w:val="25"/>
          <w:rFonts w:hint="eastAsia" w:ascii="仿宋" w:hAnsi="仿宋" w:eastAsia="仿宋" w:cs="仿宋"/>
          <w:b w:val="0"/>
          <w:bCs/>
          <w:color w:val="000000" w:themeColor="text1"/>
          <w:sz w:val="28"/>
          <w:szCs w:val="28"/>
          <w14:textFill>
            <w14:solidFill>
              <w14:schemeClr w14:val="tx1"/>
            </w14:solidFill>
          </w14:textFill>
        </w:rPr>
        <w:t>府性基金预算财政拨款收入支出决算表</w:t>
      </w:r>
      <w:bookmarkEnd w:id="70"/>
    </w:p>
    <w:p>
      <w:pPr>
        <w:pStyle w:val="3"/>
        <w:keepNext/>
        <w:keepLines/>
        <w:pageBreakBefore w:val="0"/>
        <w:widowControl w:val="0"/>
        <w:kinsoku/>
        <w:wordWrap/>
        <w:overflowPunct/>
        <w:topLinePunct w:val="0"/>
        <w:autoSpaceDE/>
        <w:autoSpaceDN/>
        <w:bidi w:val="0"/>
        <w:adjustRightInd/>
        <w:snapToGrid w:val="0"/>
        <w:spacing w:before="0" w:after="0"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bookmarkStart w:id="71" w:name="_Toc19089897"/>
      <w:r>
        <w:rPr>
          <w:rStyle w:val="25"/>
          <w:rFonts w:hint="eastAsia" w:ascii="仿宋" w:hAnsi="仿宋" w:eastAsia="仿宋" w:cs="仿宋"/>
          <w:b w:val="0"/>
          <w:bCs/>
          <w:color w:val="000000" w:themeColor="text1"/>
          <w:sz w:val="28"/>
          <w:szCs w:val="28"/>
          <w14:textFill>
            <w14:solidFill>
              <w14:schemeClr w14:val="tx1"/>
            </w14:solidFill>
          </w14:textFill>
        </w:rPr>
        <w:t>十二、</w:t>
      </w:r>
      <w:r>
        <w:rPr>
          <w:rFonts w:hint="eastAsia" w:ascii="仿宋" w:hAnsi="仿宋" w:eastAsia="仿宋" w:cs="仿宋"/>
          <w:b w:val="0"/>
          <w:bCs/>
          <w:color w:val="000000" w:themeColor="text1"/>
          <w:sz w:val="28"/>
          <w:szCs w:val="28"/>
          <w14:textFill>
            <w14:solidFill>
              <w14:schemeClr w14:val="tx1"/>
            </w14:solidFill>
          </w14:textFill>
        </w:rPr>
        <w:t>政</w:t>
      </w:r>
      <w:r>
        <w:rPr>
          <w:rStyle w:val="25"/>
          <w:rFonts w:hint="eastAsia" w:ascii="仿宋" w:hAnsi="仿宋" w:eastAsia="仿宋" w:cs="仿宋"/>
          <w:b w:val="0"/>
          <w:bCs/>
          <w:color w:val="000000" w:themeColor="text1"/>
          <w:sz w:val="28"/>
          <w:szCs w:val="28"/>
          <w14:textFill>
            <w14:solidFill>
              <w14:schemeClr w14:val="tx1"/>
            </w14:solidFill>
          </w14:textFill>
        </w:rPr>
        <w:t>府性基金预算财政拨款“三公”经费支出决算表</w:t>
      </w:r>
      <w:bookmarkEnd w:id="71"/>
    </w:p>
    <w:p>
      <w:pPr>
        <w:pStyle w:val="3"/>
        <w:keepNext/>
        <w:keepLines/>
        <w:pageBreakBefore w:val="0"/>
        <w:widowControl w:val="0"/>
        <w:kinsoku/>
        <w:wordWrap/>
        <w:overflowPunct/>
        <w:topLinePunct w:val="0"/>
        <w:autoSpaceDE/>
        <w:autoSpaceDN/>
        <w:bidi w:val="0"/>
        <w:adjustRightInd/>
        <w:snapToGrid w:val="0"/>
        <w:spacing w:before="0" w:after="0" w:line="560" w:lineRule="exact"/>
        <w:ind w:left="0" w:leftChars="0" w:right="0"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bookmarkStart w:id="72" w:name="_Toc19089898"/>
      <w:r>
        <w:rPr>
          <w:rStyle w:val="25"/>
          <w:rFonts w:hint="eastAsia" w:ascii="仿宋" w:hAnsi="仿宋" w:eastAsia="仿宋" w:cs="仿宋"/>
          <w:b w:val="0"/>
          <w:bCs/>
          <w:color w:val="000000" w:themeColor="text1"/>
          <w:sz w:val="28"/>
          <w:szCs w:val="28"/>
          <w14:textFill>
            <w14:solidFill>
              <w14:schemeClr w14:val="tx1"/>
            </w14:solidFill>
          </w14:textFill>
        </w:rPr>
        <w:t>十三、</w:t>
      </w:r>
      <w:r>
        <w:rPr>
          <w:rFonts w:hint="eastAsia" w:ascii="仿宋" w:hAnsi="仿宋" w:eastAsia="仿宋" w:cs="仿宋"/>
          <w:b w:val="0"/>
          <w:bCs/>
          <w:color w:val="000000" w:themeColor="text1"/>
          <w:sz w:val="28"/>
          <w:szCs w:val="28"/>
          <w14:textFill>
            <w14:solidFill>
              <w14:schemeClr w14:val="tx1"/>
            </w14:solidFill>
          </w14:textFill>
        </w:rPr>
        <w:t>国</w:t>
      </w:r>
      <w:r>
        <w:rPr>
          <w:rStyle w:val="25"/>
          <w:rFonts w:hint="eastAsia" w:ascii="仿宋" w:hAnsi="仿宋" w:eastAsia="仿宋" w:cs="仿宋"/>
          <w:b w:val="0"/>
          <w:bCs/>
          <w:color w:val="000000" w:themeColor="text1"/>
          <w:sz w:val="28"/>
          <w:szCs w:val="28"/>
          <w14:textFill>
            <w14:solidFill>
              <w14:schemeClr w14:val="tx1"/>
            </w14:solidFill>
          </w14:textFill>
        </w:rPr>
        <w:t>有资本经营预算支出决算表</w:t>
      </w:r>
      <w:bookmarkEnd w:id="72"/>
    </w:p>
    <w:sectPr>
      <w:footerReference r:id="rId5" w:type="first"/>
      <w:footerReference r:id="rId4" w:type="default"/>
      <w:pgSz w:w="11906" w:h="16838"/>
      <w:pgMar w:top="1701" w:right="1474" w:bottom="1701" w:left="1587" w:header="851" w:footer="130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Theme="minorEastAsia" w:hAnsiTheme="minorEastAsia" w:eastAsiaTheme="minorEastAsia" w:cstheme="minorEastAsia"/>
                              <w:sz w:val="28"/>
                              <w:szCs w:val="28"/>
                            </w:rPr>
                            <w:id w:val="-1994781956"/>
                          </w:sdtPr>
                          <w:sdtEndPr>
                            <w:rPr>
                              <w:rFonts w:hint="eastAsia" w:asciiTheme="minorEastAsia" w:hAnsiTheme="minorEastAsia" w:eastAsiaTheme="minorEastAsia" w:cstheme="minorEastAsia"/>
                              <w:sz w:val="28"/>
                              <w:szCs w:val="28"/>
                            </w:rPr>
                          </w:sdtEndPr>
                          <w:sdtContent>
                            <w:p>
                              <w:pPr>
                                <w:pStyle w:val="8"/>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4</w:t>
                              </w:r>
                              <w:r>
                                <w:rPr>
                                  <w:rFonts w:hint="eastAsia" w:asciiTheme="minorEastAsia" w:hAnsiTheme="minorEastAsia" w:eastAsiaTheme="minorEastAsia" w:cstheme="minorEastAsia"/>
                                  <w:sz w:val="24"/>
                                  <w:szCs w:val="24"/>
                                </w:rPr>
                                <w:fldChar w:fldCharType="end"/>
                              </w:r>
                            </w:p>
                          </w:sdtContent>
                        </w:sdt>
                        <w:p>
                          <w:pPr>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rPr>
                        <w:rFonts w:hint="eastAsia" w:asciiTheme="minorEastAsia" w:hAnsiTheme="minorEastAsia" w:eastAsiaTheme="minorEastAsia" w:cstheme="minorEastAsia"/>
                        <w:sz w:val="28"/>
                        <w:szCs w:val="28"/>
                      </w:rPr>
                      <w:id w:val="-1994781956"/>
                    </w:sdtPr>
                    <w:sdtEndPr>
                      <w:rPr>
                        <w:rFonts w:hint="eastAsia" w:asciiTheme="minorEastAsia" w:hAnsiTheme="minorEastAsia" w:eastAsiaTheme="minorEastAsia" w:cstheme="minorEastAsia"/>
                        <w:sz w:val="28"/>
                        <w:szCs w:val="28"/>
                      </w:rPr>
                    </w:sdtEndPr>
                    <w:sdtContent>
                      <w:p>
                        <w:pPr>
                          <w:pStyle w:val="8"/>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4</w:t>
                        </w:r>
                        <w:r>
                          <w:rPr>
                            <w:rFonts w:hint="eastAsia" w:asciiTheme="minorEastAsia" w:hAnsiTheme="minorEastAsia" w:eastAsiaTheme="minorEastAsia" w:cstheme="minorEastAsia"/>
                            <w:sz w:val="24"/>
                            <w:szCs w:val="24"/>
                          </w:rPr>
                          <w:fldChar w:fldCharType="end"/>
                        </w:r>
                      </w:p>
                    </w:sdtContent>
                  </w:sdt>
                  <w:p>
                    <w:pPr>
                      <w:rPr>
                        <w:rFonts w:hint="eastAsia" w:asciiTheme="minorEastAsia" w:hAnsiTheme="minorEastAsia" w:eastAsiaTheme="minorEastAsia" w:cstheme="minorEastAsia"/>
                        <w:sz w:val="28"/>
                        <w:szCs w:val="28"/>
                      </w:rPr>
                    </w:pP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4044"/>
    <w:rsid w:val="0009593C"/>
    <w:rsid w:val="000B047F"/>
    <w:rsid w:val="000B30C6"/>
    <w:rsid w:val="000B48C7"/>
    <w:rsid w:val="000B5923"/>
    <w:rsid w:val="000B5A48"/>
    <w:rsid w:val="000B6FF3"/>
    <w:rsid w:val="000C3467"/>
    <w:rsid w:val="000C3CA6"/>
    <w:rsid w:val="000D1267"/>
    <w:rsid w:val="000D1D50"/>
    <w:rsid w:val="000D5782"/>
    <w:rsid w:val="000E6613"/>
    <w:rsid w:val="000E7119"/>
    <w:rsid w:val="00114E9B"/>
    <w:rsid w:val="00143F6F"/>
    <w:rsid w:val="0014729F"/>
    <w:rsid w:val="00157BAB"/>
    <w:rsid w:val="001614F6"/>
    <w:rsid w:val="001654D1"/>
    <w:rsid w:val="0018106D"/>
    <w:rsid w:val="001877A7"/>
    <w:rsid w:val="00191536"/>
    <w:rsid w:val="00196687"/>
    <w:rsid w:val="001B73A2"/>
    <w:rsid w:val="001B7A60"/>
    <w:rsid w:val="001C0962"/>
    <w:rsid w:val="001D7531"/>
    <w:rsid w:val="001E737D"/>
    <w:rsid w:val="001F0592"/>
    <w:rsid w:val="001F5C81"/>
    <w:rsid w:val="001F7506"/>
    <w:rsid w:val="002006CD"/>
    <w:rsid w:val="00202B36"/>
    <w:rsid w:val="00204B7A"/>
    <w:rsid w:val="0021101A"/>
    <w:rsid w:val="00220536"/>
    <w:rsid w:val="00235629"/>
    <w:rsid w:val="00260C38"/>
    <w:rsid w:val="002616C0"/>
    <w:rsid w:val="002662AA"/>
    <w:rsid w:val="00280496"/>
    <w:rsid w:val="00295495"/>
    <w:rsid w:val="002B2613"/>
    <w:rsid w:val="002E1C32"/>
    <w:rsid w:val="002F1818"/>
    <w:rsid w:val="002F567B"/>
    <w:rsid w:val="00303037"/>
    <w:rsid w:val="003216A9"/>
    <w:rsid w:val="00324C77"/>
    <w:rsid w:val="0037013F"/>
    <w:rsid w:val="00380C92"/>
    <w:rsid w:val="003A484F"/>
    <w:rsid w:val="003B0BE0"/>
    <w:rsid w:val="003B0C1B"/>
    <w:rsid w:val="003B0ED3"/>
    <w:rsid w:val="003B688C"/>
    <w:rsid w:val="003C0291"/>
    <w:rsid w:val="003C39AE"/>
    <w:rsid w:val="003C483F"/>
    <w:rsid w:val="003C7B60"/>
    <w:rsid w:val="003D1FB2"/>
    <w:rsid w:val="003D66DA"/>
    <w:rsid w:val="003E1310"/>
    <w:rsid w:val="003E6F55"/>
    <w:rsid w:val="00406254"/>
    <w:rsid w:val="004223DE"/>
    <w:rsid w:val="00434489"/>
    <w:rsid w:val="00437085"/>
    <w:rsid w:val="00443880"/>
    <w:rsid w:val="004464F4"/>
    <w:rsid w:val="00471401"/>
    <w:rsid w:val="0047387D"/>
    <w:rsid w:val="00473F31"/>
    <w:rsid w:val="0048263A"/>
    <w:rsid w:val="00487E5D"/>
    <w:rsid w:val="004A55C6"/>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5F1"/>
    <w:rsid w:val="005D5CED"/>
    <w:rsid w:val="005F1A4C"/>
    <w:rsid w:val="005F4E6B"/>
    <w:rsid w:val="00605688"/>
    <w:rsid w:val="006070AF"/>
    <w:rsid w:val="00607E6C"/>
    <w:rsid w:val="006101B1"/>
    <w:rsid w:val="00614E44"/>
    <w:rsid w:val="00622830"/>
    <w:rsid w:val="00630AEF"/>
    <w:rsid w:val="006325F8"/>
    <w:rsid w:val="00634C9A"/>
    <w:rsid w:val="006440E4"/>
    <w:rsid w:val="0066343B"/>
    <w:rsid w:val="00664777"/>
    <w:rsid w:val="006674E4"/>
    <w:rsid w:val="006748A4"/>
    <w:rsid w:val="00683E73"/>
    <w:rsid w:val="006954A4"/>
    <w:rsid w:val="006A3141"/>
    <w:rsid w:val="006A5E34"/>
    <w:rsid w:val="006B2422"/>
    <w:rsid w:val="006B2B9A"/>
    <w:rsid w:val="006C1937"/>
    <w:rsid w:val="006C2699"/>
    <w:rsid w:val="006F020C"/>
    <w:rsid w:val="007127B7"/>
    <w:rsid w:val="007416B6"/>
    <w:rsid w:val="00746F48"/>
    <w:rsid w:val="0075404D"/>
    <w:rsid w:val="0076182A"/>
    <w:rsid w:val="0076670D"/>
    <w:rsid w:val="00767B7E"/>
    <w:rsid w:val="007770C3"/>
    <w:rsid w:val="00784D24"/>
    <w:rsid w:val="00785FBA"/>
    <w:rsid w:val="00786E4A"/>
    <w:rsid w:val="007875EB"/>
    <w:rsid w:val="0079426B"/>
    <w:rsid w:val="007D312A"/>
    <w:rsid w:val="007D3F19"/>
    <w:rsid w:val="007E23B0"/>
    <w:rsid w:val="007E4CFC"/>
    <w:rsid w:val="007F1991"/>
    <w:rsid w:val="007F2C2F"/>
    <w:rsid w:val="007F55FC"/>
    <w:rsid w:val="007F5665"/>
    <w:rsid w:val="00800112"/>
    <w:rsid w:val="008253BB"/>
    <w:rsid w:val="0083706E"/>
    <w:rsid w:val="008423A5"/>
    <w:rsid w:val="00850625"/>
    <w:rsid w:val="00853718"/>
    <w:rsid w:val="00855221"/>
    <w:rsid w:val="00860645"/>
    <w:rsid w:val="00871F71"/>
    <w:rsid w:val="008770E7"/>
    <w:rsid w:val="00883FD9"/>
    <w:rsid w:val="00885AF4"/>
    <w:rsid w:val="0089274D"/>
    <w:rsid w:val="008939CD"/>
    <w:rsid w:val="008B768C"/>
    <w:rsid w:val="008C4DB1"/>
    <w:rsid w:val="008C4EAF"/>
    <w:rsid w:val="008C5176"/>
    <w:rsid w:val="008C7FD0"/>
    <w:rsid w:val="008D105F"/>
    <w:rsid w:val="008E1DE7"/>
    <w:rsid w:val="008E707C"/>
    <w:rsid w:val="008F4458"/>
    <w:rsid w:val="00900B08"/>
    <w:rsid w:val="00902155"/>
    <w:rsid w:val="00902FA3"/>
    <w:rsid w:val="00920912"/>
    <w:rsid w:val="00923564"/>
    <w:rsid w:val="0092392E"/>
    <w:rsid w:val="009315F9"/>
    <w:rsid w:val="00943E15"/>
    <w:rsid w:val="00946945"/>
    <w:rsid w:val="00951248"/>
    <w:rsid w:val="0095152F"/>
    <w:rsid w:val="00954C49"/>
    <w:rsid w:val="0097099F"/>
    <w:rsid w:val="00971997"/>
    <w:rsid w:val="00971FFC"/>
    <w:rsid w:val="0098660A"/>
    <w:rsid w:val="009931C3"/>
    <w:rsid w:val="009B2C43"/>
    <w:rsid w:val="009B4605"/>
    <w:rsid w:val="009B4EAE"/>
    <w:rsid w:val="009B7573"/>
    <w:rsid w:val="009C22F4"/>
    <w:rsid w:val="009C2E98"/>
    <w:rsid w:val="009D3447"/>
    <w:rsid w:val="009D4711"/>
    <w:rsid w:val="009F1185"/>
    <w:rsid w:val="009F18CD"/>
    <w:rsid w:val="009F2A13"/>
    <w:rsid w:val="00A0499B"/>
    <w:rsid w:val="00A04EB0"/>
    <w:rsid w:val="00A11484"/>
    <w:rsid w:val="00A13CC1"/>
    <w:rsid w:val="00A16847"/>
    <w:rsid w:val="00A237D8"/>
    <w:rsid w:val="00A268C4"/>
    <w:rsid w:val="00A307CD"/>
    <w:rsid w:val="00A40A00"/>
    <w:rsid w:val="00A4142F"/>
    <w:rsid w:val="00A56DF2"/>
    <w:rsid w:val="00A67AB5"/>
    <w:rsid w:val="00A91760"/>
    <w:rsid w:val="00A93B00"/>
    <w:rsid w:val="00A93C21"/>
    <w:rsid w:val="00AA4B2D"/>
    <w:rsid w:val="00AB0CE4"/>
    <w:rsid w:val="00AB434E"/>
    <w:rsid w:val="00AC3C6A"/>
    <w:rsid w:val="00AD482B"/>
    <w:rsid w:val="00AD5620"/>
    <w:rsid w:val="00AD7C1B"/>
    <w:rsid w:val="00AE16BA"/>
    <w:rsid w:val="00AE1EBE"/>
    <w:rsid w:val="00B03C9D"/>
    <w:rsid w:val="00B04EAB"/>
    <w:rsid w:val="00B060AE"/>
    <w:rsid w:val="00B10517"/>
    <w:rsid w:val="00B14E76"/>
    <w:rsid w:val="00B161B8"/>
    <w:rsid w:val="00B2048C"/>
    <w:rsid w:val="00B310B9"/>
    <w:rsid w:val="00B35F3F"/>
    <w:rsid w:val="00B36CBB"/>
    <w:rsid w:val="00B425E0"/>
    <w:rsid w:val="00B440AA"/>
    <w:rsid w:val="00B44B70"/>
    <w:rsid w:val="00B53C56"/>
    <w:rsid w:val="00B74E32"/>
    <w:rsid w:val="00B77EA6"/>
    <w:rsid w:val="00B81598"/>
    <w:rsid w:val="00B841F1"/>
    <w:rsid w:val="00B944D6"/>
    <w:rsid w:val="00BB4DF0"/>
    <w:rsid w:val="00BC289F"/>
    <w:rsid w:val="00BC5361"/>
    <w:rsid w:val="00BC5460"/>
    <w:rsid w:val="00BC6B50"/>
    <w:rsid w:val="00BD0E25"/>
    <w:rsid w:val="00BF5BD6"/>
    <w:rsid w:val="00C03E31"/>
    <w:rsid w:val="00C33E72"/>
    <w:rsid w:val="00C3445D"/>
    <w:rsid w:val="00C354B2"/>
    <w:rsid w:val="00C35554"/>
    <w:rsid w:val="00C42709"/>
    <w:rsid w:val="00C533CC"/>
    <w:rsid w:val="00C5751C"/>
    <w:rsid w:val="00C61BFC"/>
    <w:rsid w:val="00C62B85"/>
    <w:rsid w:val="00C65438"/>
    <w:rsid w:val="00C856BC"/>
    <w:rsid w:val="00C91CBB"/>
    <w:rsid w:val="00CC09B6"/>
    <w:rsid w:val="00CC666F"/>
    <w:rsid w:val="00CD1E3F"/>
    <w:rsid w:val="00CE44F6"/>
    <w:rsid w:val="00CE49DA"/>
    <w:rsid w:val="00CE7B61"/>
    <w:rsid w:val="00D00095"/>
    <w:rsid w:val="00D20620"/>
    <w:rsid w:val="00D26091"/>
    <w:rsid w:val="00D34E7C"/>
    <w:rsid w:val="00D35489"/>
    <w:rsid w:val="00D51276"/>
    <w:rsid w:val="00D65988"/>
    <w:rsid w:val="00D7035F"/>
    <w:rsid w:val="00DA5916"/>
    <w:rsid w:val="00DA65AC"/>
    <w:rsid w:val="00DB1913"/>
    <w:rsid w:val="00DC410D"/>
    <w:rsid w:val="00DC68CA"/>
    <w:rsid w:val="00DC7CBA"/>
    <w:rsid w:val="00DD73B7"/>
    <w:rsid w:val="00DF007D"/>
    <w:rsid w:val="00DF28BC"/>
    <w:rsid w:val="00DF2E67"/>
    <w:rsid w:val="00DF34B9"/>
    <w:rsid w:val="00E01053"/>
    <w:rsid w:val="00E07ACF"/>
    <w:rsid w:val="00E114FD"/>
    <w:rsid w:val="00E331A1"/>
    <w:rsid w:val="00E33202"/>
    <w:rsid w:val="00E336A9"/>
    <w:rsid w:val="00E50624"/>
    <w:rsid w:val="00E568DF"/>
    <w:rsid w:val="00E56E47"/>
    <w:rsid w:val="00E64269"/>
    <w:rsid w:val="00E82267"/>
    <w:rsid w:val="00EA010F"/>
    <w:rsid w:val="00EA1DBA"/>
    <w:rsid w:val="00ED1147"/>
    <w:rsid w:val="00ED1B63"/>
    <w:rsid w:val="00ED3C1F"/>
    <w:rsid w:val="00ED4085"/>
    <w:rsid w:val="00ED420E"/>
    <w:rsid w:val="00ED7024"/>
    <w:rsid w:val="00EE2F57"/>
    <w:rsid w:val="00EE34D4"/>
    <w:rsid w:val="00EE7B96"/>
    <w:rsid w:val="00EF4C34"/>
    <w:rsid w:val="00EF77C6"/>
    <w:rsid w:val="00F05438"/>
    <w:rsid w:val="00F1361C"/>
    <w:rsid w:val="00F160C7"/>
    <w:rsid w:val="00F222A1"/>
    <w:rsid w:val="00F32E9D"/>
    <w:rsid w:val="00F36D8F"/>
    <w:rsid w:val="00F417B1"/>
    <w:rsid w:val="00F602DF"/>
    <w:rsid w:val="00F81FD9"/>
    <w:rsid w:val="00F841AA"/>
    <w:rsid w:val="00FA23E8"/>
    <w:rsid w:val="00FC0D7B"/>
    <w:rsid w:val="00FD3CC1"/>
    <w:rsid w:val="00FD4A6A"/>
    <w:rsid w:val="00FF1E02"/>
    <w:rsid w:val="00FF30B4"/>
    <w:rsid w:val="024C1F55"/>
    <w:rsid w:val="028346C0"/>
    <w:rsid w:val="028D2C06"/>
    <w:rsid w:val="02B11526"/>
    <w:rsid w:val="02E343E5"/>
    <w:rsid w:val="038F507A"/>
    <w:rsid w:val="04CD13D8"/>
    <w:rsid w:val="04D33A26"/>
    <w:rsid w:val="05BE2042"/>
    <w:rsid w:val="05F06646"/>
    <w:rsid w:val="07F339E6"/>
    <w:rsid w:val="092C110D"/>
    <w:rsid w:val="0A0C5687"/>
    <w:rsid w:val="0BEC42C3"/>
    <w:rsid w:val="0CF560A6"/>
    <w:rsid w:val="0E2F7B39"/>
    <w:rsid w:val="0ECE0828"/>
    <w:rsid w:val="0F790A66"/>
    <w:rsid w:val="0F9364B1"/>
    <w:rsid w:val="104A550A"/>
    <w:rsid w:val="10C055FF"/>
    <w:rsid w:val="118D72EF"/>
    <w:rsid w:val="11AB27CD"/>
    <w:rsid w:val="11FD3683"/>
    <w:rsid w:val="14DF5BFE"/>
    <w:rsid w:val="14F12D19"/>
    <w:rsid w:val="1540593A"/>
    <w:rsid w:val="16153659"/>
    <w:rsid w:val="16BB723D"/>
    <w:rsid w:val="16E26FFA"/>
    <w:rsid w:val="173740F5"/>
    <w:rsid w:val="17EB42A6"/>
    <w:rsid w:val="180A3FC0"/>
    <w:rsid w:val="19CA3E14"/>
    <w:rsid w:val="1A37787B"/>
    <w:rsid w:val="1B3B279E"/>
    <w:rsid w:val="1BF15163"/>
    <w:rsid w:val="1C0576B9"/>
    <w:rsid w:val="1C0C41BB"/>
    <w:rsid w:val="1DFD6AB9"/>
    <w:rsid w:val="1E147BE1"/>
    <w:rsid w:val="1F076B03"/>
    <w:rsid w:val="1F0C499B"/>
    <w:rsid w:val="1F3F62D4"/>
    <w:rsid w:val="216B35BB"/>
    <w:rsid w:val="21787402"/>
    <w:rsid w:val="225577F3"/>
    <w:rsid w:val="22C10FD9"/>
    <w:rsid w:val="22EB15B3"/>
    <w:rsid w:val="23502161"/>
    <w:rsid w:val="237C503D"/>
    <w:rsid w:val="23C00E37"/>
    <w:rsid w:val="240371BF"/>
    <w:rsid w:val="248F6BC5"/>
    <w:rsid w:val="254364A4"/>
    <w:rsid w:val="258450D6"/>
    <w:rsid w:val="265D5C8E"/>
    <w:rsid w:val="27045183"/>
    <w:rsid w:val="27E17006"/>
    <w:rsid w:val="28632492"/>
    <w:rsid w:val="28FA5429"/>
    <w:rsid w:val="29AA2346"/>
    <w:rsid w:val="29FD04D3"/>
    <w:rsid w:val="2C5B2CEE"/>
    <w:rsid w:val="2D6147FD"/>
    <w:rsid w:val="2F215934"/>
    <w:rsid w:val="307E3CFF"/>
    <w:rsid w:val="319F7F4E"/>
    <w:rsid w:val="33365D8E"/>
    <w:rsid w:val="3344533F"/>
    <w:rsid w:val="341E697B"/>
    <w:rsid w:val="357D3CDC"/>
    <w:rsid w:val="36421F16"/>
    <w:rsid w:val="38017183"/>
    <w:rsid w:val="39121555"/>
    <w:rsid w:val="39233B37"/>
    <w:rsid w:val="3C4E2B0B"/>
    <w:rsid w:val="3CCE02D8"/>
    <w:rsid w:val="3D8866F7"/>
    <w:rsid w:val="3DA87668"/>
    <w:rsid w:val="3E6A2D84"/>
    <w:rsid w:val="3EAD20AE"/>
    <w:rsid w:val="3F023135"/>
    <w:rsid w:val="3F750A9D"/>
    <w:rsid w:val="3FB14689"/>
    <w:rsid w:val="3FC24C0D"/>
    <w:rsid w:val="3FD10EA1"/>
    <w:rsid w:val="40636C76"/>
    <w:rsid w:val="407F2192"/>
    <w:rsid w:val="409501C5"/>
    <w:rsid w:val="40CF2470"/>
    <w:rsid w:val="41147BC0"/>
    <w:rsid w:val="4199739F"/>
    <w:rsid w:val="424105AE"/>
    <w:rsid w:val="43582FC8"/>
    <w:rsid w:val="44BE704D"/>
    <w:rsid w:val="455275C6"/>
    <w:rsid w:val="45F174BB"/>
    <w:rsid w:val="46803137"/>
    <w:rsid w:val="47405D1F"/>
    <w:rsid w:val="480B73F1"/>
    <w:rsid w:val="48384D73"/>
    <w:rsid w:val="4A1629EC"/>
    <w:rsid w:val="4A3B6DEE"/>
    <w:rsid w:val="4A5C142E"/>
    <w:rsid w:val="4AE07748"/>
    <w:rsid w:val="4B095EAC"/>
    <w:rsid w:val="4B36598D"/>
    <w:rsid w:val="4BC333E0"/>
    <w:rsid w:val="4C540747"/>
    <w:rsid w:val="4D4F0DF1"/>
    <w:rsid w:val="4D7E7841"/>
    <w:rsid w:val="4D9C41DB"/>
    <w:rsid w:val="4E2D0C68"/>
    <w:rsid w:val="4E64657F"/>
    <w:rsid w:val="4EF0190D"/>
    <w:rsid w:val="507855BD"/>
    <w:rsid w:val="51505411"/>
    <w:rsid w:val="516D39B2"/>
    <w:rsid w:val="523769A2"/>
    <w:rsid w:val="5238634D"/>
    <w:rsid w:val="524768C8"/>
    <w:rsid w:val="52797BCC"/>
    <w:rsid w:val="53271527"/>
    <w:rsid w:val="53AF5B82"/>
    <w:rsid w:val="53C52CC6"/>
    <w:rsid w:val="54E4644B"/>
    <w:rsid w:val="55E02316"/>
    <w:rsid w:val="56E97E30"/>
    <w:rsid w:val="57EC2B1B"/>
    <w:rsid w:val="57EE038A"/>
    <w:rsid w:val="58726027"/>
    <w:rsid w:val="59405D7F"/>
    <w:rsid w:val="595A50F6"/>
    <w:rsid w:val="5A285E6D"/>
    <w:rsid w:val="5B3A307F"/>
    <w:rsid w:val="5B7B4528"/>
    <w:rsid w:val="5BE25557"/>
    <w:rsid w:val="5C4C51A9"/>
    <w:rsid w:val="5DC705E0"/>
    <w:rsid w:val="5FBA651C"/>
    <w:rsid w:val="60CD305A"/>
    <w:rsid w:val="612A15D9"/>
    <w:rsid w:val="614502E6"/>
    <w:rsid w:val="61FE5D80"/>
    <w:rsid w:val="624020C7"/>
    <w:rsid w:val="62E062B6"/>
    <w:rsid w:val="63321059"/>
    <w:rsid w:val="63FA7C46"/>
    <w:rsid w:val="6490444D"/>
    <w:rsid w:val="658C2FCB"/>
    <w:rsid w:val="65AC6D67"/>
    <w:rsid w:val="660B7A68"/>
    <w:rsid w:val="66EB2157"/>
    <w:rsid w:val="681F1B4E"/>
    <w:rsid w:val="68592C65"/>
    <w:rsid w:val="68A0325A"/>
    <w:rsid w:val="68DD1EE8"/>
    <w:rsid w:val="6959200D"/>
    <w:rsid w:val="699A4052"/>
    <w:rsid w:val="69D57867"/>
    <w:rsid w:val="6AD12AFD"/>
    <w:rsid w:val="6BA61D91"/>
    <w:rsid w:val="6BDB1EB0"/>
    <w:rsid w:val="6DEF232A"/>
    <w:rsid w:val="6E0C31F5"/>
    <w:rsid w:val="6FC1758F"/>
    <w:rsid w:val="70752882"/>
    <w:rsid w:val="707950D7"/>
    <w:rsid w:val="7289127F"/>
    <w:rsid w:val="72BE118B"/>
    <w:rsid w:val="73B70DB7"/>
    <w:rsid w:val="73F25181"/>
    <w:rsid w:val="75350FF6"/>
    <w:rsid w:val="76071578"/>
    <w:rsid w:val="76F76812"/>
    <w:rsid w:val="770263AD"/>
    <w:rsid w:val="77512596"/>
    <w:rsid w:val="79483E2C"/>
    <w:rsid w:val="794E3395"/>
    <w:rsid w:val="7B426F58"/>
    <w:rsid w:val="7C3A0C62"/>
    <w:rsid w:val="7C7A4624"/>
    <w:rsid w:val="7CCA1E50"/>
    <w:rsid w:val="7D2107C9"/>
    <w:rsid w:val="7F3C34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character" w:styleId="14">
    <w:name w:val="Strong"/>
    <w:basedOn w:val="13"/>
    <w:qFormat/>
    <w:uiPriority w:val="0"/>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DABBD5-BC61-4534-9F8F-E46CDCB905F8}">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21</Pages>
  <Words>1557</Words>
  <Characters>8875</Characters>
  <Lines>73</Lines>
  <Paragraphs>20</Paragraphs>
  <TotalTime>1</TotalTime>
  <ScaleCrop>false</ScaleCrop>
  <LinksUpToDate>false</LinksUpToDate>
  <CharactersWithSpaces>10412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2019-09-09T00:46:00Z</dcterms:created>
  <dc:creator>张彬茜</dc:creator>
  <cp:lastModifiedBy>相识是缘</cp:lastModifiedBy>
  <cp:lastPrinted>2020-09-16T09:42:00Z</cp:lastPrinted>
  <dcterms:modified xsi:type="dcterms:W3CDTF">2020-09-17T23:33:52Z</dcterms:modified>
  <dc:title>四川省***</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