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1ADA"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3EBE996C">
      <w:pPr>
        <w:spacing w:line="576" w:lineRule="exact"/>
        <w:ind w:firstLine="640" w:firstLineChars="200"/>
        <w:rPr>
          <w:rFonts w:ascii="方正仿宋简体" w:hAnsi="宋体" w:eastAsia="方正仿宋简体" w:cs="仿宋_GB2312"/>
          <w:sz w:val="32"/>
          <w:szCs w:val="32"/>
        </w:rPr>
      </w:pPr>
    </w:p>
    <w:p w14:paraId="7E248755">
      <w:pPr>
        <w:spacing w:line="576" w:lineRule="exact"/>
        <w:jc w:val="center"/>
        <w:rPr>
          <w:rFonts w:ascii="方正小标宋简体" w:hAnsi="宋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44"/>
          <w:szCs w:val="44"/>
        </w:rPr>
        <w:t>广元市利州区</w:t>
      </w:r>
      <w:r>
        <w:rPr>
          <w:rFonts w:ascii="方正小标宋简体" w:hAnsi="宋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5年度科技成果转移转化</w:t>
      </w:r>
    </w:p>
    <w:p w14:paraId="15624507">
      <w:pPr>
        <w:spacing w:line="576" w:lineRule="exact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项目申报指南</w:t>
      </w:r>
    </w:p>
    <w:bookmarkEnd w:id="0"/>
    <w:p w14:paraId="7B315F8A">
      <w:pPr>
        <w:spacing w:line="576" w:lineRule="exact"/>
        <w:rPr>
          <w:rFonts w:ascii="方正仿宋简体" w:hAnsi="宋体" w:eastAsia="方正仿宋简体" w:cs="仿宋_GB2312"/>
          <w:sz w:val="32"/>
          <w:szCs w:val="32"/>
        </w:rPr>
      </w:pPr>
    </w:p>
    <w:p w14:paraId="32FFC959">
      <w:pPr>
        <w:spacing w:line="576" w:lineRule="exact"/>
        <w:rPr>
          <w:rFonts w:ascii="方正楷体简体" w:hAnsi="宋体" w:eastAsia="方正楷体简体" w:cs="仿宋_GB2312"/>
          <w:w w:val="93"/>
          <w:sz w:val="32"/>
          <w:szCs w:val="32"/>
        </w:rPr>
      </w:pPr>
      <w:r>
        <w:rPr>
          <w:rFonts w:hint="eastAsia" w:ascii="方正楷体简体" w:hAnsi="宋体" w:eastAsia="方正楷体简体" w:cs="仿宋_GB2312"/>
          <w:w w:val="93"/>
          <w:sz w:val="32"/>
          <w:szCs w:val="32"/>
        </w:rPr>
        <w:t>（该指南填写“广元市利州区科技成果转移转化示范项目申报书”）</w:t>
      </w:r>
    </w:p>
    <w:p w14:paraId="03A91CE0">
      <w:pPr>
        <w:spacing w:line="576" w:lineRule="exact"/>
        <w:rPr>
          <w:rFonts w:ascii="方正楷体简体" w:hAnsi="宋体" w:eastAsia="方正楷体简体" w:cs="仿宋_GB2312"/>
          <w:w w:val="93"/>
          <w:sz w:val="32"/>
          <w:szCs w:val="32"/>
        </w:rPr>
      </w:pPr>
    </w:p>
    <w:p w14:paraId="0E401416">
      <w:pPr>
        <w:numPr>
          <w:ilvl w:val="0"/>
          <w:numId w:val="1"/>
        </w:numPr>
        <w:spacing w:line="576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资金支持方式</w:t>
      </w:r>
    </w:p>
    <w:p w14:paraId="4A51030C">
      <w:pPr>
        <w:numPr>
          <w:ilvl w:val="0"/>
          <w:numId w:val="0"/>
        </w:numPr>
        <w:spacing w:line="576" w:lineRule="exact"/>
        <w:ind w:firstLine="64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专项资金采取前补助支持方式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。</w:t>
      </w:r>
    </w:p>
    <w:p w14:paraId="337285CE">
      <w:pPr>
        <w:numPr>
          <w:ilvl w:val="0"/>
          <w:numId w:val="1"/>
        </w:numPr>
        <w:spacing w:line="576" w:lineRule="exact"/>
        <w:ind w:left="0" w:leftChars="0"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支持经费</w:t>
      </w:r>
    </w:p>
    <w:p w14:paraId="76F24FBA">
      <w:pPr>
        <w:numPr>
          <w:ilvl w:val="0"/>
          <w:numId w:val="0"/>
        </w:numPr>
        <w:spacing w:line="576" w:lineRule="exact"/>
        <w:ind w:leftChars="200"/>
        <w:rPr>
          <w:rFonts w:hint="eastAsia" w:ascii="方正仿宋简体" w:eastAsia="方正仿宋简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拟支持两个项目，每个项目支持</w:t>
      </w:r>
      <w:r>
        <w:rPr>
          <w:rFonts w:hint="eastAsia" w:ascii="方正仿宋简体" w:hAnsi="宋体" w:eastAsia="方正仿宋简体" w:cs="仿宋_GB2312"/>
          <w:sz w:val="32"/>
          <w:szCs w:val="32"/>
          <w:lang w:val="en-US" w:eastAsia="zh-CN"/>
        </w:rPr>
        <w:t>不超过10万元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。</w:t>
      </w:r>
    </w:p>
    <w:p w14:paraId="4A02A9DC">
      <w:pPr>
        <w:numPr>
          <w:ilvl w:val="0"/>
          <w:numId w:val="1"/>
        </w:numPr>
        <w:spacing w:line="576" w:lineRule="exact"/>
        <w:ind w:left="0" w:leftChars="0"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实施周期</w:t>
      </w:r>
    </w:p>
    <w:p w14:paraId="1E563182">
      <w:pPr>
        <w:suppressAutoHyphens/>
        <w:spacing w:line="576" w:lineRule="exact"/>
        <w:ind w:firstLine="640" w:firstLineChars="200"/>
        <w:rPr>
          <w:rFonts w:hint="default" w:ascii="方正仿宋简体" w:eastAsia="方正仿宋简体" w:cs="仿宋_GB2312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 xml:space="preserve"> 项目执行期2年，起止时间为2025年12月-2027年11月。</w:t>
      </w:r>
    </w:p>
    <w:p w14:paraId="4BB18502">
      <w:pPr>
        <w:numPr>
          <w:ilvl w:val="0"/>
          <w:numId w:val="0"/>
        </w:numPr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四、支持方向与重点</w:t>
      </w:r>
    </w:p>
    <w:p w14:paraId="0D001D93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一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食品饮料。广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元特色茶加工关键技术产业化应用与示范、</w:t>
      </w:r>
      <w:r>
        <w:rPr>
          <w:rFonts w:hint="eastAsia" w:ascii="方正仿宋简体" w:eastAsia="方正仿宋简体" w:cs="仿宋_GB2312"/>
          <w:sz w:val="32"/>
          <w:szCs w:val="32"/>
        </w:rPr>
        <w:t>茶叶发酵调控、黄茶精准闷黄等技术集成示范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 w:cs="仿宋_GB2312"/>
          <w:sz w:val="32"/>
          <w:szCs w:val="32"/>
        </w:rPr>
        <w:t>特色茶自动化加工设备示范推广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地源性非粮饲料资源贮藏保鲜、高效转化技术应用示范及产业化。</w:t>
      </w:r>
    </w:p>
    <w:p w14:paraId="7353B64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（二）</w:t>
      </w:r>
      <w:r>
        <w:rPr>
          <w:rFonts w:hint="eastAsia" w:ascii="方正仿宋简体" w:eastAsia="方正仿宋简体" w:cs="仿宋_GB2312"/>
          <w:sz w:val="32"/>
          <w:szCs w:val="32"/>
        </w:rPr>
        <w:t>机械电子、低空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经济。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基于韵律控制程序的智能往复运动功能椅产业化示范应用、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智能传动系统</w:t>
      </w:r>
      <w:r>
        <w:rPr>
          <w:rFonts w:hint="eastAsia" w:ascii="方正仿宋简体" w:eastAsia="方正仿宋简体" w:cs="仿宋_GB2312"/>
          <w:sz w:val="32"/>
          <w:szCs w:val="32"/>
        </w:rPr>
        <w:t>与家居控制技术融合试验示范，新型智能电子产品推广示范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新能源航空器整机系统与动力技术示范推广，无人机研发与产业化。</w:t>
      </w:r>
    </w:p>
    <w:p w14:paraId="3E60FB7A">
      <w:pPr>
        <w:suppressAutoHyphens/>
        <w:spacing w:line="576" w:lineRule="exact"/>
        <w:ind w:firstLine="640" w:firstLineChars="200"/>
        <w:rPr>
          <w:rFonts w:hint="eastAsia" w:ascii="方正仿宋简体" w:eastAsia="方正仿宋简体" w:cs="仿宋_GB2312"/>
          <w:sz w:val="32"/>
          <w:szCs w:val="32"/>
          <w:lang w:eastAsia="zh-CN"/>
        </w:rPr>
      </w:pP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（三）</w:t>
      </w:r>
      <w:r>
        <w:rPr>
          <w:rFonts w:hint="eastAsia" w:ascii="方正仿宋简体" w:eastAsia="方正仿宋简体" w:cs="仿宋_GB2312"/>
          <w:sz w:val="32"/>
          <w:szCs w:val="32"/>
        </w:rPr>
        <w:t>先进材料。高性能铝基材料先进制备技术引进与示范，铝基材料强度和导电性提升试验示范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工业硅绿电驱动低碳冶炼关键技术示范推广，先进硅基材料生产装置示范应用和产业化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聚氨酯材料性能提升关键技术示范与产业化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。</w:t>
      </w:r>
    </w:p>
    <w:p w14:paraId="72C74341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五、考核指标</w:t>
      </w:r>
    </w:p>
    <w:p w14:paraId="6850FAF2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项目示范期内，建设中试生产线1条，或建成市级中试研发平台1个，或制定行业标准、地方标准、企业标准1项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先进材料领域项目实现销售收入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1400</w:t>
      </w:r>
      <w:r>
        <w:rPr>
          <w:rFonts w:hint="eastAsia" w:ascii="方正仿宋简体" w:eastAsia="方正仿宋简体" w:cs="仿宋_GB2312"/>
          <w:sz w:val="32"/>
          <w:szCs w:val="32"/>
        </w:rPr>
        <w:t>万元以上，食品饮料、机械电子、低空经济领域项目实现销售收入1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0</w:t>
      </w:r>
      <w:r>
        <w:rPr>
          <w:rFonts w:hint="eastAsia" w:ascii="方正仿宋简体" w:eastAsia="方正仿宋简体" w:cs="仿宋_GB2312"/>
          <w:sz w:val="32"/>
          <w:szCs w:val="32"/>
        </w:rPr>
        <w:t>00万元以上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 w:cs="仿宋_GB2312"/>
          <w:sz w:val="32"/>
          <w:szCs w:val="32"/>
        </w:rPr>
        <w:t>培养技术经纪人2名以上。</w:t>
      </w:r>
    </w:p>
    <w:p w14:paraId="0E9FE95E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六、申报要求</w:t>
      </w:r>
    </w:p>
    <w:p w14:paraId="459B28E1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一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重点支持瞪羚企业、高新技术企业、2024年或2025年国家科技型中小企业。</w:t>
      </w:r>
    </w:p>
    <w:p w14:paraId="35B17023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二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牵头申报企业须具有自主知识产权，或联合高校、科研院所开展产学研合作，签订合作协议，知识产权权属清晰，权利义务明确。</w:t>
      </w:r>
    </w:p>
    <w:p w14:paraId="402298E1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三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每个单位申报不超过1项。</w:t>
      </w:r>
    </w:p>
    <w:p w14:paraId="2646EAFD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四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申报企业资产及经营状态良好，具有良好的资金筹措能力，自筹经费与申请经费比例不低于2:1。</w:t>
      </w:r>
    </w:p>
    <w:p w14:paraId="4600DD9C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五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申报企业应具备良好的研究开发能力和产业化条件，有稳定的研发投入。企业上年度主营业务收入应达到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700</w:t>
      </w:r>
      <w:r>
        <w:rPr>
          <w:rFonts w:hint="eastAsia" w:ascii="方正仿宋简体" w:eastAsia="方正仿宋简体" w:cs="仿宋_GB2312"/>
          <w:sz w:val="32"/>
          <w:szCs w:val="32"/>
        </w:rPr>
        <w:t>万元以上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或获得中试投资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 w:cs="仿宋_GB2312"/>
          <w:sz w:val="32"/>
          <w:szCs w:val="32"/>
        </w:rPr>
        <w:t>00万元以上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，须提供2024年度审计报告或财务报表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申报单位对审计报告、财务报表的真实性负责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。</w:t>
      </w:r>
    </w:p>
    <w:p w14:paraId="16291497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六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转化成果应已完成研发且进入中试阶段，具有良好的市场应用前景。</w:t>
      </w:r>
    </w:p>
    <w:p w14:paraId="782823D9"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  <w:lang w:val="en-US" w:eastAsia="zh-CN"/>
        </w:rPr>
        <w:t>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转化成果必须是2022年9月1日以后取得的发明专利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 w:cs="仿宋_GB2312"/>
          <w:sz w:val="32"/>
          <w:szCs w:val="32"/>
        </w:rPr>
        <w:t>含国际PCT 专利、植物品种权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 w:cs="仿宋_GB2312"/>
          <w:sz w:val="32"/>
          <w:szCs w:val="32"/>
        </w:rPr>
        <w:t>，或获省级以上科技奖励的科技成果</w:t>
      </w:r>
      <w:r>
        <w:rPr>
          <w:rFonts w:hint="eastAsia" w:ascii="方正仿宋简体" w:eastAsia="方正仿宋简体" w:cs="仿宋_GB2312"/>
          <w:sz w:val="32"/>
          <w:szCs w:val="32"/>
          <w:lang w:eastAsia="zh-CN"/>
        </w:rPr>
        <w:t>或</w:t>
      </w:r>
      <w:r>
        <w:rPr>
          <w:rFonts w:hint="eastAsia" w:ascii="方正仿宋简体" w:eastAsia="方正仿宋简体" w:cs="仿宋_GB2312"/>
          <w:sz w:val="32"/>
          <w:szCs w:val="32"/>
        </w:rPr>
        <w:t>承担市级及以上重点研发计划验收通过后的项目成果。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62263"/>
    <w:multiLevelType w:val="singleLevel"/>
    <w:tmpl w:val="3C2622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39B4"/>
    <w:rsid w:val="0F4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2025-10-16T06:57:00Z</dcterms:created>
  <dc:creator>祝星</dc:creator>
  <cp:lastModifiedBy>祝星</cp:lastModifiedBy>
  <dcterms:modified xsi:type="dcterms:W3CDTF">2025-10-16T06:58:01Z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19245353E9084EF1941BE6795AF7873C_11</vt:lpwstr>
  </property>
  <property fmtid="{D5CDD505-2E9C-101B-9397-08002B2CF9AE}" pid="4" name="KSOTemplateDocerSaveRecord">
    <vt:lpwstr>eyJoZGlkIjoiZjdkYjlhZDU4MDdhNzIyYjg4ZGJjN2E3OGFkODYyZjEiLCJ1c2VySWQiOiI0NjQ3NTM1NzYifQ==</vt:lpwstr>
  </property>
</Properties>
</file>