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AutoHyphens/>
        <w:kinsoku/>
        <w:wordWrap/>
        <w:overflowPunct w:val="0"/>
        <w:topLinePunct w:val="0"/>
        <w:autoSpaceDE/>
        <w:autoSpaceDN/>
        <w:bidi w:val="0"/>
        <w:adjustRightInd w:val="0"/>
        <w:snapToGrid w:val="0"/>
        <w:spacing w:line="530" w:lineRule="exact"/>
        <w:jc w:val="center"/>
        <w:textAlignment w:val="baseline"/>
        <w:rPr>
          <w:rFonts w:ascii="方正小标宋简体" w:eastAsia="方正小标宋简体" w:cs="方正小标宋简体" w:hAnsi="方正小标宋简体" w:hint="eastAsia"/>
          <w:spacing w:val="0"/>
          <w:kern w:val="2"/>
          <w:sz w:val="44"/>
          <w:lang w:bidi="ar-SA"/>
        </w:rPr>
      </w:pPr>
      <w:r>
        <w:rPr>
          <w:rFonts w:ascii="方正小标宋简体" w:eastAsia="方正小标宋简体" w:cs="方正小标宋简体" w:hAnsi="方正小标宋简体" w:hint="eastAsia"/>
          <w:spacing w:val="0"/>
          <w:kern w:val="2"/>
          <w:sz w:val="44"/>
          <w:lang w:val="en-US" w:eastAsia="zh-CN" w:bidi="ar-SA"/>
        </w:rPr>
        <w:t>广元市利州区卫生健康局</w:t>
      </w:r>
      <w:r>
        <w:rPr>
          <w:rFonts w:ascii="方正小标宋简体" w:eastAsia="方正小标宋简体" w:cs="方正小标宋简体" w:hAnsi="方正小标宋简体" w:hint="eastAsia"/>
          <w:spacing w:val="0"/>
          <w:kern w:val="2"/>
          <w:sz w:val="44"/>
          <w:lang w:bidi="ar-SA"/>
        </w:rPr>
        <w:t>主动公开事项目录</w:t>
      </w:r>
    </w:p>
    <w:p>
      <w:pPr>
        <w:keepNext w:val="0"/>
        <w:keepLines w:val="0"/>
        <w:pageBreakBefore w:val="0"/>
        <w:widowControl w:val="0"/>
        <w:suppressAutoHyphens/>
        <w:kinsoku/>
        <w:wordWrap/>
        <w:overflowPunct w:val="0"/>
        <w:topLinePunct w:val="0"/>
        <w:autoSpaceDE/>
        <w:autoSpaceDN/>
        <w:bidi w:val="0"/>
        <w:adjustRightInd w:val="0"/>
        <w:snapToGrid w:val="0"/>
        <w:spacing w:line="530" w:lineRule="exact"/>
        <w:jc w:val="center"/>
        <w:textAlignment w:val="baseline"/>
        <w:rPr>
          <w:rFonts w:ascii="方正小标宋简体" w:eastAsia="方正小标宋简体" w:cs="方正小标宋简体" w:hAnsi="方正小标宋简体" w:hint="eastAsia"/>
          <w:spacing w:val="0"/>
          <w:kern w:val="2"/>
          <w:sz w:val="44"/>
          <w:lang w:bidi="ar-SA"/>
        </w:rPr>
      </w:pPr>
    </w:p>
    <w:p>
      <w:pPr>
        <w:keepNext w:val="0"/>
        <w:keepLines w:val="0"/>
        <w:pageBreakBefore w:val="0"/>
        <w:widowControl w:val="0"/>
        <w:suppressAutoHyphens/>
        <w:kinsoku/>
        <w:wordWrap/>
        <w:overflowPunct w:val="0"/>
        <w:topLinePunct w:val="0"/>
        <w:autoSpaceDE/>
        <w:autoSpaceDN/>
        <w:bidi w:val="0"/>
        <w:adjustRightInd w:val="0"/>
        <w:snapToGrid w:val="0"/>
        <w:spacing w:line="530" w:lineRule="exact"/>
        <w:jc w:val="both"/>
        <w:textAlignment w:val="baseline"/>
        <w:rPr>
          <w:rFonts w:ascii="方正小标宋简体" w:eastAsia="方正小标宋简体" w:cs="方正小标宋简体" w:hAnsi="方正小标宋简体" w:hint="eastAsia"/>
          <w:spacing w:val="0"/>
          <w:kern w:val="2"/>
          <w:sz w:val="44"/>
          <w:lang w:bidi="ar-SA"/>
        </w:rPr>
      </w:pPr>
    </w:p>
    <w:tbl>
      <w:tblPr>
        <w:jc w:val="left"/>
        <w:tblInd w:w="93" w:type="dxa"/>
        <w:tblW w:w="14698"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456"/>
        <w:gridCol w:w="399"/>
        <w:gridCol w:w="1551"/>
        <w:gridCol w:w="2458"/>
        <w:gridCol w:w="1216"/>
        <w:gridCol w:w="2558"/>
        <w:gridCol w:w="1095"/>
        <w:gridCol w:w="1185"/>
        <w:gridCol w:w="1322"/>
        <w:gridCol w:w="1153"/>
        <w:gridCol w:w="1305"/>
      </w:tblGrid>
      <w:tr>
        <w:trPr>
          <w:trHeight w:val="108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类别</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公开事项</w:t>
            </w:r>
          </w:p>
        </w:tc>
        <w:tc>
          <w:tcPr>
            <w:tcW w:w="2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公开内容</w:t>
            </w:r>
          </w:p>
        </w:tc>
        <w:tc>
          <w:tcPr>
            <w:tcW w:w="3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公开依据</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公开主体</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公开渠道</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公开时限</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公开责任</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auto"/>
                <w:sz w:val="21"/>
                <w:szCs w:val="21"/>
                <w:u w:val="none"/>
              </w:rPr>
            </w:pPr>
            <w:r>
              <w:rPr>
                <w:rFonts w:ascii="宋体" w:eastAsia="宋体" w:cs="宋体" w:hAnsi="宋体" w:hint="eastAsia"/>
                <w:b/>
                <w:bCs/>
                <w:i w:val="0"/>
                <w:iCs w:val="0"/>
                <w:color w:val="auto"/>
                <w:kern w:val="0"/>
                <w:sz w:val="21"/>
                <w:szCs w:val="21"/>
                <w:u w:val="none"/>
                <w:lang w:val="en-US" w:eastAsia="zh-CN"/>
              </w:rPr>
              <w:t>监督电话</w:t>
            </w:r>
          </w:p>
        </w:tc>
      </w:tr>
      <w:tr>
        <w:trPr>
          <w:trHeight w:val="108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法定公开事项</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政策</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与本单位履职相关的法律、法规、规章等</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《政府信息公开条例》第二十条第一款</w:t>
              <w:br/>
              <w:t>《中华人民共和国政府信息公开条例》（国务院令第711</w:t>
              <w:br/>
              <w:t>号）</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自该政府信息形成或</w:t>
              <w:br/>
              <w:t>者变更之日起5个作日内</w:t>
              <w:br/>
              <w:t>公开</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办公室</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0839-3213039</w:t>
            </w:r>
          </w:p>
        </w:tc>
      </w:tr>
      <w:tr>
        <w:trPr>
          <w:trHeight w:val="108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行政规范性文件</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08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其他文件</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08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机关简介</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机关职能、机构设置、办公地址、办公时间、联系方式、领导姓名及分工。</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《政府信息公开条例》第二十条第二款</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1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规划信息</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区卫生健康发展规划</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《《政府信息公开条例》第二十条第三款</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法定公开事项</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行政处罚类事项</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对集中式供水单位安排未取得体检合格证的人员从事直接供、管水工作或安排患有有碍饮用水卫生疾病的或病原携带者从事直接供、管水工作的处罚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2148"/>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对生产或者销售无卫生许可批准文件的涉及饮用水卫生安全的产品的处罚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1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对加工、出售、运输被传染病病原体污染或者来自疫区可能被传染病病原体污染的皮毛，未按国家有关规定进行消毒处理的处罚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2.《消毒管理办法》；</w:t>
              <w:br/>
              <w:t>3.《中华人民共和国传染病防治法实施办法》。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876"/>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2.《消毒管理办法》。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对消毒服务机构消毒后的物品未达到卫生标准和要求的处罚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 xml:space="preserve">2.《消毒管理办法》；          </w:t>
              <w:br/>
              <w:t>3、《四川省消毒管理条例》。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5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对未取得《消毒产品生产企业卫生许可证》生产消毒产品的；擅自变更企业名称、法人代表、生产类别、迁移厂址、另设生产与消毒产品有关分厂（车间）的，未重新申请办证的处罚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66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对消毒产品的标签、说明书和宣传内容不真实，不符合其产品质量要求，明示或暗示对疾病治疗效果的处罚；对消毒产品生产企业伪造、擅自修改产品配方的处罚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408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消毒产品经营企业、消毒服务机构、医疗机构、计划生育技术服务机构、学校、托幼机构、养老机构等单位采购消毒产品时，未索取《消毒产品生产企业卫生许可证》复印件和消毒剂、消毒器械卫生许可证批件复印件，其中批发商索取的复印件未加盖原件持有者的印章；采购进口的消毒产品未索取口岸出入境检验检疫机构出具的检验合格证明复印件。复印件未加盖经销商的印章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对出租、出借、转让和涂改《消毒产品生产企业卫生许可证》的处罚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229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对水质净化、消毒设施设备缺失或者未正常运转的；供水设施及其周围环境不清洁、出现有碍水质卫生的浮游生物、植物、污物的；供水管道与非饮用水管网直接连接的；未按规定开展水质检测的处罚。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5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59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服务机构和计划生育技术服务机构未执行国家有关消毒技术规范、标准和规定；重复使用一次性无菌性医疗用品；医疗卫生服务机构和计划生育技术服务机构发生、发现感染性疾病传播、暴发、流行时，未按规定报告，并及时采取有效消毒措施进行处理，减轻危害；医疗卫生服务机构和计划生育技术服务机构未按国家和省卫生行政部门有关规定处理污水、污物，未达到国家有关卫生标准；医疗废物出售、转让和赠送；新建、改建、扩建有关科室未符合省卫生行政部门有关预防院内感染的规定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9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2203"/>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98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2.《四川省生活饮用水卫生监督管理办法》。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集中式供水单位供应的饮用水不符合国家规定的《生活饮用水卫生标准》的；单位自备水源未经批准与城镇供水系统连接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招用流动人员的用工单位，未向卫生防疫机构报告并未采取卫生措施，造成传染病传播、流行的；</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4421"/>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对饮用水供水单位供应的饮用水不符合国家卫生标准和卫生规范，导致或者可能导致传染病传播、流行的；涉及饮用水卫生安全的产品不符合国家卫生标准和卫生规范，导致或者可能导致传染病传播、流行的处罚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8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餐具、饮具集中消毒服务单位违反本法规定用水，使用洗涤剂、消毒剂，或者出厂的餐具、饮具未按规定检验合格并随附消毒合格证明，或者未按规定在独立包装上标注相关内容的处罚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2.《食品安全法》。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☑政府网站</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6307"/>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工作人员未接受消毒技术培训、未掌握消毒知识，未按规定严格执行消毒隔离制度；医疗卫生机构未建立消毒管理组织，未制定消毒管理制度，未执行国家有关规范、标准和规定，未定期开展消毒与灭菌效果检测工作；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未符合国家有关规范、标准和规定；排放废弃的污水、污物未按照国家有关规定进行无害化处理。运送传染病病人及其污染物品的车辆、工未进行消毒处理；医疗卫生机构发生感染性疾病暴发、流行时，未及时报告当地卫生计生行政部门，并采取有效消毒措施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2.《消毒管理办法》。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60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对消毒卫生监测机构作出的检验和评价报告，不客观、真实，不符合有关标准、规范的要求。消毒卫生监测频次、数量未按省卫生行政部门规定执行，收费标准未按照国家和省的规定执行的处罚。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06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对托幼、养老机构、致病微生物实验机构、殡仪馆、火葬场和停放尸体的场所及运送尸体的车辆，传染病疫源地，经营洗涤衣物及租售旧衣物的单位和个人，学校、流动人口集中生活的单位和机构的处罚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1609"/>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对实施消毒未使用符合有关技术规范和标准的消毒产品和消毒办法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2.《四川省消毒管理条例》。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35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对用于传染病防治的消毒产品不符合国家卫生标准和卫生规范的；出售、运输疫区中被传染病病原体污染或者可能被传染病病原体污染的物品，未进行消毒处理的处罚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2383"/>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对未按照规定对医疗器械进行消毒，或者对按照规定一次使用的医疗器具未予销毁，再次使用的处罚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利州区卫生健康综合行政执法大队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0839-3225021</w:t>
            </w:r>
          </w:p>
        </w:tc>
      </w:tr>
      <w:tr>
        <w:trPr>
          <w:trHeight w:val="9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法定公开事项</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行政处罚类事项</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对从事母婴保健技术服务的人员出具虚假医学证明文件延误诊治，造成严重后果；给当事人身心健康造成严重后果；造成其他严重后果的处罚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1.《中华人民共和国行政处罚法》（中华人民共和国主席令第63号 2009年8月27日修正）</w:t>
              <w:br/>
              <w:t>2.《中华人民共和国母婴保健法实施办法》（中华人民共和国国务院令第308号）</w:t>
              <w:br/>
              <w:t>3.《卫生行政处罚程序》（1997年6月19日中华人民共和国卫生部令第53号）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对违反有关规定进行胎儿性别鉴定的医疗保健机构或人员擅自进行胎儿性别鉴定的处罚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1.《中华人民共和国行政处罚法》（中华人民共和国主席令第63号 2009年8月27日修正）</w:t>
              <w:br/>
              <w:t>2.《中华人民共和国母婴保健法实施办法》（中华人民共和国国务院令第308号）</w:t>
              <w:br/>
              <w:t>3.《卫生行政处罚程序》（1997年6月19日中华人民共和国卫生部令第53号）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对计划生育技术服务机构违反规定，未经批准擅自从事产前诊断和使用辅助生育技术治疗不育症的处罚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1.《中华人民共和国行政处罚法》（中华人民共和国主席令第63号 2009年8月27日修正）</w:t>
              <w:br/>
              <w:t>2.《计划生育技术服务管理条例》（中华人民共和国国务院令第309号）</w:t>
              <w:br/>
              <w:t>3.《卫生行政处罚程序》（1997年6月19日中华人民共和国卫生部令第53号）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对从事计划生育技术服务的机构使用没有依法取得相应的医师资格的人员从事与计划生育技术服务有关的临床医疗服务的处罚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1.《中华人民共和国行政处罚法》（中华人民共和国主席令第63号 2009年8月27日修正）</w:t>
              <w:br/>
              <w:t>2.《计划生育技术服务管理条例》</w:t>
              <w:br/>
              <w:t>3.《卫生行政处罚程序》（1997年6月19日中华人民共和国卫生部令第53号）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对未经批准擅自开展人类辅助生殖技术的非医疗机构和医疗机构的处罚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1.《中华人民共和国行政处罚法》（中华人民共和国主席令第63号 2009年8月27日修正）</w:t>
              <w:br/>
              <w:t>2.《医疗机构管理条例》（中华人民共和国国务院令第149号 ，2016年2月6日修改）</w:t>
              <w:br/>
              <w:t>3.《人类辅助生殖技术管理办法》</w:t>
              <w:br/>
              <w:t>4.《卫生行政处罚程序》（1997年6月19日中华人民共和国卫生部令第53号）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对未经批准擅自设置人类精子库，采集、提供精子的非医疗机构、医疗机构的处罚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1.《中华人民共和国行政处罚法》（中华人民共和国主席令第63号 2009年8月27日修正）</w:t>
              <w:br/>
              <w:t>2.《医疗机构管理条例》（中华人民共和国国务院令第149号 ，2016年2月6日修改）</w:t>
              <w:br/>
              <w:t>3.《人类精子库管理办法》</w:t>
              <w:br/>
              <w:t>4.《卫生行政处罚程序》（1997年6月19日中华人民共和国卫生部令第53号）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br/>
              <w:t>3.《医疗废物管理行政处罚办法》。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br/>
              <w:t>3.《医疗废物管理行政处罚办法》。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br/>
              <w:t>3.《医疗废物管理行政处罚办法》。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对医疗卫生机构将未达到国家规定标准的污水、传染病病人或者疑似传染病病人的排泄物排入城市排水管网的处罚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br/>
              <w:t>3.《医疗废物管理行政处罚办法》。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对医疗卫生机构发生医疗废物流失、泄漏、扩散时，未采取紧急处理措施，或者未及时向卫生行政主管部门报告的处罚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br/>
              <w:t>3.《医疗废物管理行政处罚办法》。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对医疗卫生机构无正当理由，阻碍卫生行政主管部门或者环境保护行政主管部门执法人员执行职务，拒绝执法人员进入现场，或者不配合执法部门的检查、监测、调查取证的处罚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br/>
              <w:t>3.《医疗废物管理行政处罚办法》。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61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行政处罚决定信息(1.处罚决定书文号、2.机构名称、3.处罚类别、4.处罚事由、5.处罚依据、7.处罚决定日期)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3.《中华人民共和国传染病防治法》。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0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06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194"/>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4469"/>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对采集或者使用未进行艾滋病检测或者艾滋病检测阳性的人体组织、器官、细胞、骨髓等的处罚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37"/>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对非法为他人施行计划生育手术的；利用超声技术和其他技术手段为他人进行非医学需要的胎儿性别鉴定或者选择性别的人工终止妊娠的；进行假医学鉴定、出具假计划生育证明的处罚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2.《中华人民共和国人口与计划生育法》。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对伪造、变造、买卖计划生育证明的处罚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2.《中华人民共和国人口与计划生育法》。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对计划生育技术服务机构或者医疗、保健机构以外的机构或者人员擅自从事计划生育技术服务的处罚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2.《计划生育技术服务管理条例》。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对拒不校验计划生育技术服务执业许可证明文件，继续从事计划生育技术服务的处罚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2.《计划生育技术服务管理条例》。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对买卖、出借、出租或者涂改、伪造计划生育技术服务执业许可证明文件的处罚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2.《计划生育技术服务管理条例》。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对从事计划生育技术服务的机构出具虚假证明文件的处罚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2.《计划生育技术服务管理条例实施细则》。</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2.《传染性非典型肺炎防治管理办法》。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9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2.《学校卫生工作条例》。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对经批准实施人工终止妊娠手术的机构未建立真实完整的终止妊娠药品购进记录，或者未按照规定为终止妊娠药品使用者建立完整用药档案的处罚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2.《禁止非医学需要的胎儿性别鉴定和选择性别人工终止妊娠的规定》。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对介绍、组织孕妇实施非医学需要的胎儿性别鉴定或者选择性别人工终止妊娠的处罚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2.《禁止非医学需要的胎儿性别鉴定和选择性别人工终止妊娠的规定》。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对未取得母婴保健技术许可的医疗卫生机构或者人员擅自从事终止妊娠手术的、从事母婴保健技术服务的人员出具虚假的医学需要的人工终止妊娠相关医学诊断意见书或者证明的处罚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2.《《四川省〈中华人民共和国母婴保健法〉实施办法》》。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对供学生使用的文具、娱乐器具、保健用品，不符合国家有关卫生标准的处罚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2.《学校卫生工作条例》。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对拒绝或者妨碍学校卫生监督员实施卫生监督的处罚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2.《学校卫生工作条例》。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未经批准擅自开展产前诊断技术的非医疗保健机构的处罚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2.《产前诊断技术管理办法》；</w:t>
              <w:br/>
              <w:t>3.《医疗机构管理条例》。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对单位和个人非法经营、出售用于预防传染病菌苗、疫苗等生物制品的处罚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6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2.《传染性非典型肺炎防治管理办法》。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对执行职务的医疗卫生人员瞒报、缓报、谎报传染病疫情的处罚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2.《突发公共卫生事件与传染病疫情监测信息报告管理办法》。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对个体或私营医疗保健机构瞒报、缓报、谎报传染病疫情或突发性公共卫生事件的处罚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2.《突发公共卫生事件与传染病疫情监测信息报告管理办法》。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55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2.《四川省结核病防治管理办法》。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7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2.《学校卫生工作条例》。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55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2.《托儿所幼儿园卫生保健管理办法》。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医疗保健机构未取得产前诊断执业许可或超越许可范围，擅自从事产前诊断的处罚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2.《产前诊断技术管理办法》；</w:t>
              <w:br/>
              <w:t>3.《医疗机构管理条例》。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对未取得产前诊断类母婴保健技术考核合格证书的个人，擅自从事产前诊断或超越许可范围的处罚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2.《母婴保健法实施办法》；</w:t>
              <w:br/>
              <w:t>3.《产前诊断技术管理办法》。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不具备集中处置医疗废物条件的农村，医疗卫生机构未按照《医疗废物管理条例》的要求处置医疗废物的处罚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2.医疗废物管理条例》；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对违反规定利用相关技术为他人实施非医学需要的胎儿性别鉴定或者选择性别人工终止妊娠的处罚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2.《禁止非医学需要的胎儿性别鉴定和选择性别人工终止妊娠的规定》；</w:t>
              <w:br/>
              <w:t>3.《中华人民共和国人口与计划生育法》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对个体行医人员在执行职务时，不报、漏报、迟报传染病疫情的处罚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对从事计划生育技术服务的机构，向农村实行计划生育的育龄夫妻提供避孕、节育技术服务，收取费用的处罚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2.《计划生育技术服务管理条例》。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对托幼机构未取得《医疗机构执业许可证》擅自设立卫生室进行诊疗活动的处罚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2.《托儿所幼儿园卫生保健管理办法》。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医疗机构未经省、自治区、直辖市人民政府卫生行政部门指定擅自开展新生儿遗传代谢筛查实验室检测的处罚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2.《新生儿疾病筛查管理办法》。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44"/>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对医疗卫生保健机构及其人员向孕妇和婴儿家庭宣传母乳代用品、将产品提供给孕妇和婴儿母亲的处罚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2.《中华人民共和国母婴保健法实施办法》。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06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2.《医院感染管理办法》。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对未取得母婴保健技术许可的医疗保健机构或人员从事婚前医学检查、遗传病诊断、产前诊断、终止妊娠手术、医学技术鉴定，或者出具《母婴保健法》规定的有关医学证明的处罚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2.《中华人民共和国母婴保健法实施办法》。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563"/>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1.《行政处罚法》；</w:t>
              <w:br/>
              <w:t>2.《中华人民共和国传染病防治法》；3.《突发公共卫生事件与传染病疫情监测信息报告管理办法》。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法定公开事项</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行政处罚类事项</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对不符合规定条件的医疗机构擅自从事精神障碍诊断、治疗的处罚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法律】《中华人民共和国行政处罚法》《中华人民共和国精神卫生法》【部门规章及规范性文件】《卫生健康行政处罚程序规定》。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法律】《中华人民共和国行政处罚法》《中华人民共和国精神卫生法》【部门规章及规范性文件】《卫生健康行政处罚程序规定》。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对无证从事婚前医学检查、遗传病诊断、产前诊断或者医学技术鉴定的处罚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br/>
              <w:t>《中华人民共和国母婴保健法》</w:t>
              <w:br/>
              <w:t>《中华人民共和国母婴保健法实施办法》</w:t>
              <w:br/>
              <w:t>《产前诊断技术管理办法》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对无证施行终止妊娠手术的处罚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《中华人民共和国母婴保健法》</w:t>
              <w:br/>
              <w:t>《中华人民共和国母婴保健法实施办法》</w:t>
              <w:br/>
              <w:t>《产前诊断技术管理办法》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对无证出具有关医学证明的处罚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kern w:val="0"/>
                <w:sz w:val="21"/>
                <w:szCs w:val="21"/>
                <w:u w:val="none"/>
                <w:lang w:val="en-US" w:eastAsia="zh-CN"/>
              </w:rPr>
            </w:pPr>
            <w:r>
              <w:rPr>
                <w:rFonts w:ascii="宋体" w:eastAsia="宋体" w:cs="宋体" w:hAnsi="宋体" w:hint="eastAsia"/>
                <w:i w:val="0"/>
                <w:iCs w:val="0"/>
                <w:color w:val="auto"/>
                <w:kern w:val="0"/>
                <w:sz w:val="21"/>
                <w:szCs w:val="21"/>
                <w:u w:val="none"/>
                <w:lang w:val="en-US" w:eastAsia="zh-CN"/>
              </w:rPr>
              <w:t>《中华人民共和国母婴保健法》</w:t>
            </w:r>
          </w:p>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对无证施行终止妊娠手术或者采取其他方法终止妊娠，致人死亡、残疾、丧失或基本丧失劳动能力的处罚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《中华人民共和国人口与计划生育法》</w:t>
              <w:br/>
              <w:t>《中华人民共和国母婴保健法》</w:t>
              <w:br/>
              <w:t>《医疗机构管理条例》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对违法出具有关虚假医学证明或者进行胎儿性别鉴定的处罚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《中华人民共和国人口与计划生育法》</w:t>
              <w:br/>
              <w:t>《中华人民共和国母婴保健法》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对以不正当手段取得医师执业证书的处罚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《中华人民共和国医师法》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对医师在执业活动中违反卫生行政规章制度或者技术操作规范，造成严重后果的处罚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《中华人民共和国医师法》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对医师在执业活动中隐匿、伪造或者擅自销毁医学文书及有关资料的</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《中华人民共和国医师法》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对医师在执业活动中不按照规定使用麻醉药品、医疗用毒性药品、精神药品和放射性药品的处罚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《中华人民共和国医师法》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对未经批准擅自开办医疗机构行医或者非法医师行医的处罚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☑法律</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《中华人民共和国医师法》</w:t>
              <w:br/>
              <w:t>《医疗机构管理条例》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对医疗机构未取得《医疗机构执业许可证》擅自开展性病诊疗活动的处罚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对医疗机构逾期不校验《医疗机构执业许可证》的处罚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br/>
              <w:t>《医疗机构管理条例实施细则》</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对医疗机构出卖、转让、出借《医疗机构执业许可证》的处罚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br/>
              <w:t>《医疗机构管理条例实施细则》</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对医疗机构诊疗活动超出登记范围的处罚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br/>
              <w:t>《医疗机构管理条例实施细则》</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对医疗机构使用非卫生技术人员从事医疗卫生技术工作的处罚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br/>
              <w:t>《医疗机构管理条例实施细则》</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对医疗机构违反《医疗机构管理条例》出具虚假证明文件的处罚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《医疗机构管理条例》</w:t>
              <w:br/>
              <w:t>《医疗机构管理条例实施细则》</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对医疗机构发生医疗事故的处罚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医疗事故处理条例》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对医疗机构发生医疗事故的处罚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医疗事故处理条例》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93"/>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对疾病预防控制机构、接种单位发现预防接种异常反应或者疑似预防接种异常反应，未按照规定及时处理或者报告的处罚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对疾病预防控制机构、接种单位擅自进行群体性预防接种的处罚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对疾病预防控制机构、接种单位接种疫苗未遵守预防接种工作规范、免疫程序、疫苗使用指导原则、接种方案的处罚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对违反《疫苗流通和预防接种管理条例》规定发布接种第二类疫苗的建议信息的处罚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对疾病预防控制机构未依照规定建立并保存疫苗购进、储存、分发、供应记录的处罚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对未经卫生主管部门依法指定擅自从事接种工作的处罚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对实施预防接种的医疗卫生人员未按照规定填写并保存接种记录的处罚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43"/>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对疾病预防控制机构未按照使用计划将第一类疫苗分发到下级疾病预防控制机构、接种单位、乡级医疗卫生机构的处罚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bookmarkStart w:id="0" w:name="_GoBack"/>
            <w:r>
              <w:rPr>
                <w:rFonts w:ascii="宋体" w:eastAsia="宋体" w:cs="宋体" w:hAnsi="宋体" w:hint="eastAsia"/>
                <w:i w:val="0"/>
                <w:iCs w:val="0"/>
                <w:color w:val="auto"/>
                <w:kern w:val="0"/>
                <w:sz w:val="21"/>
                <w:szCs w:val="21"/>
                <w:u w:val="none"/>
                <w:lang w:val="en-US" w:eastAsia="zh-CN"/>
              </w:rPr>
              <w:t>《中华人民共和国疫苗管理法》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bookmarkEnd w:id="0"/>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对疾控机构未依法履行传染病疫情报告、通报职责，或者隐瞒、谎报、缓报传染病疫情的处罚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对医疗机构未按照规定承担本单位的传染病预防、控制工作、医院感染控制任务和责任区域内的传染病预防工作的处罚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对医疗机构未按照规定报告传染病疫情，或者隐瞒、谎报、缓报传染病疫情的处罚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对医疗机构未按照规定报告传染病疫情，或者隐瞒、谎报、缓报传染病疫情的处罚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对医疗机构未按照规定对医疗器械进行消毒，或者对按照规定一次使用的医疗器具予以销毁，再次使用的处罚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对医疗机构在医疗救治过程中未按照规定保管医学记录资料的处罚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对医疗卫生机构无正当理由，阻碍卫生行政主管部门执法人员执行职务，拒绝执法人员进入现场，或者不配合执法部门的检查、监测、调查取证的处罚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对被传染病病原体污染的污水、污物、粪便不按规定进行消毒处理的处罚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《中华人民共和国传染病防治法实施办法》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对收治的传染病病人或者疑似传染病病人产生的生活垃圾，未按照医疗废物进行管理和处置的处罚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《中华人民共和国传染病防治法》</w:t>
              <w:br/>
              <w:t>《医疗废物管理条例》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对采供血机构非法采集血液或者组织他人出卖血液的处罚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《中华人民共和国献血法》</w:t>
              <w:br/>
              <w:t>《血站管理办法》</w:t>
              <w:br/>
              <w:t>《中华人民共和国传染病防治法》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对非法采集血液的处罚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《中华人民共和国献血法》</w:t>
              <w:br/>
              <w:t>《血站管理办法》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对血站医疗机构出售无偿献血的血液的处罚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《中华人民共和国献血法》</w:t>
              <w:br/>
              <w:t>《血站管理办法》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对临床用血的包装、储存、运输，不符合国家规定的卫生标准和要求的处罚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《中华人民共和国献血法》</w:t>
              <w:br/>
              <w:t>《血站管理办法》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对三级、四级实验室未经批准从事某种高致病性病原微生物或者疑似高致病病原微生物实验活动的处罚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对卫生主管部门或者兽医主管部门违反条例的规定，准予不符合《病原微生物实验室生物安全管理条例》规定条件的实验室从事高致病性病原微生物相关实验活动的处罚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对实验室在相关实验活动结束后，未依照规定及时将病原微生物菌（毒）种和样本就地销毁或者送交保藏机构保管的处罚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对未经批准擅自从事在我国尚未发现或者已经宣布消灭的病原微生物相关实验活动的处罚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对在未经指定的专业实验室从事在我国尚未发现或者已经宣布消灭的病原微生物相关实验活动的处罚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对在同一个实验室的同一个独立安全区域内同时从事两种或者两种以上高致病性病原微生物的相关实验活动的处罚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0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对拒绝接受卫生主管部门、兽医主管部门依法开展有关高致病性病原微生物扩散的调查取证、采集样品等活动或者依照本条例规定采取有关预防、控制措施的处罚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对发生病原微生物被盗、被抢、丢失、泄漏，承运单位、护送人、保藏机构和实验室的设立单位未依照本条例的规定报告的处罚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《病原微生物实验室生物安全管理条例》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对未按照规定报告麻醉药品和精神药品的进货、库存、使用数量的处罚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《麻醉药品和精神药品管理条例》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对紧急借用麻醉药品和第一类精神药品后未备案的处罚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《麻醉药品和精神药品管理条例》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对未依照规定销毁麻醉药品和精神药品的处罚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《麻醉药品和精神药品管理条例》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对医疗机构未按照规定购买、储存麻醉药品和第一类精神药品的处罚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《麻醉药品和精神药品管理条例》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对医疗卫生机构未履行艾滋病监测职责的处罚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对医疗卫生机构未按照规定免费提供咨询和初筛检测的处罚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对医疗卫生机构对临时应急采集的血液未进行艾滋病检测，对临床用血艾滋病检测结果未进行核查，或者将艾滋病检测阳性的血液用于临床的处罚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对医疗卫生机构未遵守标准防护原则，或者未执行操作规程和消毒管理制度，发生艾滋病医院感染或者医源性感染的处罚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对医疗卫生机构未采取有效的卫生防护措施和医疗保健措施的处罚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对医疗卫生机构推诿、拒绝治疗艾滋病病毒感染者或者艾滋病病人的其他疾病，或者对艾滋病病毒感染者、艾滋病病人未提供咨询、诊断和质量服务的处罚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对医疗卫生机构未对艾滋病病毒感染者或者艾滋病病人进行医学随访的处罚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61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对医疗卫生未按照规定对感染艾滋病病毒的孕产妇及其婴儿提供预防艾滋病母婴传播技术指导的处罚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对医疗卫生机构发生感染性疾病暴发、流行时未及时报告当地卫生行政部门，并采取有效消毒措施的处罚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《消毒管理办法》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对医疗机构允许未取得护士执业证书的人员或者允许未办理执业地点变更手续、延续执业注册有效期的护士在本机构从事诊疗技术规范规定的护理活动的处罚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《护士条例》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对医疗机构违规配置大型医用设备的处罚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r>
          </w:p>
        </w:tc>
        <w:tc>
          <w:tcPr>
            <w:tcW w:w="2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《医疗器械监督管理条例》</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对医师及医疗机构的监管过程中涉及的行政强制</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《中华人民共和国医师法》</w:t>
              <w:br/>
              <w:t>《医疗机构管理条例》</w:t>
              <w:br/>
              <w:t>《中华人民共和国中医药法》</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587"/>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法定公开事项</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对从事职业卫生技术服务的机构和承担职业病诊断的医疗卫生机构超出资质认可或者诊疗项目登记范围从事职业卫生技术服务或者职业病诊断的；不按照规定履行法定职责的；出具虚假证明文件的行政处罚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《中华人民共和国职业病防治法》第八十条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57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工作场所职业病危害因素检测、评价结果没有存档、上报、公布；未采取《职业病防治法》第二十条规定的职业病防治管理措施；未按照规定公布有关职业病防治的规章制度、操作规程、职业病危害事故应急救援措施；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《中华人民共和国职业病防治法》第七十条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31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中华人民共和国职业病防治法》规定在劳动者离开用人单位时提供职业健康监护档案复印件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《中华人民共和国职业病防治法》第七十一条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4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《中华人民共和国职业病防治法》第六十九条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683"/>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《中华人民共和国职业病防治法》第七十二条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对用人单位、医疗卫生机构、职业健康检查机构、职业病诊断机构未按照规定报告职业病、疑似职业病的或弄虚作假的行政处罚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《中华人民共和国职业病防治法》第七十四条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420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隐瞒技术、工艺、设备、材料所产生的职业病危害而采用的；隐瞒本单位职业卫生真实情况的；可能发生急性职业损伤的有毒、有害工作场所、放射工作场所或者放射性同位素的运输、贮存不符合《中华人民共和国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《中华人民共和国职业病防治法》第七十五条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0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职业病诊断机构未建立职业病诊断管理制度；未按照规定向劳动者公开职业病诊断程序；泄露劳动者涉及个人隐私的有关信息、资料；未按照规定参加质量控制评估，或者质量控制评估不合格且未按要求整改；拒不配合卫生健康主管部门监督检查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《职业病诊断与鉴定管理办法》第五十七条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0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职业健康检查机构未指定主检医师或者指定的主检医师未取得职业病诊断资格的；未按要求建立职业健康检查档案的；未履行职业健康检查信息报告义务的；未按照相关职业健康监护技术规范规定开展工作的；违反《职业健康检查管理办法》其他有关规定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《职业健康检查管理办法》第二十七条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对未依法取得公共场所卫生许可证擅自营业的行政处罚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行政处罚决定信息(1.处罚决定书文号、2.机构名称、3.处罚类别、4.处罚事由、5.处罚依据、7.处罚决定日期)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《公共场所卫生管理条例实施细则》第三十五条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487"/>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对未按照规定对公共场所的空气、微小气候、水质、采光、照明、噪声、顾客用品用具等进行卫生检测的；未按照规定对顾客用品用具进行清洗、消毒、保洁，或者重复使用一次性用品用具的行政处罚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《公共场所卫生管理条例实施细则》第三十六条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71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《公共场所卫生管理条例实施细则》第三十七条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594"/>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对公共场所经营者安排未获得有效健康合格证明的从业人员从事直接为顾客服务工作的行政处罚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《公共场所卫生管理条例实施细则》第三十八条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对公共场所经营者对发生的危害健康事故未立即采取处置措施，导致危害扩大，或者隐瞒、缓报、谎报的行政处罚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《公共场所卫生管理条例实施细则》第三十九条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04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《四川省公共场所卫生管理办法》第三十六条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对集中空调通风系统卫生指标不符合国家卫生标准或规范的；集中空调通风系统未按规定设置卫生设施的；集中空调通风系统未按规定定期检查、清洗和维护的行政处罚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《四川省公共场所卫生管理办法》第三十七条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对除体育场（馆）、公共交通工具外的甲类场所未取得公共场所卫生许可证从事经营活动的；除体育场（馆）、公共交通工具外的甲类场所涂改、倒卖、转让公共场所卫生许可证的行政处罚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《公共场所卫生管理条例》第十四条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对医疗机构公共场所违反规定未设置吸烟区（室）的；禁止吸烟场所未按规定设置禁烟标识或违反规定设置吸烟器具的；个人在禁止吸烟场所吸烟的行政处罚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《四川省公共场所卫生管理办法》第三十八条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《艾滋病防治条例》第六十一条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对未建立职业病诊断管理制度的；对不按照规定向劳动者公开职业病诊断程序的；对泄露劳动者涉及个人隐私的有关信息、资料的；对其他违反《职业病诊断与鉴定管理办法》的行为的行政处罚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《职业病诊断与鉴定管理办法》第五十八条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4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《四川省消毒管理条例》第十八条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182"/>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使用有毒物品作业场所未按照规定设置警示标识和中文警示说明的；未对职业卫生防护设备、应急救援设施、通讯报警装置进行维护、检修和定期检测，导致上述设施处于不正常状态的；未依照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《使用有毒物品作业场所劳动保护条例》第五十九条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55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357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从事使用高毒物品作业的用人单位作业场所职业中毒危害因素不符合国家职业卫生标准和卫生要求而不立即停止高毒作业并采取相应的治理措施的，或者职业中毒危害因素治理不符合国家职业卫生标准和卫生要求重新作业的；未依照《使用有毒物品作业场所劳动保护条例》的规定维护、检修存在高毒物品的生产装置的；未采取《使用有毒物品作业场所劳动保护条例》规定的措施，安排劳动者进入存在高毒物品的设备、容器或者狭窄封闭场所作业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《使用有毒物品作业场所劳动保护条例》第六十一条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777"/>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对在作业场所使用国家明令禁止使用的有毒物品或者使用不符合国家标准的有毒物品的行政处罚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《使用有毒物品作业场所劳动保护条例》第六十二条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29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《使用有毒物品作业场所劳动保护条例》第六十三条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对在转产、停产、停业或者解散、破产时未采取有效措施，妥善处理留存或者残留高毒物品的设备、包装物和容器的行政处罚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《使用有毒物品作业场所劳动保护条例》第六十五条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《使用有毒物品作业场所劳动保护条例》第六十六条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27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对用人单位未按照规定申报高毒作业项目的；变更使用高毒物品品种，未按照规定向原受理申报的卫生行政部门重新申报，或者申报不及时、有虚假的行政处罚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《使用有毒物品作业场所劳动保护条例》第六十七条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739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照职业病防治法和本条例的规定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《使用有毒物品作业场所劳动保护条例》第六十八条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29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按照规定配备或者聘请职业卫生医师和护士的；未为从事使用高毒物品作业的劳动者设置淋浴间、更衣室或者未设置清洗、存放和处理工作服、工作鞋帽等物品的专用间，或者不能正常使用的；未安排从事使用高毒物品作业一定年限的劳动者进行岗位轮换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《使用有毒物品作业场所劳动保护条例》第六十九条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5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对高低温作业、粉尘及有毒有害气体作业、放射性作业等可能造成职业危害的场所未采用有效的职业病防治技术、工艺、原材料，并为从业人员配备符合规定的个人防护用品的行政处罚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《四川省安全生产条例》第三十二条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对用人单位未按照规定实行有害作业与无害作业分开、工作场所与生活场所分开的；用人单位的主要负责人、职业卫生管理人员未接受职业卫生培训的；其他违反《工作场所职业卫生管理规定》的行为的行政处罚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《工作场所职业卫生管理规定》第四十七条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484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按照规定制定职业病防治计划和实施方案的；未按照规定设置或者指定职业卫生管理机构或者组织，或者未配备专职或者兼职的职业卫生管理人员的；未按照规定建立、健全职业卫生管理制度和操作规程的；未按照规定建立、健全职业卫生档案和劳动者健康监护档案的；未建立、健全工作场所职业病危害因素监测及评价制度的；未按照规定公布有关职业病防治的规章制度、操作规程、职业病危害事故应急救援措施的；未按照规定组织劳动者进行职业卫生培训，或者未对劳动者个体防护采取有效的指导、督促措施的；工作场所职业病危害因素检测、评价结果未按照规定存档、上报和公布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《中华人民共和国职业病防治法》第七十条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对用人单位有关事项发生重大变化，未按照《职业病危害项目申报办法》的规定申报变更职业病危害项目内容的行政处罚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《职业病危害项目申报办法》第十五条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29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《用人单位职业健康监护监督管理办法》第二十六条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341"/>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建设单位未按照规定，对职业病危害预评价报告、职业病防护设施设计、职业病危害控制效果评价报告进行评审或者组织职业病防护设施验收的；对职业病危害预评价、职业病防护设施设计、职业病危害控制效果评价或者职业病防护设施验收工作过程未形成书面报告备查的；建设项目的生产规模、工艺等发生变更导致职业病危害风险发生重大变化的，建设单位对变更内容未重新进行职业病危害预评价和评审，或者未重新进行职业病防护设施设计和评审的；需要试运行的职业病防护设施未与主体工程同时试运行的；建设单位未按照《建设项目职业病防护设施“三同时”监督管理办法》公布有关信息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《建设项目职业病防护设施“三同时”监督管理办法》第四十条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631"/>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对建设单位在职业病危害预评价报告、职业病防护设施设计、职业病危害控制效果评价报告评审以及职业病防护设施验收中弄虚作假的行政处罚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《建设项目职业病防护设施“三同时”监督管理办法》第四十一条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55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《职业卫生技术服务机构管理办法》第四十三条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379"/>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《职业卫生技术服务机构管理办法》第四十四条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7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《职业卫生技术服务机构管理办法》第四十五条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216"/>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对医疗卫生机构未按照规定备案开展职业病诊断的行政处罚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《职业病诊断与鉴定管理办法》第五十四条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对用人单位违反女职工禁忌从事的劳动范围的规定的行政处罚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《女职工劳动保护特别规定》第十三条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526"/>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对在学校、幼儿园和其他未成年人集中活动的公共场所吸烟、饮酒；场所管理者未及时制止的行政处罚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《中华人民共和国未成年人保护法》第一百二十四条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对无《医疗机构执业许可证》擅自开展职业健康检查的行政处罚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《职业健康检查管理办法》第二十四条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02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对职业健康检查机构未按规定备案开展职业健康检查的；未按规定告知疑似职业病的；出具虚假证明文件的行政处罚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《职业健康检查管理办法》第二十五条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498"/>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对职业健康检查机构未按规定参加实验室比对或者职业健康检查质量考核工作，或者参加质量考核不合格未按要求整改仍开展职业健康检查工作的行政处罚</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《职业健康检查管理办法》第二十八条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90"/>
        </w:trPr>
        <w:tc>
          <w:tcPr>
            <w:tcW w:w="456"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399"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1551"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对建设单位未按照规定及时、如实报告建设项目职业病防护设施验收方案，或者职业病危害严重建设项目未提交职业病危害控制效果评价与职业病防护设施验收的书面报告的行政处罚</w:t>
            </w:r>
          </w:p>
        </w:tc>
        <w:tc>
          <w:tcPr>
            <w:tcW w:w="2458"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行政处罚决定信息(1.处罚决定书文号、2.机构名称、3.处罚类别、4.处罚事由、5.处罚依据、6.处罚决定日期)</w:t>
            </w:r>
          </w:p>
        </w:tc>
        <w:tc>
          <w:tcPr>
            <w:tcW w:w="1216"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《建设项目职业病防护设施“三同时”监督管理办法》第四十二条</w:t>
            </w:r>
          </w:p>
        </w:tc>
        <w:tc>
          <w:tcPr>
            <w:tcW w:w="1095"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sz w:val="21"/>
                <w:szCs w:val="21"/>
                <w:u w:val="none"/>
              </w:rPr>
            </w:pPr>
            <w:r>
              <w:rPr>
                <w:rFonts w:ascii="宋体" w:eastAsia="宋体" w:cs="宋体" w:hAnsi="宋体" w:hint="eastAsia"/>
                <w:i w:val="0"/>
                <w:iCs w:val="0"/>
                <w:color w:val="auto"/>
                <w:kern w:val="0"/>
                <w:sz w:val="21"/>
                <w:szCs w:val="21"/>
                <w:u w:val="none"/>
                <w:lang w:val="en-US" w:eastAsia="zh-CN"/>
              </w:rPr>
              <w:t>0839-3302523</w:t>
            </w:r>
          </w:p>
        </w:tc>
      </w:tr>
      <w:tr>
        <w:trPr>
          <w:trHeight w:val="1145"/>
        </w:trPr>
        <w:tc>
          <w:tcPr>
            <w:tcW w:w="456"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kern w:val="0"/>
                <w:sz w:val="21"/>
                <w:szCs w:val="21"/>
                <w:u w:val="none"/>
                <w:lang w:val="en-US" w:eastAsia="zh-CN"/>
              </w:rPr>
            </w:pPr>
            <w:r>
              <w:rPr>
                <w:rFonts w:ascii="宋体" w:eastAsia="宋体" w:cs="宋体" w:hAnsi="宋体" w:hint="eastAsia"/>
                <w:i w:val="0"/>
                <w:iCs w:val="0"/>
                <w:color w:val="auto"/>
                <w:kern w:val="0"/>
                <w:sz w:val="21"/>
                <w:szCs w:val="21"/>
                <w:u w:val="none"/>
                <w:lang w:val="en-US" w:eastAsia="zh-CN"/>
              </w:rPr>
              <w:t>法定公开事项</w:t>
            </w:r>
          </w:p>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p>
        </w:tc>
        <w:tc>
          <w:tcPr>
            <w:tcW w:w="399" w:type="dxa"/>
            <w:vMerge w:val="restart"/>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auto"/>
                <w:kern w:val="0"/>
                <w:sz w:val="21"/>
                <w:szCs w:val="21"/>
                <w:u w:val="none"/>
                <w:lang w:val="en-US" w:eastAsia="zh-CN"/>
              </w:rPr>
            </w:pPr>
            <w:r>
              <w:rPr>
                <w:rFonts w:ascii="宋体" w:eastAsia="宋体" w:cs="宋体" w:hAnsi="宋体" w:hint="eastAsia"/>
                <w:i w:val="0"/>
                <w:iCs w:val="0"/>
                <w:color w:val="auto"/>
                <w:kern w:val="0"/>
                <w:sz w:val="21"/>
                <w:szCs w:val="21"/>
                <w:u w:val="none"/>
                <w:lang w:val="en-US" w:eastAsia="zh-CN"/>
              </w:rPr>
              <w:t>行政检查类事项</w:t>
            </w:r>
          </w:p>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对传染病防治工作进行监督检查</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1.《中华人民共和国传染病防治法》（2013年6月29日修正）</w:t>
              <w:br/>
              <w:t>2.《中华人民共和国传染病防治法实施办法》（中华人民共和国卫生部令第17号）</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845"/>
        </w:trPr>
        <w:tc>
          <w:tcPr>
            <w:tcW w:w="456" w:type="dxa"/>
            <w:vMerge/>
            <w:tcBorders>
              <w:left w:val="single" w:sz="4" w:space="0" w:color="auto"/>
              <w:right w:val="single" w:sz="4" w:space="0" w:color="auto"/>
            </w:tcBorders>
            <w:shd w:val="clear" w:color="auto" w:fill="auto"/>
            <w:vAlign w:val="center"/>
          </w:tcPr>
          <w:p/>
        </w:tc>
        <w:tc>
          <w:tcPr>
            <w:tcW w:w="399" w:type="dxa"/>
            <w:vMerge/>
            <w:tcBorders>
              <w:left w:val="single" w:sz="4" w:space="0" w:color="auto"/>
              <w:right w:val="single" w:sz="4" w:space="0" w:color="auto"/>
            </w:tcBorders>
            <w:shd w:val="clear" w:color="auto" w:fill="auto"/>
            <w:vAlign w:val="center"/>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对开展新生儿疾病筛查工作的医疗机构进行监督检查</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1.《新生儿疾病筛查管理办法》（中华人民共和国卫生部令第64号）</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vAlign w:val="center"/>
          </w:tcPr>
          <w:p/>
        </w:tc>
        <w:tc>
          <w:tcPr>
            <w:tcW w:w="399" w:type="dxa"/>
            <w:vMerge/>
            <w:tcBorders>
              <w:left w:val="single" w:sz="4" w:space="0" w:color="auto"/>
              <w:right w:val="single" w:sz="4" w:space="0" w:color="auto"/>
            </w:tcBorders>
            <w:shd w:val="clear" w:color="auto" w:fill="auto"/>
            <w:vAlign w:val="center"/>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对计划生育技术服务的监督检查（包括对计划生育技术服务机构和人员的检查）</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1.《计划生育技术服务管理条例》；</w:t>
              <w:br/>
              <w:t>2.《计划生育技术服务管理条例实施细则》</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对医疗保健机构和计划生育技术服务机构是否开展两非行为进行定期检查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1.《禁止非医学需要的胎儿性别鉴定和选择性别人工终止妊娠的规定》</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对有关机构（医疗卫生机构、托幼机构、衣物出租和洗涤机构、殡仪馆火葬场等）场所和物品的消毒工作进行监督检查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 《消毒管理办法》</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对母婴保健法及实施办法、四川省母婴保健法实施办法的执行情况进行监督检查（包括对母婴保健技术服务机构和人员的监督检查）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1.《中华人民共和国母婴保健法实施办法》；</w:t>
              <w:br/>
              <w:t>2.《四川省&lt;中华人民共和国母婴保健法&gt;实施办法》</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对医疗卫生机构和医疗废物集中处置单位的疾病防治工作，以及工作人员的卫生防护等情况进行监督检查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1.《医疗废物管理条例》</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对学校卫生工作的监督检查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1.《学校卫生工作条例》</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对托儿所幼儿园卫生工作的监督检查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1.检查计划及方案。</w:t>
              <w:br/>
              <w:t>2.检查结果及处理信息。</w:t>
              <w:br/>
              <w:t xml:space="preserve">3.监督投诉渠道：投诉地址：广元市利州区东坝广博街北段10号；投诉电话：0839-3222485。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1.《托儿所幼儿园卫生保健管理办法》</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vAlign w:val="center"/>
          </w:tcPr>
          <w:p/>
        </w:tc>
        <w:tc>
          <w:tcPr>
            <w:tcW w:w="399" w:type="dxa"/>
            <w:vMerge/>
            <w:tcBorders>
              <w:left w:val="single" w:sz="4" w:space="0" w:color="auto"/>
              <w:right w:val="single" w:sz="4" w:space="0" w:color="auto"/>
            </w:tcBorders>
            <w:shd w:val="clear" w:color="auto" w:fill="auto"/>
            <w:vAlign w:val="center"/>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对职业病诊断机构、职业病鉴定办事机构、职业健康检查机构、放射卫生技术服务机构的执行法律法规、标准的情况进行监督检查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行政检查依据、实施主体</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《中华人民共和国职业病防治法》第九条；第四十三条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265"/>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对职业病防治工作的行政检查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行政检查依据、实施主体</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《中华人民共和国职业病防治法》 第九条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tcPr>
          <w:p/>
        </w:tc>
        <w:tc>
          <w:tcPr>
            <w:tcW w:w="399" w:type="dxa"/>
            <w:vMerge/>
            <w:tcBorders>
              <w:left w:val="single" w:sz="4" w:space="0" w:color="auto"/>
              <w:right w:val="single" w:sz="4" w:space="0" w:color="auto"/>
            </w:tcBorders>
            <w:shd w:val="clear" w:color="auto" w:fill="auto"/>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对公共场所卫生的行政检查</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行政检查依据、实施主体</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《公共场所卫生管理条例》《公共场所卫生管理条例实施细则》</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利州区卫生健康局执法大队</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val="restart"/>
            <w:tcBorders>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法定公开事项</w:t>
            </w:r>
          </w:p>
        </w:tc>
        <w:tc>
          <w:tcPr>
            <w:tcW w:w="399" w:type="dxa"/>
            <w:vMerge w:val="restart"/>
            <w:tcBorders>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行政强制</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对发生危害健康事故的公共场所，可以依法采取封闭场所、封存相关物品等临时控制措施</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行政强制事项的实施依据、条件、实施主体</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《公共场所卫生管理条例》《公共场所卫生管理条例实施细则》</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利州区卫生健康局行政许可股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vMerge/>
            <w:tcBorders>
              <w:left w:val="single" w:sz="4" w:space="0" w:color="auto"/>
              <w:right w:val="single" w:sz="4" w:space="0" w:color="auto"/>
            </w:tcBorders>
            <w:shd w:val="clear" w:color="auto" w:fill="auto"/>
            <w:vAlign w:val="center"/>
          </w:tcPr>
          <w:p/>
        </w:tc>
        <w:tc>
          <w:tcPr>
            <w:tcW w:w="399" w:type="dxa"/>
            <w:vMerge/>
            <w:tcBorders>
              <w:left w:val="single" w:sz="4" w:space="0" w:color="auto"/>
              <w:right w:val="single" w:sz="4" w:space="0" w:color="auto"/>
            </w:tcBorders>
            <w:shd w:val="clear" w:color="auto" w:fill="auto"/>
            <w:vAlign w:val="center"/>
          </w:tc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采取责令暂停导致职业病危害事故的作业，封存造成职业病危害事故或者可能导致职业病危害事故发生的材料和设备，组织控制职业病危害事故现场等临时控制措施</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行政强制事项的实施依据、条件、实施主体</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《中华人民共和国职业病防治法》第六十五条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利州区卫生健康局行政许可股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tcBorders>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法定公开事项</w:t>
            </w:r>
          </w:p>
        </w:tc>
        <w:tc>
          <w:tcPr>
            <w:tcW w:w="399" w:type="dxa"/>
            <w:tcBorders>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行政许可</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行政许可</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母婴保健技术服务机构执业许可</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1.《中华人民共和国行政许可法》（中华人民共和国主席令第7号）</w:t>
              <w:br/>
              <w:t>2.《中华人民共和国母婴保健法》（1994年10月27日中华人民共和国主席令第33号 2017年11月4日修正）</w:t>
              <w:br/>
              <w:t>3.《计划生育技术服务管理条例》（中华人民共和国国务院令第309号）</w:t>
              <w:br/>
              <w:t>4.《中华人民共和国母婴保健法实施办法》（中华人民共和国国务院令第308号）</w:t>
              <w:br/>
              <w:t>5.《国务院关于第六批取消和调整行政审批项目的决定》（国发〔2012〕52号）</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利州区卫生健康局行政许可股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r>
        <w:trPr>
          <w:trHeight w:val="1672"/>
        </w:trPr>
        <w:tc>
          <w:tcPr>
            <w:tcW w:w="456" w:type="dxa"/>
            <w:tcBorders>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法定公开事项</w:t>
            </w:r>
          </w:p>
        </w:tc>
        <w:tc>
          <w:tcPr>
            <w:tcW w:w="399" w:type="dxa"/>
            <w:tcBorders>
              <w:left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行政许可</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行政许可</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母婴保健服务人员资格认定</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☑行政法规</w:t>
              <w:br/>
              <w:t>☑行政规范性文件</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1.《中华人民共和国行政许可法》（中华人民共和国主席令第7号）</w:t>
              <w:br/>
              <w:t>2.《中华人民共和国母婴保健法》（1994年10月27日中华人民共和国主席令第33号 2017年11月4日修正）</w:t>
              <w:br/>
              <w:t>3.《计划生育技术服务管理条例》（中华人民共和国国务院令第309号）</w:t>
              <w:br/>
              <w:t>4.《中华人民共和国母婴保健法实施办法》（中华人民共和国国务院令第308号）</w:t>
              <w:br/>
              <w:t>5.《计划生育技术服务管理条例实施细则》（中华人民共和国国家计划生育委员会令第6号）</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 xml:space="preserve">☑政府网站  </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自信息形成或者变更之日起20个工作日内予以公开</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利州区卫生健康局行政许可股</w:t>
            </w:r>
          </w:p>
        </w:tc>
        <w:tc>
          <w:tcPr>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snapToGrid w:val="0"/>
                <w:color w:val="auto"/>
                <w:kern w:val="0"/>
                <w:sz w:val="21"/>
                <w:szCs w:val="21"/>
                <w:u w:val="none"/>
                <w:lang w:val="en-US" w:eastAsia="zh-CN" w:bidi="ar-SA"/>
              </w:rPr>
            </w:pPr>
            <w:r>
              <w:rPr>
                <w:rFonts w:ascii="宋体" w:eastAsia="宋体" w:cs="宋体" w:hAnsi="宋体" w:hint="eastAsia"/>
                <w:i w:val="0"/>
                <w:iCs w:val="0"/>
                <w:color w:val="auto"/>
                <w:kern w:val="0"/>
                <w:sz w:val="21"/>
                <w:szCs w:val="21"/>
                <w:u w:val="none"/>
                <w:lang w:val="en-US" w:eastAsia="zh-CN"/>
              </w:rPr>
              <w:t>0839-3302523</w:t>
            </w:r>
          </w:p>
        </w:tc>
      </w:tr>
    </w:tbl>
    <w:p>
      <w:pPr>
        <w:bidi w:val="0"/>
        <w:rPr>
          <w:rFonts w:hint="eastAsia"/>
        </w:rPr>
      </w:pPr>
    </w:p>
    <w:tbl>
      <w:tblPr>
        <w:jc w:val="left"/>
        <w:tblInd w:w="93" w:type="dxa"/>
        <w:tblW w:w="1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456"/>
        <w:gridCol w:w="384"/>
        <w:gridCol w:w="1566"/>
        <w:gridCol w:w="2458"/>
        <w:gridCol w:w="1216"/>
        <w:gridCol w:w="2558"/>
        <w:gridCol w:w="1095"/>
        <w:gridCol w:w="1185"/>
        <w:gridCol w:w="1322"/>
        <w:gridCol w:w="1153"/>
        <w:gridCol w:w="1305"/>
      </w:tblGrid>
      <w:tr>
        <w:trPr>
          <w:trHeight w:val="364"/>
        </w:trPr>
        <w:tc>
          <w:tcPr>
            <w:tcW w:w="456" w:type="dxa"/>
            <w:vMerge w:val="restart"/>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法定公开事项</w:t>
            </w:r>
          </w:p>
        </w:tc>
        <w:tc>
          <w:tcPr>
            <w:tcW w:w="384" w:type="dxa"/>
            <w:vMerge w:val="restart"/>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行政许可</w:t>
            </w:r>
          </w:p>
        </w:tc>
        <w:tc>
          <w:tcPr>
            <w:tcW w:w="1566" w:type="dxa"/>
            <w:vMerge w:val="restart"/>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行政许可</w:t>
            </w:r>
          </w:p>
        </w:tc>
        <w:tc>
          <w:tcPr>
            <w:tcW w:w="2458"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母婴保健技术服务执业许可</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结果信息——母婴保健技术服务执业许可证信息</w:t>
            </w:r>
          </w:p>
        </w:tc>
        <w:tc>
          <w:tcPr>
            <w:tcW w:w="1216"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【法律】《中华人民共和国母婴保健法》（1994年10月27日中华人民共和国主席令第33号2017年11月4日修正）</w:t>
              <w:br/>
              <w:t>【行政法规】《计划生育技术服务管理条例》（中华人民共和国国务院令第309号）</w:t>
              <w:br/>
              <w:t>【行政法规】《中华人民共和国母婴保健法实施办法》（中华人民共和国国务院令第308号）</w:t>
              <w:br/>
              <w:t>【国务院文件】《国务院关于第六批取消和调整行政审批项目的决定》（国发〔2012〕52号）</w:t>
              <w:br/>
              <w:t>【部门规章及规范性文件】《国家卫生健康委关于修改&lt;职业健康检查管理办法&gt;等4部门规章的决定》（中华人民共和国国家卫生健康委员会令第2号）</w:t>
            </w:r>
          </w:p>
        </w:tc>
        <w:tc>
          <w:tcPr>
            <w:tcW w:w="1095"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r>
          </w:p>
        </w:tc>
        <w:tc>
          <w:tcPr>
            <w:tcW w:w="1153"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174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母婴保健服务人员资格认定</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结果信息，包括姓名、性别、类别、执业地点、证书编码、主要执业机构、发证（批准）机关等相关信息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【法律】《中华人民共和国母婴保健法》（1994年10月27日中华人民共和国主席令第33号2017年11月4日修正）</w:t>
              <w:br/>
              <w:t>【行政法规】《计划生育技术服务管理条例》（中华人民共和国国务院令第309号）</w:t>
              <w:br/>
              <w:t>【行政法规】《中华人民共和国母婴保健法实施办法》（中华人民共和国国务院令第308号）</w:t>
              <w:br/>
              <w:t>【部门规章及规范性文件】《国家卫生健康委关于修改&lt;职业健康检查管理办法&gt;等4部门规章的决定》（中华人民共和国国家卫生健康委员会令第2号）</w:t>
              <w:br/>
              <w:t>【部门规章及规范性文件】《计划生育技术服务管理条例实施细则》（中华人民共和国国家计划生育委员会令第6号）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110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医疗机构设置审批（含港澳台，外商独资除外）</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结果信息——医疗机构名称、地址、诊疗科目、法定代表人、 主要负责人、登记号、医疗机构执业许可证有效期限、审批机关</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【行政法规】《医疗机构管理条例》（中华人民共和国国务院令第149号2016年2月6日修订）</w:t>
              <w:br/>
              <w:t>【部门规章及规范性文件】《医疗机构管理条例实施细则》（中华人民共和国卫生部令第35号）</w:t>
              <w:br/>
              <w:t>【部门规章及规范性文件】《医疗美容服务管理办法》（中华人民共和国卫生部令第19号公布2016年1月19日修订）</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561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医疗机构执业登记（人体器官移植除外）</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结果信息——医疗机构名称、地址、诊疗科目、法定代表人、 主要负责人、登记号、医疗机构执业许可证有效期限、审批机关</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【行政法规】《医疗机构管理条例》（中华人民共和国国务院令第149号2016年2月6日修订）</w:t>
              <w:br/>
              <w:t>【部门规章及规范性文件】《医疗机构管理条例实施细则》（中华人民共和国卫生部令第35号）</w:t>
              <w:br/>
              <w:t>【部门规章及规范性文件】《医疗美容服务管理办法》（中华人民共和国卫生部令第19号公布2016年1月19日修订）</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510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医师执业注册</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结果信息，包括姓名、性别、类别、执业地点、证书编码、主要执业机构、发证（批准）机关等相关信息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【法律】《中华人民共和国执业医师法》（中华人民共和国主席令第5号2009年8月27日修正）</w:t>
              <w:br/>
              <w:t>【部门规章及规范性文件】《医师执业注册管理办法》（中华人民共和国国家卫生和计划生育委员会令第13号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510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护士执业注册</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结果信息，包括姓名、性别、类别、执业地点、证书编码、主要执业机构、发证（批准）机关等相关信息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【行政法规】《护士条例》（中华人民共和国国务院令第517号）</w:t>
              <w:br/>
              <w:t>【国务院文件】《国务院关于取消和下放一批行政许可事项的决定》（国发〔2019〕6号）</w:t>
              <w:br/>
              <w:t>【部门规章及规范性文件】《国家卫生健康委关于做好下放护士执业注册审批有关工作的通知》（国卫医发〔2019〕37号）</w:t>
              <w:br/>
              <w:t>【部门规章及规范性文件】《护士执业注册管理办法》(中华人民共和国卫生部令第59号)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433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饮用水供水单位卫生许可</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结果信息——卫生许可证信息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【法律】《中华人民共和国传染病防治法》（2013年6月29日修正）</w:t>
              <w:br/>
              <w:t>【行政法规】《中华人民共和国传染病防治法实施办法》（中华人民共和国卫生部令第17号）</w:t>
              <w:br/>
              <w:t>【行政法规】《国务院对确需保留的行政审批项目设定行政许可的决定》（中华人民共和国国务院令第412号）</w:t>
              <w:br/>
              <w:t>【部门规章及规范性文件】《生活饮用水卫生监督管理办法》（中华人民共和国建设部、卫生部令第53号）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484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公共场所卫生许可</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结果信息——卫生许可证信息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【行政法规】《公共场所卫生管理条例》（国发〔1987〕24号2016年2月6日修订）</w:t>
              <w:br/>
              <w:t>【行政法规】《艾滋病防治条例》（中华人民共和国国务院令第457号）</w:t>
              <w:br/>
              <w:t>【国务院文件】《国务院关于在全国推开“证照分离”改革的通知》（国发〔2018〕35号）</w:t>
              <w:br/>
              <w:t>【国务院文件】《国务院关于整合调整餐饮服务场所的公共场所卫生许可证和食品经营许可的决定》（国发〔2016〕12号）</w:t>
              <w:br/>
              <w:t>【国务院文件】《国务院关于第六批取消和调整行政审批项目的决定》（国发〔2012〕52号）</w:t>
              <w:br/>
              <w:t>【部门规章及规范性文件】《公共场所卫生管理条例实施细则》（中华人民共和国卫生部令第80号2017年12月26修正）</w:t>
              <w:br/>
              <w:t>【部门规章及规范性文件】《关于全面推开公共场所卫生许可告知承诺制改革有关事项的通知》（国卫办监督发〔2018〕27号）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484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放射源诊疗技术和医用辐射机构许可</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结果信息——放射诊疗许可证信息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【法律】《中华人民共和国职业病防治法》（中华人民共和国主席令第24号2018年12月29日修改)</w:t>
              <w:br/>
              <w:t>【行政法规】《医疗机构管理条例》（中华人民共和国国务院令第149号2016年2月6日修订）</w:t>
              <w:br/>
              <w:t>【行政法规】《放射性同位素与射线装置安全和防护条例》（中华人民共和国国务院令第449号2014年7月29日修订）</w:t>
              <w:br/>
              <w:t>【部门规章及规范性文件】《放射诊疗管理规定》（中华人民共和国卫生部令第46号2016年1月19日修正）</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510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乡村医生执业注册</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结果信息，包括姓名、性别、类别、执业地点、证书编码、主要执业机构、发证（批准）机关等相关信息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【法律】《中华人民共和国执业医师法》（中华人民共和国主席令第5号2009年8月27日修正）</w:t>
              <w:br/>
              <w:t>【行政法规】《乡村医生从业管理条例》（中华人民共和国国务院令第386号）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484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医疗机构放射性职业病危害建设项目预评价报告审核</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 预评价报告批复</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【行政法规】《四川省卫生和计划生育委员会关于进一步规范放射诊疗建设项目卫生审查管理的通知》《放射诊疗管理规定》四川省卫生健康委员会关于2018年放射卫生技术服务机构质控考核情况的通报</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4590"/>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医疗机构放射性职业病危害建设项目竣工验收（县级）</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结果信息——竣工验收批复</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【行政法规】《四川省卫生和计划生育委员会关于进一步规范放射诊疗建设项目卫生审查管理的通知》《放射诊疗管理规定》四川省卫生健康委员会关于2018年放射卫生技术服务机构质控考核情况的通报</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484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麻醉药品和第一类精神药品购用许可</w:t>
              <w:b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br/>
              <w:t>过程信息，各地可根据实际情况适当公开受理、审核、审批、送达等相关信息</w:t>
              <w:br/>
              <w:t>结果信息——麻醉品第一类精神药品购用印鉴卡</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【法律】《中华人民共和国行政许可法》（中华人民共和国主席令第7号）</w:t>
              <w:br/>
              <w:t>【行政法规】《麻醉药品、第一类精神药品购用印鉴卡管理规定》《麻醉药品和精神药品管理条例》《麻醉药品、第一类精神药品购用印鉴卡管理规定》《中华人民共和国药品管理法》</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自信息形成或者变更之日起7个工作日内予以公开</w:t>
              <w:br/>
              <w:t>结果信息自信息形成或者变更之日起7个工作日内予以公开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政策法规与体制改革股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auto"/>
                <w:sz w:val="21"/>
                <w:szCs w:val="21"/>
                <w:u w:val="none"/>
              </w:rPr>
            </w:pPr>
            <w:r>
              <w:rPr>
                <w:rFonts w:ascii="宋体" w:eastAsia="宋体" w:cs="宋体" w:hAnsi="宋体" w:hint="eastAsia"/>
                <w:b w:val="0"/>
                <w:bCs w:val="0"/>
                <w:i w:val="0"/>
                <w:iCs w:val="0"/>
                <w:color w:val="auto"/>
                <w:kern w:val="0"/>
                <w:sz w:val="21"/>
                <w:szCs w:val="21"/>
                <w:u w:val="none"/>
                <w:lang w:val="en-US" w:eastAsia="zh-CN"/>
              </w:rPr>
              <w:t>0839-3213038</w:t>
            </w:r>
          </w:p>
        </w:tc>
      </w:tr>
      <w:tr>
        <w:trPr>
          <w:trHeight w:val="90"/>
        </w:trPr>
        <w:tc>
          <w:tcPr>
            <w:tcW w:w="456" w:type="dxa"/>
            <w:vMerge w:val="restart"/>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法定公开事项</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384" w:type="dxa"/>
            <w:vMerge w:val="restart"/>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行政许可</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1566" w:type="dxa"/>
            <w:vMerge w:val="restart"/>
            <w:tcBorders>
              <w:lef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行政给付</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农村部分计划生育家庭奖励扶助</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《四川省卫生健康委员会关于农村部分计划生育家庭奖励扶助政策的实施意见》（川卫规〔2022〕1号） </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jc w:val="left"/>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snapToGrid w:val="0"/>
                <w:color w:val="000000"/>
                <w:kern w:val="0"/>
                <w:sz w:val="21"/>
                <w:szCs w:val="21"/>
                <w:u w:val="none"/>
                <w:lang w:val="en-US" w:eastAsia="zh-CN" w:bidi="ar-SA"/>
              </w:rPr>
              <w:t>根据信息制作时间实时调整</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人口监测与家庭发展股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0839-3309074</w:t>
            </w:r>
          </w:p>
        </w:tc>
      </w:tr>
      <w:tr>
        <w:trPr>
          <w:trHeight w:val="1478"/>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计划生育特别扶助</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《四川省人口与计划生育委员会 四川省财政厅关于印发四川省计划生育家庭特别扶助制度实施方案的通知》（川人口发〔2008〕20号）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jc w:val="left"/>
              <w:rPr>
                <w:rFonts w:ascii="宋体" w:eastAsia="宋体" w:cs="宋体" w:hAnsi="宋体" w:hint="eastAsia"/>
                <w:b w:val="0"/>
                <w:bCs w:val="0"/>
                <w:i w:val="0"/>
                <w:iCs w:val="0"/>
                <w:snapToGrid w:val="0"/>
                <w:color w:val="000000"/>
                <w:kern w:val="0"/>
                <w:sz w:val="21"/>
                <w:szCs w:val="21"/>
                <w:u w:val="none"/>
                <w:lang w:val="en-US" w:eastAsia="zh-CN" w:bidi="ar-SA"/>
              </w:rPr>
            </w:pPr>
            <w:r>
              <w:rPr>
                <w:rFonts w:hint="eastAsia"/>
                <w:b w:val="0"/>
                <w:bCs w:val="0"/>
              </w:rPr>
              <w:t>根据信息制作时间实时调整</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人口监测与家庭发展股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0839-3309074</w:t>
            </w:r>
          </w:p>
        </w:tc>
      </w:tr>
      <w:tr>
        <w:trPr>
          <w:trHeight w:val="2134"/>
        </w:trPr>
        <w:tc>
          <w:tcPr>
            <w:tcW w:w="456" w:type="dxa"/>
            <w:vMerge w:val="restart"/>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法定公开事项</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384" w:type="dxa"/>
            <w:vMerge w:val="restart"/>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法定公开事项</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1566" w:type="dxa"/>
            <w:vMerge w:val="restart"/>
            <w:tcBorders>
              <w:lef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医疗事</w:t>
              <w:br/>
              <w:t>故处理</w:t>
            </w: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规范医疗事故处理，保障患者和医疗机构及医务人员的合法权益，维护医疗秩序，促进医学科学健康发展</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【行政法规】《医疗事故处理条例》中华人民共和国国务院令第351号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公开事项信息形成或</w:t>
              <w:br/>
              <w:t>变更之日起20个工</w:t>
              <w:br/>
              <w:t>作日内公开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医政医管股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0839-3213030</w:t>
            </w:r>
          </w:p>
        </w:tc>
      </w:tr>
      <w:tr>
        <w:trPr>
          <w:trHeight w:val="319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预防和妥善处理医疗纠纷，保护医患双方合法权益，维护医疗秩序，促进医患和谐与社会公平义</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【行政法规】《医疗纠纷预防和处理条例》</w:t>
              <w:br/>
              <w:t>中华人民共和国国务院令第701号公布</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公开事项信息形成或</w:t>
              <w:br/>
              <w:t>变更之日起20个工</w:t>
              <w:br/>
              <w:t>作日内公开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医政医管股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0839-3213030</w:t>
            </w:r>
          </w:p>
        </w:tc>
      </w:tr>
      <w:tr>
        <w:trPr>
          <w:trHeight w:val="90"/>
        </w:trPr>
        <w:tc>
          <w:tcPr>
            <w:tcW w:w="456" w:type="dxa"/>
            <w:vMerge w:val="restart"/>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法定公开事项</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384" w:type="dxa"/>
            <w:vMerge w:val="restart"/>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000000"/>
                <w:kern w:val="0"/>
                <w:sz w:val="21"/>
                <w:szCs w:val="21"/>
                <w:u w:val="none"/>
                <w:lang w:val="en-US" w:eastAsia="zh-CN"/>
              </w:rPr>
            </w:pPr>
            <w:r>
              <w:rPr>
                <w:rFonts w:ascii="宋体" w:eastAsia="宋体" w:cs="宋体" w:hAnsi="宋体" w:hint="eastAsia"/>
                <w:b w:val="0"/>
                <w:bCs w:val="0"/>
                <w:i w:val="0"/>
                <w:iCs w:val="0"/>
                <w:color w:val="000000"/>
                <w:kern w:val="0"/>
                <w:sz w:val="21"/>
                <w:szCs w:val="21"/>
                <w:u w:val="none"/>
                <w:lang w:val="en-US" w:eastAsia="zh-CN"/>
              </w:rPr>
              <w:t>财务信息</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p>
        </w:tc>
        <w:tc>
          <w:tcPr>
            <w:tcW w:w="1566" w:type="dxa"/>
            <w:vMerge w:val="restart"/>
            <w:tcBorders>
              <w:left w:val="single" w:sz="4" w:space="0" w:color="auto"/>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jc w:val="center"/>
              <w:textAlignment w:val="baseline"/>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spacing w:val="0"/>
                <w:sz w:val="21"/>
                <w:szCs w:val="21"/>
              </w:rPr>
              <w:t>预算决算</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绩效自评公开</w:t>
            </w:r>
          </w:p>
        </w:tc>
        <w:tc>
          <w:tcPr>
            <w:tcW w:w="2458"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spacing w:val="0"/>
                <w:sz w:val="21"/>
                <w:szCs w:val="21"/>
              </w:rPr>
              <w:t>财政预算、决算信息</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《预算法》第十四条</w:t>
              <w:br/>
              <w:t>《政府信息公开条例》第二十条第七款</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在财政和主管部门批复部门预算二十日内，通过政府门户网站及时向社会公开</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财务股、公共卫生指导中心</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0839-3315607</w:t>
            </w:r>
          </w:p>
        </w:tc>
      </w:tr>
      <w:tr>
        <w:trPr>
          <w:trHeight w:val="1645"/>
        </w:trPr>
        <w:tc>
          <w:tcPr>
            <w:tcW w:w="456" w:type="dxa"/>
            <w:vMerge/>
            <w:shd w:val="clear" w:color="auto" w:fill="auto"/>
            <w:noWrap/>
            <w:vAlign w:val="center"/>
          </w:tcPr>
          <w:p/>
        </w:tc>
        <w:tc>
          <w:tcPr>
            <w:tcW w:w="384" w:type="dxa"/>
            <w:vMerge/>
            <w:tcBorders>
              <w:left w:val="single" w:sz="4" w:space="0" w:color="auto"/>
            </w:tcBorders>
            <w:shd w:val="clear" w:color="auto" w:fill="auto"/>
            <w:vAlign w:val="center"/>
          </w:tcPr>
          <w:p/>
        </w:tc>
        <w:tc>
          <w:tcPr>
            <w:tcW w:w="1566" w:type="dxa"/>
            <w:vMerge/>
            <w:tcBorders>
              <w:left w:val="single" w:sz="4" w:space="0" w:color="auto"/>
            </w:tcBorders>
            <w:shd w:val="clear" w:color="auto" w:fill="auto"/>
            <w:noWrap/>
            <w:vAlign w:val="center"/>
          </w:tcP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项目绩效自评</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财预〔2015〕230号</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6月30日前，区级主管部门向区人大报送绩效自评结果，同时区级主管部门要在门户网站公开《自评表》(涉密及敏感项目除外)。</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财务股</w:t>
            </w:r>
          </w:p>
        </w:tc>
        <w:tc>
          <w:tcPr>
            <w:tcW w:w="130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0839-3315607</w:t>
            </w:r>
          </w:p>
        </w:tc>
      </w:tr>
      <w:tr>
        <w:trPr>
          <w:trHeight w:val="4519"/>
        </w:trPr>
        <w:tc>
          <w:tcPr>
            <w:tcW w:w="456" w:type="dxa"/>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法定公开事项</w:t>
            </w:r>
          </w:p>
        </w:tc>
        <w:tc>
          <w:tcPr>
            <w:tcW w:w="384"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spacing w:val="0"/>
                <w:sz w:val="21"/>
                <w:szCs w:val="21"/>
              </w:rPr>
              <w:t>重点领域</w:t>
            </w:r>
          </w:p>
        </w:tc>
        <w:tc>
          <w:tcPr>
            <w:tcW w:w="1566" w:type="dxa"/>
            <w:tcBorders>
              <w:lef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重大民生信息（医疗卫生）</w:t>
            </w:r>
          </w:p>
        </w:tc>
        <w:tc>
          <w:tcPr>
            <w:tcW w:w="24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在利州区辖区内免费办理健康证的医疗机构：</w:t>
              <w:br/>
              <w:t>广元市精神卫生中心、广元市利州区中医医院、广元市利州区第二人民医院、雪峰街道社区卫生服务中心、上西街道社区卫生服务中心、嘉陵街道千佛社区卫生服务中心、河西街道天曌社区卫生服务中心、东坝街道社区卫生服务中心、嘉陵街道社区卫生服务中心、南河街道社区卫生服务中心、龙潭乡卫生院、大石镇卫生院、荣山镇卫生院。</w:t>
            </w:r>
          </w:p>
        </w:tc>
        <w:tc>
          <w:tcPr>
            <w:tcW w:w="1216"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☑行政法规</w:t>
              <w:br/>
              <w:t>☑行政规范性文件</w:t>
            </w:r>
          </w:p>
        </w:tc>
        <w:tc>
          <w:tcPr>
            <w:tcW w:w="2558"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br/>
              <w:t>《政府信息公开条例》第二十条第11项</w:t>
            </w:r>
          </w:p>
        </w:tc>
        <w:tc>
          <w:tcPr>
            <w:tcW w:w="109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利州区卫生健康局</w:t>
            </w:r>
          </w:p>
        </w:tc>
        <w:tc>
          <w:tcPr>
            <w:tcW w:w="1185"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 xml:space="preserve">☑政府网站 </w:t>
            </w:r>
          </w:p>
        </w:tc>
        <w:tc>
          <w:tcPr>
            <w:tcW w:w="1322" w:type="dxa"/>
            <w:tcBorders>
              <w:left w:val="single" w:sz="4" w:space="0" w:color="auto"/>
            </w:tcBorders>
            <w:shd w:val="clear" w:color="auto" w:fill="auto"/>
            <w:vAlign w:val="center"/>
          </w:tcPr>
          <w:p>
            <w:pPr>
              <w:jc w:val="left"/>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snapToGrid w:val="0"/>
                <w:color w:val="000000"/>
                <w:kern w:val="0"/>
                <w:sz w:val="21"/>
                <w:szCs w:val="21"/>
                <w:u w:val="none"/>
                <w:lang w:val="en-US" w:eastAsia="zh-CN" w:bidi="ar-SA"/>
              </w:rPr>
              <w:t>根据信息制作时间实时调整</w:t>
            </w:r>
          </w:p>
        </w:tc>
        <w:tc>
          <w:tcPr>
            <w:tcW w:w="1153" w:type="dxa"/>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bidi="ar-SA"/>
              </w:rPr>
            </w:pPr>
            <w:r>
              <w:rPr>
                <w:rFonts w:ascii="宋体" w:eastAsia="宋体" w:cs="宋体" w:hAnsi="宋体" w:hint="eastAsia"/>
                <w:b w:val="0"/>
                <w:bCs w:val="0"/>
                <w:i w:val="0"/>
                <w:iCs w:val="0"/>
                <w:color w:val="000000"/>
                <w:kern w:val="0"/>
                <w:sz w:val="21"/>
                <w:szCs w:val="21"/>
                <w:u w:val="none"/>
                <w:lang w:val="en-US" w:eastAsia="zh-CN"/>
              </w:rPr>
              <w:t>疾控股</w:t>
            </w:r>
          </w:p>
        </w:tc>
        <w:tc>
          <w:tcPr>
            <w:tcW w:w="1305" w:type="dxa"/>
            <w:tcBorders>
              <w:left w:val="single" w:sz="4" w:space="0" w:color="auto"/>
            </w:tcBorders>
            <w:shd w:val="clear" w:color="auto" w:fill="auto"/>
            <w:vAlign w:val="center"/>
          </w:tcPr>
          <w:p>
            <w:pPr>
              <w:jc w:val="left"/>
              <w:rPr>
                <w:rFonts w:ascii="宋体" w:eastAsia="宋体" w:cs="宋体" w:hAnsi="宋体"/>
                <w:b w:val="0"/>
                <w:bCs w:val="0"/>
                <w:i w:val="0"/>
                <w:iCs w:val="0"/>
                <w:snapToGrid w:val="0"/>
                <w:color w:val="000000"/>
                <w:kern w:val="0"/>
                <w:sz w:val="21"/>
                <w:szCs w:val="21"/>
                <w:u w:val="none"/>
                <w:lang w:val="en-US" w:eastAsia="zh-CN" w:bidi="ar-SA"/>
              </w:rPr>
            </w:pPr>
            <w:r>
              <w:rPr>
                <w:rFonts w:ascii="Arial" w:eastAsia="宋体" w:cs="Arial" w:hAnsi="Arial" w:hint="eastAsia"/>
                <w:b w:val="0"/>
                <w:bCs w:val="0"/>
                <w:snapToGrid w:val="0"/>
                <w:color w:val="auto"/>
                <w:spacing w:val="0"/>
                <w:kern w:val="0"/>
                <w:sz w:val="21"/>
                <w:szCs w:val="21"/>
                <w:lang w:val="en-US" w:eastAsia="zh-CN" w:bidi="ar-SA"/>
              </w:rPr>
              <w:t>0839-3213039</w:t>
            </w:r>
          </w:p>
        </w:tc>
      </w:tr>
      <w:tr>
        <w:trPr>
          <w:trHeight w:val="1898"/>
        </w:trPr>
        <w:tc>
          <w:tcPr>
            <w:tcW w:w="456" w:type="dxa"/>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color w:val="000000"/>
                <w:kern w:val="0"/>
                <w:sz w:val="21"/>
                <w:szCs w:val="21"/>
                <w:u w:val="none"/>
                <w:lang w:val="en-US" w:eastAsia="zh-CN"/>
              </w:rPr>
            </w:pPr>
            <w:r>
              <w:rPr>
                <w:rFonts w:ascii="宋体" w:eastAsia="宋体" w:cs="宋体" w:hAnsi="宋体" w:hint="eastAsia"/>
                <w:b w:val="0"/>
                <w:bCs w:val="0"/>
                <w:spacing w:val="0"/>
                <w:sz w:val="21"/>
                <w:szCs w:val="21"/>
              </w:rPr>
              <w:t>法定公开事项</w:t>
            </w:r>
          </w:p>
        </w:tc>
        <w:tc>
          <w:tcPr>
            <w:tcW w:w="4408" w:type="dxa"/>
            <w:gridSpan w:val="3"/>
            <w:tcBorders>
              <w:lef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Ansi="宋体" w:hint="eastAsia"/>
                <w:b w:val="0"/>
                <w:bCs w:val="0"/>
                <w:i w:val="0"/>
                <w:iCs w:val="0"/>
                <w:color w:val="000000"/>
                <w:kern w:val="0"/>
                <w:sz w:val="21"/>
                <w:szCs w:val="21"/>
                <w:u w:val="none"/>
                <w:lang w:val="en-US" w:eastAsia="zh-CN"/>
              </w:rPr>
            </w:pPr>
          </w:p>
          <w:p>
            <w:pPr>
              <w:bidi w:val="0"/>
              <w:jc w:val="center"/>
              <w:rPr>
                <w:rFonts w:ascii="Arial" w:eastAsia="Arial" w:cs="Arial" w:hAnsi="Arial" w:hint="eastAsia"/>
                <w:b w:val="0"/>
                <w:bCs w:val="0"/>
                <w:snapToGrid w:val="0"/>
                <w:color w:val="000000"/>
                <w:kern w:val="0"/>
                <w:sz w:val="21"/>
                <w:szCs w:val="21"/>
                <w:lang w:val="en-US" w:eastAsia="zh-CN" w:bidi="ar-SA"/>
              </w:rPr>
            </w:pPr>
          </w:p>
          <w:p>
            <w:pPr>
              <w:bidi w:val="0"/>
              <w:jc w:val="center"/>
              <w:rPr>
                <w:rFonts w:hint="eastAsia"/>
                <w:b w:val="0"/>
                <w:bCs w:val="0"/>
                <w:lang w:val="en-US" w:eastAsia="zh-CN"/>
              </w:rPr>
            </w:pPr>
          </w:p>
          <w:p>
            <w:pPr>
              <w:bidi w:val="0"/>
              <w:jc w:val="center"/>
              <w:rPr>
                <w:rFonts w:hint="eastAsia"/>
                <w:b w:val="0"/>
                <w:bCs w:val="0"/>
                <w:lang w:val="en-US" w:eastAsia="zh-CN"/>
              </w:rPr>
            </w:pPr>
            <w:r>
              <w:rPr>
                <w:rFonts w:ascii="宋体" w:eastAsia="宋体" w:cs="宋体" w:hAnsi="宋体" w:hint="eastAsia"/>
                <w:b w:val="0"/>
                <w:bCs w:val="0"/>
                <w:spacing w:val="0"/>
                <w:sz w:val="21"/>
                <w:szCs w:val="21"/>
              </w:rPr>
              <w:t>政府信息公开年报</w:t>
            </w:r>
          </w:p>
          <w:p>
            <w:pPr>
              <w:bidi w:val="0"/>
              <w:jc w:val="center"/>
              <w:rPr>
                <w:rFonts w:hint="eastAsia"/>
                <w:b w:val="0"/>
                <w:bCs w:val="0"/>
                <w:lang w:val="en-US" w:eastAsia="zh-CN"/>
              </w:rPr>
            </w:pPr>
          </w:p>
          <w:p>
            <w:pPr>
              <w:bidi w:val="0"/>
              <w:jc w:val="center"/>
              <w:rPr>
                <w:rFonts w:hint="eastAsia"/>
                <w:b w:val="0"/>
                <w:bCs w:val="0"/>
                <w:lang w:val="en-US" w:eastAsia="zh-CN"/>
              </w:rPr>
            </w:pPr>
          </w:p>
          <w:p>
            <w:pPr>
              <w:keepNext w:val="0"/>
              <w:keepLines w:val="0"/>
              <w:widowControl/>
              <w:suppressLineNumbers w:val="0"/>
              <w:jc w:val="center"/>
              <w:textAlignment w:val="center"/>
              <w:rPr>
                <w:rFonts w:ascii="宋体" w:eastAsia="宋体" w:cs="宋体" w:hAnsi="宋体" w:hint="eastAsia"/>
                <w:b w:val="0"/>
                <w:bCs w:val="0"/>
                <w:i w:val="0"/>
                <w:iCs w:val="0"/>
                <w:color w:val="000000"/>
                <w:kern w:val="0"/>
                <w:sz w:val="21"/>
                <w:szCs w:val="21"/>
                <w:u w:val="none"/>
                <w:lang w:val="en-US" w:eastAsia="zh-CN"/>
              </w:rPr>
            </w:pPr>
          </w:p>
        </w:tc>
        <w:tc>
          <w:tcPr>
            <w:tcW w:w="1216"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b w:val="0"/>
                <w:bCs w:val="0"/>
                <w:color w:val="auto"/>
                <w:spacing w:val="0"/>
                <w:sz w:val="21"/>
                <w:szCs w:val="21"/>
              </w:rPr>
            </w:pPr>
            <w:r>
              <w:rPr>
                <w:rFonts w:hint="eastAsia"/>
                <w:b w:val="0"/>
                <w:bCs w:val="0"/>
                <w:color w:val="auto"/>
                <w:spacing w:val="0"/>
                <w:sz w:val="21"/>
                <w:szCs w:val="21"/>
                <w:lang w:eastAsia="zh-CN"/>
              </w:rPr>
              <w:t>☑</w:t>
            </w:r>
            <w:r>
              <w:rPr>
                <w:b w:val="0"/>
                <w:bCs w:val="0"/>
                <w:color w:val="auto"/>
                <w:spacing w:val="0"/>
                <w:sz w:val="21"/>
                <w:szCs w:val="21"/>
              </w:rPr>
              <w:t>行政法规</w:t>
            </w:r>
          </w:p>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textAlignment w:val="baseline"/>
              <w:rPr>
                <w:rFonts w:ascii="宋体" w:eastAsia="宋体" w:cs="宋体" w:hAnsi="宋体" w:hint="eastAsia"/>
                <w:b w:val="0"/>
                <w:bCs w:val="0"/>
                <w:snapToGrid w:val="0"/>
                <w:color w:val="000000"/>
                <w:spacing w:val="0"/>
                <w:kern w:val="0"/>
                <w:sz w:val="21"/>
                <w:szCs w:val="21"/>
                <w:lang w:val="en-US" w:eastAsia="zh-CN" w:bidi="ar-SA"/>
              </w:rPr>
            </w:pPr>
            <w:r>
              <w:rPr>
                <w:rFonts w:hint="eastAsia"/>
                <w:b w:val="0"/>
                <w:bCs w:val="0"/>
                <w:color w:val="auto"/>
                <w:spacing w:val="0"/>
                <w:sz w:val="21"/>
                <w:szCs w:val="21"/>
                <w:lang w:val="en-US" w:eastAsia="zh-CN"/>
              </w:rPr>
              <w:t>☑行政规范性文件</w:t>
            </w:r>
          </w:p>
        </w:tc>
        <w:tc>
          <w:tcPr>
            <w:tcW w:w="2558"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textAlignment w:val="baseline"/>
              <w:rPr>
                <w:rFonts w:ascii="宋体" w:eastAsia="宋体" w:cs="宋体" w:hAnsi="宋体" w:hint="eastAsia"/>
                <w:b w:val="0"/>
                <w:bCs w:val="0"/>
                <w:spacing w:val="0"/>
                <w:sz w:val="21"/>
                <w:szCs w:val="21"/>
              </w:rPr>
            </w:pPr>
            <w:r>
              <w:rPr>
                <w:rFonts w:ascii="宋体" w:eastAsia="宋体" w:cs="宋体" w:hAnsi="宋体" w:hint="eastAsia"/>
                <w:b w:val="0"/>
                <w:bCs w:val="0"/>
                <w:spacing w:val="0"/>
                <w:sz w:val="21"/>
                <w:szCs w:val="21"/>
              </w:rPr>
              <w:t>《政府信息公开条例》第四十九条、五十条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ind w:left="0"/>
              <w:textAlignment w:val="baseline"/>
              <w:rPr>
                <w:rFonts w:ascii="宋体" w:eastAsia="宋体" w:cs="宋体" w:hAnsi="宋体" w:hint="eastAsia"/>
                <w:b w:val="0"/>
                <w:bCs w:val="0"/>
                <w:snapToGrid w:val="0"/>
                <w:color w:val="000000"/>
                <w:spacing w:val="0"/>
                <w:kern w:val="0"/>
                <w:sz w:val="21"/>
                <w:szCs w:val="21"/>
                <w:lang w:val="en-US" w:eastAsia="zh-CN" w:bidi="ar-SA"/>
              </w:rPr>
            </w:pPr>
            <w:r>
              <w:rPr>
                <w:rFonts w:ascii="宋体" w:eastAsia="宋体" w:cs="宋体" w:hAnsi="宋体" w:hint="eastAsia"/>
                <w:b w:val="0"/>
                <w:bCs w:val="0"/>
                <w:spacing w:val="0"/>
                <w:sz w:val="21"/>
                <w:szCs w:val="21"/>
              </w:rPr>
              <w:t>《中华人民共和国政府信息公开工作年度报告格式》（国办公开办函</w:t>
            </w:r>
            <w:r>
              <w:rPr>
                <w:rFonts w:ascii="宋体" w:eastAsia="宋体" w:cs="宋体" w:hAnsi="宋体" w:hint="eastAsia"/>
                <w:b w:val="0"/>
                <w:bCs w:val="0"/>
                <w:spacing w:val="0"/>
                <w:sz w:val="21"/>
                <w:szCs w:val="21"/>
                <w:lang w:eastAsia="zh-CN"/>
              </w:rPr>
              <w:t>〔2021〕30号</w:t>
            </w:r>
            <w:r>
              <w:rPr>
                <w:rFonts w:ascii="宋体" w:eastAsia="宋体" w:cs="宋体" w:hAnsi="宋体" w:hint="eastAsia"/>
                <w:b w:val="0"/>
                <w:bCs w:val="0"/>
                <w:spacing w:val="0"/>
                <w:sz w:val="21"/>
                <w:szCs w:val="21"/>
              </w:rPr>
              <w:t>）</w:t>
            </w:r>
          </w:p>
        </w:tc>
        <w:tc>
          <w:tcPr>
            <w:tcW w:w="1095"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000000"/>
                <w:spacing w:val="0"/>
                <w:kern w:val="0"/>
                <w:sz w:val="21"/>
                <w:szCs w:val="21"/>
                <w:lang w:val="en-US" w:eastAsia="zh-CN" w:bidi="ar-SA"/>
              </w:rPr>
            </w:pPr>
            <w:r>
              <w:rPr>
                <w:rFonts w:cs="宋体" w:hint="eastAsia"/>
                <w:b w:val="0"/>
                <w:bCs w:val="0"/>
                <w:spacing w:val="0"/>
                <w:sz w:val="21"/>
                <w:szCs w:val="21"/>
                <w:lang w:val="en-US" w:eastAsia="zh-CN"/>
              </w:rPr>
              <w:t>广元市利州区卫生健康局</w:t>
            </w:r>
          </w:p>
        </w:tc>
        <w:tc>
          <w:tcPr>
            <w:tcW w:w="118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000000"/>
                <w:spacing w:val="0"/>
                <w:kern w:val="0"/>
                <w:sz w:val="21"/>
                <w:szCs w:val="21"/>
                <w:lang w:val="en-US" w:eastAsia="zh-CN" w:bidi="ar-SA"/>
              </w:rPr>
            </w:pPr>
            <w:r>
              <w:rPr>
                <w:rFonts w:hint="eastAsia"/>
                <w:b w:val="0"/>
                <w:bCs w:val="0"/>
                <w:color w:val="auto"/>
                <w:spacing w:val="0"/>
                <w:sz w:val="21"/>
                <w:szCs w:val="21"/>
                <w:lang w:val="en-US" w:eastAsia="zh-CN"/>
              </w:rPr>
              <w:t>☑政府网站</w:t>
            </w:r>
          </w:p>
        </w:tc>
        <w:tc>
          <w:tcPr>
            <w:tcW w:w="1322"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000000"/>
                <w:spacing w:val="0"/>
                <w:kern w:val="0"/>
                <w:sz w:val="21"/>
                <w:szCs w:val="21"/>
                <w:lang w:val="en-US" w:eastAsia="zh-CN" w:bidi="ar-SA"/>
              </w:rPr>
            </w:pPr>
            <w:r>
              <w:rPr>
                <w:rFonts w:ascii="宋体" w:eastAsia="宋体" w:cs="宋体" w:hAnsi="宋体" w:hint="eastAsia"/>
                <w:b w:val="0"/>
                <w:bCs w:val="0"/>
                <w:spacing w:val="0"/>
                <w:sz w:val="21"/>
                <w:szCs w:val="21"/>
              </w:rPr>
              <w:t>次年1月31日前</w:t>
            </w:r>
          </w:p>
        </w:tc>
        <w:tc>
          <w:tcPr>
            <w:tcW w:w="1153"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000000"/>
                <w:spacing w:val="0"/>
                <w:kern w:val="0"/>
                <w:sz w:val="21"/>
                <w:szCs w:val="21"/>
                <w:lang w:val="en-US" w:eastAsia="zh-CN" w:bidi="ar-SA"/>
              </w:rPr>
            </w:pPr>
            <w:r>
              <w:rPr>
                <w:rFonts w:cs="宋体" w:hint="eastAsia"/>
                <w:b w:val="0"/>
                <w:bCs w:val="0"/>
                <w:spacing w:val="0"/>
                <w:sz w:val="21"/>
                <w:szCs w:val="21"/>
                <w:lang w:val="en-US" w:eastAsia="zh-CN"/>
              </w:rPr>
              <w:t>办公室</w:t>
            </w:r>
          </w:p>
        </w:tc>
        <w:tc>
          <w:tcPr>
            <w:tcW w:w="1305"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Arial" w:eastAsia="宋体" w:cs="Arial" w:hAnsi="Arial" w:hint="eastAsia"/>
                <w:b w:val="0"/>
                <w:bCs w:val="0"/>
                <w:snapToGrid w:val="0"/>
                <w:color w:val="auto"/>
                <w:spacing w:val="0"/>
                <w:kern w:val="0"/>
                <w:sz w:val="21"/>
                <w:szCs w:val="21"/>
                <w:lang w:val="en-US" w:eastAsia="zh-CN" w:bidi="ar-SA"/>
              </w:rPr>
            </w:pPr>
            <w:r>
              <w:rPr>
                <w:rFonts w:ascii="Arial" w:eastAsia="宋体" w:cs="Arial" w:hAnsi="Arial" w:hint="eastAsia"/>
                <w:b w:val="0"/>
                <w:bCs w:val="0"/>
                <w:snapToGrid w:val="0"/>
                <w:color w:val="auto"/>
                <w:spacing w:val="0"/>
                <w:kern w:val="0"/>
                <w:sz w:val="21"/>
                <w:szCs w:val="21"/>
                <w:lang w:val="en-US" w:eastAsia="zh-CN" w:bidi="ar-SA"/>
              </w:rPr>
              <w:t>0839-</w:t>
            </w:r>
            <w:r>
              <w:rPr>
                <w:rFonts w:ascii="Arial" w:cs="Arial" w:hAnsi="Arial" w:hint="eastAsia"/>
                <w:b w:val="0"/>
                <w:bCs w:val="0"/>
                <w:snapToGrid w:val="0"/>
                <w:color w:val="auto"/>
                <w:spacing w:val="0"/>
                <w:kern w:val="0"/>
                <w:sz w:val="21"/>
                <w:szCs w:val="21"/>
                <w:lang w:val="en-US" w:eastAsia="zh-CN" w:bidi="ar-SA"/>
              </w:rPr>
              <w:t>3213039</w:t>
            </w:r>
          </w:p>
        </w:tc>
      </w:tr>
      <w:tr>
        <w:trPr>
          <w:trHeight w:val="90"/>
        </w:trPr>
        <w:tc>
          <w:tcPr>
            <w:tcW w:w="456" w:type="dxa"/>
            <w:vMerge w:val="restart"/>
            <w:shd w:val="clear" w:color="auto" w:fill="auto"/>
            <w:noWrap/>
            <w:vAlign w:val="center"/>
          </w:tcPr>
          <w:p>
            <w:pPr>
              <w:keepNext w:val="0"/>
              <w:keepLines w:val="0"/>
              <w:widowControl/>
              <w:suppressLineNumbers w:val="0"/>
              <w:jc w:val="left"/>
              <w:textAlignment w:val="center"/>
              <w:rPr>
                <w:rFonts w:ascii="宋体" w:eastAsia="宋体" w:cs="宋体" w:hAnsi="宋体" w:hint="eastAsia"/>
                <w:b w:val="0"/>
                <w:bCs w:val="0"/>
                <w:i w:val="0"/>
                <w:iCs w:val="0"/>
                <w:color w:val="000000"/>
                <w:kern w:val="0"/>
                <w:sz w:val="21"/>
                <w:szCs w:val="21"/>
                <w:u w:val="none"/>
                <w:lang w:val="en-US" w:eastAsia="zh-CN"/>
              </w:rPr>
            </w:pPr>
            <w:r>
              <w:rPr>
                <w:rFonts w:ascii="宋体" w:eastAsia="宋体" w:cs="宋体" w:hAnsi="宋体" w:hint="eastAsia"/>
                <w:b w:val="0"/>
                <w:bCs w:val="0"/>
                <w:color w:val="auto"/>
                <w:spacing w:val="0"/>
                <w:sz w:val="21"/>
                <w:szCs w:val="21"/>
              </w:rPr>
              <w:t>其他公开事项</w:t>
            </w:r>
          </w:p>
        </w:tc>
        <w:tc>
          <w:tcPr>
            <w:tcW w:w="1950" w:type="dxa"/>
            <w:gridSpan w:val="2"/>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color w:val="000000"/>
                <w:kern w:val="0"/>
                <w:sz w:val="21"/>
                <w:szCs w:val="21"/>
                <w:u w:val="none"/>
                <w:lang w:val="en-US" w:eastAsia="zh-CN"/>
              </w:rPr>
            </w:pPr>
            <w:r>
              <w:rPr>
                <w:rFonts w:ascii="宋体" w:eastAsia="宋体" w:cs="宋体" w:hAnsi="宋体" w:hint="eastAsia"/>
                <w:b w:val="0"/>
                <w:bCs w:val="0"/>
                <w:color w:val="auto"/>
                <w:spacing w:val="0"/>
                <w:sz w:val="21"/>
                <w:szCs w:val="21"/>
              </w:rPr>
              <w:t>建议提案</w:t>
            </w:r>
          </w:p>
        </w:tc>
        <w:tc>
          <w:tcPr>
            <w:tcW w:w="2458"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000000"/>
                <w:spacing w:val="0"/>
                <w:kern w:val="0"/>
                <w:sz w:val="21"/>
                <w:szCs w:val="21"/>
                <w:lang w:val="en-US" w:eastAsia="zh-CN"/>
              </w:rPr>
              <w:t>有关</w:t>
            </w:r>
            <w:r>
              <w:rPr>
                <w:rFonts w:cs="宋体" w:hint="eastAsia"/>
                <w:b w:val="0"/>
                <w:bCs w:val="0"/>
                <w:color w:val="000000"/>
                <w:spacing w:val="0"/>
                <w:kern w:val="0"/>
                <w:sz w:val="21"/>
                <w:szCs w:val="21"/>
                <w:lang w:val="en-US" w:eastAsia="zh-CN"/>
              </w:rPr>
              <w:t>医疗卫生</w:t>
            </w:r>
            <w:r>
              <w:rPr>
                <w:rFonts w:ascii="宋体" w:eastAsia="宋体" w:cs="宋体" w:hAnsi="宋体" w:hint="eastAsia"/>
                <w:b w:val="0"/>
                <w:bCs w:val="0"/>
                <w:color w:val="000000"/>
                <w:spacing w:val="0"/>
                <w:kern w:val="0"/>
                <w:sz w:val="21"/>
                <w:szCs w:val="21"/>
                <w:lang w:val="en-US" w:eastAsia="zh-CN"/>
              </w:rPr>
              <w:t>问题的人大、政协会议提案答复公开文件</w:t>
            </w:r>
          </w:p>
        </w:tc>
        <w:tc>
          <w:tcPr>
            <w:tcW w:w="1216"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color w:val="auto"/>
                <w:spacing w:val="0"/>
                <w:sz w:val="21"/>
                <w:szCs w:val="21"/>
                <w:lang w:val="en-US" w:eastAsia="zh-CN"/>
              </w:rPr>
              <w:t>☑</w:t>
            </w:r>
            <w:r>
              <w:rPr>
                <w:rFonts w:ascii="宋体" w:eastAsia="宋体" w:cs="宋体" w:hAnsi="宋体" w:hint="eastAsia"/>
                <w:b w:val="0"/>
                <w:bCs w:val="0"/>
                <w:color w:val="auto"/>
                <w:spacing w:val="0"/>
                <w:sz w:val="21"/>
                <w:szCs w:val="21"/>
              </w:rPr>
              <w:t>其他</w:t>
            </w:r>
          </w:p>
        </w:tc>
        <w:tc>
          <w:tcPr>
            <w:tcW w:w="2558"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auto"/>
                <w:spacing w:val="0"/>
                <w:sz w:val="21"/>
                <w:szCs w:val="21"/>
              </w:rPr>
              <w:t>《关于做好全国人大代表建议和全国政协委员提案办理结果公开工作的通知》（国办发</w:t>
            </w:r>
            <w:r>
              <w:rPr>
                <w:rFonts w:cs="宋体" w:hint="eastAsia"/>
                <w:b w:val="0"/>
                <w:bCs w:val="0"/>
                <w:color w:val="auto"/>
                <w:spacing w:val="0"/>
                <w:sz w:val="21"/>
                <w:szCs w:val="21"/>
                <w:lang w:eastAsia="zh-CN"/>
              </w:rPr>
              <w:t>〔2014〕46号</w:t>
            </w:r>
            <w:r>
              <w:rPr>
                <w:rFonts w:ascii="宋体" w:eastAsia="宋体" w:cs="宋体" w:hAnsi="宋体" w:hint="eastAsia"/>
                <w:b w:val="0"/>
                <w:bCs w:val="0"/>
                <w:color w:val="auto"/>
                <w:spacing w:val="0"/>
                <w:sz w:val="21"/>
                <w:szCs w:val="21"/>
              </w:rPr>
              <w:t>）</w:t>
            </w:r>
          </w:p>
        </w:tc>
        <w:tc>
          <w:tcPr>
            <w:tcW w:w="109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spacing w:val="0"/>
                <w:sz w:val="21"/>
                <w:szCs w:val="21"/>
                <w:lang w:val="en-US" w:eastAsia="zh-CN"/>
              </w:rPr>
              <w:t>广元市利州区卫生健康局</w:t>
            </w:r>
          </w:p>
        </w:tc>
        <w:tc>
          <w:tcPr>
            <w:tcW w:w="118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hint="eastAsia"/>
                <w:b w:val="0"/>
                <w:bCs w:val="0"/>
                <w:color w:val="auto"/>
                <w:spacing w:val="0"/>
                <w:sz w:val="21"/>
                <w:szCs w:val="21"/>
                <w:lang w:val="en-US" w:eastAsia="zh-CN"/>
              </w:rPr>
              <w:t>☑政府网站</w:t>
            </w:r>
          </w:p>
        </w:tc>
        <w:tc>
          <w:tcPr>
            <w:tcW w:w="1322"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b w:val="0"/>
                <w:bCs w:val="0"/>
                <w:color w:val="auto"/>
                <w:spacing w:val="0"/>
                <w:sz w:val="21"/>
                <w:szCs w:val="21"/>
              </w:rPr>
              <w:t>公开事项信息形成或变更之日起</w:t>
            </w:r>
            <w:r>
              <w:rPr>
                <w:rFonts w:ascii="宋体" w:eastAsia="宋体" w:cs="宋体" w:hAnsi="宋体" w:hint="eastAsia"/>
                <w:b w:val="0"/>
                <w:bCs w:val="0"/>
                <w:snapToGrid w:val="0"/>
                <w:color w:val="auto"/>
                <w:spacing w:val="0"/>
                <w:kern w:val="0"/>
                <w:sz w:val="21"/>
                <w:szCs w:val="21"/>
                <w:lang w:val="en-US" w:eastAsia="zh-CN" w:bidi="ar-SA"/>
              </w:rPr>
              <w:t>30</w:t>
            </w:r>
            <w:r>
              <w:rPr>
                <w:b w:val="0"/>
                <w:bCs w:val="0"/>
                <w:color w:val="auto"/>
                <w:spacing w:val="0"/>
                <w:sz w:val="21"/>
                <w:szCs w:val="21"/>
              </w:rPr>
              <w:t>个工作日内公开</w:t>
            </w:r>
          </w:p>
        </w:tc>
        <w:tc>
          <w:tcPr>
            <w:tcW w:w="1153"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auto"/>
                <w:spacing w:val="0"/>
                <w:sz w:val="21"/>
                <w:szCs w:val="21"/>
                <w:lang w:val="en-US" w:eastAsia="zh-CN"/>
              </w:rPr>
              <w:t>办公室</w:t>
            </w:r>
          </w:p>
        </w:tc>
        <w:tc>
          <w:tcPr>
            <w:tcW w:w="130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Arial" w:eastAsia="宋体" w:cs="Arial" w:hAnsi="Arial" w:hint="eastAsia"/>
                <w:b w:val="0"/>
                <w:bCs w:val="0"/>
                <w:snapToGrid w:val="0"/>
                <w:color w:val="auto"/>
                <w:spacing w:val="0"/>
                <w:kern w:val="0"/>
                <w:sz w:val="21"/>
                <w:szCs w:val="21"/>
                <w:lang w:val="en-US" w:eastAsia="zh-CN" w:bidi="ar-SA"/>
              </w:rPr>
              <w:t>0839-</w:t>
            </w:r>
            <w:r>
              <w:rPr>
                <w:rFonts w:eastAsia="宋体" w:cs="Arial" w:hint="eastAsia"/>
                <w:b w:val="0"/>
                <w:bCs w:val="0"/>
                <w:snapToGrid w:val="0"/>
                <w:color w:val="auto"/>
                <w:spacing w:val="0"/>
                <w:kern w:val="0"/>
                <w:sz w:val="21"/>
                <w:szCs w:val="21"/>
                <w:lang w:val="en-US" w:eastAsia="zh-CN" w:bidi="ar-SA"/>
              </w:rPr>
              <w:t>3213039</w:t>
            </w:r>
          </w:p>
        </w:tc>
      </w:tr>
      <w:tr>
        <w:trPr>
          <w:trHeight w:val="1549"/>
        </w:trPr>
        <w:tc>
          <w:tcPr>
            <w:tcW w:w="456" w:type="dxa"/>
            <w:vMerge/>
            <w:shd w:val="clear" w:color="auto" w:fill="auto"/>
            <w:noWrap/>
            <w:vAlign w:val="center"/>
          </w:tcPr>
          <w:p/>
        </w:tc>
        <w:tc>
          <w:tcPr>
            <w:tcW w:w="1950" w:type="dxa"/>
            <w:gridSpan w:val="2"/>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jc w:val="both"/>
              <w:textAlignment w:val="baseline"/>
              <w:rPr>
                <w:rFonts w:ascii="宋体" w:eastAsia="宋体" w:cs="宋体" w:hAnsi="宋体" w:hint="eastAsia"/>
                <w:b w:val="0"/>
                <w:bCs w:val="0"/>
                <w:color w:val="auto"/>
                <w:spacing w:val="0"/>
                <w:sz w:val="21"/>
                <w:szCs w:val="21"/>
              </w:rPr>
            </w:pPr>
            <w:r>
              <w:rPr>
                <w:rFonts w:ascii="宋体" w:eastAsia="宋体" w:cs="宋体" w:hAnsi="宋体" w:hint="eastAsia"/>
                <w:b w:val="0"/>
                <w:bCs w:val="0"/>
                <w:color w:val="auto"/>
                <w:spacing w:val="0"/>
                <w:sz w:val="21"/>
                <w:szCs w:val="21"/>
              </w:rPr>
              <w:t>重大行政决策</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rPr>
            </w:pPr>
            <w:r>
              <w:rPr>
                <w:rFonts w:ascii="宋体" w:eastAsia="宋体" w:cs="宋体" w:hAnsi="宋体" w:hint="eastAsia"/>
                <w:b w:val="0"/>
                <w:bCs w:val="0"/>
                <w:color w:val="auto"/>
                <w:spacing w:val="0"/>
                <w:sz w:val="21"/>
                <w:szCs w:val="21"/>
              </w:rPr>
              <w:t>事项</w:t>
            </w:r>
          </w:p>
        </w:tc>
        <w:tc>
          <w:tcPr>
            <w:tcW w:w="2458"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jc w:val="left"/>
              <w:textAlignment w:val="baseline"/>
              <w:rPr>
                <w:rFonts w:ascii="宋体" w:eastAsia="宋体" w:cs="宋体" w:hAnsi="宋体" w:hint="eastAsia"/>
                <w:b w:val="0"/>
                <w:bCs w:val="0"/>
                <w:color w:val="auto"/>
                <w:spacing w:val="0"/>
                <w:sz w:val="21"/>
                <w:szCs w:val="21"/>
              </w:rPr>
            </w:pPr>
            <w:r>
              <w:rPr>
                <w:rFonts w:ascii="宋体" w:eastAsia="宋体" w:cs="宋体" w:hAnsi="宋体" w:hint="eastAsia"/>
                <w:b w:val="0"/>
                <w:bCs w:val="0"/>
                <w:color w:val="auto"/>
                <w:spacing w:val="0"/>
                <w:sz w:val="21"/>
                <w:szCs w:val="21"/>
              </w:rPr>
              <w:t>年度目录</w:t>
            </w:r>
          </w:p>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rPr>
            </w:pPr>
            <w:r>
              <w:rPr>
                <w:rFonts w:ascii="宋体" w:eastAsia="宋体" w:cs="宋体" w:hAnsi="宋体" w:hint="eastAsia"/>
                <w:b w:val="0"/>
                <w:bCs w:val="0"/>
                <w:color w:val="auto"/>
                <w:spacing w:val="0"/>
                <w:sz w:val="21"/>
                <w:szCs w:val="21"/>
              </w:rPr>
              <w:t>（动态调整）</w:t>
            </w:r>
          </w:p>
        </w:tc>
        <w:tc>
          <w:tcPr>
            <w:tcW w:w="1216"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color w:val="auto"/>
                <w:spacing w:val="0"/>
                <w:sz w:val="21"/>
                <w:szCs w:val="21"/>
              </w:rPr>
            </w:pPr>
            <w:r>
              <w:rPr>
                <w:rFonts w:cs="宋体" w:hint="eastAsia"/>
                <w:b w:val="0"/>
                <w:bCs w:val="0"/>
                <w:color w:val="auto"/>
                <w:spacing w:val="0"/>
                <w:sz w:val="21"/>
                <w:szCs w:val="21"/>
                <w:lang w:val="en-US" w:eastAsia="zh-CN"/>
              </w:rPr>
              <w:t>☑</w:t>
            </w:r>
            <w:r>
              <w:rPr>
                <w:rFonts w:ascii="宋体" w:eastAsia="宋体" w:cs="宋体" w:hAnsi="宋体" w:hint="eastAsia"/>
                <w:b w:val="0"/>
                <w:bCs w:val="0"/>
                <w:color w:val="auto"/>
                <w:spacing w:val="0"/>
                <w:sz w:val="21"/>
                <w:szCs w:val="21"/>
              </w:rPr>
              <w:t>行政法规</w:t>
            </w:r>
          </w:p>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color w:val="auto"/>
                <w:spacing w:val="0"/>
                <w:sz w:val="21"/>
                <w:szCs w:val="21"/>
                <w:lang w:val="en-US" w:eastAsia="zh-CN"/>
              </w:rPr>
              <w:t>☑</w:t>
            </w:r>
            <w:r>
              <w:rPr>
                <w:rFonts w:ascii="宋体" w:eastAsia="宋体" w:cs="宋体" w:hAnsi="宋体" w:hint="eastAsia"/>
                <w:b w:val="0"/>
                <w:bCs w:val="0"/>
                <w:color w:val="auto"/>
                <w:spacing w:val="0"/>
                <w:sz w:val="21"/>
                <w:szCs w:val="21"/>
              </w:rPr>
              <w:t>其他</w:t>
            </w:r>
          </w:p>
        </w:tc>
        <w:tc>
          <w:tcPr>
            <w:tcW w:w="2558"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color w:val="auto"/>
                <w:spacing w:val="0"/>
                <w:sz w:val="21"/>
                <w:szCs w:val="21"/>
              </w:rPr>
            </w:pPr>
            <w:r>
              <w:rPr>
                <w:rFonts w:ascii="宋体" w:eastAsia="宋体" w:cs="宋体" w:hAnsi="宋体" w:hint="eastAsia"/>
                <w:b w:val="0"/>
                <w:bCs w:val="0"/>
                <w:color w:val="auto"/>
                <w:spacing w:val="0"/>
                <w:sz w:val="21"/>
                <w:szCs w:val="21"/>
              </w:rPr>
              <w:t>1.《重大行政决策程序暂行条例》第三条</w:t>
            </w:r>
          </w:p>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auto"/>
                <w:spacing w:val="0"/>
                <w:sz w:val="21"/>
                <w:szCs w:val="21"/>
              </w:rPr>
              <w:t>2.《四川省重大行政决策程序规定》（川府发</w:t>
            </w:r>
            <w:r>
              <w:rPr>
                <w:rFonts w:cs="宋体" w:hint="eastAsia"/>
                <w:b w:val="0"/>
                <w:bCs w:val="0"/>
                <w:color w:val="auto"/>
                <w:spacing w:val="0"/>
                <w:sz w:val="21"/>
                <w:szCs w:val="21"/>
                <w:lang w:eastAsia="zh-CN"/>
              </w:rPr>
              <w:t>〔2025〕4号</w:t>
            </w:r>
            <w:r>
              <w:rPr>
                <w:rFonts w:ascii="宋体" w:eastAsia="宋体" w:cs="宋体" w:hAnsi="宋体" w:hint="eastAsia"/>
                <w:b w:val="0"/>
                <w:bCs w:val="0"/>
                <w:color w:val="auto"/>
                <w:spacing w:val="0"/>
                <w:sz w:val="21"/>
                <w:szCs w:val="21"/>
              </w:rPr>
              <w:t>）第十五条</w:t>
            </w:r>
          </w:p>
        </w:tc>
        <w:tc>
          <w:tcPr>
            <w:tcW w:w="109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spacing w:val="0"/>
                <w:sz w:val="21"/>
                <w:szCs w:val="21"/>
                <w:lang w:val="en-US" w:eastAsia="zh-CN"/>
              </w:rPr>
              <w:t>广元市利州区卫生健康局</w:t>
            </w:r>
          </w:p>
        </w:tc>
        <w:tc>
          <w:tcPr>
            <w:tcW w:w="118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hint="eastAsia"/>
                <w:b w:val="0"/>
                <w:bCs w:val="0"/>
                <w:color w:val="auto"/>
                <w:spacing w:val="0"/>
                <w:sz w:val="21"/>
                <w:szCs w:val="21"/>
                <w:lang w:val="en-US" w:eastAsia="zh-CN"/>
              </w:rPr>
              <w:t>☑政府网站</w:t>
            </w:r>
          </w:p>
        </w:tc>
        <w:tc>
          <w:tcPr>
            <w:tcW w:w="1322"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b w:val="0"/>
                <w:bCs w:val="0"/>
                <w:color w:val="auto"/>
                <w:spacing w:val="0"/>
                <w:sz w:val="21"/>
                <w:szCs w:val="21"/>
              </w:rPr>
              <w:t>公开事项信息形成或变更之日起</w:t>
            </w:r>
            <w:r>
              <w:rPr>
                <w:rFonts w:ascii="宋体" w:eastAsia="宋体" w:cs="宋体" w:hAnsi="宋体" w:hint="eastAsia"/>
                <w:b w:val="0"/>
                <w:bCs w:val="0"/>
                <w:snapToGrid w:val="0"/>
                <w:color w:val="auto"/>
                <w:spacing w:val="0"/>
                <w:kern w:val="0"/>
                <w:sz w:val="21"/>
                <w:szCs w:val="21"/>
                <w:lang w:val="en-US" w:eastAsia="zh-CN" w:bidi="ar-SA"/>
              </w:rPr>
              <w:t>3</w:t>
            </w:r>
            <w:r>
              <w:rPr>
                <w:b w:val="0"/>
                <w:bCs w:val="0"/>
                <w:color w:val="auto"/>
                <w:spacing w:val="0"/>
                <w:sz w:val="21"/>
                <w:szCs w:val="21"/>
              </w:rPr>
              <w:t>个工作日内公开</w:t>
            </w:r>
          </w:p>
        </w:tc>
        <w:tc>
          <w:tcPr>
            <w:tcW w:w="1153"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auto"/>
                <w:spacing w:val="0"/>
                <w:sz w:val="21"/>
                <w:szCs w:val="21"/>
                <w:lang w:val="en-US" w:eastAsia="zh-CN"/>
              </w:rPr>
              <w:t>办公室</w:t>
            </w:r>
          </w:p>
        </w:tc>
        <w:tc>
          <w:tcPr>
            <w:tcW w:w="130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Arial" w:eastAsia="宋体" w:cs="Arial" w:hAnsi="Arial" w:hint="eastAsia"/>
                <w:b w:val="0"/>
                <w:bCs w:val="0"/>
                <w:snapToGrid w:val="0"/>
                <w:color w:val="auto"/>
                <w:spacing w:val="0"/>
                <w:kern w:val="0"/>
                <w:sz w:val="21"/>
                <w:szCs w:val="21"/>
                <w:lang w:val="en-US" w:eastAsia="zh-CN" w:bidi="ar-SA"/>
              </w:rPr>
              <w:t>0839-</w:t>
            </w:r>
            <w:r>
              <w:rPr>
                <w:rFonts w:eastAsia="宋体" w:cs="Arial" w:hint="eastAsia"/>
                <w:b w:val="0"/>
                <w:bCs w:val="0"/>
                <w:snapToGrid w:val="0"/>
                <w:color w:val="auto"/>
                <w:spacing w:val="0"/>
                <w:kern w:val="0"/>
                <w:sz w:val="21"/>
                <w:szCs w:val="21"/>
                <w:lang w:val="en-US" w:eastAsia="zh-CN" w:bidi="ar-SA"/>
              </w:rPr>
              <w:t>321303</w:t>
            </w:r>
            <w:r>
              <w:rPr>
                <w:rFonts w:ascii="Arial" w:eastAsia="宋体" w:cs="Arial" w:hAnsi="Arial" w:hint="eastAsia"/>
                <w:b w:val="0"/>
                <w:bCs w:val="0"/>
                <w:snapToGrid w:val="0"/>
                <w:color w:val="auto"/>
                <w:spacing w:val="0"/>
                <w:kern w:val="0"/>
                <w:sz w:val="21"/>
                <w:szCs w:val="21"/>
                <w:lang w:val="en-US" w:eastAsia="zh-CN" w:bidi="ar-SA"/>
              </w:rPr>
              <w:t>9</w:t>
            </w:r>
          </w:p>
        </w:tc>
      </w:tr>
      <w:tr>
        <w:trPr>
          <w:trHeight w:val="2739"/>
        </w:trPr>
        <w:tc>
          <w:tcPr>
            <w:tcW w:w="456" w:type="dxa"/>
            <w:vMerge/>
            <w:shd w:val="clear" w:color="auto" w:fill="auto"/>
            <w:noWrap/>
            <w:vAlign w:val="center"/>
          </w:tcPr>
          <w:p/>
        </w:tc>
        <w:tc>
          <w:tcPr>
            <w:tcW w:w="1950" w:type="dxa"/>
            <w:gridSpan w:val="2"/>
            <w:tcBorders>
              <w:lef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b w:val="0"/>
                <w:bCs w:val="0"/>
                <w:i w:val="0"/>
                <w:iCs w:val="0"/>
                <w:snapToGrid w:val="0"/>
                <w:color w:val="000000"/>
                <w:kern w:val="0"/>
                <w:sz w:val="21"/>
                <w:szCs w:val="21"/>
                <w:u w:val="none"/>
                <w:lang w:val="en-US" w:eastAsia="zh-CN"/>
              </w:rPr>
            </w:pPr>
            <w:r>
              <w:rPr>
                <w:rFonts w:ascii="宋体" w:eastAsia="宋体" w:cs="宋体" w:hAnsi="宋体" w:hint="eastAsia"/>
                <w:b w:val="0"/>
                <w:bCs w:val="0"/>
                <w:color w:val="auto"/>
                <w:spacing w:val="0"/>
                <w:sz w:val="21"/>
                <w:szCs w:val="21"/>
              </w:rPr>
              <w:t>政策解读</w:t>
            </w:r>
          </w:p>
        </w:tc>
        <w:tc>
          <w:tcPr>
            <w:tcW w:w="2458"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color w:val="auto"/>
                <w:spacing w:val="0"/>
                <w:sz w:val="21"/>
                <w:szCs w:val="21"/>
                <w:lang w:eastAsia="zh-CN"/>
              </w:rPr>
              <w:t>医疗</w:t>
            </w:r>
            <w:r>
              <w:rPr>
                <w:rFonts w:ascii="宋体" w:eastAsia="宋体" w:cs="宋体" w:hAnsi="宋体" w:hint="eastAsia"/>
                <w:b w:val="0"/>
                <w:bCs w:val="0"/>
                <w:color w:val="auto"/>
                <w:spacing w:val="0"/>
                <w:sz w:val="21"/>
                <w:szCs w:val="21"/>
              </w:rPr>
              <w:t>行业相关政策、文件、报告、通知关于政策背景、依据、目标任务、涉及范围的解读</w:t>
            </w:r>
            <w:r>
              <w:rPr>
                <w:rFonts w:cs="宋体" w:hint="eastAsia"/>
                <w:b w:val="0"/>
                <w:bCs w:val="0"/>
                <w:color w:val="auto"/>
                <w:spacing w:val="0"/>
                <w:sz w:val="21"/>
                <w:szCs w:val="21"/>
                <w:lang w:eastAsia="zh-CN"/>
              </w:rPr>
              <w:t>。</w:t>
            </w:r>
          </w:p>
        </w:tc>
        <w:tc>
          <w:tcPr>
            <w:tcW w:w="1216"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color w:val="auto"/>
                <w:spacing w:val="0"/>
                <w:sz w:val="21"/>
                <w:szCs w:val="21"/>
              </w:rPr>
            </w:pPr>
            <w:r>
              <w:rPr>
                <w:rFonts w:cs="宋体" w:hint="eastAsia"/>
                <w:b w:val="0"/>
                <w:bCs w:val="0"/>
                <w:color w:val="auto"/>
                <w:spacing w:val="0"/>
                <w:sz w:val="21"/>
                <w:szCs w:val="21"/>
                <w:lang w:val="en-US" w:eastAsia="zh-CN"/>
              </w:rPr>
              <w:t>☑</w:t>
            </w:r>
            <w:r>
              <w:rPr>
                <w:rFonts w:ascii="宋体" w:eastAsia="宋体" w:cs="宋体" w:hAnsi="宋体" w:hint="eastAsia"/>
                <w:b w:val="0"/>
                <w:bCs w:val="0"/>
                <w:color w:val="auto"/>
                <w:spacing w:val="0"/>
                <w:sz w:val="21"/>
                <w:szCs w:val="21"/>
              </w:rPr>
              <w:t>行政法规</w:t>
            </w:r>
          </w:p>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color w:val="auto"/>
                <w:spacing w:val="0"/>
                <w:sz w:val="21"/>
                <w:szCs w:val="21"/>
                <w:lang w:val="en-US" w:eastAsia="zh-CN"/>
              </w:rPr>
              <w:t>☑</w:t>
            </w:r>
            <w:r>
              <w:rPr>
                <w:rFonts w:ascii="宋体" w:eastAsia="宋体" w:cs="宋体" w:hAnsi="宋体" w:hint="eastAsia"/>
                <w:b w:val="0"/>
                <w:bCs w:val="0"/>
                <w:color w:val="auto"/>
                <w:spacing w:val="0"/>
                <w:sz w:val="21"/>
                <w:szCs w:val="21"/>
              </w:rPr>
              <w:t>其他</w:t>
            </w:r>
          </w:p>
        </w:tc>
        <w:tc>
          <w:tcPr>
            <w:tcW w:w="2558" w:type="dxa"/>
            <w:tcBorders>
              <w:left w:val="single" w:sz="4" w:space="0" w:color="auto"/>
            </w:tcBorders>
            <w:shd w:val="clear" w:color="auto" w:fill="auto"/>
            <w:vAlign w:val="center"/>
          </w:tcPr>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color w:val="auto"/>
                <w:spacing w:val="0"/>
                <w:sz w:val="21"/>
                <w:szCs w:val="21"/>
              </w:rPr>
            </w:pPr>
            <w:r>
              <w:rPr>
                <w:rFonts w:ascii="宋体" w:eastAsia="宋体" w:cs="宋体" w:hAnsi="宋体" w:hint="eastAsia"/>
                <w:b w:val="0"/>
                <w:bCs w:val="0"/>
                <w:color w:val="auto"/>
                <w:spacing w:val="0"/>
                <w:sz w:val="21"/>
                <w:szCs w:val="21"/>
              </w:rPr>
              <w:t>1.《重大行政决策程序暂行条例》第三十二条</w:t>
            </w:r>
          </w:p>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color w:val="auto"/>
                <w:spacing w:val="0"/>
                <w:sz w:val="21"/>
                <w:szCs w:val="21"/>
              </w:rPr>
            </w:pPr>
            <w:r>
              <w:rPr>
                <w:rFonts w:ascii="宋体" w:eastAsia="宋体" w:cs="宋体" w:hAnsi="宋体" w:hint="eastAsia"/>
                <w:b w:val="0"/>
                <w:bCs w:val="0"/>
                <w:color w:val="auto"/>
                <w:spacing w:val="0"/>
                <w:sz w:val="21"/>
                <w:szCs w:val="21"/>
              </w:rPr>
              <w:t>2.《法治政府建设与责任落实督察工作规定》第九条</w:t>
            </w:r>
          </w:p>
          <w:p>
            <w:pPr>
              <w:pStyle w:val="25"/>
              <w:keepNext w:val="0"/>
              <w:keepLines w:val="0"/>
              <w:pageBreakBefore w:val="0"/>
              <w:widowControl w:val="0"/>
              <w:kinsoku/>
              <w:wordWrap/>
              <w:overflowPunct w:val="0"/>
              <w:topLinePunct w:val="0"/>
              <w:autoSpaceDE/>
              <w:autoSpaceDN/>
              <w:bidi w:val="0"/>
              <w:adjustRightInd w:val="0"/>
              <w:snapToGrid w:val="0"/>
              <w:spacing w:beforeAutospacing="0" w:afterAutospacing="0"/>
              <w:ind w:left="0" w:right="0" w:firstLine="0"/>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auto"/>
                <w:spacing w:val="0"/>
                <w:sz w:val="21"/>
                <w:szCs w:val="21"/>
              </w:rPr>
              <w:t>3.《四川省重大行政决策程序规定》（川府发〔2025〕4号〕第六十九条</w:t>
            </w:r>
          </w:p>
        </w:tc>
        <w:tc>
          <w:tcPr>
            <w:tcW w:w="109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cs="宋体" w:hint="eastAsia"/>
                <w:b w:val="0"/>
                <w:bCs w:val="0"/>
                <w:spacing w:val="0"/>
                <w:sz w:val="21"/>
                <w:szCs w:val="21"/>
                <w:lang w:val="en-US" w:eastAsia="zh-CN"/>
              </w:rPr>
              <w:t>广元市利州区卫生健康局</w:t>
            </w:r>
          </w:p>
        </w:tc>
        <w:tc>
          <w:tcPr>
            <w:tcW w:w="118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hint="eastAsia"/>
                <w:b w:val="0"/>
                <w:bCs w:val="0"/>
                <w:color w:val="auto"/>
                <w:spacing w:val="0"/>
                <w:sz w:val="21"/>
                <w:szCs w:val="21"/>
                <w:lang w:val="en-US" w:eastAsia="zh-CN"/>
              </w:rPr>
              <w:t>☑政府网站</w:t>
            </w:r>
          </w:p>
        </w:tc>
        <w:tc>
          <w:tcPr>
            <w:tcW w:w="1322"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b w:val="0"/>
                <w:bCs w:val="0"/>
                <w:color w:val="auto"/>
                <w:spacing w:val="0"/>
                <w:sz w:val="21"/>
                <w:szCs w:val="21"/>
              </w:rPr>
              <w:t>公开事项信息形成或变更之日起</w:t>
            </w:r>
            <w:r>
              <w:rPr>
                <w:rFonts w:ascii="宋体" w:eastAsia="宋体" w:cs="宋体" w:hAnsi="宋体" w:hint="eastAsia"/>
                <w:b w:val="0"/>
                <w:bCs w:val="0"/>
                <w:snapToGrid w:val="0"/>
                <w:color w:val="auto"/>
                <w:spacing w:val="0"/>
                <w:kern w:val="0"/>
                <w:sz w:val="21"/>
                <w:szCs w:val="21"/>
                <w:lang w:val="en-US" w:eastAsia="zh-CN" w:bidi="ar-SA"/>
              </w:rPr>
              <w:t>3</w:t>
            </w:r>
            <w:r>
              <w:rPr>
                <w:b w:val="0"/>
                <w:bCs w:val="0"/>
                <w:color w:val="auto"/>
                <w:spacing w:val="0"/>
                <w:sz w:val="21"/>
                <w:szCs w:val="21"/>
              </w:rPr>
              <w:t>个工作日内公开</w:t>
            </w:r>
          </w:p>
        </w:tc>
        <w:tc>
          <w:tcPr>
            <w:tcW w:w="1153"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宋体" w:eastAsia="宋体" w:cs="宋体" w:hAnsi="宋体" w:hint="eastAsia"/>
                <w:b w:val="0"/>
                <w:bCs w:val="0"/>
                <w:color w:val="auto"/>
                <w:spacing w:val="0"/>
                <w:sz w:val="21"/>
                <w:szCs w:val="21"/>
                <w:lang w:val="en-US" w:eastAsia="zh-CN"/>
              </w:rPr>
              <w:t>区卫生健康局相关股室</w:t>
            </w:r>
          </w:p>
        </w:tc>
        <w:tc>
          <w:tcPr>
            <w:tcW w:w="1305" w:type="dxa"/>
            <w:tcBorders>
              <w:left w:val="single" w:sz="4" w:space="0" w:color="auto"/>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Autospacing="0" w:afterAutospacing="0"/>
              <w:ind w:left="0" w:right="0" w:firstLine="0"/>
              <w:jc w:val="center"/>
              <w:textAlignment w:val="baseline"/>
              <w:rPr>
                <w:rFonts w:ascii="宋体" w:eastAsia="宋体" w:cs="宋体" w:hAnsi="宋体" w:hint="eastAsia"/>
                <w:b w:val="0"/>
                <w:bCs w:val="0"/>
                <w:snapToGrid w:val="0"/>
                <w:color w:val="auto"/>
                <w:spacing w:val="0"/>
                <w:kern w:val="0"/>
                <w:sz w:val="21"/>
                <w:szCs w:val="21"/>
                <w:lang w:val="en-US" w:eastAsia="zh-CN" w:bidi="ar-SA"/>
              </w:rPr>
            </w:pPr>
            <w:r>
              <w:rPr>
                <w:rFonts w:ascii="Arial" w:eastAsia="宋体" w:cs="Arial" w:hAnsi="Arial" w:hint="eastAsia"/>
                <w:b w:val="0"/>
                <w:bCs w:val="0"/>
                <w:snapToGrid w:val="0"/>
                <w:color w:val="auto"/>
                <w:spacing w:val="0"/>
                <w:kern w:val="0"/>
                <w:sz w:val="21"/>
                <w:szCs w:val="21"/>
                <w:lang w:val="en-US" w:eastAsia="zh-CN" w:bidi="ar-SA"/>
              </w:rPr>
              <w:t>0839-</w:t>
            </w:r>
            <w:r>
              <w:rPr>
                <w:rFonts w:eastAsia="宋体" w:cs="Arial" w:hint="eastAsia"/>
                <w:b w:val="0"/>
                <w:bCs w:val="0"/>
                <w:snapToGrid w:val="0"/>
                <w:color w:val="auto"/>
                <w:spacing w:val="0"/>
                <w:kern w:val="0"/>
                <w:sz w:val="21"/>
                <w:szCs w:val="21"/>
                <w:lang w:val="en-US" w:eastAsia="zh-CN" w:bidi="ar-SA"/>
              </w:rPr>
              <w:t>3213039</w:t>
            </w:r>
          </w:p>
        </w:tc>
      </w:tr>
    </w:tbl>
    <w:p/>
    <w:sectPr>
      <w:pgSz w:w="16838" w:h="11906" w:orient="landscape"/>
      <w:pgMar w:top="720" w:right="720" w:bottom="720" w:left="72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86"/>
    <w:family w:val="auto"/>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黑体">
    <w:panose1 w:val="02010600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qFormat/>
    <w:basedOn w:val="0"/>
    <w:next w:val="0"/>
    <w:link w:val="1Char"/>
    <w:pPr>
      <w:keepNext/>
      <w:keepLines/>
      <w:spacing w:before="340" w:beforeAutospacing="0" w:after="330" w:afterAutospacing="0" w:line="576" w:lineRule="auto"/>
      <w:outlineLvl w:val="0"/>
    </w:pPr>
    <w:rPr>
      <w:b/>
      <w:kern w:val="44"/>
      <w:sz w:val="44"/>
    </w:rPr>
  </w:style>
  <w:style w:type="character" w:customStyle="1" w:styleId="1Char">
    <w:name w:val="heading 1 Char"/>
    <w:basedOn w:val="10"/>
    <w:link w:val="1"/>
    <w:rPr>
      <w:rFonts w:ascii="Arial" w:eastAsia="Arial" w:cs="Arial" w:hAnsi="Arial"/>
      <w:b/>
      <w:snapToGrid w:val="0"/>
      <w:color w:val="000000"/>
      <w:kern w:val="44"/>
      <w:sz w:val="44"/>
      <w:szCs w:val="21"/>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Arial"/>
      <w:b/>
      <w:bCs/>
      <w:snapToGrid w:val="0"/>
      <w:color w:val="000000"/>
      <w:kern w:val="0"/>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Arial" w:eastAsia="Arial" w:cs="Arial" w:hAnsi="Arial"/>
      <w:b/>
      <w:bCs/>
      <w:snapToGrid w:val="0"/>
      <w:color w:val="000000"/>
      <w:kern w:val="0"/>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adjustRightInd w:val="0"/>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adjustRightInd w:val="0"/>
      <w:snapToGrid w:val="0"/>
      <w:spacing w:line="240" w:lineRule="auto"/>
      <w:jc w:val="both"/>
      <w:outlineLvl w:val="9"/>
    </w:pPr>
    <w:rPr>
      <w:sz w:val="18"/>
    </w:rPr>
  </w:style>
  <w:style w:type="character" w:customStyle="1" w:styleId="17">
    <w:name w:val="font41"/>
    <w:qFormat/>
    <w:basedOn w:val="10"/>
    <w:rPr>
      <w:rFonts w:ascii="方正仿宋简体" w:eastAsia="方正仿宋简体" w:cs="方正仿宋简体" w:hAnsi="方正仿宋简体"/>
      <w:color w:val="000000"/>
      <w:sz w:val="22"/>
      <w:szCs w:val="22"/>
      <w:u w:val="none"/>
    </w:rPr>
  </w:style>
  <w:style w:type="character" w:customStyle="1" w:styleId="18">
    <w:name w:val="font151"/>
    <w:qFormat/>
    <w:basedOn w:val="10"/>
    <w:rPr>
      <w:rFonts w:ascii="宋体" w:eastAsia="宋体" w:cs="宋体" w:hAnsi="宋体"/>
      <w:color w:val="000000"/>
      <w:sz w:val="20"/>
      <w:szCs w:val="20"/>
      <w:u w:val="none"/>
    </w:rPr>
  </w:style>
  <w:style w:type="character" w:customStyle="1" w:styleId="19">
    <w:name w:val="font121"/>
    <w:qFormat/>
    <w:basedOn w:val="10"/>
    <w:rPr>
      <w:rFonts w:ascii="方正仿宋简体" w:eastAsia="方正仿宋简体" w:cs="方正仿宋简体" w:hAnsi="方正仿宋简体"/>
      <w:color w:val="000000"/>
      <w:sz w:val="20"/>
      <w:szCs w:val="20"/>
      <w:u w:val="none"/>
    </w:rPr>
  </w:style>
  <w:style w:type="character" w:customStyle="1" w:styleId="20">
    <w:name w:val="font161"/>
    <w:qFormat/>
    <w:basedOn w:val="10"/>
    <w:rPr>
      <w:rFonts w:ascii="宋体" w:eastAsia="宋体" w:cs="宋体" w:hAnsi="宋体"/>
      <w:color w:val="000000"/>
      <w:sz w:val="22"/>
      <w:szCs w:val="22"/>
      <w:u w:val="none"/>
    </w:rPr>
  </w:style>
  <w:style w:type="character" w:customStyle="1" w:styleId="21">
    <w:name w:val="font71"/>
    <w:qFormat/>
    <w:basedOn w:val="10"/>
    <w:rPr>
      <w:rFonts w:ascii="方正仿宋简体" w:eastAsia="方正仿宋简体" w:cs="方正仿宋简体" w:hAnsi="方正仿宋简体"/>
      <w:color w:val="000000"/>
      <w:sz w:val="22"/>
      <w:szCs w:val="22"/>
      <w:u w:val="none"/>
    </w:rPr>
  </w:style>
  <w:style w:type="character" w:customStyle="1" w:styleId="22">
    <w:name w:val="font51"/>
    <w:qFormat/>
    <w:basedOn w:val="10"/>
    <w:rPr>
      <w:rFonts w:ascii="宋体" w:eastAsia="宋体" w:cs="宋体" w:hAnsi="宋体"/>
      <w:color w:val="000000"/>
      <w:sz w:val="20"/>
      <w:szCs w:val="20"/>
      <w:u w:val="none"/>
    </w:rPr>
  </w:style>
  <w:style w:type="character" w:customStyle="1" w:styleId="23">
    <w:name w:val="font31"/>
    <w:qFormat/>
    <w:basedOn w:val="10"/>
    <w:rPr>
      <w:rFonts w:ascii="方正仿宋简体" w:eastAsia="方正仿宋简体" w:cs="方正仿宋简体" w:hAnsi="方正仿宋简体"/>
      <w:color w:val="000000"/>
      <w:sz w:val="20"/>
      <w:szCs w:val="20"/>
      <w:u w:val="none"/>
    </w:rPr>
  </w:style>
  <w:style w:type="character" w:customStyle="1" w:styleId="24">
    <w:name w:val="font11"/>
    <w:qFormat/>
    <w:basedOn w:val="10"/>
    <w:rPr>
      <w:rFonts w:ascii="方正仿宋简体" w:eastAsia="方正仿宋简体" w:cs="方正仿宋简体" w:hAnsi="方正仿宋简体"/>
      <w:color w:val="000000"/>
      <w:sz w:val="20"/>
      <w:szCs w:val="20"/>
      <w:u w:val="none"/>
    </w:rPr>
  </w:style>
  <w:style w:type="paragraph" w:customStyle="1" w:styleId="25">
    <w:name w:val="Table Text"/>
    <w:qFormat/>
    <w:basedOn w:val="0"/>
    <w:rPr>
      <w:rFonts w:ascii="宋体" w:eastAsia="宋体" w:cs="宋体" w:hAnsi="宋体"/>
      <w:sz w:val="20"/>
      <w:szCs w:val="20"/>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85B69BD-0B2F-4D2C-B616-FCAEAA90830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WPS_Yozo_Office9.0.5233.191ZH.S1</Application>
  <Pages>100</Pages>
  <Words>0</Words>
  <Characters>45754</Characters>
  <Lines>0</Lines>
  <Paragraphs>7</Paragraphs>
  <CharactersWithSpaces>61006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流年似水</dc:creator>
  <cp:lastModifiedBy>user</cp:lastModifiedBy>
  <cp:revision>1</cp:revision>
  <dcterms:created xsi:type="dcterms:W3CDTF">2025-06-03T08:04:00Z</dcterms:created>
  <dcterms:modified xsi:type="dcterms:W3CDTF">2025-06-26T08:20:11Z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1CBBA60B650F467EAE767BBA71DF4B84_13</vt:lpwstr>
  </property>
  <property fmtid="{D5CDD505-2E9C-101B-9397-08002B2CF9AE}" pid="4" name="KSOTemplateDocerSaveRecord">
    <vt:lpwstr>eyJoZGlkIjoiMDY3MGJlNzdhYjZjOTcyN2Y2MTg5NjkxNzZmODI3NWEiLCJ1c2VySWQiOiIyODEzNTIxMzcifQ==</vt:lpwstr>
  </property>
</Properties>
</file>