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jc w:val="center"/>
        <w:outlineLvl w:val="0"/>
        <w:rPr>
          <w:rFonts w:ascii="方正小标宋简体" w:eastAsia="方正小标宋简体" w:hAnsi="宋体"/>
          <w:sz w:val="72"/>
          <w:szCs w:val="72"/>
        </w:rPr>
      </w:pPr>
      <w:bookmarkStart w:id="0" w:name="_Toc15306267"/>
      <w:bookmarkStart w:id="1" w:name="_GoBack"/>
      <w:bookmarkEnd w:id="1"/>
    </w:p>
    <w:p>
      <w:pPr>
        <w:spacing w:line="600" w:lineRule="exact"/>
        <w:jc w:val="center"/>
        <w:outlineLvl w:val="0"/>
        <w:rPr>
          <w:rFonts w:ascii="方正小标宋简体" w:eastAsia="方正小标宋简体" w:hAnsi="宋体"/>
          <w:sz w:val="72"/>
          <w:szCs w:val="72"/>
        </w:rPr>
      </w:pPr>
    </w:p>
    <w:p>
      <w:pPr>
        <w:spacing w:line="600" w:lineRule="exact"/>
        <w:jc w:val="center"/>
        <w:outlineLvl w:val="0"/>
        <w:rPr>
          <w:rFonts w:ascii="方正小标宋简体" w:eastAsia="方正小标宋简体" w:hAnsi="宋体"/>
          <w:sz w:val="72"/>
          <w:szCs w:val="72"/>
        </w:rPr>
      </w:pPr>
    </w:p>
    <w:p>
      <w:pPr>
        <w:spacing w:line="600" w:lineRule="exact"/>
        <w:jc w:val="center"/>
        <w:outlineLvl w:val="0"/>
        <w:rPr>
          <w:rFonts w:ascii="方正小标宋简体" w:eastAsia="方正小标宋简体" w:cs="方正小标宋简体" w:hAnsi="方正小标宋简体"/>
          <w:sz w:val="72"/>
          <w:szCs w:val="72"/>
        </w:rPr>
      </w:pPr>
    </w:p>
    <w:p>
      <w:pPr>
        <w:jc w:val="center"/>
        <w:rPr>
          <w:rFonts w:ascii="方正小标宋简体" w:eastAsia="方正小标宋简体" w:cs="方正小标宋简体" w:hAnsi="方正小标宋简体"/>
          <w:w w:val="90"/>
          <w:sz w:val="56"/>
          <w:szCs w:val="56"/>
        </w:rPr>
      </w:pPr>
      <w:bookmarkStart w:id="2" w:name="_Toc15396475"/>
      <w:bookmarkStart w:id="3" w:name="_Toc15377425"/>
      <w:bookmarkStart w:id="4" w:name="_Toc19089858"/>
      <w:bookmarkStart w:id="5" w:name="_Toc15396597"/>
      <w:bookmarkStart w:id="6" w:name="_Toc15378441"/>
      <w:bookmarkStart w:id="7" w:name="_Toc15377193"/>
      <w:bookmarkEnd w:id="0"/>
      <w:r>
        <w:rPr>
          <w:rFonts w:ascii="方正小标宋简体" w:eastAsia="方正小标宋简体" w:cs="方正小标宋简体" w:hAnsi="方正小标宋简体" w:hint="eastAsia"/>
          <w:w w:val="90"/>
          <w:sz w:val="56"/>
          <w:szCs w:val="56"/>
        </w:rPr>
        <w:t>2021年度</w:t>
      </w:r>
      <w:bookmarkEnd w:id="2"/>
      <w:bookmarkEnd w:id="3"/>
      <w:bookmarkEnd w:id="4"/>
      <w:bookmarkEnd w:id="5"/>
      <w:bookmarkEnd w:id="6"/>
      <w:bookmarkEnd w:id="7"/>
    </w:p>
    <w:p>
      <w:pPr>
        <w:jc w:val="center"/>
        <w:rPr>
          <w:rFonts w:ascii="方正小标宋简体" w:eastAsia="方正小标宋简体" w:cs="方正小标宋简体" w:hAnsi="方正小标宋简体"/>
          <w:w w:val="90"/>
          <w:sz w:val="56"/>
          <w:szCs w:val="56"/>
        </w:rPr>
      </w:pPr>
      <w:bookmarkStart w:id="8" w:name="_Toc19089859"/>
      <w:bookmarkStart w:id="9" w:name="_Toc15396598"/>
      <w:bookmarkStart w:id="10" w:name="_Toc15306268"/>
      <w:bookmarkStart w:id="11" w:name="_Toc15377426"/>
      <w:bookmarkStart w:id="12" w:name="_Toc15378442"/>
      <w:bookmarkStart w:id="13" w:name="_Toc15377194"/>
      <w:bookmarkStart w:id="14" w:name="_Toc15396476"/>
      <w:r>
        <w:rPr>
          <w:rFonts w:ascii="方正小标宋简体" w:eastAsia="方正小标宋简体" w:cs="方正小标宋简体" w:hAnsi="方正小标宋简体" w:hint="eastAsia"/>
          <w:w w:val="90"/>
          <w:sz w:val="56"/>
          <w:szCs w:val="56"/>
        </w:rPr>
        <w:t>广元市利州区</w:t>
      </w:r>
      <w:bookmarkStart w:id="15" w:name="_Toc19089860"/>
      <w:bookmarkEnd w:id="8"/>
      <w:r>
        <w:rPr>
          <w:rFonts w:ascii="方正小标宋简体" w:eastAsia="方正小标宋简体" w:cs="方正小标宋简体" w:hAnsi="方正小标宋简体" w:hint="eastAsia"/>
          <w:w w:val="90"/>
          <w:sz w:val="56"/>
          <w:szCs w:val="56"/>
        </w:rPr>
        <w:t>嘉陵第一初级中学</w:t>
      </w:r>
    </w:p>
    <w:p>
      <w:pPr>
        <w:jc w:val="center"/>
        <w:rPr>
          <w:rFonts w:ascii="方正小标宋简体" w:eastAsia="方正小标宋简体" w:cs="方正小标宋简体" w:hAnsi="方正小标宋简体"/>
          <w:w w:val="90"/>
          <w:sz w:val="56"/>
          <w:szCs w:val="56"/>
        </w:rPr>
      </w:pPr>
      <w:r>
        <w:rPr>
          <w:rFonts w:ascii="方正小标宋简体" w:eastAsia="方正小标宋简体" w:cs="方正小标宋简体" w:hAnsi="方正小标宋简体" w:hint="eastAsia"/>
          <w:w w:val="90"/>
          <w:sz w:val="56"/>
          <w:szCs w:val="56"/>
        </w:rPr>
        <w:t>部门决算</w:t>
      </w:r>
      <w:bookmarkEnd w:id="9"/>
      <w:bookmarkEnd w:id="10"/>
      <w:bookmarkEnd w:id="11"/>
      <w:bookmarkEnd w:id="12"/>
      <w:bookmarkEnd w:id="13"/>
      <w:bookmarkEnd w:id="14"/>
      <w:bookmarkEnd w:id="15"/>
    </w:p>
    <w:p>
      <w:pPr>
        <w:jc w:val="center"/>
        <w:rPr>
          <w:rFonts w:ascii="方正小标宋简体" w:eastAsia="方正小标宋简体" w:cs="方正小标宋简体" w:hAnsi="方正小标宋简体"/>
          <w:sz w:val="44"/>
          <w:szCs w:val="44"/>
        </w:rPr>
        <w:sectPr>
          <w:footerReference w:type="default" r:id="rId2"/>
          <w:footerReference w:type="first" r:id="rId3"/>
          <w:pgSz w:w="11906" w:h="16838"/>
          <w:pgMar w:top="1701" w:right="1474" w:bottom="1701" w:left="1587" w:header="0" w:footer="1304" w:gutter="0"/>
          <w:cols w:num="1" w:space="720"/>
          <w:docGrid w:linePitch="286" w:charSpace="0"/>
        </w:sectPr>
      </w:pPr>
    </w:p>
    <w:p>
      <w:pPr>
        <w:jc w:val="center"/>
        <w:rPr>
          <w:rFonts w:ascii="方正小标宋简体" w:eastAsia="方正小标宋简体" w:cs="方正小标宋简体" w:hAnsi="方正小标宋简体"/>
          <w:sz w:val="44"/>
          <w:szCs w:val="44"/>
        </w:rPr>
      </w:pPr>
      <w:r>
        <w:rPr>
          <w:rFonts w:ascii="方正小标宋简体" w:eastAsia="方正小标宋简体" w:cs="方正小标宋简体" w:hAnsi="方正小标宋简体" w:hint="eastAsia"/>
          <w:sz w:val="44"/>
          <w:szCs w:val="44"/>
        </w:rPr>
        <w:t>目      录</w:t>
      </w:r>
    </w:p>
    <w:p>
      <w:pPr>
        <w:jc w:val="center"/>
        <w:rPr>
          <w:rFonts w:ascii="黑体" w:eastAsia="黑体" w:hAnsi="黑体"/>
          <w:sz w:val="28"/>
          <w:szCs w:val="28"/>
        </w:rPr>
      </w:pPr>
      <w:r>
        <w:rPr>
          <w:rFonts w:ascii="黑体" w:eastAsia="黑体" w:hAnsi="黑体" w:hint="eastAsia"/>
          <w:sz w:val="28"/>
          <w:szCs w:val="28"/>
        </w:rPr>
        <w:t>公开时间：2022年9月29日</w:t>
      </w:r>
    </w:p>
    <w:sdt>
      <w:sdtPr>
        <w:rPr>
          <w:rFonts w:ascii="Times New Roman" w:eastAsia="宋体" w:cs="Times New Roman" w:hAnsi="Times New Roman"/>
          <w:b w:val="0"/>
          <w:bCs w:val="0"/>
          <w:color w:val="auto"/>
          <w:kern w:val="2"/>
          <w:sz w:val="21"/>
          <w:szCs w:val="24"/>
          <w:lang w:val="zh-CN"/>
        </w:rPr>
        <w:id w:val="-1456136121"/>
        <w:docPartObj>
          <w:docPartGallery w:val="Table of Contents"/>
          <w:docPartUnique/>
        </w:docPartObj>
      </w:sdtPr>
      <w:sdtEndPr>
        <w:rPr>
          <w:lang w:val="en-US"/>
        </w:rPr>
      </w:sdtEndPr>
      <w:sdtContent>
        <w:p>
          <w:pPr>
            <w:pStyle w:val="49"/>
          </w:pPr>
        </w:p>
        <w:p>
          <w:pPr>
            <w:pStyle w:val="23"/>
            <w:tabs>
              <w:tab w:val="right" w:leader="dot" w:pos="8845"/>
            </w:tabs>
          </w:pPr>
          <w:r>
            <w:rPr>
              <w:b w:val="0"/>
              <w:bCs w:val="0"/>
              <w:caps w:val="0"/>
              <w:smallCaps w:val="0"/>
            </w:rPr>
            <w:fldChar w:fldCharType="begin"/>
          </w:r>
          <w:r>
            <w:rPr>
              <w:b w:val="0"/>
              <w:bCs w:val="0"/>
              <w:caps w:val="0"/>
              <w:smallCaps w:val="0"/>
            </w:rPr>
            <w:instrText xml:space="preserve"> TOC \o "1-3" \h \z \u </w:instrText>
          </w:r>
          <w:r>
            <w:rPr>
              <w:b w:val="0"/>
              <w:bCs w:val="0"/>
              <w:caps w:val="0"/>
              <w:smallCaps w:val="0"/>
            </w:rPr>
            <w:fldChar w:fldCharType="separate"/>
          </w:r>
          <w:r>
            <w:fldChar w:fldCharType="begin"/>
          </w:r>
          <w:r>
            <w:instrText>Hyperlink \l "_Toc4192"</w:instrText>
          </w:r>
          <w:r>
            <w:fldChar w:fldCharType="separate"/>
          </w:r>
          <w:r>
            <w:rPr>
              <w:rFonts w:ascii="方正小标宋简体" w:eastAsia="方正小标宋简体" w:cs="方正小标宋简体" w:hAnsi="方正小标宋简体" w:hint="eastAsia"/>
            </w:rPr>
            <w:t xml:space="preserve">第一部分 </w:t>
          </w:r>
          <w:r>
            <w:rPr>
              <w:rFonts w:ascii="方正小标宋简体" w:eastAsia="方正小标宋简体" w:cs="方正小标宋简体" w:hAnsi="方正小标宋简体" w:hint="eastAsia"/>
              <w:bCs w:val="0"/>
            </w:rPr>
            <w:t>部门概况</w:t>
          </w:r>
          <w:r>
            <w:fldChar w:fldCharType="end"/>
          </w:r>
        </w:p>
        <w:p>
          <w:pPr>
            <w:pStyle w:val="26"/>
            <w:adjustRightInd w:val="0"/>
            <w:snapToGrid w:val="0"/>
            <w:spacing w:line="440" w:lineRule="exact"/>
            <w:rPr>
              <w:sz w:val="24"/>
            </w:rPr>
          </w:pPr>
          <w:r>
            <w:rPr>
              <w:rFonts w:hint="eastAsia"/>
              <w:sz w:val="24"/>
            </w:rPr>
            <w:t>一、职能简介</w:t>
          </w:r>
        </w:p>
        <w:p>
          <w:pPr>
            <w:pStyle w:val="26"/>
            <w:adjustRightInd w:val="0"/>
            <w:snapToGrid w:val="0"/>
            <w:spacing w:line="440" w:lineRule="exact"/>
            <w:rPr>
              <w:rFonts w:ascii="宋体" w:eastAsia="宋体" w:cs="宋体" w:hAnsi="宋体"/>
              <w:sz w:val="24"/>
            </w:rPr>
          </w:pPr>
          <w:r>
            <w:rPr>
              <w:rFonts w:ascii="宋体" w:eastAsia="宋体" w:cs="宋体" w:hAnsi="宋体" w:hint="eastAsia"/>
              <w:sz w:val="24"/>
            </w:rPr>
            <w:t>二、2021年重点工作完成情况</w:t>
          </w:r>
        </w:p>
        <w:p>
          <w:pPr>
            <w:pStyle w:val="23"/>
            <w:tabs>
              <w:tab w:val="right" w:leader="dot" w:pos="8845"/>
            </w:tabs>
          </w:pPr>
          <w:r>
            <w:fldChar w:fldCharType="begin"/>
          </w:r>
          <w:r>
            <w:instrText>Hyperlink \l "_Toc18149"</w:instrText>
          </w:r>
          <w:r>
            <w:fldChar w:fldCharType="separate"/>
          </w:r>
          <w:r>
            <w:rPr>
              <w:rFonts w:ascii="方正小标宋简体" w:eastAsia="方正小标宋简体" w:cs="方正小标宋简体" w:hAnsi="方正小标宋简体" w:hint="eastAsia"/>
            </w:rPr>
            <w:t>第二部分</w:t>
          </w:r>
          <w:r>
            <w:rPr>
              <w:rFonts w:ascii="方正小标宋简体" w:eastAsia="方正小标宋简体" w:cs="方正小标宋简体" w:hAnsi="方正小标宋简体" w:hint="eastAsia"/>
              <w:bCs w:val="0"/>
            </w:rPr>
            <w:t>2021年度部门决算情况说明</w:t>
          </w:r>
          <w:r>
            <w:fldChar w:fldCharType="end"/>
          </w:r>
        </w:p>
        <w:p>
          <w:pPr>
            <w:pStyle w:val="26"/>
            <w:tabs>
              <w:tab w:val="right" w:leader="dot" w:pos="8845"/>
            </w:tabs>
            <w:rPr>
              <w:rFonts w:ascii="Times New Roman" w:cs="Times New Roman" w:hAnsi="Times New Roman"/>
              <w:caps w:val="0"/>
              <w:smallCaps w:val="0"/>
              <w:sz w:val="24"/>
              <w:szCs w:val="24"/>
            </w:rPr>
          </w:pPr>
          <w:r>
            <w:fldChar w:fldCharType="begin"/>
          </w:r>
          <w:r>
            <w:instrText>Hyperlink \l "_Toc4896"</w:instrText>
          </w:r>
          <w:r>
            <w:fldChar w:fldCharType="separate"/>
          </w:r>
          <w:r>
            <w:rPr>
              <w:rFonts w:ascii="Times New Roman" w:cs="Times New Roman" w:hAnsi="Times New Roman" w:hint="eastAsia"/>
              <w:caps w:val="0"/>
              <w:smallCaps w:val="0"/>
              <w:sz w:val="24"/>
              <w:szCs w:val="24"/>
            </w:rPr>
            <w:t>一、收入支出决算总体情况说明</w:t>
          </w:r>
          <w:r>
            <w:fldChar w:fldCharType="end"/>
          </w:r>
        </w:p>
        <w:p>
          <w:pPr>
            <w:pStyle w:val="26"/>
            <w:tabs>
              <w:tab w:val="right" w:leader="dot" w:pos="8845"/>
            </w:tabs>
            <w:rPr>
              <w:rFonts w:ascii="Times New Roman" w:cs="Times New Roman" w:hAnsi="Times New Roman"/>
              <w:caps w:val="0"/>
              <w:smallCaps w:val="0"/>
              <w:sz w:val="24"/>
              <w:szCs w:val="24"/>
            </w:rPr>
          </w:pPr>
          <w:r>
            <w:fldChar w:fldCharType="begin"/>
          </w:r>
          <w:r>
            <w:instrText>Hyperlink \l "_Toc30792"</w:instrText>
          </w:r>
          <w:r>
            <w:fldChar w:fldCharType="separate"/>
          </w:r>
          <w:r>
            <w:rPr>
              <w:rFonts w:ascii="Times New Roman" w:cs="Times New Roman" w:hAnsi="Times New Roman" w:hint="eastAsia"/>
              <w:caps w:val="0"/>
              <w:smallCaps w:val="0"/>
              <w:sz w:val="24"/>
              <w:szCs w:val="24"/>
            </w:rPr>
            <w:t>二、收入决算情况说明</w:t>
          </w:r>
          <w:r>
            <w:fldChar w:fldCharType="end"/>
          </w:r>
        </w:p>
        <w:p>
          <w:pPr>
            <w:pStyle w:val="26"/>
            <w:tabs>
              <w:tab w:val="right" w:leader="dot" w:pos="8845"/>
            </w:tabs>
            <w:rPr>
              <w:rFonts w:ascii="Times New Roman" w:cs="Times New Roman" w:hAnsi="Times New Roman"/>
              <w:caps w:val="0"/>
              <w:smallCaps w:val="0"/>
              <w:sz w:val="24"/>
              <w:szCs w:val="24"/>
            </w:rPr>
          </w:pPr>
          <w:r>
            <w:fldChar w:fldCharType="begin"/>
          </w:r>
          <w:r>
            <w:instrText>Hyperlink \l "_Toc27962"</w:instrText>
          </w:r>
          <w:r>
            <w:fldChar w:fldCharType="separate"/>
          </w:r>
          <w:r>
            <w:rPr>
              <w:rFonts w:ascii="Times New Roman" w:cs="Times New Roman" w:hAnsi="Times New Roman" w:hint="eastAsia"/>
              <w:caps w:val="0"/>
              <w:smallCaps w:val="0"/>
              <w:sz w:val="24"/>
              <w:szCs w:val="24"/>
            </w:rPr>
            <w:t>三、支出决算情况说明</w:t>
          </w:r>
          <w:r>
            <w:fldChar w:fldCharType="end"/>
          </w:r>
        </w:p>
        <w:p>
          <w:pPr>
            <w:pStyle w:val="26"/>
            <w:tabs>
              <w:tab w:val="right" w:leader="dot" w:pos="8845"/>
            </w:tabs>
            <w:rPr>
              <w:rFonts w:ascii="Times New Roman" w:cs="Times New Roman" w:hAnsi="Times New Roman"/>
              <w:caps w:val="0"/>
              <w:smallCaps w:val="0"/>
              <w:sz w:val="24"/>
              <w:szCs w:val="24"/>
            </w:rPr>
          </w:pPr>
          <w:r>
            <w:fldChar w:fldCharType="begin"/>
          </w:r>
          <w:r>
            <w:instrText>Hyperlink \l "_Toc23385"</w:instrText>
          </w:r>
          <w:r>
            <w:fldChar w:fldCharType="separate"/>
          </w:r>
          <w:r>
            <w:rPr>
              <w:rFonts w:ascii="Times New Roman" w:cs="Times New Roman" w:hAnsi="Times New Roman" w:hint="eastAsia"/>
              <w:caps w:val="0"/>
              <w:smallCaps w:val="0"/>
              <w:sz w:val="24"/>
              <w:szCs w:val="24"/>
            </w:rPr>
            <w:t>四、财政拨款收入支出决算总体情况说明</w:t>
          </w:r>
          <w:r>
            <w:fldChar w:fldCharType="end"/>
          </w:r>
        </w:p>
        <w:p>
          <w:pPr>
            <w:pStyle w:val="26"/>
            <w:tabs>
              <w:tab w:val="right" w:leader="dot" w:pos="8845"/>
            </w:tabs>
            <w:rPr>
              <w:rFonts w:ascii="Times New Roman" w:cs="Times New Roman" w:hAnsi="Times New Roman"/>
              <w:caps w:val="0"/>
              <w:smallCaps w:val="0"/>
              <w:sz w:val="24"/>
              <w:szCs w:val="24"/>
            </w:rPr>
          </w:pPr>
          <w:r>
            <w:fldChar w:fldCharType="begin"/>
          </w:r>
          <w:r>
            <w:instrText>Hyperlink \l "_Toc15243"</w:instrText>
          </w:r>
          <w:r>
            <w:fldChar w:fldCharType="separate"/>
          </w:r>
          <w:r>
            <w:rPr>
              <w:rFonts w:ascii="Times New Roman" w:cs="Times New Roman" w:hAnsi="Times New Roman" w:hint="eastAsia"/>
              <w:caps w:val="0"/>
              <w:smallCaps w:val="0"/>
              <w:sz w:val="24"/>
              <w:szCs w:val="24"/>
            </w:rPr>
            <w:t>五、一般公共预算财政拨款支出决算情况说明</w:t>
          </w:r>
          <w:r>
            <w:fldChar w:fldCharType="end"/>
          </w:r>
        </w:p>
        <w:p>
          <w:pPr>
            <w:pStyle w:val="18"/>
            <w:tabs>
              <w:tab w:val="right" w:leader="dot" w:pos="8845"/>
            </w:tabs>
            <w:rPr>
              <w:rFonts w:ascii="Times New Roman" w:cs="Times New Roman" w:hAnsi="Times New Roman"/>
              <w:i w:val="0"/>
              <w:iCs w:val="0"/>
              <w:sz w:val="24"/>
              <w:szCs w:val="24"/>
            </w:rPr>
          </w:pPr>
          <w:r>
            <w:fldChar w:fldCharType="begin"/>
          </w:r>
          <w:r>
            <w:instrText>Hyperlink \l "_Toc9976"</w:instrText>
          </w:r>
          <w:r>
            <w:fldChar w:fldCharType="separate"/>
          </w:r>
          <w:r>
            <w:rPr>
              <w:rFonts w:ascii="Times New Roman" w:cs="Times New Roman" w:hAnsi="Times New Roman" w:hint="eastAsia"/>
              <w:i w:val="0"/>
              <w:iCs w:val="0"/>
              <w:sz w:val="24"/>
              <w:szCs w:val="24"/>
            </w:rPr>
            <w:t>（一）一般公共预算财政拨款支出决算总体情况</w:t>
          </w:r>
          <w:r>
            <w:fldChar w:fldCharType="end"/>
          </w:r>
        </w:p>
        <w:p>
          <w:pPr>
            <w:pStyle w:val="18"/>
            <w:tabs>
              <w:tab w:val="right" w:leader="dot" w:pos="8845"/>
            </w:tabs>
            <w:rPr>
              <w:rFonts w:ascii="Times New Roman" w:cs="Times New Roman" w:hAnsi="Times New Roman"/>
              <w:i w:val="0"/>
              <w:iCs w:val="0"/>
              <w:sz w:val="24"/>
              <w:szCs w:val="24"/>
            </w:rPr>
          </w:pPr>
          <w:r>
            <w:fldChar w:fldCharType="begin"/>
          </w:r>
          <w:r>
            <w:instrText>Hyperlink \l "_Toc23961"</w:instrText>
          </w:r>
          <w:r>
            <w:fldChar w:fldCharType="separate"/>
          </w:r>
          <w:r>
            <w:rPr>
              <w:rFonts w:ascii="Times New Roman" w:cs="Times New Roman" w:hAnsi="Times New Roman" w:hint="eastAsia"/>
              <w:i w:val="0"/>
              <w:iCs w:val="0"/>
              <w:sz w:val="24"/>
              <w:szCs w:val="24"/>
            </w:rPr>
            <w:t>（二）一般公共预算财政拨款支出决算结构情况</w:t>
          </w:r>
          <w:r>
            <w:fldChar w:fldCharType="end"/>
          </w:r>
        </w:p>
        <w:p>
          <w:pPr>
            <w:pStyle w:val="18"/>
            <w:tabs>
              <w:tab w:val="right" w:leader="dot" w:pos="8845"/>
            </w:tabs>
            <w:rPr>
              <w:rFonts w:ascii="Times New Roman" w:cs="Times New Roman" w:hAnsi="Times New Roman"/>
              <w:i w:val="0"/>
              <w:iCs w:val="0"/>
              <w:sz w:val="24"/>
              <w:szCs w:val="24"/>
            </w:rPr>
          </w:pPr>
          <w:r>
            <w:fldChar w:fldCharType="begin"/>
          </w:r>
          <w:r>
            <w:instrText>Hyperlink \l "_Toc14380"</w:instrText>
          </w:r>
          <w:r>
            <w:fldChar w:fldCharType="separate"/>
          </w:r>
          <w:r>
            <w:rPr>
              <w:rFonts w:ascii="Times New Roman" w:cs="Times New Roman" w:hAnsi="Times New Roman" w:hint="eastAsia"/>
              <w:i w:val="0"/>
              <w:iCs w:val="0"/>
              <w:sz w:val="24"/>
              <w:szCs w:val="24"/>
            </w:rPr>
            <w:t>（三）一般公共预算财政拨款支出决算具体情况</w:t>
          </w:r>
          <w:r>
            <w:fldChar w:fldCharType="end"/>
          </w:r>
        </w:p>
        <w:p>
          <w:pPr>
            <w:pStyle w:val="26"/>
            <w:tabs>
              <w:tab w:val="right" w:leader="dot" w:pos="8845"/>
            </w:tabs>
            <w:rPr>
              <w:rFonts w:ascii="Times New Roman" w:cs="Times New Roman" w:hAnsi="Times New Roman"/>
              <w:caps w:val="0"/>
              <w:smallCaps w:val="0"/>
              <w:sz w:val="24"/>
              <w:szCs w:val="24"/>
            </w:rPr>
          </w:pPr>
          <w:r>
            <w:fldChar w:fldCharType="begin"/>
          </w:r>
          <w:r>
            <w:instrText>Hyperlink \l "_Toc12671"</w:instrText>
          </w:r>
          <w:r>
            <w:fldChar w:fldCharType="separate"/>
          </w:r>
          <w:r>
            <w:rPr>
              <w:rFonts w:ascii="Times New Roman" w:cs="Times New Roman" w:hAnsi="Times New Roman" w:hint="eastAsia"/>
              <w:caps w:val="0"/>
              <w:smallCaps w:val="0"/>
              <w:sz w:val="24"/>
              <w:szCs w:val="24"/>
            </w:rPr>
            <w:t>六、一般公共预算财政拨款基本支出决算情况说明</w:t>
          </w:r>
          <w:r>
            <w:fldChar w:fldCharType="end"/>
          </w:r>
        </w:p>
        <w:p>
          <w:pPr>
            <w:pStyle w:val="26"/>
            <w:tabs>
              <w:tab w:val="right" w:leader="dot" w:pos="8845"/>
            </w:tabs>
            <w:rPr>
              <w:rFonts w:ascii="Times New Roman" w:cs="Times New Roman" w:hAnsi="Times New Roman"/>
              <w:caps w:val="0"/>
              <w:smallCaps w:val="0"/>
              <w:sz w:val="24"/>
              <w:szCs w:val="24"/>
            </w:rPr>
          </w:pPr>
          <w:r>
            <w:fldChar w:fldCharType="begin"/>
          </w:r>
          <w:r>
            <w:instrText>Hyperlink \l "_Toc23822"</w:instrText>
          </w:r>
          <w:r>
            <w:fldChar w:fldCharType="separate"/>
          </w:r>
          <w:r>
            <w:rPr>
              <w:rFonts w:ascii="Times New Roman" w:cs="Times New Roman" w:hAnsi="Times New Roman" w:hint="eastAsia"/>
              <w:caps w:val="0"/>
              <w:smallCaps w:val="0"/>
              <w:sz w:val="24"/>
              <w:szCs w:val="24"/>
            </w:rPr>
            <w:t>七、“三公”经费财政拨款支出决算情况说明</w:t>
          </w:r>
          <w:r>
            <w:fldChar w:fldCharType="end"/>
          </w:r>
        </w:p>
        <w:p>
          <w:pPr>
            <w:pStyle w:val="26"/>
            <w:tabs>
              <w:tab w:val="right" w:leader="dot" w:pos="8845"/>
            </w:tabs>
            <w:rPr>
              <w:rFonts w:ascii="Times New Roman" w:cs="Times New Roman" w:hAnsi="Times New Roman"/>
              <w:caps w:val="0"/>
              <w:smallCaps w:val="0"/>
              <w:sz w:val="24"/>
              <w:szCs w:val="24"/>
            </w:rPr>
          </w:pPr>
          <w:r>
            <w:fldChar w:fldCharType="begin"/>
          </w:r>
          <w:r>
            <w:instrText>Hyperlink \l "_Toc15286"</w:instrText>
          </w:r>
          <w:r>
            <w:fldChar w:fldCharType="separate"/>
          </w:r>
          <w:r>
            <w:rPr>
              <w:rFonts w:ascii="Times New Roman" w:cs="Times New Roman" w:hAnsi="Times New Roman" w:hint="eastAsia"/>
              <w:caps w:val="0"/>
              <w:smallCaps w:val="0"/>
              <w:sz w:val="24"/>
              <w:szCs w:val="24"/>
            </w:rPr>
            <w:t>八、政府性基金预算支出决算情况说明</w:t>
          </w:r>
          <w:r>
            <w:fldChar w:fldCharType="end"/>
          </w:r>
        </w:p>
        <w:p>
          <w:pPr>
            <w:pStyle w:val="26"/>
            <w:tabs>
              <w:tab w:val="right" w:leader="dot" w:pos="8845"/>
            </w:tabs>
            <w:rPr>
              <w:rFonts w:ascii="Times New Roman" w:cs="Times New Roman" w:hAnsi="Times New Roman"/>
              <w:caps w:val="0"/>
              <w:smallCaps w:val="0"/>
              <w:sz w:val="24"/>
              <w:szCs w:val="24"/>
            </w:rPr>
          </w:pPr>
          <w:r>
            <w:fldChar w:fldCharType="begin"/>
          </w:r>
          <w:r>
            <w:instrText>Hyperlink \l "_Toc17394"</w:instrText>
          </w:r>
          <w:r>
            <w:fldChar w:fldCharType="separate"/>
          </w:r>
          <w:r>
            <w:rPr>
              <w:rFonts w:ascii="Times New Roman" w:cs="Times New Roman" w:hAnsi="Times New Roman" w:hint="eastAsia"/>
              <w:caps w:val="0"/>
              <w:smallCaps w:val="0"/>
              <w:sz w:val="24"/>
              <w:szCs w:val="24"/>
            </w:rPr>
            <w:t>九、 国有资本经营预算支出决算情况说明</w:t>
          </w:r>
          <w:r>
            <w:fldChar w:fldCharType="end"/>
          </w:r>
        </w:p>
        <w:p>
          <w:pPr>
            <w:pStyle w:val="26"/>
            <w:tabs>
              <w:tab w:val="right" w:leader="dot" w:pos="8845"/>
            </w:tabs>
          </w:pPr>
          <w:r>
            <w:fldChar w:fldCharType="begin"/>
          </w:r>
          <w:r>
            <w:instrText>Hyperlink \l "_Toc9750"</w:instrText>
          </w:r>
          <w:r>
            <w:fldChar w:fldCharType="separate"/>
          </w:r>
          <w:r>
            <w:rPr>
              <w:rFonts w:ascii="Times New Roman" w:cs="Times New Roman" w:hAnsi="Times New Roman" w:hint="eastAsia"/>
              <w:caps w:val="0"/>
              <w:smallCaps w:val="0"/>
              <w:sz w:val="24"/>
              <w:szCs w:val="24"/>
            </w:rPr>
            <w:t>十、其他重要事项的情况说明</w:t>
          </w:r>
          <w:r>
            <w:fldChar w:fldCharType="end"/>
          </w:r>
        </w:p>
        <w:p>
          <w:pPr>
            <w:pStyle w:val="23"/>
            <w:tabs>
              <w:tab w:val="right" w:leader="dot" w:pos="8845"/>
            </w:tabs>
          </w:pPr>
          <w:r>
            <w:fldChar w:fldCharType="begin"/>
          </w:r>
          <w:r>
            <w:instrText>Hyperlink \l "_Toc6358"</w:instrText>
          </w:r>
          <w:r>
            <w:fldChar w:fldCharType="separate"/>
          </w:r>
          <w:r>
            <w:rPr>
              <w:rFonts w:ascii="方正小标宋简体" w:eastAsia="方正小标宋简体" w:cs="方正小标宋简体" w:hAnsi="方正小标宋简体" w:hint="eastAsia"/>
              <w:kern w:val="44"/>
              <w:szCs w:val="44"/>
            </w:rPr>
            <w:t xml:space="preserve">第三部分 </w:t>
          </w:r>
          <w:r>
            <w:rPr>
              <w:rFonts w:ascii="方正小标宋简体" w:eastAsia="方正小标宋简体" w:cs="方正小标宋简体" w:hAnsi="方正小标宋简体" w:hint="eastAsia"/>
              <w:szCs w:val="44"/>
            </w:rPr>
            <w:t>名</w:t>
          </w:r>
          <w:r>
            <w:rPr>
              <w:rFonts w:ascii="方正小标宋简体" w:eastAsia="方正小标宋简体" w:cs="方正小标宋简体" w:hAnsi="方正小标宋简体" w:hint="eastAsia"/>
            </w:rPr>
            <w:t>词解释</w:t>
          </w:r>
          <w:r>
            <w:fldChar w:fldCharType="end"/>
          </w:r>
        </w:p>
        <w:p>
          <w:pPr>
            <w:pStyle w:val="23"/>
            <w:adjustRightInd w:val="0"/>
            <w:snapToGrid w:val="0"/>
            <w:spacing w:before="0" w:line="440" w:lineRule="exact"/>
            <w:rPr>
              <w:sz w:val="24"/>
            </w:rPr>
          </w:pPr>
          <w:r>
            <w:rPr>
              <w:rFonts w:hint="eastAsia"/>
              <w:sz w:val="24"/>
            </w:rPr>
            <w:t>第四部分</w:t>
          </w:r>
          <w:r>
            <w:rPr>
              <w:sz w:val="24"/>
            </w:rPr>
            <w:t xml:space="preserve"> </w:t>
          </w:r>
          <w:r>
            <w:rPr>
              <w:rFonts w:hint="eastAsia"/>
              <w:sz w:val="24"/>
            </w:rPr>
            <w:t>附件</w:t>
          </w:r>
        </w:p>
        <w:p>
          <w:pPr>
            <w:spacing w:line="572" w:lineRule="exact"/>
            <w:ind w:firstLineChars="200" w:firstLine="480"/>
            <w:rPr>
              <w:sz w:val="24"/>
              <w:lang w:val="zh-CN"/>
            </w:rPr>
          </w:pPr>
          <w:r>
            <w:rPr>
              <w:rFonts w:hint="eastAsia"/>
              <w:sz w:val="24"/>
            </w:rPr>
            <w:t>一、2021年部门整体绩效评价报告</w:t>
          </w:r>
        </w:p>
        <w:p>
          <w:pPr>
            <w:pStyle w:val="26"/>
            <w:adjustRightInd w:val="0"/>
            <w:snapToGrid w:val="0"/>
            <w:spacing w:line="440" w:lineRule="exact"/>
            <w:ind w:firstLineChars="100" w:firstLine="240"/>
            <w:rPr>
              <w:rFonts w:hint="eastAsia"/>
              <w:sz w:val="24"/>
            </w:rPr>
          </w:pPr>
          <w:r>
            <w:rPr>
              <w:rFonts w:hint="eastAsia"/>
              <w:sz w:val="24"/>
            </w:rPr>
            <w:t>二、2021年</w:t>
          </w:r>
          <w:r>
            <w:rPr>
              <w:rFonts w:hint="eastAsia"/>
              <w:sz w:val="24"/>
              <w:lang w:val="zh-CN"/>
            </w:rPr>
            <w:t>专项预算项目支出绩效自评报告</w:t>
          </w:r>
        </w:p>
        <w:p/>
        <w:p>
          <w:pPr>
            <w:pStyle w:val="23"/>
            <w:adjustRightInd w:val="0"/>
            <w:snapToGrid w:val="0"/>
            <w:spacing w:before="0" w:line="440" w:lineRule="exact"/>
            <w:rPr>
              <w:rFonts w:cs="Arial"/>
              <w:sz w:val="24"/>
              <w:szCs w:val="24"/>
            </w:rPr>
          </w:pPr>
          <w:r>
            <w:rPr>
              <w:rFonts w:hint="eastAsia"/>
              <w:sz w:val="24"/>
            </w:rPr>
            <w:t>第五部分</w:t>
          </w:r>
          <w:r>
            <w:rPr>
              <w:sz w:val="24"/>
            </w:rPr>
            <w:t xml:space="preserve"> </w:t>
          </w:r>
          <w:r>
            <w:rPr>
              <w:rFonts w:hint="eastAsia"/>
              <w:sz w:val="24"/>
            </w:rPr>
            <w:t>附表</w:t>
          </w:r>
        </w:p>
        <w:p>
          <w:pPr>
            <w:pStyle w:val="26"/>
            <w:adjustRightInd w:val="0"/>
            <w:snapToGrid w:val="0"/>
            <w:spacing w:line="440" w:lineRule="exact"/>
            <w:rPr>
              <w:sz w:val="24"/>
            </w:rPr>
          </w:pPr>
          <w:r>
            <w:rPr>
              <w:rFonts w:hint="eastAsia"/>
              <w:sz w:val="24"/>
            </w:rPr>
            <w:t>一、收入支出决算总表</w:t>
          </w:r>
        </w:p>
        <w:p>
          <w:pPr>
            <w:pStyle w:val="26"/>
            <w:adjustRightInd w:val="0"/>
            <w:snapToGrid w:val="0"/>
            <w:spacing w:line="440" w:lineRule="exact"/>
            <w:rPr>
              <w:sz w:val="24"/>
            </w:rPr>
          </w:pPr>
          <w:r>
            <w:rPr>
              <w:rFonts w:hint="eastAsia"/>
              <w:sz w:val="24"/>
            </w:rPr>
            <w:t>二、收入决算表</w:t>
          </w:r>
        </w:p>
        <w:p>
          <w:pPr>
            <w:pStyle w:val="26"/>
            <w:adjustRightInd w:val="0"/>
            <w:snapToGrid w:val="0"/>
            <w:spacing w:line="440" w:lineRule="exact"/>
            <w:rPr>
              <w:sz w:val="24"/>
            </w:rPr>
          </w:pPr>
          <w:r>
            <w:rPr>
              <w:rFonts w:hint="eastAsia"/>
              <w:sz w:val="24"/>
            </w:rPr>
            <w:t>三、支出决算表</w:t>
          </w:r>
        </w:p>
        <w:p>
          <w:pPr>
            <w:pStyle w:val="26"/>
            <w:adjustRightInd w:val="0"/>
            <w:snapToGrid w:val="0"/>
            <w:spacing w:line="440" w:lineRule="exact"/>
            <w:rPr>
              <w:sz w:val="24"/>
            </w:rPr>
          </w:pPr>
          <w:r>
            <w:rPr>
              <w:rFonts w:hint="eastAsia"/>
              <w:sz w:val="24"/>
            </w:rPr>
            <w:t>四、财政拨款收入支出决算总表</w:t>
          </w:r>
        </w:p>
        <w:p>
          <w:pPr>
            <w:pStyle w:val="26"/>
            <w:adjustRightInd w:val="0"/>
            <w:snapToGrid w:val="0"/>
            <w:spacing w:line="440" w:lineRule="exact"/>
            <w:rPr>
              <w:sz w:val="24"/>
            </w:rPr>
          </w:pPr>
          <w:r>
            <w:rPr>
              <w:rFonts w:hint="eastAsia"/>
              <w:sz w:val="24"/>
            </w:rPr>
            <w:t>五、财政拨款支出决算明细表</w:t>
          </w:r>
        </w:p>
        <w:p>
          <w:pPr>
            <w:pStyle w:val="26"/>
            <w:adjustRightInd w:val="0"/>
            <w:snapToGrid w:val="0"/>
            <w:spacing w:line="440" w:lineRule="exact"/>
            <w:rPr>
              <w:sz w:val="24"/>
            </w:rPr>
          </w:pPr>
          <w:r>
            <w:rPr>
              <w:rFonts w:hint="eastAsia"/>
              <w:sz w:val="24"/>
            </w:rPr>
            <w:t>六、一般公共预算财政拨款支出决算表</w:t>
          </w:r>
        </w:p>
        <w:p>
          <w:pPr>
            <w:pStyle w:val="26"/>
            <w:adjustRightInd w:val="0"/>
            <w:snapToGrid w:val="0"/>
            <w:spacing w:line="440" w:lineRule="exact"/>
            <w:rPr>
              <w:sz w:val="24"/>
            </w:rPr>
          </w:pPr>
          <w:r>
            <w:rPr>
              <w:rFonts w:hint="eastAsia"/>
              <w:sz w:val="24"/>
            </w:rPr>
            <w:t>七、一般公共预算财政拨款支出决算明细表</w:t>
          </w:r>
        </w:p>
        <w:p>
          <w:pPr>
            <w:pStyle w:val="26"/>
            <w:adjustRightInd w:val="0"/>
            <w:snapToGrid w:val="0"/>
            <w:spacing w:line="440" w:lineRule="exact"/>
            <w:rPr>
              <w:sz w:val="24"/>
            </w:rPr>
          </w:pPr>
          <w:r>
            <w:rPr>
              <w:rFonts w:hint="eastAsia"/>
              <w:sz w:val="24"/>
            </w:rPr>
            <w:t>八、一般公共预算财政拨款基本支出决算表</w:t>
          </w:r>
        </w:p>
        <w:p>
          <w:pPr>
            <w:pStyle w:val="26"/>
            <w:adjustRightInd w:val="0"/>
            <w:snapToGrid w:val="0"/>
            <w:spacing w:line="440" w:lineRule="exact"/>
            <w:rPr>
              <w:sz w:val="24"/>
            </w:rPr>
          </w:pPr>
          <w:r>
            <w:rPr>
              <w:rFonts w:hint="eastAsia"/>
              <w:sz w:val="24"/>
            </w:rPr>
            <w:t>九、一般公共预算财政拨款项目支出决算表</w:t>
          </w:r>
        </w:p>
        <w:p>
          <w:pPr>
            <w:pStyle w:val="26"/>
            <w:adjustRightInd w:val="0"/>
            <w:snapToGrid w:val="0"/>
            <w:spacing w:line="440" w:lineRule="exact"/>
            <w:rPr>
              <w:sz w:val="24"/>
            </w:rPr>
          </w:pPr>
          <w:r>
            <w:rPr>
              <w:rFonts w:hint="eastAsia"/>
              <w:sz w:val="24"/>
            </w:rPr>
            <w:t>十、一般公共预算财政拨款“三公”经费支出决算表</w:t>
          </w:r>
        </w:p>
        <w:p>
          <w:pPr>
            <w:pStyle w:val="26"/>
            <w:adjustRightInd w:val="0"/>
            <w:snapToGrid w:val="0"/>
            <w:spacing w:line="440" w:lineRule="exact"/>
            <w:rPr>
              <w:sz w:val="24"/>
            </w:rPr>
          </w:pPr>
          <w:r>
            <w:rPr>
              <w:rFonts w:hint="eastAsia"/>
              <w:sz w:val="24"/>
            </w:rPr>
            <w:t>十一、政府性基金预算财政拨款收入支出决算表</w:t>
          </w:r>
        </w:p>
        <w:p>
          <w:pPr>
            <w:pStyle w:val="26"/>
            <w:adjustRightInd w:val="0"/>
            <w:snapToGrid w:val="0"/>
            <w:spacing w:line="440" w:lineRule="exact"/>
            <w:rPr>
              <w:sz w:val="24"/>
            </w:rPr>
          </w:pPr>
          <w:r>
            <w:rPr>
              <w:rFonts w:hint="eastAsia"/>
              <w:sz w:val="24"/>
            </w:rPr>
            <w:t>十二、政府性基金预算财政拨款“三公”经费支出决算表</w:t>
          </w:r>
        </w:p>
        <w:p>
          <w:pPr>
            <w:pStyle w:val="26"/>
            <w:adjustRightInd w:val="0"/>
            <w:snapToGrid w:val="0"/>
            <w:spacing w:line="440" w:lineRule="exact"/>
            <w:rPr>
              <w:sz w:val="24"/>
            </w:rPr>
          </w:pPr>
          <w:r>
            <w:rPr>
              <w:rFonts w:hint="eastAsia"/>
              <w:sz w:val="24"/>
            </w:rPr>
            <w:t>十三、国有资本经营预算财政拨款收入支出决算表</w:t>
          </w:r>
        </w:p>
        <w:p>
          <w:pPr>
            <w:ind w:firstLineChars="100" w:firstLine="240"/>
          </w:pPr>
          <w:r>
            <w:rPr>
              <w:rFonts w:hint="eastAsia"/>
              <w:sz w:val="24"/>
            </w:rPr>
            <w:t>十四、国有资本经营预算财政拨款支出决算表</w:t>
          </w:r>
          <w:r>
            <w:rPr>
              <w:rFonts w:ascii="Calibri" w:cs="Calibri" w:hAnsi="Calibri"/>
              <w:bCs/>
              <w:caps/>
              <w:smallCaps w:val="0"/>
              <w:szCs w:val="20"/>
            </w:rPr>
            <w:fldChar w:fldCharType="end"/>
          </w:r>
        </w:p>
      </w:sdtContent>
    </w:sdt>
    <w:p>
      <w:pPr>
        <w:rPr>
          <w:rFonts w:ascii="黑体" w:eastAsia="黑体" w:hAnsi="黑体"/>
          <w:sz w:val="28"/>
          <w:szCs w:val="28"/>
        </w:rPr>
        <w:sectPr>
          <w:footerReference w:type="default" r:id="rId4"/>
          <w:pgSz w:w="11906" w:h="16838"/>
          <w:pgMar w:top="1701" w:right="1474" w:bottom="1701" w:left="1587" w:header="0" w:footer="1304" w:gutter="0"/>
          <w:pgNumType w:start="1"/>
          <w:cols w:num="1" w:space="720"/>
          <w:docGrid w:linePitch="286" w:charSpace="0"/>
        </w:sectPr>
      </w:pPr>
    </w:p>
    <w:p>
      <w:pPr>
        <w:pStyle w:val="15"/>
        <w:spacing w:beforeLines="0" w:before="72"/>
      </w:pPr>
    </w:p>
    <w:p>
      <w:pPr>
        <w:pStyle w:val="1"/>
        <w:jc w:val="center"/>
        <w:rPr>
          <w:rFonts w:ascii="方正小标宋简体" w:eastAsia="方正小标宋简体" w:cs="方正小标宋简体" w:hAnsi="方正小标宋简体"/>
          <w:bCs w:val="0"/>
        </w:rPr>
      </w:pPr>
      <w:bookmarkStart w:id="16" w:name="_Toc4192"/>
      <w:bookmarkStart w:id="17" w:name="_Toc19089861"/>
      <w:bookmarkStart w:id="18" w:name="_Toc15377196"/>
      <w:r>
        <w:rPr>
          <w:rFonts w:ascii="方正小标宋简体" w:eastAsia="方正小标宋简体" w:cs="方正小标宋简体" w:hAnsi="方正小标宋简体" w:hint="eastAsia"/>
          <w:b w:val="0"/>
        </w:rPr>
        <w:t xml:space="preserve">第一部分 </w:t>
      </w:r>
      <w:r>
        <w:rPr>
          <w:rStyle w:val="1Char"/>
          <w:rFonts w:ascii="方正小标宋简体" w:eastAsia="方正小标宋简体" w:cs="方正小标宋简体" w:hAnsi="方正小标宋简体" w:hint="eastAsia"/>
        </w:rPr>
        <w:t>部门概况</w:t>
      </w:r>
      <w:bookmarkEnd w:id="16"/>
      <w:bookmarkEnd w:id="17"/>
      <w:bookmarkEnd w:id="18"/>
    </w:p>
    <w:p>
      <w:pPr>
        <w:pStyle w:val="2"/>
        <w:rPr>
          <w:rStyle w:val="2Char"/>
          <w:rFonts w:ascii="黑体" w:eastAsia="黑体" w:hAnsi="黑体"/>
          <w:b/>
          <w:bCs/>
          <w:sz w:val="28"/>
          <w:szCs w:val="28"/>
        </w:rPr>
      </w:pPr>
      <w:bookmarkStart w:id="19" w:name="_Toc19089862"/>
      <w:bookmarkStart w:id="20" w:name="_Toc15377197"/>
      <w:bookmarkStart w:id="21" w:name="_Toc9229"/>
      <w:bookmarkStart w:id="22" w:name="_Toc15377198"/>
      <w:bookmarkStart w:id="23" w:name="_Toc15378445"/>
      <w:bookmarkStart w:id="24" w:name="_Toc15377204"/>
      <w:r>
        <w:rPr>
          <w:rFonts w:ascii="黑体" w:eastAsia="黑体" w:hAnsi="黑体" w:hint="eastAsia"/>
          <w:sz w:val="28"/>
          <w:szCs w:val="28"/>
        </w:rPr>
        <w:t>一、基</w:t>
      </w:r>
      <w:r>
        <w:rPr>
          <w:rStyle w:val="2Char"/>
          <w:rFonts w:ascii="黑体" w:eastAsia="黑体" w:hAnsi="黑体" w:hint="eastAsia"/>
          <w:sz w:val="28"/>
          <w:szCs w:val="28"/>
        </w:rPr>
        <w:t>本职能</w:t>
      </w:r>
      <w:bookmarkEnd w:id="19"/>
      <w:bookmarkEnd w:id="20"/>
      <w:bookmarkEnd w:id="21"/>
    </w:p>
    <w:p>
      <w:pPr>
        <w:snapToGrid w:val="0"/>
        <w:spacing w:line="560" w:lineRule="exact"/>
        <w:ind w:firstLineChars="152" w:firstLine="426"/>
        <w:rPr>
          <w:rFonts w:ascii="楷体" w:eastAsia="楷体" w:cs="楷体" w:hAnsi="楷体"/>
          <w:sz w:val="28"/>
          <w:szCs w:val="28"/>
        </w:rPr>
      </w:pPr>
      <w:r>
        <w:rPr>
          <w:rFonts w:ascii="楷体" w:eastAsia="楷体" w:cs="楷体" w:hAnsi="楷体" w:hint="eastAsia"/>
          <w:sz w:val="28"/>
          <w:szCs w:val="28"/>
        </w:rPr>
        <w:t>（一）主要职能</w:t>
      </w:r>
      <w:bookmarkStart w:id="25" w:name="_Toc15377199"/>
      <w:bookmarkStart w:id="26" w:name="_Toc15378446"/>
      <w:bookmarkEnd w:id="22"/>
      <w:bookmarkEnd w:id="23"/>
    </w:p>
    <w:p>
      <w:pPr>
        <w:snapToGrid w:val="0"/>
        <w:spacing w:line="560" w:lineRule="exact"/>
        <w:ind w:firstLineChars="152" w:firstLine="426"/>
        <w:rPr>
          <w:rFonts w:ascii="仿宋_GB2312" w:eastAsia="仿宋_GB2312" w:cs="仿宋_GB2312" w:hAnsi="仿宋_GB2312"/>
          <w:sz w:val="28"/>
          <w:szCs w:val="28"/>
        </w:rPr>
      </w:pPr>
      <w:r>
        <w:rPr>
          <w:rFonts w:ascii="仿宋_GB2312" w:eastAsia="仿宋_GB2312" w:cs="仿宋_GB2312" w:hAnsi="仿宋_GB2312" w:hint="eastAsia"/>
          <w:sz w:val="28"/>
          <w:szCs w:val="28"/>
        </w:rPr>
        <w:t>1．贯彻执行党和国家关于教育改革和发展的各项方针、政策，拟订全校教育事业发展规划和有关教育的规范性文件并组织实施；指导协调学校各部门的教育、教学体制改革。</w:t>
      </w:r>
    </w:p>
    <w:p>
      <w:pPr>
        <w:snapToGrid w:val="0"/>
        <w:spacing w:line="560" w:lineRule="exact"/>
        <w:ind w:firstLineChars="152" w:firstLine="426"/>
        <w:rPr>
          <w:rFonts w:ascii="仿宋_GB2312" w:eastAsia="仿宋_GB2312" w:cs="仿宋_GB2312" w:hAnsi="仿宋_GB2312"/>
          <w:sz w:val="28"/>
          <w:szCs w:val="28"/>
        </w:rPr>
      </w:pPr>
      <w:r>
        <w:rPr>
          <w:rFonts w:ascii="仿宋_GB2312" w:eastAsia="仿宋_GB2312" w:cs="仿宋_GB2312" w:hAnsi="仿宋_GB2312" w:hint="eastAsia"/>
          <w:sz w:val="28"/>
          <w:szCs w:val="28"/>
        </w:rPr>
        <w:t>2．负责学校教育经费的统筹管理，参与拟订筹措学校经费、学校拨款、学校基建投资办法和方案；监督学校经费的筹措和使用；宣传贯彻执行国家和省市有关学生资助工作方针和政策，统筹管理学校贫困家庭学生资助工作。</w:t>
      </w:r>
    </w:p>
    <w:p>
      <w:pPr>
        <w:snapToGrid w:val="0"/>
        <w:spacing w:line="560" w:lineRule="exact"/>
        <w:ind w:firstLineChars="152" w:firstLine="426"/>
        <w:rPr>
          <w:rFonts w:ascii="仿宋_GB2312" w:eastAsia="仿宋_GB2312" w:cs="仿宋_GB2312" w:hAnsi="仿宋_GB2312"/>
          <w:sz w:val="28"/>
          <w:szCs w:val="28"/>
        </w:rPr>
      </w:pPr>
      <w:r>
        <w:rPr>
          <w:rFonts w:ascii="仿宋_GB2312" w:eastAsia="仿宋_GB2312" w:cs="仿宋_GB2312" w:hAnsi="仿宋_GB2312" w:hint="eastAsia"/>
          <w:sz w:val="28"/>
          <w:szCs w:val="28"/>
        </w:rPr>
        <w:t>3．负责推进义务教育均衡发展和促进教育公平，负责义务教育的宏观指导与协调；指导学校全面实施素质教育；督促检查学校各类学校的办学标准、教学基本要求、教学基本条件的落实情况。</w:t>
      </w:r>
    </w:p>
    <w:p>
      <w:pPr>
        <w:snapToGrid w:val="0"/>
        <w:spacing w:line="560" w:lineRule="exact"/>
        <w:ind w:firstLineChars="152" w:firstLine="426"/>
        <w:rPr>
          <w:rFonts w:ascii="仿宋_GB2312" w:eastAsia="仿宋_GB2312" w:cs="仿宋_GB2312" w:hAnsi="仿宋_GB2312"/>
          <w:sz w:val="28"/>
          <w:szCs w:val="28"/>
        </w:rPr>
      </w:pPr>
      <w:r>
        <w:rPr>
          <w:rFonts w:ascii="仿宋_GB2312" w:eastAsia="仿宋_GB2312" w:cs="仿宋_GB2312" w:hAnsi="仿宋_GB2312" w:hint="eastAsia"/>
          <w:sz w:val="28"/>
          <w:szCs w:val="28"/>
        </w:rPr>
        <w:t>4.促进基础教育发展，教育学生成长为德学兼备、思想端正的学生，让学生获得基本的基础知识，尽可能培养其自学能力。</w:t>
      </w:r>
    </w:p>
    <w:p>
      <w:pPr>
        <w:pStyle w:val="2"/>
        <w:snapToGrid w:val="0"/>
        <w:spacing w:before="0" w:after="0" w:line="560" w:lineRule="exact"/>
        <w:ind w:firstLineChars="200" w:firstLine="560"/>
        <w:rPr>
          <w:rStyle w:val="2Char"/>
          <w:sz w:val="28"/>
          <w:szCs w:val="28"/>
        </w:rPr>
      </w:pPr>
      <w:r>
        <w:rPr>
          <w:rFonts w:ascii="楷体" w:eastAsia="楷体" w:cs="楷体" w:hAnsi="楷体" w:hint="eastAsia"/>
          <w:sz w:val="28"/>
          <w:szCs w:val="28"/>
        </w:rPr>
        <w:t>（二）</w:t>
      </w:r>
      <w:bookmarkEnd w:id="25"/>
      <w:bookmarkEnd w:id="26"/>
      <w:r>
        <w:rPr>
          <w:rFonts w:ascii="黑体" w:eastAsia="黑体" w:hAnsi="黑体" w:hint="eastAsia"/>
          <w:b w:val="0"/>
          <w:sz w:val="28"/>
          <w:szCs w:val="28"/>
        </w:rPr>
        <w:t>机</w:t>
      </w:r>
      <w:r>
        <w:rPr>
          <w:rStyle w:val="2Char"/>
          <w:rFonts w:ascii="黑体" w:eastAsia="黑体" w:hAnsi="黑体" w:hint="eastAsia"/>
          <w:sz w:val="28"/>
          <w:szCs w:val="28"/>
        </w:rPr>
        <w:t>构设置</w:t>
      </w:r>
    </w:p>
    <w:p>
      <w:pPr>
        <w:pStyle w:val="15"/>
        <w:adjustRightInd w:val="0"/>
        <w:snapToGrid w:val="0"/>
        <w:spacing w:beforeLines="0" w:before="30" w:line="560" w:lineRule="exact"/>
        <w:ind w:firstLineChars="152" w:firstLine="426"/>
        <w:rPr>
          <w:sz w:val="28"/>
          <w:szCs w:val="28"/>
        </w:rPr>
      </w:pPr>
      <w:r>
        <w:rPr>
          <w:rFonts w:hint="eastAsia"/>
          <w:sz w:val="28"/>
          <w:szCs w:val="28"/>
        </w:rPr>
        <w:t>广元市利州区嘉陵一中共有二个校区，设置了办公室、政教处、教务处、教研室、财务室、总务室等部门15个。</w:t>
      </w:r>
    </w:p>
    <w:p>
      <w:pPr>
        <w:snapToGrid w:val="0"/>
        <w:spacing w:line="560" w:lineRule="exact"/>
        <w:ind w:firstLineChars="152" w:firstLine="426"/>
        <w:rPr>
          <w:rFonts w:ascii="仿宋" w:eastAsia="仿宋" w:cs="仿宋" w:hAnsi="仿宋"/>
          <w:sz w:val="28"/>
          <w:szCs w:val="28"/>
        </w:rPr>
      </w:pPr>
    </w:p>
    <w:p>
      <w:pPr>
        <w:snapToGrid w:val="0"/>
        <w:spacing w:line="560" w:lineRule="exact"/>
        <w:ind w:firstLineChars="152" w:firstLine="426"/>
        <w:rPr>
          <w:rFonts w:ascii="仿宋" w:eastAsia="仿宋" w:cs="仿宋" w:hAnsi="仿宋"/>
          <w:sz w:val="28"/>
          <w:szCs w:val="28"/>
        </w:rPr>
      </w:pPr>
    </w:p>
    <w:p>
      <w:pPr>
        <w:snapToGrid w:val="0"/>
        <w:spacing w:line="560" w:lineRule="exact"/>
        <w:ind w:firstLineChars="152" w:firstLine="426"/>
        <w:rPr>
          <w:rFonts w:ascii="楷体" w:eastAsia="楷体" w:cs="楷体" w:hAnsi="楷体"/>
          <w:sz w:val="28"/>
          <w:szCs w:val="28"/>
        </w:rPr>
      </w:pPr>
      <w:bookmarkStart w:id="27" w:name="_Toc7962"/>
      <w:bookmarkStart w:id="28" w:name="_Toc15377200"/>
      <w:bookmarkStart w:id="29" w:name="_Toc19089863"/>
      <w:r>
        <w:rPr>
          <w:rFonts w:ascii="黑体" w:eastAsia="黑体" w:hint="eastAsia"/>
          <w:sz w:val="28"/>
          <w:szCs w:val="28"/>
        </w:rPr>
        <w:t>二、</w:t>
      </w:r>
      <w:r>
        <w:rPr>
          <w:rFonts w:ascii="宋体" w:eastAsia="宋体" w:cs="楷体" w:hAnsi="宋体" w:hint="eastAsia"/>
          <w:b/>
          <w:bCs/>
          <w:sz w:val="28"/>
          <w:szCs w:val="28"/>
        </w:rPr>
        <w:t>2021年重点工作完成情况</w:t>
      </w:r>
    </w:p>
    <w:p>
      <w:pPr>
        <w:snapToGrid w:val="0"/>
        <w:spacing w:line="560" w:lineRule="exact"/>
        <w:ind w:firstLineChars="152" w:firstLine="426"/>
        <w:rPr>
          <w:rFonts w:ascii="仿宋_GB2312" w:eastAsia="仿宋_GB2312" w:cs="仿宋_GB2312" w:hAnsi="仿宋_GB2312"/>
          <w:sz w:val="28"/>
          <w:szCs w:val="28"/>
        </w:rPr>
      </w:pPr>
      <w:r>
        <w:rPr>
          <w:rFonts w:ascii="仿宋_GB2312" w:eastAsia="仿宋_GB2312" w:cs="仿宋_GB2312" w:hAnsi="仿宋_GB2312" w:hint="eastAsia"/>
          <w:sz w:val="28"/>
          <w:szCs w:val="28"/>
        </w:rPr>
        <w:t>1.教育质量稳中有升，特色学校创建有质的飞跃。</w:t>
      </w:r>
    </w:p>
    <w:p>
      <w:pPr>
        <w:snapToGrid w:val="0"/>
        <w:spacing w:line="560" w:lineRule="exact"/>
        <w:ind w:firstLineChars="152" w:firstLine="426"/>
        <w:rPr>
          <w:rFonts w:ascii="仿宋_GB2312" w:eastAsia="仿宋_GB2312" w:cs="仿宋_GB2312" w:hAnsi="仿宋_GB2312"/>
          <w:sz w:val="28"/>
          <w:szCs w:val="28"/>
        </w:rPr>
      </w:pPr>
      <w:r>
        <w:rPr>
          <w:rFonts w:ascii="仿宋_GB2312" w:eastAsia="仿宋_GB2312" w:cs="仿宋_GB2312" w:hAnsi="仿宋_GB2312" w:hint="eastAsia"/>
          <w:sz w:val="28"/>
          <w:szCs w:val="28"/>
        </w:rPr>
        <w:t>2.确保校园安全稳定，再创安全文明平安校园。</w:t>
      </w:r>
    </w:p>
    <w:p>
      <w:pPr>
        <w:snapToGrid w:val="0"/>
        <w:spacing w:line="560" w:lineRule="exact"/>
        <w:ind w:firstLineChars="152" w:firstLine="426"/>
        <w:rPr>
          <w:rFonts w:ascii="仿宋_GB2312" w:eastAsia="仿宋_GB2312" w:cs="仿宋_GB2312" w:hAnsi="仿宋_GB2312"/>
          <w:sz w:val="28"/>
          <w:szCs w:val="28"/>
        </w:rPr>
      </w:pPr>
      <w:r>
        <w:rPr>
          <w:rFonts w:ascii="仿宋_GB2312" w:eastAsia="仿宋_GB2312" w:cs="仿宋_GB2312" w:hAnsi="仿宋_GB2312" w:hint="eastAsia"/>
          <w:sz w:val="28"/>
          <w:szCs w:val="28"/>
        </w:rPr>
        <w:t>3.建立学生自主管理委员会，促进学生自我管理、合作探究，力促“生本德育”在学校全面实施，并取得阶段性成果；学生评价机制健全完善。</w:t>
      </w:r>
    </w:p>
    <w:p>
      <w:pPr>
        <w:snapToGrid w:val="0"/>
        <w:spacing w:line="560" w:lineRule="exact"/>
        <w:ind w:firstLineChars="152" w:firstLine="426"/>
        <w:rPr>
          <w:rFonts w:ascii="仿宋_GB2312" w:eastAsia="仿宋_GB2312" w:cs="仿宋_GB2312" w:hAnsi="仿宋_GB2312"/>
          <w:sz w:val="28"/>
          <w:szCs w:val="28"/>
        </w:rPr>
      </w:pPr>
      <w:r>
        <w:rPr>
          <w:rFonts w:ascii="仿宋_GB2312" w:eastAsia="仿宋_GB2312" w:cs="仿宋_GB2312" w:hAnsi="仿宋_GB2312" w:hint="eastAsia"/>
          <w:sz w:val="28"/>
          <w:szCs w:val="28"/>
        </w:rPr>
        <w:t>4.巩固全国文明卫生城市创建成果，全面深化学校卫生环境，校园文化建设上新台阶。</w:t>
      </w:r>
    </w:p>
    <w:p>
      <w:pPr>
        <w:snapToGrid w:val="0"/>
        <w:spacing w:line="560" w:lineRule="exact"/>
        <w:ind w:firstLineChars="152" w:firstLine="426"/>
        <w:rPr>
          <w:rFonts w:ascii="仿宋_GB2312" w:eastAsia="仿宋_GB2312" w:cs="仿宋_GB2312" w:hAnsi="仿宋_GB2312"/>
          <w:sz w:val="28"/>
          <w:szCs w:val="28"/>
        </w:rPr>
      </w:pPr>
      <w:r>
        <w:rPr>
          <w:rFonts w:ascii="仿宋_GB2312" w:eastAsia="仿宋_GB2312" w:cs="仿宋_GB2312" w:hAnsi="仿宋_GB2312" w:hint="eastAsia"/>
          <w:sz w:val="28"/>
          <w:szCs w:val="28"/>
        </w:rPr>
        <w:t>5.完善制度建设，以制度治校。</w:t>
      </w:r>
    </w:p>
    <w:p>
      <w:pPr>
        <w:snapToGrid w:val="0"/>
        <w:spacing w:line="560" w:lineRule="exact"/>
        <w:ind w:firstLineChars="152" w:firstLine="426"/>
        <w:rPr>
          <w:rFonts w:ascii="仿宋_GB2312" w:eastAsia="仿宋_GB2312" w:cs="仿宋_GB2312" w:hAnsi="仿宋_GB2312"/>
          <w:sz w:val="28"/>
          <w:szCs w:val="28"/>
        </w:rPr>
      </w:pPr>
      <w:r>
        <w:rPr>
          <w:rFonts w:ascii="仿宋_GB2312" w:eastAsia="仿宋_GB2312" w:cs="仿宋_GB2312" w:hAnsi="仿宋_GB2312" w:hint="eastAsia"/>
          <w:sz w:val="28"/>
          <w:szCs w:val="28"/>
        </w:rPr>
        <w:t>6.抓实安全教学常规工作，力争创新有亮点。</w:t>
      </w:r>
    </w:p>
    <w:p>
      <w:pPr>
        <w:snapToGrid w:val="0"/>
        <w:spacing w:line="560" w:lineRule="exact"/>
        <w:ind w:firstLineChars="152" w:firstLine="426"/>
        <w:rPr>
          <w:rFonts w:ascii="仿宋_GB2312" w:eastAsia="仿宋_GB2312" w:cs="仿宋_GB2312" w:hAnsi="仿宋_GB2312"/>
          <w:sz w:val="28"/>
          <w:szCs w:val="28"/>
        </w:rPr>
      </w:pPr>
      <w:r>
        <w:rPr>
          <w:rFonts w:ascii="仿宋_GB2312" w:eastAsia="仿宋_GB2312" w:cs="仿宋_GB2312" w:hAnsi="仿宋_GB2312" w:hint="eastAsia"/>
          <w:sz w:val="28"/>
          <w:szCs w:val="28"/>
        </w:rPr>
        <w:t>7.抓实德育工作，力争各项主题活动实效性强，为“生本德育”全面实施提供支撑。</w:t>
      </w:r>
    </w:p>
    <w:p>
      <w:pPr>
        <w:snapToGrid w:val="0"/>
        <w:spacing w:line="560" w:lineRule="exact"/>
        <w:ind w:firstLineChars="152" w:firstLine="426"/>
        <w:rPr>
          <w:rFonts w:ascii="仿宋_GB2312" w:eastAsia="仿宋_GB2312" w:cs="仿宋_GB2312" w:hAnsi="仿宋_GB2312"/>
          <w:sz w:val="28"/>
          <w:szCs w:val="28"/>
        </w:rPr>
      </w:pPr>
      <w:r>
        <w:rPr>
          <w:rFonts w:ascii="仿宋_GB2312" w:eastAsia="仿宋_GB2312" w:cs="仿宋_GB2312" w:hAnsi="仿宋_GB2312" w:hint="eastAsia"/>
          <w:sz w:val="28"/>
          <w:szCs w:val="28"/>
        </w:rPr>
        <w:t>8.落实精准扶贫政策，确保建档立卡贫困户享受国家资助政策，积极做好控辍保学工作。为控制流失率，学校建立健全了流失生报告制度。依法保障适龄儿童入学，确保适龄儿童入学率100％，巩固率100％，进城务工子女入学率100％，关注弱势学生的学习和成长。</w:t>
      </w:r>
    </w:p>
    <w:p>
      <w:pPr>
        <w:snapToGrid w:val="0"/>
        <w:spacing w:line="560" w:lineRule="exact"/>
        <w:ind w:firstLineChars="152" w:firstLine="426"/>
        <w:rPr>
          <w:rFonts w:ascii="仿宋_GB2312" w:eastAsia="仿宋_GB2312" w:cs="仿宋_GB2312" w:hAnsi="仿宋_GB2312"/>
          <w:sz w:val="28"/>
          <w:szCs w:val="28"/>
        </w:rPr>
      </w:pPr>
      <w:r>
        <w:rPr>
          <w:rFonts w:ascii="仿宋_GB2312" w:eastAsia="仿宋_GB2312" w:cs="仿宋_GB2312" w:hAnsi="仿宋_GB2312" w:hint="eastAsia"/>
          <w:sz w:val="28"/>
          <w:szCs w:val="28"/>
        </w:rPr>
        <w:t>9.认真实施学校发展规划，完善特色学校创建方案，加快特色学校创建工作，深入开展“文明校园”创建活动，巩固活动成果。抓好常态化“新冠病毒”防疫工作，确保师生平安。</w:t>
      </w:r>
    </w:p>
    <w:p>
      <w:pPr>
        <w:snapToGrid w:val="0"/>
        <w:spacing w:line="560" w:lineRule="exact"/>
        <w:ind w:firstLineChars="152" w:firstLine="426"/>
        <w:rPr>
          <w:rFonts w:ascii="仿宋_GB2312" w:eastAsia="仿宋_GB2312" w:cs="仿宋_GB2312" w:hAnsi="仿宋_GB2312"/>
          <w:sz w:val="28"/>
          <w:szCs w:val="28"/>
        </w:rPr>
      </w:pPr>
      <w:r>
        <w:rPr>
          <w:rFonts w:ascii="仿宋_GB2312" w:eastAsia="仿宋_GB2312" w:cs="仿宋_GB2312" w:hAnsi="仿宋_GB2312" w:hint="eastAsia"/>
          <w:sz w:val="28"/>
          <w:szCs w:val="28"/>
        </w:rPr>
        <w:t>10.建立健全安全管理制度，抓好“三防建设”，和上西派出所建立警校联动机制，不断加强门卫管理，强化签到签离，严防社会闲散人员及可能危害学校安全的可疑人员进入校园。扎实开展综合治理工作，加强校园安全管理，确保重大安全事故的零记录。</w:t>
      </w:r>
    </w:p>
    <w:p>
      <w:pPr>
        <w:snapToGrid w:val="0"/>
        <w:spacing w:line="560" w:lineRule="exact"/>
        <w:ind w:firstLineChars="152" w:firstLine="426"/>
        <w:rPr>
          <w:rFonts w:ascii="仿宋_GB2312" w:eastAsia="仿宋_GB2312" w:cs="仿宋_GB2312" w:hAnsi="仿宋_GB2312"/>
          <w:sz w:val="28"/>
          <w:szCs w:val="28"/>
        </w:rPr>
      </w:pPr>
      <w:r>
        <w:rPr>
          <w:rFonts w:ascii="仿宋_GB2312" w:eastAsia="仿宋_GB2312" w:cs="仿宋_GB2312" w:hAnsi="仿宋_GB2312" w:hint="eastAsia"/>
          <w:sz w:val="28"/>
          <w:szCs w:val="28"/>
        </w:rPr>
        <w:t>11.关注学生的全面发展，严格执行课程标准，积极创造条件开齐课程，开足课时，办人民满意的学校。狠抓教师职业道德建设，重点学习省市区学校关于规范办学行为的文件和规定，切实要求教师遵照执行，规范执教行为。坚决杜绝有偿家辅及违规购买教辅资料；严控考试次数，不违规组织学生参加任何学科竞赛、考级活动；严禁教师歧视、侮辱、体罚和变相体罚学生，关注学生的身心健康。</w:t>
      </w:r>
    </w:p>
    <w:p>
      <w:pPr>
        <w:snapToGrid w:val="0"/>
        <w:spacing w:line="560" w:lineRule="exact"/>
        <w:ind w:firstLineChars="152" w:firstLine="426"/>
        <w:rPr>
          <w:rFonts w:ascii="仿宋_GB2312" w:eastAsia="仿宋_GB2312" w:cs="仿宋_GB2312" w:hAnsi="仿宋_GB2312"/>
          <w:sz w:val="28"/>
          <w:szCs w:val="28"/>
        </w:rPr>
      </w:pPr>
      <w:r>
        <w:rPr>
          <w:rFonts w:ascii="仿宋_GB2312" w:eastAsia="仿宋_GB2312" w:cs="仿宋_GB2312" w:hAnsi="仿宋_GB2312" w:hint="eastAsia"/>
          <w:sz w:val="28"/>
          <w:szCs w:val="28"/>
        </w:rPr>
        <w:t>12.做好校务、财务公开工作。坚持“公开、公平、公正”的工作原则，进一步规范工会代表大会和教职工代表会议制度，深化工会和教职工代表会议的民主监督工作。</w:t>
      </w:r>
    </w:p>
    <w:p>
      <w:pPr>
        <w:snapToGrid w:val="0"/>
        <w:spacing w:line="560" w:lineRule="exact"/>
        <w:ind w:firstLineChars="152" w:firstLine="426"/>
        <w:rPr>
          <w:rFonts w:ascii="仿宋_GB2312" w:eastAsia="仿宋_GB2312" w:cs="仿宋_GB2312" w:hAnsi="仿宋_GB2312"/>
          <w:sz w:val="28"/>
          <w:szCs w:val="28"/>
        </w:rPr>
      </w:pPr>
      <w:r>
        <w:rPr>
          <w:rFonts w:ascii="仿宋_GB2312" w:eastAsia="仿宋_GB2312" w:cs="仿宋_GB2312" w:hAnsi="仿宋_GB2312" w:hint="eastAsia"/>
          <w:sz w:val="28"/>
          <w:szCs w:val="28"/>
        </w:rPr>
        <w:t>13.加强班集体建设，做实“文明班级”“绿色班级”“温馨班级”评比活动。建设学校网站和校报，加大学校对外宣传工作。</w:t>
      </w:r>
    </w:p>
    <w:p>
      <w:pPr>
        <w:snapToGrid w:val="0"/>
        <w:spacing w:line="560" w:lineRule="exact"/>
        <w:ind w:firstLineChars="152" w:firstLine="426"/>
        <w:rPr>
          <w:rFonts w:ascii="仿宋_GB2312" w:eastAsia="仿宋_GB2312" w:cs="仿宋_GB2312" w:hAnsi="仿宋_GB2312"/>
          <w:sz w:val="28"/>
          <w:szCs w:val="28"/>
        </w:rPr>
      </w:pPr>
      <w:r>
        <w:rPr>
          <w:rFonts w:ascii="仿宋_GB2312" w:eastAsia="仿宋_GB2312" w:cs="仿宋_GB2312" w:hAnsi="仿宋_GB2312" w:hint="eastAsia"/>
          <w:sz w:val="28"/>
          <w:szCs w:val="28"/>
        </w:rPr>
        <w:t>14.坚持开展安全主题教育活动，加强学生的自救、逃生、防自然灾害，防地质灾害等安全知识教育。</w:t>
      </w:r>
    </w:p>
    <w:p>
      <w:pPr>
        <w:pStyle w:val="2"/>
        <w:snapToGrid w:val="0"/>
        <w:spacing w:before="0" w:after="0" w:line="560" w:lineRule="exact"/>
        <w:ind w:firstLineChars="200" w:firstLine="536"/>
        <w:rPr>
          <w:sz w:val="28"/>
          <w:szCs w:val="28"/>
        </w:rPr>
      </w:pPr>
      <w:r>
        <w:rPr>
          <w:rFonts w:ascii="仿宋" w:eastAsia="仿宋" w:cs="仿宋" w:hAnsi="仿宋" w:hint="eastAsia"/>
          <w:spacing w:val="-6"/>
          <w:sz w:val="28"/>
          <w:szCs w:val="28"/>
        </w:rPr>
        <w:t>15.安全管理工作进一步加强：全面落实安全工作“一岗双责”制，坚持校园及周边安全隐患整治长效机制，加强校园安全保卫，加强学生安全教育宣传，继续深入开展学生“平安度假”“平安回家”“三千教师暑假进万家大走访”和暑假教师“义务巡河”活动，加强学校、社会、家庭安全网络建设，假期学生实现零伤亡指标。</w:t>
      </w:r>
      <w:bookmarkEnd w:id="27"/>
      <w:bookmarkEnd w:id="28"/>
      <w:bookmarkEnd w:id="29"/>
    </w:p>
    <w:p>
      <w:pPr>
        <w:widowControl/>
        <w:jc w:val="left"/>
        <w:rPr>
          <w:rFonts w:ascii="仿宋" w:eastAsia="仿宋" w:hAnsi="仿宋"/>
          <w:kern w:val="0"/>
          <w:sz w:val="32"/>
          <w:szCs w:val="32"/>
        </w:rPr>
      </w:pPr>
      <w:r>
        <w:rPr>
          <w:rFonts w:ascii="仿宋" w:eastAsia="仿宋" w:hAnsi="仿宋"/>
          <w:sz w:val="32"/>
          <w:szCs w:val="32"/>
        </w:rPr>
        <w:br w:type="page"/>
      </w:r>
    </w:p>
    <w:p>
      <w:pPr>
        <w:pStyle w:val="1"/>
        <w:ind w:right="440"/>
        <w:jc w:val="right"/>
        <w:rPr>
          <w:rFonts w:ascii="方正小标宋简体" w:eastAsia="方正小标宋简体" w:cs="方正小标宋简体" w:hAnsi="方正小标宋简体"/>
          <w:b w:val="0"/>
          <w:bCs w:val="0"/>
        </w:rPr>
      </w:pPr>
      <w:bookmarkStart w:id="30" w:name="_Toc18149"/>
      <w:bookmarkStart w:id="31" w:name="_Toc19089864"/>
      <w:r>
        <w:rPr>
          <w:rFonts w:ascii="方正小标宋简体" w:eastAsia="方正小标宋简体" w:cs="方正小标宋简体" w:hAnsi="方正小标宋简体" w:hint="eastAsia"/>
          <w:b w:val="0"/>
        </w:rPr>
        <w:t>第二部分</w:t>
      </w:r>
      <w:r>
        <w:rPr>
          <w:rStyle w:val="1Char"/>
          <w:rFonts w:ascii="方正小标宋简体" w:eastAsia="方正小标宋简体" w:cs="方正小标宋简体" w:hAnsi="方正小标宋简体" w:hint="eastAsia"/>
        </w:rPr>
        <w:t>2021年度部门决算情况说明</w:t>
      </w:r>
      <w:bookmarkEnd w:id="24"/>
      <w:bookmarkEnd w:id="30"/>
      <w:bookmarkEnd w:id="31"/>
    </w:p>
    <w:p>
      <w:pPr>
        <w:pStyle w:val="2"/>
        <w:rPr>
          <w:rStyle w:val="2Char"/>
          <w:rFonts w:ascii="黑体" w:eastAsia="黑体" w:hAnsi="黑体"/>
          <w:sz w:val="28"/>
          <w:szCs w:val="28"/>
        </w:rPr>
      </w:pPr>
      <w:bookmarkStart w:id="32" w:name="_Toc19089865"/>
      <w:bookmarkStart w:id="33" w:name="_Toc4896"/>
      <w:bookmarkStart w:id="34" w:name="_Toc15377205"/>
      <w:r>
        <w:rPr>
          <w:rStyle w:val="2Char"/>
          <w:rFonts w:ascii="黑体" w:eastAsia="黑体" w:hAnsi="黑体" w:hint="eastAsia"/>
          <w:sz w:val="28"/>
          <w:szCs w:val="28"/>
        </w:rPr>
        <w:t>一、收入支出决算总体情况说明</w:t>
      </w:r>
      <w:bookmarkEnd w:id="32"/>
      <w:bookmarkEnd w:id="33"/>
      <w:bookmarkEnd w:id="34"/>
    </w:p>
    <w:p>
      <w:pPr>
        <w:spacing w:line="540" w:lineRule="exact"/>
        <w:ind w:firstLineChars="152" w:firstLine="426"/>
        <w:rPr>
          <w:rFonts w:ascii="仿宋" w:eastAsia="仿宋" w:hAnsi="仿宋"/>
          <w:sz w:val="28"/>
          <w:szCs w:val="28"/>
        </w:rPr>
      </w:pPr>
      <w:r>
        <w:rPr>
          <w:rFonts w:ascii="仿宋" w:eastAsia="仿宋" w:hAnsi="仿宋" w:hint="eastAsia"/>
          <w:sz w:val="28"/>
          <w:szCs w:val="28"/>
        </w:rPr>
        <w:t>2021年度收入、支出总计</w:t>
      </w:r>
      <w:r>
        <w:rPr>
          <w:rFonts w:ascii="仿宋" w:eastAsia="仿宋" w:hAnsi="仿宋"/>
          <w:sz w:val="28"/>
          <w:szCs w:val="28"/>
        </w:rPr>
        <w:t>2726.58</w:t>
      </w:r>
      <w:r>
        <w:rPr>
          <w:rFonts w:ascii="仿宋" w:eastAsia="仿宋" w:hAnsi="仿宋" w:hint="eastAsia"/>
          <w:sz w:val="28"/>
          <w:szCs w:val="28"/>
        </w:rPr>
        <w:t>万元。与2020年相比，收入、支出总计各增加446.43万元，增长19.58%。主要变动原因是人员经费、项目经费增加。</w:t>
      </w:r>
    </w:p>
    <w:p>
      <w:pPr>
        <w:ind w:firstLineChars="200" w:firstLine="420"/>
        <w:jc w:val="center"/>
        <w:rPr>
          <w:rFonts w:ascii="仿宋" w:eastAsia="仿宋" w:hAnsi="仿宋"/>
          <w:sz w:val="28"/>
          <w:szCs w:val="28"/>
        </w:rPr>
      </w:pPr>
      <w:r>
        <w:rPr>
          <w:szCs w:val="28"/>
        </w:rPr>
        <w:drawing>
          <wp:inline distT="0" distB="0" distL="0" distR="0">
            <wp:extent cx="4603750" cy="2774950"/>
            <wp:effectExtent l="19050" t="0" r="6350" b="0"/>
            <wp:docPr id="15" name="图片 15"/>
            <wp:cNvGraphicFramePr>
              <a:graphicFrameLocks noChangeAspect="1"/>
            </wp:cNvGraphicFramePr>
            <a:graphic>
              <a:graphicData uri="http://schemas.openxmlformats.org/drawingml/2006/picture">
                <pic:pic>
                  <pic:nvPicPr>
                    <pic:cNvPr id="6" name="图片 6"/>
                    <pic:cNvPicPr/>
                  </pic:nvPicPr>
                  <pic:blipFill>
                    <a:blip r:embed="rId6"/>
                    <a:stretch>
                      <a:fillRect/>
                    </a:stretch>
                  </pic:blipFill>
                  <pic:spPr>
                    <a:xfrm rot="0">
                      <a:off x="0" y="0"/>
                      <a:ext cx="4603750" cy="2774950"/>
                    </a:xfrm>
                    <a:prstGeom prst="rect"/>
                    <a:noFill/>
                    <a:ln w="9525" cmpd="sng" cap="flat">
                      <a:noFill/>
                      <a:prstDash val="solid"/>
                      <a:miter/>
                    </a:ln>
                  </pic:spPr>
                </pic:pic>
              </a:graphicData>
            </a:graphic>
          </wp:inline>
        </w:drawing>
      </w:r>
    </w:p>
    <w:p>
      <w:pPr>
        <w:pStyle w:val="2"/>
        <w:rPr>
          <w:rStyle w:val="2Char"/>
          <w:rFonts w:ascii="黑体" w:eastAsia="黑体" w:hAnsi="黑体"/>
          <w:b/>
          <w:bCs/>
          <w:sz w:val="28"/>
          <w:szCs w:val="28"/>
        </w:rPr>
      </w:pPr>
      <w:bookmarkStart w:id="35" w:name="_Toc15377206"/>
      <w:bookmarkStart w:id="36" w:name="_Toc30792"/>
      <w:r>
        <w:rPr>
          <w:rFonts w:ascii="黑体" w:eastAsia="黑体" w:hAnsi="黑体" w:hint="eastAsia"/>
          <w:sz w:val="28"/>
          <w:szCs w:val="28"/>
        </w:rPr>
        <w:t>二、收</w:t>
      </w:r>
      <w:r>
        <w:rPr>
          <w:rStyle w:val="2Char"/>
          <w:rFonts w:ascii="黑体" w:eastAsia="黑体" w:hAnsi="黑体" w:hint="eastAsia"/>
          <w:sz w:val="28"/>
          <w:szCs w:val="28"/>
        </w:rPr>
        <w:t>入决算情况说明</w:t>
      </w:r>
      <w:bookmarkEnd w:id="35"/>
      <w:bookmarkEnd w:id="36"/>
    </w:p>
    <w:p>
      <w:pPr>
        <w:ind w:firstLineChars="152" w:firstLine="426"/>
        <w:rPr>
          <w:rFonts w:ascii="仿宋" w:eastAsia="仿宋" w:hAnsi="仿宋"/>
          <w:sz w:val="28"/>
          <w:szCs w:val="28"/>
        </w:rPr>
      </w:pPr>
      <w:bookmarkStart w:id="37" w:name="_Toc19089866"/>
      <w:r>
        <w:rPr>
          <w:rFonts w:ascii="仿宋" w:eastAsia="仿宋" w:hAnsi="仿宋" w:hint="eastAsia"/>
          <w:sz w:val="28"/>
          <w:szCs w:val="28"/>
        </w:rPr>
        <w:t>2021年度收入合计</w:t>
      </w:r>
      <w:r>
        <w:rPr>
          <w:rFonts w:ascii="仿宋" w:eastAsia="仿宋" w:hAnsi="仿宋"/>
          <w:sz w:val="28"/>
          <w:szCs w:val="28"/>
        </w:rPr>
        <w:t>2439.84</w:t>
      </w:r>
      <w:r>
        <w:rPr>
          <w:rFonts w:ascii="仿宋" w:eastAsia="仿宋" w:hAnsi="仿宋" w:hint="eastAsia"/>
          <w:sz w:val="28"/>
          <w:szCs w:val="28"/>
        </w:rPr>
        <w:t>万元。其中：一般公共预算财政拨款收入</w:t>
      </w:r>
      <w:r>
        <w:rPr>
          <w:rFonts w:ascii="仿宋" w:eastAsia="仿宋" w:hAnsi="仿宋"/>
          <w:sz w:val="28"/>
          <w:szCs w:val="28"/>
        </w:rPr>
        <w:t>2291.74</w:t>
      </w:r>
      <w:r>
        <w:rPr>
          <w:rFonts w:ascii="仿宋" w:eastAsia="仿宋" w:hAnsi="仿宋" w:hint="eastAsia"/>
          <w:sz w:val="28"/>
          <w:szCs w:val="28"/>
        </w:rPr>
        <w:t>万元，占93.93%；政府性基金预算财政拨款收入0.00万元，占0.00%；国有资本经营预算财政拨款收入0.00万元，占0.00%；上级补助收入0.00万元，占0.00%；事业收入0.00万元，占0.00%；经营收入0.00万元，占0.00%；附属单位上缴收入0.00万元，占0.00%；其他收入</w:t>
      </w:r>
      <w:r>
        <w:rPr>
          <w:rFonts w:ascii="仿宋" w:eastAsia="仿宋" w:hAnsi="仿宋"/>
          <w:sz w:val="28"/>
          <w:szCs w:val="28"/>
        </w:rPr>
        <w:t>148.09</w:t>
      </w:r>
      <w:r>
        <w:rPr>
          <w:rFonts w:ascii="仿宋" w:eastAsia="仿宋" w:hAnsi="仿宋" w:hint="eastAsia"/>
          <w:sz w:val="28"/>
          <w:szCs w:val="28"/>
        </w:rPr>
        <w:t>万元，占6.07%。</w:t>
      </w:r>
    </w:p>
    <w:p>
      <w:pPr>
        <w:ind w:firstLineChars="200" w:firstLine="420"/>
        <w:jc w:val="center"/>
        <w:rPr>
          <w:rFonts w:ascii="仿宋" w:eastAsia="仿宋" w:hAnsi="仿宋"/>
          <w:sz w:val="28"/>
          <w:szCs w:val="28"/>
        </w:rPr>
      </w:pPr>
      <w:bookmarkEnd w:id="37"/>
      <w:r>
        <w:rPr>
          <w:szCs w:val="28"/>
        </w:rPr>
        <w:drawing>
          <wp:inline distT="0" distB="0" distL="0" distR="0">
            <wp:extent cx="4603750" cy="4253865"/>
            <wp:effectExtent l="19050" t="0" r="6350" b="0"/>
            <wp:docPr id="16" name="图片 16"/>
            <wp:cNvGraphicFramePr>
              <a:graphicFrameLocks noChangeAspect="1"/>
            </wp:cNvGraphicFramePr>
            <a:graphic>
              <a:graphicData uri="http://schemas.openxmlformats.org/drawingml/2006/picture">
                <pic:pic>
                  <pic:nvPicPr>
                    <pic:cNvPr id="8" name="图片 8"/>
                    <pic:cNvPicPr/>
                  </pic:nvPicPr>
                  <pic:blipFill>
                    <a:blip r:embed="rId7"/>
                    <a:stretch>
                      <a:fillRect/>
                    </a:stretch>
                  </pic:blipFill>
                  <pic:spPr>
                    <a:xfrm rot="0">
                      <a:off x="0" y="0"/>
                      <a:ext cx="4603750" cy="4253865"/>
                    </a:xfrm>
                    <a:prstGeom prst="rect"/>
                    <a:noFill/>
                    <a:ln w="9525" cmpd="sng" cap="flat">
                      <a:noFill/>
                      <a:prstDash val="solid"/>
                      <a:miter/>
                    </a:ln>
                  </pic:spPr>
                </pic:pic>
              </a:graphicData>
            </a:graphic>
          </wp:inline>
        </w:drawing>
      </w:r>
    </w:p>
    <w:p>
      <w:pPr>
        <w:spacing w:line="540" w:lineRule="exact"/>
        <w:ind w:firstLineChars="152" w:firstLine="426"/>
        <w:outlineLvl w:val="1"/>
        <w:rPr>
          <w:rStyle w:val="2Char"/>
          <w:rFonts w:ascii="黑体" w:eastAsia="黑体" w:hAnsi="黑体"/>
          <w:b w:val="0"/>
          <w:bCs w:val="0"/>
          <w:sz w:val="28"/>
          <w:szCs w:val="28"/>
        </w:rPr>
      </w:pPr>
      <w:bookmarkStart w:id="38" w:name="_Toc27962"/>
      <w:bookmarkStart w:id="39" w:name="_Toc19089867"/>
      <w:bookmarkStart w:id="40" w:name="_Toc15377207"/>
      <w:r>
        <w:rPr>
          <w:rFonts w:ascii="黑体" w:eastAsia="黑体" w:hAnsi="黑体" w:hint="eastAsia"/>
          <w:sz w:val="28"/>
          <w:szCs w:val="28"/>
        </w:rPr>
        <w:t>三、支</w:t>
      </w:r>
      <w:r>
        <w:rPr>
          <w:rStyle w:val="2Char"/>
          <w:rFonts w:ascii="黑体" w:eastAsia="黑体" w:hAnsi="黑体" w:hint="eastAsia"/>
          <w:b w:val="0"/>
          <w:bCs w:val="0"/>
          <w:sz w:val="28"/>
          <w:szCs w:val="28"/>
        </w:rPr>
        <w:t>出决算情况说明</w:t>
      </w:r>
      <w:bookmarkEnd w:id="38"/>
      <w:bookmarkEnd w:id="39"/>
      <w:bookmarkEnd w:id="40"/>
    </w:p>
    <w:p>
      <w:pPr>
        <w:spacing w:line="540" w:lineRule="exact"/>
        <w:ind w:firstLineChars="152" w:firstLine="426"/>
        <w:rPr>
          <w:rFonts w:ascii="仿宋" w:eastAsia="仿宋" w:hAnsi="仿宋"/>
          <w:sz w:val="28"/>
          <w:szCs w:val="28"/>
        </w:rPr>
      </w:pPr>
      <w:r>
        <w:rPr>
          <w:rFonts w:ascii="仿宋" w:eastAsia="仿宋" w:hAnsi="仿宋" w:hint="eastAsia"/>
          <w:sz w:val="28"/>
          <w:szCs w:val="28"/>
        </w:rPr>
        <w:t>2021年本年支出合计</w:t>
      </w:r>
      <w:r>
        <w:rPr>
          <w:rFonts w:ascii="仿宋" w:eastAsia="仿宋" w:hAnsi="仿宋"/>
          <w:sz w:val="28"/>
          <w:szCs w:val="28"/>
        </w:rPr>
        <w:t>2579.67</w:t>
      </w:r>
      <w:r>
        <w:rPr>
          <w:rFonts w:ascii="仿宋" w:eastAsia="仿宋" w:hAnsi="仿宋" w:hint="eastAsia"/>
          <w:sz w:val="28"/>
          <w:szCs w:val="28"/>
        </w:rPr>
        <w:t>万元。其中：基本支出</w:t>
      </w:r>
      <w:r>
        <w:rPr>
          <w:rFonts w:ascii="仿宋" w:eastAsia="仿宋" w:hAnsi="仿宋"/>
          <w:sz w:val="28"/>
          <w:szCs w:val="28"/>
        </w:rPr>
        <w:t>2461.52</w:t>
      </w:r>
      <w:r>
        <w:rPr>
          <w:rFonts w:ascii="仿宋" w:eastAsia="仿宋" w:hAnsi="仿宋" w:hint="eastAsia"/>
          <w:sz w:val="28"/>
          <w:szCs w:val="28"/>
        </w:rPr>
        <w:t>万元，占95.42%；项目支出</w:t>
      </w:r>
      <w:r>
        <w:rPr>
          <w:rFonts w:ascii="仿宋" w:eastAsia="仿宋" w:hAnsi="仿宋"/>
          <w:sz w:val="28"/>
          <w:szCs w:val="28"/>
        </w:rPr>
        <w:t>118.15</w:t>
      </w:r>
      <w:r>
        <w:rPr>
          <w:rFonts w:ascii="仿宋" w:eastAsia="仿宋" w:hAnsi="仿宋" w:hint="eastAsia"/>
          <w:sz w:val="28"/>
          <w:szCs w:val="28"/>
        </w:rPr>
        <w:t>万元，占4.58%；上缴上级支出0.00万元，占0.00%；经营支出0.00万元，占0.00%；对附属单位补助支出0.00万元，占0.00%。</w:t>
      </w:r>
    </w:p>
    <w:p>
      <w:pPr>
        <w:ind w:firstLineChars="200" w:firstLine="420"/>
        <w:jc w:val="center"/>
        <w:rPr>
          <w:rFonts w:ascii="仿宋" w:eastAsia="仿宋" w:hAnsi="仿宋"/>
          <w:sz w:val="28"/>
          <w:szCs w:val="28"/>
        </w:rPr>
      </w:pPr>
      <w:r>
        <w:rPr>
          <w:rFonts w:hint="eastAsia"/>
          <w:szCs w:val="28"/>
        </w:rPr>
        <w:drawing>
          <wp:inline distT="0" distB="0" distL="0" distR="0">
            <wp:extent cx="4603750" cy="2774950"/>
            <wp:effectExtent l="19050" t="0" r="6350" b="0"/>
            <wp:docPr id="17" name="图片 17"/>
            <wp:cNvGraphicFramePr>
              <a:graphicFrameLocks noChangeAspect="1"/>
            </wp:cNvGraphicFramePr>
            <a:graphic>
              <a:graphicData uri="http://schemas.openxmlformats.org/drawingml/2006/picture">
                <pic:pic>
                  <pic:nvPicPr>
                    <pic:cNvPr id="10" name="图片 10"/>
                    <pic:cNvPicPr/>
                  </pic:nvPicPr>
                  <pic:blipFill>
                    <a:blip r:embed="rId8"/>
                    <a:stretch>
                      <a:fillRect/>
                    </a:stretch>
                  </pic:blipFill>
                  <pic:spPr>
                    <a:xfrm rot="0">
                      <a:off x="0" y="0"/>
                      <a:ext cx="4603750" cy="2774950"/>
                    </a:xfrm>
                    <a:prstGeom prst="rect"/>
                    <a:noFill/>
                    <a:ln w="9525" cmpd="sng" cap="flat">
                      <a:noFill/>
                      <a:prstDash val="solid"/>
                      <a:miter/>
                    </a:ln>
                  </pic:spPr>
                </pic:pic>
              </a:graphicData>
            </a:graphic>
          </wp:inline>
        </w:drawing>
      </w:r>
    </w:p>
    <w:p>
      <w:pPr>
        <w:spacing w:line="540" w:lineRule="exact"/>
        <w:ind w:firstLineChars="152" w:firstLine="426"/>
        <w:outlineLvl w:val="1"/>
        <w:rPr>
          <w:rStyle w:val="2Char"/>
          <w:rFonts w:ascii="黑体" w:eastAsia="黑体" w:hAnsi="黑体"/>
          <w:b w:val="0"/>
          <w:bCs w:val="0"/>
          <w:sz w:val="28"/>
          <w:szCs w:val="28"/>
        </w:rPr>
      </w:pPr>
      <w:bookmarkStart w:id="41" w:name="_Toc19089868"/>
      <w:bookmarkStart w:id="42" w:name="_Toc15377208"/>
      <w:bookmarkStart w:id="43" w:name="_Toc23385"/>
      <w:r>
        <w:rPr>
          <w:rFonts w:ascii="黑体" w:eastAsia="黑体" w:hAnsi="黑体" w:hint="eastAsia"/>
          <w:sz w:val="28"/>
          <w:szCs w:val="28"/>
        </w:rPr>
        <w:t>四、财</w:t>
      </w:r>
      <w:r>
        <w:rPr>
          <w:rStyle w:val="2Char"/>
          <w:rFonts w:ascii="黑体" w:eastAsia="黑体" w:hAnsi="黑体" w:hint="eastAsia"/>
          <w:b w:val="0"/>
          <w:bCs w:val="0"/>
          <w:sz w:val="28"/>
          <w:szCs w:val="28"/>
        </w:rPr>
        <w:t>政拨款收入支出决算总体情况说明</w:t>
      </w:r>
      <w:bookmarkEnd w:id="41"/>
      <w:bookmarkEnd w:id="42"/>
      <w:bookmarkEnd w:id="43"/>
    </w:p>
    <w:p>
      <w:pPr>
        <w:spacing w:line="540" w:lineRule="exact"/>
        <w:ind w:firstLineChars="152" w:firstLine="426"/>
        <w:rPr>
          <w:rFonts w:ascii="仿宋" w:eastAsia="仿宋" w:hAnsi="仿宋"/>
          <w:sz w:val="28"/>
          <w:szCs w:val="28"/>
        </w:rPr>
      </w:pPr>
      <w:r>
        <w:rPr>
          <w:rFonts w:ascii="仿宋" w:eastAsia="仿宋" w:hAnsi="仿宋" w:hint="eastAsia"/>
          <w:sz w:val="28"/>
          <w:szCs w:val="28"/>
        </w:rPr>
        <w:t>2021年财政拨款收入、支出总计</w:t>
      </w:r>
      <w:r>
        <w:rPr>
          <w:rFonts w:ascii="仿宋" w:eastAsia="仿宋" w:hAnsi="仿宋"/>
          <w:sz w:val="28"/>
          <w:szCs w:val="28"/>
        </w:rPr>
        <w:t>2578.49</w:t>
      </w:r>
      <w:r>
        <w:rPr>
          <w:rFonts w:ascii="仿宋" w:eastAsia="仿宋" w:hAnsi="仿宋" w:hint="eastAsia"/>
          <w:sz w:val="28"/>
          <w:szCs w:val="28"/>
        </w:rPr>
        <w:t>万元。与2020年相比，收入、支出总计各增加298.52万元，增长13.09%。主要变动原因是人员经费、项目经费增加。</w:t>
      </w:r>
    </w:p>
    <w:p>
      <w:pPr>
        <w:ind w:firstLineChars="200" w:firstLine="420"/>
        <w:jc w:val="center"/>
        <w:rPr>
          <w:rFonts w:ascii="仿宋" w:eastAsia="仿宋" w:hAnsi="仿宋"/>
          <w:sz w:val="28"/>
          <w:szCs w:val="28"/>
        </w:rPr>
      </w:pPr>
      <w:r>
        <w:rPr>
          <w:szCs w:val="28"/>
        </w:rPr>
        <w:drawing>
          <wp:inline distT="0" distB="0" distL="0" distR="0">
            <wp:extent cx="4603750" cy="2774950"/>
            <wp:effectExtent l="19050" t="0" r="6350" b="0"/>
            <wp:docPr id="18" name="图片 18"/>
            <wp:cNvGraphicFramePr>
              <a:graphicFrameLocks noChangeAspect="1"/>
            </wp:cNvGraphicFramePr>
            <a:graphic>
              <a:graphicData uri="http://schemas.openxmlformats.org/drawingml/2006/picture">
                <pic:pic>
                  <pic:nvPicPr>
                    <pic:cNvPr id="12" name="图片 12"/>
                    <pic:cNvPicPr/>
                  </pic:nvPicPr>
                  <pic:blipFill>
                    <a:blip r:embed="rId9"/>
                    <a:stretch>
                      <a:fillRect/>
                    </a:stretch>
                  </pic:blipFill>
                  <pic:spPr>
                    <a:xfrm rot="0">
                      <a:off x="0" y="0"/>
                      <a:ext cx="4603750" cy="2774950"/>
                    </a:xfrm>
                    <a:prstGeom prst="rect"/>
                    <a:noFill/>
                    <a:ln w="9525" cmpd="sng" cap="flat">
                      <a:noFill/>
                      <a:prstDash val="solid"/>
                      <a:miter/>
                    </a:ln>
                  </pic:spPr>
                </pic:pic>
              </a:graphicData>
            </a:graphic>
          </wp:inline>
        </w:drawing>
      </w:r>
    </w:p>
    <w:p>
      <w:pPr>
        <w:spacing w:line="540" w:lineRule="exact"/>
        <w:ind w:firstLineChars="152" w:firstLine="426"/>
        <w:outlineLvl w:val="1"/>
        <w:rPr>
          <w:rStyle w:val="2Char"/>
          <w:rFonts w:ascii="黑体" w:eastAsia="黑体" w:hAnsi="黑体"/>
          <w:b w:val="0"/>
          <w:bCs w:val="0"/>
          <w:sz w:val="28"/>
          <w:szCs w:val="28"/>
        </w:rPr>
      </w:pPr>
      <w:bookmarkStart w:id="44" w:name="_Toc15243"/>
      <w:bookmarkStart w:id="45" w:name="_Toc19089869"/>
      <w:bookmarkStart w:id="46" w:name="_Toc15377209"/>
      <w:r>
        <w:rPr>
          <w:rFonts w:ascii="黑体" w:eastAsia="黑体" w:hAnsi="黑体" w:hint="eastAsia"/>
          <w:sz w:val="28"/>
          <w:szCs w:val="28"/>
        </w:rPr>
        <w:t>五、一</w:t>
      </w:r>
      <w:r>
        <w:rPr>
          <w:rStyle w:val="2Char"/>
          <w:rFonts w:ascii="黑体" w:eastAsia="黑体" w:hAnsi="黑体" w:hint="eastAsia"/>
          <w:b w:val="0"/>
          <w:bCs w:val="0"/>
          <w:sz w:val="28"/>
          <w:szCs w:val="28"/>
        </w:rPr>
        <w:t>般公共预算财政拨款支出决算情况说明</w:t>
      </w:r>
      <w:bookmarkEnd w:id="44"/>
      <w:bookmarkEnd w:id="45"/>
      <w:bookmarkEnd w:id="46"/>
    </w:p>
    <w:p>
      <w:pPr>
        <w:spacing w:line="540" w:lineRule="exact"/>
        <w:ind w:firstLineChars="152" w:firstLine="426"/>
        <w:outlineLvl w:val="2"/>
        <w:rPr>
          <w:rStyle w:val="2Char"/>
          <w:rFonts w:ascii="黑体" w:eastAsia="黑体" w:hAnsi="黑体"/>
          <w:sz w:val="28"/>
          <w:szCs w:val="28"/>
        </w:rPr>
      </w:pPr>
      <w:bookmarkStart w:id="47" w:name="_Toc15377210"/>
      <w:bookmarkStart w:id="48" w:name="_Toc9976"/>
      <w:r>
        <w:rPr>
          <w:rStyle w:val="2Char"/>
          <w:rFonts w:ascii="黑体" w:eastAsia="黑体" w:hAnsi="黑体" w:hint="eastAsia"/>
          <w:sz w:val="28"/>
          <w:szCs w:val="28"/>
        </w:rPr>
        <w:t>（一）一般公共预算财政拨款支出决算总体情况</w:t>
      </w:r>
      <w:bookmarkEnd w:id="47"/>
      <w:bookmarkEnd w:id="48"/>
    </w:p>
    <w:p>
      <w:pPr>
        <w:spacing w:line="540" w:lineRule="exact"/>
        <w:ind w:firstLineChars="152" w:firstLine="426"/>
        <w:rPr>
          <w:rFonts w:ascii="仿宋" w:eastAsia="仿宋_GB2312" w:hAnsi="仿宋"/>
          <w:sz w:val="28"/>
          <w:szCs w:val="28"/>
        </w:rPr>
      </w:pPr>
      <w:r>
        <w:rPr>
          <w:rFonts w:ascii="仿宋" w:eastAsia="仿宋" w:hAnsi="仿宋"/>
          <w:sz w:val="28"/>
          <w:szCs w:val="28"/>
        </w:rPr>
        <w:t>20</w:t>
      </w:r>
      <w:r>
        <w:rPr>
          <w:rFonts w:ascii="仿宋" w:eastAsia="仿宋" w:hAnsi="仿宋" w:hint="eastAsia"/>
          <w:sz w:val="28"/>
          <w:szCs w:val="28"/>
        </w:rPr>
        <w:t>21年度一般公共预算财政拨款支出</w:t>
      </w:r>
      <w:r>
        <w:rPr>
          <w:rFonts w:ascii="仿宋" w:eastAsia="仿宋" w:hAnsi="仿宋"/>
          <w:sz w:val="28"/>
          <w:szCs w:val="28"/>
        </w:rPr>
        <w:t>2431.58</w:t>
      </w:r>
      <w:r>
        <w:rPr>
          <w:rFonts w:ascii="仿宋" w:eastAsia="仿宋" w:hAnsi="仿宋" w:hint="eastAsia"/>
          <w:sz w:val="28"/>
          <w:szCs w:val="28"/>
        </w:rPr>
        <w:t>万元，占本年支出合计的94.26</w:t>
      </w:r>
      <w:r>
        <w:rPr>
          <w:rFonts w:ascii="仿宋" w:eastAsia="仿宋" w:hAnsi="仿宋"/>
          <w:sz w:val="28"/>
          <w:szCs w:val="28"/>
        </w:rPr>
        <w:t>%</w:t>
      </w:r>
      <w:r>
        <w:rPr>
          <w:rFonts w:ascii="仿宋" w:eastAsia="仿宋" w:hAnsi="仿宋" w:hint="eastAsia"/>
          <w:sz w:val="28"/>
          <w:szCs w:val="28"/>
        </w:rPr>
        <w:t>。与</w:t>
      </w:r>
      <w:r>
        <w:rPr>
          <w:rFonts w:ascii="仿宋" w:eastAsia="仿宋" w:hAnsi="仿宋"/>
          <w:sz w:val="28"/>
          <w:szCs w:val="28"/>
        </w:rPr>
        <w:t>20</w:t>
      </w:r>
      <w:r>
        <w:rPr>
          <w:rFonts w:ascii="仿宋" w:eastAsia="仿宋" w:hAnsi="仿宋" w:hint="eastAsia"/>
          <w:sz w:val="28"/>
          <w:szCs w:val="28"/>
        </w:rPr>
        <w:t>20年相比，增加438.36万元，</w:t>
      </w:r>
      <w:r>
        <w:rPr>
          <w:rFonts w:ascii="仿宋_GB2312" w:eastAsia="仿宋_GB2312" w:hint="eastAsia"/>
          <w:kern w:val="0"/>
          <w:sz w:val="28"/>
          <w:szCs w:val="28"/>
        </w:rPr>
        <w:t>主要变动原因是人员经费、项目经费增加。</w:t>
      </w:r>
    </w:p>
    <w:p>
      <w:pPr>
        <w:spacing w:line="540" w:lineRule="exact"/>
        <w:ind w:firstLineChars="152" w:firstLine="426"/>
        <w:outlineLvl w:val="2"/>
        <w:rPr>
          <w:rStyle w:val="2Char"/>
          <w:rFonts w:ascii="黑体" w:eastAsia="黑体" w:hAnsi="黑体"/>
          <w:sz w:val="28"/>
          <w:szCs w:val="28"/>
        </w:rPr>
      </w:pPr>
      <w:bookmarkStart w:id="49" w:name="_Toc23961"/>
      <w:bookmarkStart w:id="50" w:name="_Toc15377211"/>
      <w:r>
        <w:rPr>
          <w:rStyle w:val="2Char"/>
          <w:rFonts w:ascii="黑体" w:eastAsia="黑体" w:hAnsi="黑体" w:hint="eastAsia"/>
          <w:sz w:val="28"/>
          <w:szCs w:val="28"/>
        </w:rPr>
        <w:t>（二）一般公共预算财政拨款支出决算结构情况</w:t>
      </w:r>
      <w:bookmarkEnd w:id="49"/>
      <w:bookmarkEnd w:id="50"/>
    </w:p>
    <w:p>
      <w:pPr>
        <w:spacing w:line="540" w:lineRule="exact"/>
        <w:ind w:firstLineChars="200" w:firstLine="560"/>
        <w:rPr>
          <w:rFonts w:ascii="仿宋" w:eastAsia="仿宋" w:hAnsi="仿宋"/>
          <w:sz w:val="28"/>
          <w:szCs w:val="28"/>
        </w:rPr>
      </w:pPr>
      <w:r>
        <w:rPr>
          <w:rFonts w:ascii="仿宋" w:eastAsia="仿宋" w:hAnsi="仿宋"/>
          <w:sz w:val="28"/>
          <w:szCs w:val="28"/>
        </w:rPr>
        <w:t>20</w:t>
      </w:r>
      <w:r>
        <w:rPr>
          <w:rFonts w:ascii="仿宋" w:eastAsia="仿宋" w:hAnsi="仿宋" w:hint="eastAsia"/>
          <w:sz w:val="28"/>
          <w:szCs w:val="28"/>
        </w:rPr>
        <w:t>21年一般公共预算财政拨款支出2431.58万元，主要用于以下方面</w:t>
      </w:r>
      <w:r>
        <w:rPr>
          <w:rFonts w:ascii="仿宋" w:eastAsia="仿宋" w:hAnsi="仿宋"/>
          <w:sz w:val="28"/>
          <w:szCs w:val="28"/>
        </w:rPr>
        <w:t>:</w:t>
      </w:r>
      <w:r>
        <w:rPr>
          <w:rFonts w:ascii="仿宋" w:eastAsia="仿宋" w:hAnsi="仿宋" w:hint="eastAsia"/>
          <w:sz w:val="28"/>
          <w:szCs w:val="28"/>
        </w:rPr>
        <w:t>教育支出（类）2214.50万元，占91.07%；社会保障和就业（类）支出217.07万元，占8.93</w:t>
      </w:r>
      <w:r>
        <w:rPr>
          <w:rFonts w:ascii="仿宋" w:eastAsia="仿宋" w:hAnsi="仿宋"/>
          <w:sz w:val="28"/>
          <w:szCs w:val="28"/>
        </w:rPr>
        <w:t>%</w:t>
      </w:r>
      <w:r>
        <w:rPr>
          <w:rFonts w:ascii="仿宋" w:eastAsia="仿宋" w:hAnsi="仿宋" w:hint="eastAsia"/>
          <w:sz w:val="28"/>
          <w:szCs w:val="28"/>
        </w:rPr>
        <w:t>。</w:t>
      </w:r>
    </w:p>
    <w:p>
      <w:pPr>
        <w:spacing w:line="540" w:lineRule="exact"/>
        <w:ind w:firstLineChars="152" w:firstLine="426"/>
        <w:outlineLvl w:val="2"/>
        <w:rPr>
          <w:rStyle w:val="2Char"/>
          <w:rFonts w:ascii="黑体" w:eastAsia="黑体" w:hAnsi="黑体"/>
          <w:sz w:val="28"/>
          <w:szCs w:val="28"/>
        </w:rPr>
      </w:pPr>
      <w:bookmarkStart w:id="51" w:name="_Toc14380"/>
      <w:bookmarkStart w:id="52" w:name="_Toc15377212"/>
      <w:r>
        <w:rPr>
          <w:rStyle w:val="2Char"/>
          <w:rFonts w:ascii="黑体" w:eastAsia="黑体" w:hAnsi="黑体" w:hint="eastAsia"/>
          <w:sz w:val="28"/>
          <w:szCs w:val="28"/>
        </w:rPr>
        <w:t>（三）一般公共预算财政拨款支出决算具体情况</w:t>
      </w:r>
      <w:bookmarkEnd w:id="51"/>
      <w:bookmarkEnd w:id="52"/>
    </w:p>
    <w:p>
      <w:pPr>
        <w:rPr>
          <w:rFonts w:ascii="仿宋" w:eastAsia="仿宋" w:hAnsi="仿宋"/>
          <w:sz w:val="28"/>
          <w:szCs w:val="28"/>
        </w:rPr>
      </w:pPr>
      <w:bookmarkStart w:id="53" w:name="_Toc15377444"/>
      <w:bookmarkStart w:id="54" w:name="_Toc15378460"/>
      <w:bookmarkStart w:id="55" w:name="_Toc15377213"/>
      <w:r>
        <w:rPr>
          <w:rFonts w:ascii="仿宋" w:eastAsia="仿宋" w:hAnsi="仿宋" w:hint="eastAsia"/>
          <w:sz w:val="28"/>
          <w:szCs w:val="28"/>
        </w:rPr>
        <w:t>2021</w:t>
      </w:r>
      <w:r>
        <w:rPr>
          <w:rFonts w:ascii="仿宋" w:eastAsia="仿宋" w:hAnsi="仿宋" w:hint="eastAsia"/>
          <w:spacing w:val="-6"/>
          <w:sz w:val="28"/>
          <w:szCs w:val="28"/>
        </w:rPr>
        <w:t>年一般公共预算支出决算数为2431.58万元，</w:t>
      </w:r>
      <w:r>
        <w:rPr>
          <w:rStyle w:val="30"/>
          <w:rFonts w:ascii="仿宋" w:eastAsia="仿宋" w:hAnsi="仿宋" w:hint="eastAsia"/>
          <w:b w:val="0"/>
          <w:spacing w:val="-6"/>
          <w:sz w:val="28"/>
          <w:szCs w:val="28"/>
        </w:rPr>
        <w:t>完成预算99.00</w:t>
      </w:r>
      <w:r>
        <w:rPr>
          <w:rStyle w:val="30"/>
          <w:rFonts w:ascii="仿宋" w:eastAsia="仿宋" w:hAnsi="仿宋"/>
          <w:b w:val="0"/>
          <w:spacing w:val="-6"/>
          <w:sz w:val="28"/>
          <w:szCs w:val="28"/>
        </w:rPr>
        <w:t>%</w:t>
      </w:r>
      <w:r>
        <w:rPr>
          <w:rStyle w:val="30"/>
          <w:rFonts w:ascii="仿宋" w:eastAsia="仿宋" w:hAnsi="仿宋" w:hint="eastAsia"/>
          <w:b w:val="0"/>
          <w:spacing w:val="-6"/>
          <w:sz w:val="28"/>
          <w:szCs w:val="28"/>
        </w:rPr>
        <w:t>。其中：</w:t>
      </w:r>
      <w:bookmarkEnd w:id="53"/>
      <w:bookmarkEnd w:id="54"/>
      <w:bookmarkEnd w:id="55"/>
    </w:p>
    <w:p>
      <w:pPr>
        <w:spacing w:line="540" w:lineRule="exact"/>
        <w:ind w:firstLineChars="152" w:firstLine="426"/>
        <w:rPr>
          <w:rStyle w:val="30"/>
          <w:rFonts w:ascii="仿宋" w:eastAsia="仿宋" w:hAnsi="仿宋"/>
          <w:b w:val="0"/>
          <w:sz w:val="28"/>
          <w:szCs w:val="28"/>
        </w:rPr>
      </w:pPr>
      <w:r>
        <w:rPr>
          <w:rStyle w:val="30"/>
          <w:rFonts w:ascii="仿宋" w:eastAsia="仿宋" w:hAnsi="仿宋" w:hint="eastAsia"/>
          <w:b w:val="0"/>
          <w:sz w:val="28"/>
          <w:szCs w:val="28"/>
        </w:rPr>
        <w:t>1.</w:t>
      </w:r>
      <w:r>
        <w:rPr>
          <w:rStyle w:val="30"/>
          <w:rFonts w:ascii="仿宋" w:eastAsia="仿宋" w:hAnsi="仿宋"/>
          <w:b w:val="0"/>
          <w:sz w:val="28"/>
          <w:szCs w:val="28"/>
        </w:rPr>
        <w:t>教育支出</w:t>
      </w:r>
      <w:r>
        <w:rPr>
          <w:rStyle w:val="30"/>
          <w:rFonts w:ascii="仿宋" w:eastAsia="仿宋" w:hAnsi="仿宋" w:hint="eastAsia"/>
          <w:b w:val="0"/>
          <w:sz w:val="28"/>
          <w:szCs w:val="28"/>
        </w:rPr>
        <w:t>（类）普通教育（款）初中教育（项）</w:t>
      </w:r>
      <w:r>
        <w:rPr>
          <w:rStyle w:val="30"/>
          <w:rFonts w:ascii="仿宋" w:eastAsia="仿宋" w:hAnsi="仿宋"/>
          <w:b w:val="0"/>
          <w:sz w:val="28"/>
          <w:szCs w:val="28"/>
        </w:rPr>
        <w:t xml:space="preserve">: </w:t>
      </w:r>
      <w:r>
        <w:rPr>
          <w:rStyle w:val="30"/>
          <w:rFonts w:ascii="仿宋" w:eastAsia="仿宋" w:hAnsi="仿宋" w:hint="eastAsia"/>
          <w:b w:val="0"/>
          <w:sz w:val="28"/>
          <w:szCs w:val="28"/>
        </w:rPr>
        <w:t>支出</w:t>
      </w:r>
      <w:r>
        <w:rPr>
          <w:rStyle w:val="30"/>
          <w:rFonts w:ascii="仿宋" w:eastAsia="仿宋" w:hAnsi="仿宋"/>
          <w:b w:val="0"/>
          <w:sz w:val="28"/>
          <w:szCs w:val="28"/>
        </w:rPr>
        <w:t>2214.5</w:t>
      </w:r>
      <w:r>
        <w:rPr>
          <w:rStyle w:val="30"/>
          <w:rFonts w:ascii="仿宋" w:eastAsia="仿宋" w:hAnsi="仿宋" w:hint="eastAsia"/>
          <w:b w:val="0"/>
          <w:sz w:val="28"/>
          <w:szCs w:val="28"/>
        </w:rPr>
        <w:t>0万元，完成预算99.00%，主要原因是人员绩效考核在次年一月发放。</w:t>
      </w:r>
    </w:p>
    <w:p>
      <w:pPr>
        <w:spacing w:line="540" w:lineRule="exact"/>
        <w:ind w:firstLineChars="152" w:firstLine="426"/>
        <w:rPr>
          <w:rStyle w:val="30"/>
          <w:rFonts w:ascii="仿宋" w:eastAsia="仿宋" w:hAnsi="仿宋"/>
          <w:b w:val="0"/>
          <w:sz w:val="28"/>
          <w:szCs w:val="28"/>
        </w:rPr>
      </w:pPr>
      <w:r>
        <w:rPr>
          <w:rStyle w:val="30"/>
          <w:rFonts w:ascii="仿宋" w:eastAsia="仿宋" w:hAnsi="仿宋" w:hint="eastAsia"/>
          <w:b w:val="0"/>
          <w:sz w:val="28"/>
          <w:szCs w:val="28"/>
        </w:rPr>
        <w:t>2</w:t>
      </w:r>
      <w:r>
        <w:rPr>
          <w:rStyle w:val="30"/>
          <w:rFonts w:ascii="仿宋" w:eastAsia="仿宋" w:hAnsi="仿宋"/>
          <w:b w:val="0"/>
          <w:sz w:val="28"/>
          <w:szCs w:val="28"/>
        </w:rPr>
        <w:t>.</w:t>
      </w:r>
      <w:r>
        <w:rPr>
          <w:rFonts w:ascii="仿宋" w:eastAsia="仿宋" w:hAnsi="仿宋"/>
          <w:sz w:val="28"/>
          <w:szCs w:val="28"/>
        </w:rPr>
        <w:t>社会保障和就业支出</w:t>
      </w:r>
      <w:r>
        <w:rPr>
          <w:rStyle w:val="30"/>
          <w:rFonts w:ascii="仿宋" w:eastAsia="仿宋" w:hAnsi="仿宋" w:hint="eastAsia"/>
          <w:b w:val="0"/>
          <w:sz w:val="28"/>
          <w:szCs w:val="28"/>
        </w:rPr>
        <w:t>（类）行政事业单位养老支出（款）机关事业单位基本养老保险缴费支出（项）</w:t>
      </w:r>
      <w:r>
        <w:rPr>
          <w:rStyle w:val="30"/>
          <w:rFonts w:ascii="仿宋" w:eastAsia="仿宋" w:hAnsi="仿宋"/>
          <w:b w:val="0"/>
          <w:sz w:val="28"/>
          <w:szCs w:val="28"/>
        </w:rPr>
        <w:t xml:space="preserve">: </w:t>
      </w:r>
      <w:r>
        <w:rPr>
          <w:rStyle w:val="30"/>
          <w:rFonts w:ascii="仿宋" w:eastAsia="仿宋" w:hAnsi="仿宋" w:hint="eastAsia"/>
          <w:b w:val="0"/>
          <w:sz w:val="28"/>
          <w:szCs w:val="28"/>
        </w:rPr>
        <w:t>支出</w:t>
      </w:r>
      <w:r>
        <w:rPr>
          <w:rStyle w:val="30"/>
          <w:rFonts w:ascii="仿宋" w:eastAsia="仿宋" w:hAnsi="仿宋"/>
          <w:b w:val="0"/>
          <w:sz w:val="28"/>
          <w:szCs w:val="28"/>
        </w:rPr>
        <w:t>166.6</w:t>
      </w:r>
      <w:r>
        <w:rPr>
          <w:rStyle w:val="30"/>
          <w:rFonts w:ascii="仿宋" w:eastAsia="仿宋" w:hAnsi="仿宋" w:hint="eastAsia"/>
          <w:b w:val="0"/>
          <w:sz w:val="28"/>
          <w:szCs w:val="28"/>
        </w:rPr>
        <w:t>0万元，完成预算100%</w:t>
      </w:r>
    </w:p>
    <w:p>
      <w:pPr>
        <w:spacing w:line="540" w:lineRule="exact"/>
        <w:ind w:firstLineChars="152" w:firstLine="426"/>
        <w:rPr>
          <w:rStyle w:val="30"/>
          <w:rFonts w:ascii="仿宋" w:eastAsia="仿宋" w:hAnsi="仿宋"/>
          <w:b w:val="0"/>
          <w:sz w:val="28"/>
          <w:szCs w:val="28"/>
        </w:rPr>
      </w:pPr>
      <w:r>
        <w:rPr>
          <w:rStyle w:val="30"/>
          <w:rFonts w:ascii="仿宋" w:eastAsia="仿宋" w:hAnsi="仿宋" w:hint="eastAsia"/>
          <w:b w:val="0"/>
          <w:sz w:val="28"/>
          <w:szCs w:val="28"/>
        </w:rPr>
        <w:t>3</w:t>
      </w:r>
      <w:r>
        <w:rPr>
          <w:rStyle w:val="30"/>
          <w:rFonts w:ascii="仿宋" w:eastAsia="仿宋" w:hAnsi="仿宋"/>
          <w:b w:val="0"/>
          <w:sz w:val="28"/>
          <w:szCs w:val="28"/>
        </w:rPr>
        <w:t>.</w:t>
      </w:r>
      <w:r>
        <w:rPr>
          <w:rFonts w:ascii="仿宋" w:eastAsia="仿宋" w:hAnsi="仿宋"/>
          <w:sz w:val="28"/>
          <w:szCs w:val="28"/>
        </w:rPr>
        <w:t xml:space="preserve"> 社会保障和就业支出</w:t>
      </w:r>
      <w:r>
        <w:rPr>
          <w:rStyle w:val="30"/>
          <w:rFonts w:ascii="仿宋" w:eastAsia="仿宋" w:hAnsi="仿宋" w:hint="eastAsia"/>
          <w:b w:val="0"/>
          <w:sz w:val="28"/>
          <w:szCs w:val="28"/>
        </w:rPr>
        <w:t>（类）行政事业单位养老支出（款）机关事业单位职业年金缴费支出（项）</w:t>
      </w:r>
      <w:r>
        <w:rPr>
          <w:rStyle w:val="30"/>
          <w:rFonts w:ascii="仿宋" w:eastAsia="仿宋" w:hAnsi="仿宋"/>
          <w:b w:val="0"/>
          <w:sz w:val="28"/>
          <w:szCs w:val="28"/>
        </w:rPr>
        <w:t xml:space="preserve">: </w:t>
      </w:r>
      <w:r>
        <w:rPr>
          <w:rStyle w:val="30"/>
          <w:rFonts w:ascii="仿宋" w:eastAsia="仿宋" w:hAnsi="仿宋" w:hint="eastAsia"/>
          <w:b w:val="0"/>
          <w:sz w:val="28"/>
          <w:szCs w:val="28"/>
        </w:rPr>
        <w:t>支出</w:t>
      </w:r>
      <w:r>
        <w:rPr>
          <w:rStyle w:val="30"/>
          <w:rFonts w:ascii="仿宋" w:eastAsia="仿宋" w:hAnsi="仿宋"/>
          <w:b w:val="0"/>
          <w:sz w:val="28"/>
          <w:szCs w:val="28"/>
        </w:rPr>
        <w:t>15.42</w:t>
      </w:r>
      <w:r>
        <w:rPr>
          <w:rStyle w:val="30"/>
          <w:rFonts w:ascii="仿宋" w:eastAsia="仿宋" w:hAnsi="仿宋" w:hint="eastAsia"/>
          <w:b w:val="0"/>
          <w:sz w:val="28"/>
          <w:szCs w:val="28"/>
        </w:rPr>
        <w:t>万元，完成预算100%。</w:t>
      </w:r>
    </w:p>
    <w:p>
      <w:pPr>
        <w:spacing w:line="540" w:lineRule="exact"/>
        <w:ind w:firstLineChars="152" w:firstLine="426"/>
        <w:rPr>
          <w:rFonts w:ascii="仿宋" w:eastAsia="仿宋" w:hAnsi="仿宋"/>
          <w:sz w:val="28"/>
          <w:szCs w:val="28"/>
        </w:rPr>
      </w:pPr>
      <w:r>
        <w:rPr>
          <w:rStyle w:val="30"/>
          <w:rFonts w:ascii="仿宋" w:eastAsia="仿宋" w:hAnsi="仿宋" w:hint="eastAsia"/>
          <w:b w:val="0"/>
          <w:sz w:val="28"/>
          <w:szCs w:val="28"/>
        </w:rPr>
        <w:t>4</w:t>
      </w:r>
      <w:r>
        <w:rPr>
          <w:rStyle w:val="30"/>
          <w:rFonts w:ascii="仿宋" w:eastAsia="仿宋" w:hAnsi="仿宋"/>
          <w:b w:val="0"/>
          <w:sz w:val="28"/>
          <w:szCs w:val="28"/>
        </w:rPr>
        <w:t>.</w:t>
      </w:r>
      <w:r>
        <w:rPr>
          <w:rFonts w:ascii="仿宋" w:eastAsia="仿宋" w:hAnsi="仿宋"/>
          <w:sz w:val="28"/>
          <w:szCs w:val="28"/>
        </w:rPr>
        <w:t xml:space="preserve"> 社会保障和就业支出</w:t>
      </w:r>
      <w:r>
        <w:rPr>
          <w:rStyle w:val="30"/>
          <w:rFonts w:ascii="仿宋" w:eastAsia="仿宋" w:hAnsi="仿宋" w:hint="eastAsia"/>
          <w:b w:val="0"/>
          <w:sz w:val="28"/>
          <w:szCs w:val="28"/>
        </w:rPr>
        <w:t>（类）抚恤（款）死亡抚恤（项）</w:t>
      </w:r>
      <w:r>
        <w:rPr>
          <w:rStyle w:val="30"/>
          <w:rFonts w:ascii="仿宋" w:eastAsia="仿宋" w:hAnsi="仿宋"/>
          <w:b w:val="0"/>
          <w:sz w:val="28"/>
          <w:szCs w:val="28"/>
        </w:rPr>
        <w:t xml:space="preserve">: </w:t>
      </w:r>
      <w:r>
        <w:rPr>
          <w:rStyle w:val="30"/>
          <w:rFonts w:ascii="仿宋" w:eastAsia="仿宋" w:hAnsi="仿宋" w:hint="eastAsia"/>
          <w:b w:val="0"/>
          <w:sz w:val="28"/>
          <w:szCs w:val="28"/>
        </w:rPr>
        <w:t>支出</w:t>
      </w:r>
      <w:r>
        <w:rPr>
          <w:rStyle w:val="30"/>
          <w:rFonts w:ascii="仿宋" w:eastAsia="仿宋" w:hAnsi="仿宋"/>
          <w:b w:val="0"/>
          <w:sz w:val="28"/>
          <w:szCs w:val="28"/>
        </w:rPr>
        <w:t>35.05</w:t>
      </w:r>
      <w:r>
        <w:rPr>
          <w:rStyle w:val="30"/>
          <w:rFonts w:ascii="仿宋" w:eastAsia="仿宋" w:hAnsi="仿宋" w:hint="eastAsia"/>
          <w:b w:val="0"/>
          <w:sz w:val="28"/>
          <w:szCs w:val="28"/>
        </w:rPr>
        <w:t>万元，完成预算100%。</w:t>
      </w:r>
    </w:p>
    <w:p>
      <w:pPr>
        <w:pStyle w:val="2"/>
        <w:rPr>
          <w:rStyle w:val="2Char"/>
          <w:b/>
          <w:bCs/>
          <w:sz w:val="28"/>
          <w:szCs w:val="28"/>
        </w:rPr>
      </w:pPr>
      <w:bookmarkStart w:id="56" w:name="_Toc12671"/>
      <w:bookmarkStart w:id="57" w:name="_Toc15377214"/>
      <w:r>
        <w:rPr>
          <w:rFonts w:ascii="黑体" w:eastAsia="黑体" w:hint="eastAsia"/>
          <w:sz w:val="28"/>
          <w:szCs w:val="28"/>
        </w:rPr>
        <w:t>六、</w:t>
      </w:r>
      <w:r>
        <w:rPr>
          <w:rFonts w:ascii="黑体" w:eastAsia="黑体" w:hAnsi="黑体" w:hint="eastAsia"/>
          <w:sz w:val="28"/>
          <w:szCs w:val="28"/>
        </w:rPr>
        <w:t>一</w:t>
      </w:r>
      <w:r>
        <w:rPr>
          <w:rStyle w:val="2Char"/>
          <w:rFonts w:ascii="黑体" w:eastAsia="黑体" w:hAnsi="黑体" w:hint="eastAsia"/>
          <w:sz w:val="28"/>
          <w:szCs w:val="28"/>
        </w:rPr>
        <w:t>般公共预算财政拨款基本支出决算情况说明</w:t>
      </w:r>
      <w:bookmarkEnd w:id="56"/>
      <w:bookmarkEnd w:id="57"/>
      <w:r>
        <w:rPr>
          <w:rStyle w:val="2Char"/>
          <w:rFonts w:ascii="黑体" w:eastAsia="黑体" w:hAnsi="黑体"/>
          <w:sz w:val="28"/>
          <w:szCs w:val="28"/>
        </w:rPr>
        <w:tab/>
      </w:r>
    </w:p>
    <w:p>
      <w:pPr>
        <w:spacing w:line="540" w:lineRule="exact"/>
        <w:ind w:firstLineChars="152" w:firstLine="426"/>
        <w:rPr>
          <w:rFonts w:ascii="仿宋" w:eastAsia="仿宋" w:hAnsi="仿宋"/>
          <w:sz w:val="28"/>
          <w:szCs w:val="28"/>
        </w:rPr>
      </w:pPr>
      <w:r>
        <w:rPr>
          <w:rFonts w:ascii="仿宋" w:eastAsia="仿宋" w:hAnsi="仿宋"/>
          <w:sz w:val="28"/>
          <w:szCs w:val="28"/>
        </w:rPr>
        <w:t>20</w:t>
      </w:r>
      <w:r>
        <w:rPr>
          <w:rFonts w:ascii="仿宋" w:eastAsia="仿宋" w:hAnsi="仿宋" w:hint="eastAsia"/>
          <w:sz w:val="28"/>
          <w:szCs w:val="28"/>
        </w:rPr>
        <w:t>21年一般公共预算财政拨款基本支出2313.42万元，其中：人员经费1976.14万元，主要包括：基本工资632.26万元、津贴补贴51.28万元、绩效工资386.98万元、机关事业单位基本养老保险缴费166.60万元、职业年金缴费15.42万元、职工基本医疗保险缴费83.82万元、其他社会保障缴费29.86万元、住房公积金113.73万元、其他工资福利支出293.38万元、生活补助167.47万元、助学金0.29万元、抚恤金35.05万元等。</w:t>
      </w:r>
    </w:p>
    <w:p>
      <w:pPr>
        <w:spacing w:line="540" w:lineRule="exact"/>
        <w:ind w:firstLineChars="152" w:firstLine="426"/>
        <w:rPr>
          <w:rFonts w:ascii="仿宋" w:eastAsia="仿宋" w:hAnsi="仿宋"/>
          <w:sz w:val="28"/>
          <w:szCs w:val="28"/>
        </w:rPr>
      </w:pPr>
      <w:r>
        <w:rPr>
          <w:rFonts w:ascii="仿宋" w:eastAsia="仿宋" w:hAnsi="仿宋" w:hint="eastAsia"/>
          <w:sz w:val="28"/>
          <w:szCs w:val="28"/>
        </w:rPr>
        <w:t>公用经费337.28万元，主要包括：办公费45.81万元、印刷费21.78万元、手续费0.53万元、咨询费2.57万元、水费26.60万元、电费16.22万元、邮电费8.89万元、差旅费2.77万元、因公出国（境）费用0.00万元、维修（护）费18.48万元、培训费5.6万元、租赁费7.38万元、物业管理费0.45万元、会议费0.00、专用材料费0.44万元、劳务费70.23万元、委托业务费0.00万元、工会经费42.08万元、福利费19.93万元、其他交通费1.86万元、资本性支出45.67万元等。</w:t>
      </w:r>
    </w:p>
    <w:p>
      <w:pPr>
        <w:pStyle w:val="28"/>
        <w:ind w:firstLine="0"/>
        <w:jc w:val="both"/>
        <w:rPr>
          <w:rStyle w:val="2Char"/>
          <w:rFonts w:ascii="黑体" w:eastAsia="黑体" w:hAnsi="黑体"/>
          <w:b w:val="0"/>
          <w:bCs w:val="0"/>
          <w:sz w:val="28"/>
          <w:szCs w:val="28"/>
        </w:rPr>
      </w:pPr>
      <w:bookmarkStart w:id="58" w:name="_Toc19089870"/>
      <w:bookmarkStart w:id="59" w:name="_Toc15377215"/>
      <w:bookmarkStart w:id="60" w:name="_Toc23822"/>
      <w:r>
        <w:rPr>
          <w:rStyle w:val="2Char"/>
          <w:rFonts w:ascii="黑体" w:eastAsia="黑体" w:hAnsi="黑体" w:hint="eastAsia"/>
          <w:sz w:val="28"/>
          <w:szCs w:val="28"/>
        </w:rPr>
        <w:t>七、“三公”经费财政拨款支出决算</w:t>
      </w:r>
      <w:bookmarkStart w:id="61" w:name="_Toc15377218"/>
      <w:bookmarkEnd w:id="58"/>
      <w:bookmarkEnd w:id="59"/>
      <w:r>
        <w:rPr>
          <w:rStyle w:val="2Char"/>
          <w:rFonts w:ascii="黑体" w:eastAsia="黑体" w:hAnsi="黑体" w:hint="eastAsia"/>
          <w:sz w:val="28"/>
          <w:szCs w:val="28"/>
        </w:rPr>
        <w:t>情况说明</w:t>
      </w:r>
    </w:p>
    <w:p>
      <w:pPr>
        <w:spacing w:line="540" w:lineRule="exact"/>
        <w:rPr>
          <w:rFonts w:ascii="宋体" w:eastAsia="宋体" w:hAnsi="宋体"/>
          <w:sz w:val="28"/>
          <w:szCs w:val="28"/>
        </w:rPr>
      </w:pPr>
      <w:bookmarkStart w:id="62" w:name="_Toc19089871"/>
      <w:bookmarkEnd w:id="60"/>
      <w:r>
        <w:rPr>
          <w:rFonts w:ascii="宋体" w:eastAsia="宋体" w:hAnsi="宋体" w:hint="eastAsia"/>
          <w:sz w:val="28"/>
          <w:szCs w:val="28"/>
        </w:rPr>
        <w:t>（一）“三公”经费财政拨款支出决算总体情况说明</w:t>
      </w:r>
    </w:p>
    <w:p>
      <w:pPr>
        <w:spacing w:line="540" w:lineRule="exact"/>
        <w:ind w:firstLineChars="200" w:firstLine="560"/>
        <w:rPr>
          <w:rFonts w:ascii="宋体" w:eastAsia="宋体" w:hAnsi="宋体"/>
          <w:sz w:val="28"/>
          <w:szCs w:val="28"/>
        </w:rPr>
      </w:pPr>
      <w:r>
        <w:rPr>
          <w:rFonts w:ascii="宋体" w:eastAsia="宋体" w:hAnsi="宋体" w:hint="eastAsia"/>
          <w:sz w:val="28"/>
          <w:szCs w:val="28"/>
        </w:rPr>
        <w:t>2021年“三公”经费财政拨款支出决算为0.00万元，完成预算0.00%。</w:t>
      </w:r>
    </w:p>
    <w:p>
      <w:pPr>
        <w:spacing w:line="540" w:lineRule="exact"/>
        <w:rPr>
          <w:rFonts w:ascii="宋体" w:eastAsia="宋体" w:hAnsi="宋体"/>
          <w:sz w:val="28"/>
          <w:szCs w:val="28"/>
        </w:rPr>
      </w:pPr>
      <w:r>
        <w:rPr>
          <w:rFonts w:ascii="宋体" w:eastAsia="宋体" w:hAnsi="宋体" w:hint="eastAsia"/>
          <w:sz w:val="28"/>
          <w:szCs w:val="28"/>
        </w:rPr>
        <w:t>（二）“三公”经费财政拨款支出决算具体情况说明</w:t>
      </w:r>
    </w:p>
    <w:p>
      <w:pPr>
        <w:spacing w:line="540" w:lineRule="exact"/>
        <w:ind w:firstLineChars="200" w:firstLine="560"/>
        <w:rPr>
          <w:rFonts w:ascii="宋体" w:eastAsia="宋体" w:hAnsi="宋体"/>
          <w:sz w:val="28"/>
          <w:szCs w:val="28"/>
        </w:rPr>
      </w:pPr>
      <w:r>
        <w:rPr>
          <w:rFonts w:ascii="宋体" w:eastAsia="宋体" w:hAnsi="宋体" w:hint="eastAsia"/>
          <w:sz w:val="28"/>
          <w:szCs w:val="28"/>
        </w:rPr>
        <w:t>2021年“三公”经费财政拨款支出决算中，因公出国（境）费支出决算0.0万元，占0.00%；公务用车购置及运行维护费支出决算0.00万元，占0.00%；公务接待费支出决算0.00万元，占0,00%。具体情况如下：</w:t>
      </w:r>
    </w:p>
    <w:p>
      <w:pPr>
        <w:spacing w:line="540" w:lineRule="exact"/>
        <w:ind w:firstLineChars="200" w:firstLine="560"/>
        <w:rPr>
          <w:rFonts w:ascii="宋体" w:eastAsia="宋体" w:hAnsi="宋体"/>
          <w:sz w:val="28"/>
          <w:szCs w:val="28"/>
        </w:rPr>
      </w:pPr>
      <w:r>
        <w:rPr>
          <w:rFonts w:ascii="宋体" w:eastAsia="宋体" w:hAnsi="宋体" w:hint="eastAsia"/>
          <w:sz w:val="28"/>
          <w:szCs w:val="28"/>
        </w:rPr>
        <w:t>1.因公出国（境）经费支出0.00万元，完成预算0.00%。因公出国（境）支出决算比2020年增加0.00万元，增长0.00%。</w:t>
      </w:r>
    </w:p>
    <w:p>
      <w:pPr>
        <w:spacing w:line="540" w:lineRule="exact"/>
        <w:ind w:firstLineChars="200" w:firstLine="560"/>
        <w:rPr>
          <w:rFonts w:ascii="宋体" w:eastAsia="宋体" w:hAnsi="宋体"/>
          <w:sz w:val="28"/>
          <w:szCs w:val="28"/>
        </w:rPr>
      </w:pPr>
      <w:r>
        <w:rPr>
          <w:rFonts w:ascii="宋体" w:eastAsia="宋体" w:hAnsi="宋体" w:hint="eastAsia"/>
          <w:sz w:val="28"/>
          <w:szCs w:val="28"/>
        </w:rPr>
        <w:t>2.公务用车购置及运行维护费支出0.00万元,完成预算0.00%。公务用车购置及运行维护费支出决算比2020年增加0.00万元，增长0.00%。</w:t>
      </w:r>
    </w:p>
    <w:p>
      <w:pPr>
        <w:spacing w:line="540" w:lineRule="exact"/>
        <w:rPr>
          <w:rFonts w:ascii="宋体" w:eastAsia="宋体" w:hAnsi="宋体"/>
          <w:sz w:val="28"/>
          <w:szCs w:val="28"/>
        </w:rPr>
      </w:pPr>
      <w:r>
        <w:rPr>
          <w:rFonts w:ascii="宋体" w:eastAsia="宋体" w:hAnsi="宋体" w:hint="eastAsia"/>
          <w:sz w:val="28"/>
          <w:szCs w:val="28"/>
        </w:rPr>
        <w:t>3.公务接待费支出0.00万元，完成预算0.00%。公务接待费支出决算比2020年增加0.00万元，增长0.00%。</w:t>
      </w:r>
    </w:p>
    <w:p>
      <w:pPr>
        <w:spacing w:line="540" w:lineRule="exact"/>
        <w:outlineLvl w:val="1"/>
        <w:rPr>
          <w:rStyle w:val="2Char"/>
          <w:rFonts w:ascii="黑体" w:eastAsia="黑体" w:hAnsi="黑体"/>
          <w:b w:val="0"/>
          <w:bCs w:val="0"/>
          <w:sz w:val="28"/>
          <w:szCs w:val="28"/>
        </w:rPr>
      </w:pPr>
      <w:bookmarkStart w:id="63" w:name="_Toc15286"/>
      <w:r>
        <w:rPr>
          <w:rFonts w:ascii="黑体" w:eastAsia="黑体" w:hint="eastAsia"/>
          <w:sz w:val="28"/>
          <w:szCs w:val="28"/>
        </w:rPr>
        <w:t>八、</w:t>
      </w:r>
      <w:r>
        <w:rPr>
          <w:rStyle w:val="2Char"/>
          <w:rFonts w:ascii="黑体" w:eastAsia="黑体" w:hAnsi="黑体" w:hint="eastAsia"/>
          <w:b w:val="0"/>
          <w:bCs w:val="0"/>
          <w:sz w:val="28"/>
          <w:szCs w:val="28"/>
        </w:rPr>
        <w:t>政府性基金预算支出决算情况说明</w:t>
      </w:r>
      <w:bookmarkEnd w:id="61"/>
      <w:bookmarkEnd w:id="62"/>
      <w:bookmarkEnd w:id="63"/>
    </w:p>
    <w:p>
      <w:pPr>
        <w:spacing w:line="540" w:lineRule="exact"/>
        <w:ind w:firstLineChars="152" w:firstLine="426"/>
        <w:rPr>
          <w:rFonts w:ascii="仿宋_GB2312" w:eastAsia="仿宋_GB2312"/>
          <w:sz w:val="28"/>
          <w:szCs w:val="28"/>
        </w:rPr>
      </w:pPr>
      <w:r>
        <w:rPr>
          <w:rFonts w:ascii="仿宋_GB2312" w:eastAsia="仿宋_GB2312"/>
          <w:sz w:val="28"/>
          <w:szCs w:val="28"/>
        </w:rPr>
        <w:t>20</w:t>
      </w:r>
      <w:r>
        <w:rPr>
          <w:rFonts w:ascii="仿宋_GB2312" w:eastAsia="仿宋_GB2312" w:hint="eastAsia"/>
          <w:sz w:val="28"/>
          <w:szCs w:val="28"/>
        </w:rPr>
        <w:t>21年度政府性基金预算拨款支出</w:t>
      </w:r>
      <w:r>
        <w:rPr>
          <w:rFonts w:ascii="仿宋_GB2312" w:eastAsia="仿宋_GB2312" w:cs="仿宋_GB2312" w:hAnsi="仿宋_GB2312" w:hint="eastAsia"/>
          <w:sz w:val="28"/>
          <w:szCs w:val="28"/>
        </w:rPr>
        <w:t>0.00</w:t>
      </w:r>
      <w:r>
        <w:rPr>
          <w:rFonts w:ascii="仿宋_GB2312" w:eastAsia="仿宋_GB2312" w:hint="eastAsia"/>
          <w:sz w:val="28"/>
          <w:szCs w:val="28"/>
        </w:rPr>
        <w:t>万元。</w:t>
      </w:r>
    </w:p>
    <w:p>
      <w:pPr>
        <w:numPr>
          <w:ilvl w:val="0"/>
          <w:numId w:val="1"/>
        </w:numPr>
        <w:spacing w:line="540" w:lineRule="exact"/>
        <w:outlineLvl w:val="1"/>
        <w:rPr>
          <w:rStyle w:val="2Char"/>
          <w:rFonts w:ascii="黑体" w:eastAsia="黑体" w:hAnsi="黑体"/>
          <w:b w:val="0"/>
          <w:bCs w:val="0"/>
          <w:sz w:val="28"/>
          <w:szCs w:val="28"/>
        </w:rPr>
      </w:pPr>
      <w:bookmarkStart w:id="64" w:name="_Toc15377219"/>
      <w:bookmarkStart w:id="65" w:name="_Toc19089872"/>
      <w:bookmarkStart w:id="66" w:name="_Toc17394"/>
      <w:r>
        <w:rPr>
          <w:rStyle w:val="2Char"/>
          <w:rFonts w:ascii="黑体" w:eastAsia="黑体" w:hAnsi="黑体" w:hint="eastAsia"/>
          <w:b w:val="0"/>
          <w:bCs w:val="0"/>
          <w:sz w:val="28"/>
          <w:szCs w:val="28"/>
        </w:rPr>
        <w:t>国有资本经营预算支出决算情况说明</w:t>
      </w:r>
      <w:bookmarkEnd w:id="64"/>
      <w:bookmarkEnd w:id="65"/>
      <w:bookmarkEnd w:id="66"/>
    </w:p>
    <w:p>
      <w:pPr>
        <w:spacing w:line="540" w:lineRule="exact"/>
        <w:ind w:firstLineChars="152" w:firstLine="426"/>
        <w:rPr>
          <w:rFonts w:ascii="仿宋_GB2312" w:eastAsia="仿宋_GB2312"/>
          <w:sz w:val="28"/>
          <w:szCs w:val="28"/>
        </w:rPr>
      </w:pPr>
      <w:r>
        <w:rPr>
          <w:rFonts w:ascii="仿宋_GB2312" w:eastAsia="仿宋_GB2312"/>
          <w:sz w:val="28"/>
          <w:szCs w:val="28"/>
        </w:rPr>
        <w:t>20</w:t>
      </w:r>
      <w:r>
        <w:rPr>
          <w:rFonts w:ascii="仿宋_GB2312" w:eastAsia="仿宋_GB2312" w:hint="eastAsia"/>
          <w:sz w:val="28"/>
          <w:szCs w:val="28"/>
        </w:rPr>
        <w:t>21年度国有资本经营预算拨款支出0.00万元。</w:t>
      </w:r>
    </w:p>
    <w:p>
      <w:pPr>
        <w:rPr>
          <w:rStyle w:val="2Char"/>
          <w:rFonts w:ascii="黑体" w:eastAsia="黑体" w:hAnsi="黑体"/>
          <w:b w:val="0"/>
          <w:bCs w:val="0"/>
          <w:sz w:val="28"/>
          <w:szCs w:val="28"/>
        </w:rPr>
      </w:pPr>
      <w:bookmarkStart w:id="67" w:name="_Toc9750"/>
      <w:bookmarkStart w:id="68" w:name="_Toc19089873"/>
      <w:r>
        <w:rPr>
          <w:rStyle w:val="2Char"/>
          <w:rFonts w:ascii="黑体" w:eastAsia="黑体" w:hAnsi="黑体" w:hint="eastAsia"/>
          <w:b w:val="0"/>
          <w:bCs w:val="0"/>
          <w:sz w:val="28"/>
          <w:szCs w:val="28"/>
        </w:rPr>
        <w:t>十、其他重要事项的情况说明</w:t>
      </w:r>
    </w:p>
    <w:p>
      <w:pPr>
        <w:spacing w:line="540" w:lineRule="exact"/>
        <w:ind w:firstLineChars="152" w:firstLine="426"/>
        <w:rPr>
          <w:rFonts w:ascii="仿宋_GB2312" w:eastAsia="仿宋_GB2312"/>
          <w:sz w:val="28"/>
          <w:szCs w:val="28"/>
        </w:rPr>
      </w:pPr>
      <w:bookmarkEnd w:id="67"/>
      <w:r>
        <w:rPr>
          <w:rFonts w:ascii="仿宋_GB2312" w:eastAsia="仿宋_GB2312" w:hint="eastAsia"/>
          <w:sz w:val="28"/>
          <w:szCs w:val="28"/>
        </w:rPr>
        <w:t>（一）机关运行经费支出情况</w:t>
      </w:r>
    </w:p>
    <w:p>
      <w:pPr>
        <w:spacing w:line="540" w:lineRule="exact"/>
        <w:ind w:firstLineChars="152" w:firstLine="426"/>
        <w:rPr>
          <w:rFonts w:ascii="仿宋_GB2312" w:eastAsia="仿宋_GB2312"/>
          <w:sz w:val="28"/>
          <w:szCs w:val="28"/>
        </w:rPr>
      </w:pPr>
      <w:r>
        <w:rPr>
          <w:rFonts w:ascii="仿宋_GB2312" w:eastAsia="仿宋_GB2312" w:hint="eastAsia"/>
          <w:sz w:val="28"/>
          <w:szCs w:val="28"/>
        </w:rPr>
        <w:t>2021年，事业机关运行经费支出0万元。</w:t>
      </w:r>
    </w:p>
    <w:p>
      <w:pPr>
        <w:spacing w:line="540" w:lineRule="exact"/>
        <w:ind w:firstLineChars="152" w:firstLine="426"/>
        <w:rPr>
          <w:rFonts w:ascii="仿宋_GB2312" w:eastAsia="仿宋_GB2312"/>
          <w:sz w:val="28"/>
          <w:szCs w:val="28"/>
        </w:rPr>
      </w:pPr>
      <w:r>
        <w:rPr>
          <w:rFonts w:ascii="仿宋_GB2312" w:eastAsia="仿宋_GB2312" w:hint="eastAsia"/>
          <w:sz w:val="28"/>
          <w:szCs w:val="28"/>
        </w:rPr>
        <w:t>（二）政府采购支出情况</w:t>
      </w:r>
    </w:p>
    <w:p>
      <w:pPr>
        <w:spacing w:line="540" w:lineRule="exact"/>
        <w:ind w:firstLineChars="152" w:firstLine="426"/>
        <w:rPr>
          <w:rFonts w:ascii="仿宋_GB2312" w:eastAsia="仿宋_GB2312"/>
          <w:sz w:val="28"/>
          <w:szCs w:val="28"/>
        </w:rPr>
      </w:pPr>
      <w:r>
        <w:rPr>
          <w:rFonts w:ascii="仿宋_GB2312" w:eastAsia="仿宋_GB2312" w:hint="eastAsia"/>
          <w:sz w:val="28"/>
          <w:szCs w:val="28"/>
        </w:rPr>
        <w:t>2021年，政府采购支出总额0万元。</w:t>
      </w:r>
    </w:p>
    <w:p>
      <w:pPr>
        <w:spacing w:line="540" w:lineRule="exact"/>
        <w:ind w:firstLineChars="152" w:firstLine="426"/>
        <w:rPr>
          <w:rFonts w:ascii="仿宋_GB2312" w:eastAsia="仿宋_GB2312"/>
          <w:sz w:val="28"/>
          <w:szCs w:val="28"/>
        </w:rPr>
      </w:pPr>
      <w:r>
        <w:rPr>
          <w:rFonts w:ascii="仿宋_GB2312" w:eastAsia="仿宋_GB2312" w:hint="eastAsia"/>
          <w:sz w:val="28"/>
          <w:szCs w:val="28"/>
        </w:rPr>
        <w:t>（三）国有资产占有使用情况</w:t>
      </w:r>
    </w:p>
    <w:p>
      <w:pPr>
        <w:spacing w:line="540" w:lineRule="exact"/>
        <w:ind w:firstLineChars="200" w:firstLine="560"/>
        <w:rPr>
          <w:rFonts w:ascii="仿宋_GB2312" w:eastAsia="仿宋_GB2312"/>
          <w:sz w:val="28"/>
          <w:szCs w:val="28"/>
        </w:rPr>
      </w:pPr>
      <w:r>
        <w:rPr>
          <w:rFonts w:ascii="仿宋_GB2312" w:eastAsia="仿宋_GB2312" w:hint="eastAsia"/>
          <w:sz w:val="28"/>
          <w:szCs w:val="28"/>
        </w:rPr>
        <w:t>截至2021年12月31日，广元市利州区嘉陵第一初级中学共有车辆0辆。单价50万元以上通用设备0台（套），单价100万元以上专用设备0台（套）。</w:t>
      </w:r>
    </w:p>
    <w:p>
      <w:pPr>
        <w:spacing w:line="540" w:lineRule="exact"/>
        <w:ind w:firstLineChars="152" w:firstLine="426"/>
        <w:rPr>
          <w:rFonts w:ascii="仿宋_GB2312" w:eastAsia="仿宋_GB2312"/>
          <w:sz w:val="28"/>
          <w:szCs w:val="28"/>
        </w:rPr>
      </w:pPr>
      <w:r>
        <w:rPr>
          <w:rFonts w:ascii="仿宋_GB2312" w:eastAsia="仿宋_GB2312" w:hint="eastAsia"/>
          <w:sz w:val="28"/>
          <w:szCs w:val="28"/>
        </w:rPr>
        <w:t>（四）预算绩效情况说明</w:t>
      </w:r>
      <w:bookmarkEnd w:id="68"/>
    </w:p>
    <w:p>
      <w:pPr>
        <w:numPr>
          <w:ilvl w:val="0"/>
          <w:numId w:val="2"/>
        </w:numPr>
        <w:spacing w:line="540" w:lineRule="exact"/>
        <w:ind w:left="0" w:firstLineChars="152" w:firstLine="426"/>
        <w:rPr>
          <w:rFonts w:ascii="楷体" w:eastAsia="楷体" w:cs="楷体" w:hAnsi="楷体"/>
          <w:sz w:val="28"/>
          <w:szCs w:val="28"/>
        </w:rPr>
      </w:pPr>
      <w:r>
        <w:rPr>
          <w:rFonts w:ascii="楷体" w:eastAsia="楷体" w:cs="楷体" w:hAnsi="楷体" w:hint="eastAsia"/>
          <w:sz w:val="28"/>
          <w:szCs w:val="28"/>
        </w:rPr>
        <w:t>预算绩效管理工作开展情况</w:t>
      </w:r>
    </w:p>
    <w:p>
      <w:pPr>
        <w:spacing w:line="540" w:lineRule="exact"/>
        <w:ind w:firstLineChars="152" w:firstLine="426"/>
        <w:rPr>
          <w:rFonts w:ascii="仿宋_GB2312" w:eastAsia="仿宋_GB2312" w:cs="仿宋_GB2312" w:hAnsi="仿宋_GB2312"/>
          <w:sz w:val="28"/>
          <w:szCs w:val="28"/>
        </w:rPr>
      </w:pPr>
      <w:r>
        <w:rPr>
          <w:rFonts w:ascii="仿宋_GB2312" w:eastAsia="仿宋_GB2312" w:cs="仿宋_GB2312" w:hAnsi="仿宋_GB2312" w:hint="eastAsia"/>
          <w:sz w:val="28"/>
          <w:szCs w:val="28"/>
        </w:rPr>
        <w:t>根据预算绩效管理要求，本部门（单位）在年初预算编制阶段，组织对各项目开展了预算事前绩效评估，对迁建项目编制了绩效目标，预算执行过程中，选取迁建项目开展绩效监控，年终执行完毕后，对该项目开展了绩效目标完成情况梳理填报。</w:t>
      </w:r>
    </w:p>
    <w:p>
      <w:pPr>
        <w:spacing w:line="540" w:lineRule="exact"/>
        <w:ind w:firstLineChars="152" w:firstLine="426"/>
        <w:rPr>
          <w:rFonts w:ascii="仿宋_GB2312" w:eastAsia="仿宋_GB2312" w:cs="仿宋_GB2312" w:hAnsi="仿宋_GB2312"/>
          <w:sz w:val="28"/>
          <w:szCs w:val="28"/>
        </w:rPr>
      </w:pPr>
      <w:r>
        <w:rPr>
          <w:rFonts w:ascii="仿宋_GB2312" w:eastAsia="仿宋_GB2312" w:cs="仿宋_GB2312" w:hAnsi="仿宋_GB2312" w:hint="eastAsia"/>
          <w:sz w:val="28"/>
          <w:szCs w:val="28"/>
        </w:rPr>
        <w:t>本部门按要求对2021年部门整体支出开展绩效自评，从评价情况来看学校整体支出绩效评价自评结果良好，全年基本支出保障了部分的正常运行和日常工作的正常开展，项目支出保障了重点工作的开展，各项支出均达到了预期的绩效管理目标。</w:t>
      </w:r>
    </w:p>
    <w:p>
      <w:pPr>
        <w:spacing w:line="540" w:lineRule="exact"/>
        <w:ind w:firstLineChars="152" w:firstLine="426"/>
        <w:rPr>
          <w:rFonts w:ascii="华文仿宋" w:eastAsia="华文仿宋" w:hAnsi="华文仿宋"/>
          <w:sz w:val="28"/>
          <w:szCs w:val="28"/>
        </w:rPr>
      </w:pPr>
      <w:r>
        <w:rPr>
          <w:rFonts w:ascii="仿宋_GB2312" w:eastAsia="仿宋_GB2312" w:hint="eastAsia"/>
          <w:sz w:val="28"/>
          <w:szCs w:val="28"/>
        </w:rPr>
        <w:t>存在的问题：</w:t>
      </w:r>
      <w:r>
        <w:rPr>
          <w:rFonts w:ascii="仿宋_GB2312" w:eastAsia="仿宋_GB2312" w:cs="仿宋_GB2312" w:hAnsi="宋体" w:hint="eastAsia"/>
          <w:sz w:val="28"/>
          <w:szCs w:val="28"/>
        </w:rPr>
        <w:t>一是绩效评价管理工作制度建设有待进一步加强，绩效管理缺乏系统性；二是</w:t>
      </w:r>
      <w:r>
        <w:rPr>
          <w:rFonts w:ascii="华文仿宋" w:eastAsia="华文仿宋" w:hAnsi="华文仿宋" w:hint="eastAsia"/>
          <w:sz w:val="28"/>
          <w:szCs w:val="28"/>
        </w:rPr>
        <w:t>缺乏绩效评价专业人才，系统现有评价工作人员的知识体系和业务技能还需进一步提高，以适应绩效评价工作相关要求。</w:t>
      </w:r>
    </w:p>
    <w:p>
      <w:pPr>
        <w:spacing w:line="540" w:lineRule="exact"/>
        <w:ind w:firstLineChars="152" w:firstLine="426"/>
        <w:rPr>
          <w:rFonts w:ascii="华文仿宋" w:eastAsia="华文仿宋" w:hAnsi="华文仿宋"/>
          <w:sz w:val="28"/>
          <w:szCs w:val="28"/>
        </w:rPr>
      </w:pPr>
      <w:r>
        <w:rPr>
          <w:rFonts w:ascii="仿宋_GB2312" w:eastAsia="仿宋_GB2312" w:hint="eastAsia"/>
          <w:sz w:val="28"/>
          <w:szCs w:val="28"/>
        </w:rPr>
        <w:t>下一步改进措施：</w:t>
      </w:r>
      <w:r>
        <w:rPr>
          <w:rStyle w:val="30"/>
          <w:rFonts w:ascii="仿宋_GB2312" w:eastAsia="仿宋_GB2312" w:cs="仿宋_GB2312" w:hAnsi="宋体" w:hint="eastAsia"/>
          <w:b w:val="0"/>
          <w:sz w:val="28"/>
          <w:szCs w:val="28"/>
        </w:rPr>
        <w:t>一是</w:t>
      </w:r>
      <w:r>
        <w:rPr>
          <w:rFonts w:ascii="仿宋_GB2312" w:eastAsia="仿宋_GB2312" w:cs="仿宋_GB2312" w:hAnsi="宋体" w:hint="eastAsia"/>
          <w:sz w:val="28"/>
          <w:szCs w:val="28"/>
        </w:rPr>
        <w:t>进一步加强绩效评价管理制度建设；二是建立有效的绩效管理体系；</w:t>
      </w:r>
      <w:r>
        <w:rPr>
          <w:rStyle w:val="30"/>
          <w:rFonts w:ascii="仿宋_GB2312" w:eastAsia="仿宋_GB2312" w:cs="仿宋_GB2312" w:hAnsi="宋体" w:hint="eastAsia"/>
          <w:b w:val="0"/>
          <w:sz w:val="28"/>
          <w:szCs w:val="28"/>
        </w:rPr>
        <w:t>三是</w:t>
      </w:r>
      <w:r>
        <w:rPr>
          <w:rFonts w:ascii="仿宋_GB2312" w:eastAsia="仿宋_GB2312" w:cs="仿宋_GB2312" w:hAnsi="宋体" w:hint="eastAsia"/>
          <w:sz w:val="28"/>
          <w:szCs w:val="28"/>
        </w:rPr>
        <w:t>强化绩效管理数据分析，强化绩效管理数据运用；四是强化绩效评价专业技能的培训；</w:t>
      </w:r>
      <w:r>
        <w:rPr>
          <w:rFonts w:ascii="华文仿宋" w:eastAsia="华文仿宋" w:hAnsi="华文仿宋" w:hint="eastAsia"/>
          <w:sz w:val="28"/>
          <w:szCs w:val="28"/>
        </w:rPr>
        <w:t>五是探索与预算编制相结合的财政绩效管理，奖绩效评价逐步从事后评价延伸至事前、事中评价。</w:t>
      </w:r>
    </w:p>
    <w:p>
      <w:pPr>
        <w:spacing w:line="540" w:lineRule="exact"/>
        <w:ind w:firstLineChars="152" w:firstLine="426"/>
        <w:rPr>
          <w:rFonts w:ascii="楷体" w:eastAsia="楷体" w:cs="楷体" w:hAnsi="楷体"/>
          <w:sz w:val="28"/>
          <w:szCs w:val="28"/>
        </w:rPr>
      </w:pPr>
      <w:r>
        <w:rPr>
          <w:rFonts w:ascii="楷体" w:eastAsia="楷体" w:cs="楷体" w:hAnsi="楷体" w:hint="eastAsia"/>
          <w:sz w:val="28"/>
          <w:szCs w:val="28"/>
        </w:rPr>
        <w:t>（二）部门开展绩效评价结果。</w:t>
      </w:r>
    </w:p>
    <w:p>
      <w:pPr>
        <w:spacing w:line="540" w:lineRule="exact"/>
        <w:ind w:firstLineChars="152" w:firstLine="426"/>
        <w:rPr>
          <w:rFonts w:ascii="黑体" w:eastAsia="黑体" w:hAnsi="黑体"/>
          <w:bCs/>
          <w:kern w:val="44"/>
          <w:sz w:val="44"/>
          <w:szCs w:val="44"/>
        </w:rPr>
      </w:pPr>
      <w:r>
        <w:rPr>
          <w:rFonts w:ascii="仿宋_GB2312" w:eastAsia="仿宋_GB2312" w:cs="仿宋_GB2312" w:hAnsi="仿宋_GB2312" w:hint="eastAsia"/>
          <w:sz w:val="28"/>
          <w:szCs w:val="28"/>
        </w:rPr>
        <w:t>本部门按要求对2021年部门整体支出绩效评价情况开展自评，本部门自行组织对本校建档立卡贫困学生特别资助项目开展了绩效评价。</w:t>
      </w:r>
      <w:bookmarkStart w:id="69" w:name="_Toc19089875"/>
      <w:bookmarkStart w:id="70" w:name="_Toc15377225"/>
      <w:r>
        <w:rPr>
          <w:rFonts w:ascii="黑体" w:eastAsia="黑体" w:hAnsi="黑体" w:hint="eastAsia"/>
          <w:b/>
          <w:sz w:val="44"/>
          <w:szCs w:val="44"/>
        </w:rPr>
        <w:br w:type="page"/>
      </w:r>
    </w:p>
    <w:p>
      <w:pPr>
        <w:numPr>
          <w:ilvl w:val="0"/>
          <w:numId w:val="3"/>
        </w:numPr>
        <w:spacing w:line="600" w:lineRule="exact"/>
        <w:ind w:left="0" w:firstLineChars="150" w:firstLine="660"/>
        <w:jc w:val="center"/>
        <w:outlineLvl w:val="0"/>
        <w:rPr>
          <w:rFonts w:ascii="方正小标宋简体" w:eastAsia="方正小标宋简体" w:cs="方正小标宋简体" w:hAnsi="方正小标宋简体"/>
          <w:bCs/>
          <w:kern w:val="44"/>
          <w:sz w:val="44"/>
          <w:szCs w:val="44"/>
        </w:rPr>
      </w:pPr>
      <w:bookmarkStart w:id="71" w:name="_Toc6358"/>
      <w:r>
        <w:rPr>
          <w:rFonts w:ascii="方正小标宋简体" w:eastAsia="方正小标宋简体" w:cs="方正小标宋简体" w:hAnsi="方正小标宋简体" w:hint="eastAsia"/>
          <w:b/>
          <w:sz w:val="44"/>
          <w:szCs w:val="44"/>
        </w:rPr>
        <w:t>名</w:t>
      </w:r>
      <w:r>
        <w:rPr>
          <w:rStyle w:val="1Char"/>
          <w:rFonts w:ascii="方正小标宋简体" w:eastAsia="方正小标宋简体" w:cs="方正小标宋简体" w:hAnsi="方正小标宋简体" w:hint="eastAsia"/>
          <w:b w:val="0"/>
        </w:rPr>
        <w:t>词解释</w:t>
      </w:r>
      <w:bookmarkEnd w:id="69"/>
      <w:bookmarkEnd w:id="70"/>
      <w:bookmarkEnd w:id="71"/>
    </w:p>
    <w:p>
      <w:pPr>
        <w:pStyle w:val="38"/>
        <w:spacing w:line="560" w:lineRule="exact"/>
        <w:ind w:firstLineChars="200" w:firstLine="640"/>
        <w:rPr>
          <w:rFonts w:ascii="仿宋_GB2312" w:eastAsia="仿宋_GB2312"/>
          <w:color w:val="auto"/>
          <w:sz w:val="32"/>
          <w:szCs w:val="32"/>
        </w:rPr>
      </w:pPr>
    </w:p>
    <w:p>
      <w:pPr>
        <w:spacing w:line="520" w:lineRule="exact"/>
        <w:ind w:firstLineChars="152" w:firstLine="426"/>
        <w:rPr>
          <w:rFonts w:ascii="仿宋_GB2312" w:eastAsia="仿宋_GB2312" w:cs="仿宋_GB2312" w:hAnsi="仿宋_GB2312"/>
          <w:sz w:val="28"/>
          <w:szCs w:val="28"/>
        </w:rPr>
      </w:pPr>
      <w:r>
        <w:rPr>
          <w:rFonts w:ascii="仿宋_GB2312" w:eastAsia="仿宋_GB2312" w:cs="仿宋_GB2312" w:hAnsi="仿宋_GB2312" w:hint="eastAsia"/>
          <w:sz w:val="28"/>
          <w:szCs w:val="28"/>
        </w:rPr>
        <w:t>1.财政拨款收入：指单位从同级财政部门取得的财政预算资金。</w:t>
      </w:r>
    </w:p>
    <w:p>
      <w:pPr>
        <w:spacing w:line="520" w:lineRule="exact"/>
        <w:ind w:firstLineChars="152" w:firstLine="426"/>
        <w:rPr>
          <w:rFonts w:ascii="仿宋_GB2312" w:eastAsia="仿宋_GB2312" w:cs="仿宋_GB2312" w:hAnsi="仿宋_GB2312"/>
          <w:sz w:val="28"/>
          <w:szCs w:val="28"/>
        </w:rPr>
      </w:pPr>
      <w:r>
        <w:rPr>
          <w:rFonts w:ascii="仿宋_GB2312" w:eastAsia="仿宋_GB2312" w:cs="仿宋_GB2312" w:hAnsi="仿宋_GB2312" w:hint="eastAsia"/>
          <w:sz w:val="28"/>
          <w:szCs w:val="28"/>
        </w:rPr>
        <w:t>2.事业收入：指事业单位开展专业业务活动及辅助活动取得的收入。</w:t>
      </w:r>
    </w:p>
    <w:p>
      <w:pPr>
        <w:spacing w:line="520" w:lineRule="exact"/>
        <w:ind w:firstLineChars="152" w:firstLine="426"/>
        <w:rPr>
          <w:rFonts w:ascii="仿宋_GB2312" w:eastAsia="仿宋_GB2312" w:cs="仿宋_GB2312" w:hAnsi="仿宋_GB2312"/>
          <w:sz w:val="28"/>
          <w:szCs w:val="28"/>
        </w:rPr>
      </w:pPr>
      <w:r>
        <w:rPr>
          <w:rFonts w:ascii="仿宋_GB2312" w:eastAsia="仿宋_GB2312" w:cs="仿宋_GB2312" w:hAnsi="仿宋_GB2312" w:hint="eastAsia"/>
          <w:sz w:val="28"/>
          <w:szCs w:val="28"/>
        </w:rPr>
        <w:t>3.经营收入：指事业单位在专业业务活动及其辅助活动之外开展非独立核算经营活动取得的收入。</w:t>
      </w:r>
    </w:p>
    <w:p>
      <w:pPr>
        <w:spacing w:line="520" w:lineRule="exact"/>
        <w:ind w:firstLineChars="152" w:firstLine="426"/>
        <w:rPr>
          <w:rFonts w:ascii="仿宋_GB2312" w:eastAsia="仿宋_GB2312" w:cs="仿宋_GB2312" w:hAnsi="仿宋_GB2312"/>
          <w:sz w:val="28"/>
          <w:szCs w:val="28"/>
        </w:rPr>
      </w:pPr>
      <w:r>
        <w:rPr>
          <w:rFonts w:ascii="仿宋_GB2312" w:eastAsia="仿宋_GB2312" w:cs="仿宋_GB2312" w:hAnsi="仿宋_GB2312" w:hint="eastAsia"/>
          <w:sz w:val="28"/>
          <w:szCs w:val="28"/>
        </w:rPr>
        <w:t xml:space="preserve">4.其他收入：指单位取得的除上述收入以外的各项收入。主要是学前教育保育教育费收入、银行存款利息收入等。 </w:t>
      </w:r>
    </w:p>
    <w:p>
      <w:pPr>
        <w:spacing w:line="520" w:lineRule="exact"/>
        <w:ind w:firstLineChars="152" w:firstLine="426"/>
        <w:rPr>
          <w:rFonts w:ascii="仿宋_GB2312" w:eastAsia="仿宋_GB2312" w:cs="仿宋_GB2312" w:hAnsi="仿宋_GB2312"/>
          <w:sz w:val="28"/>
          <w:szCs w:val="28"/>
        </w:rPr>
      </w:pPr>
      <w:r>
        <w:rPr>
          <w:rFonts w:ascii="仿宋_GB2312" w:eastAsia="仿宋_GB2312" w:cs="仿宋_GB2312" w:hAnsi="仿宋_GB2312" w:hint="eastAsia"/>
          <w:sz w:val="28"/>
          <w:szCs w:val="28"/>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spacing w:line="520" w:lineRule="exact"/>
        <w:ind w:firstLineChars="152" w:firstLine="426"/>
        <w:rPr>
          <w:rFonts w:ascii="仿宋_GB2312" w:eastAsia="仿宋_GB2312" w:cs="仿宋_GB2312" w:hAnsi="仿宋_GB2312"/>
          <w:sz w:val="28"/>
          <w:szCs w:val="28"/>
        </w:rPr>
      </w:pPr>
      <w:r>
        <w:rPr>
          <w:rFonts w:ascii="仿宋_GB2312" w:eastAsia="仿宋_GB2312" w:cs="仿宋_GB2312" w:hAnsi="仿宋_GB2312" w:hint="eastAsia"/>
          <w:sz w:val="28"/>
          <w:szCs w:val="28"/>
        </w:rPr>
        <w:t xml:space="preserve">6.年初结转和结余：指以前年度尚未完成、结转到本年按有关规定继续使用的资金。 </w:t>
      </w:r>
    </w:p>
    <w:p>
      <w:pPr>
        <w:spacing w:line="520" w:lineRule="exact"/>
        <w:ind w:firstLineChars="152" w:firstLine="426"/>
        <w:rPr>
          <w:rFonts w:ascii="仿宋_GB2312" w:eastAsia="仿宋_GB2312" w:cs="仿宋_GB2312" w:hAnsi="仿宋_GB2312"/>
          <w:sz w:val="28"/>
          <w:szCs w:val="28"/>
        </w:rPr>
      </w:pPr>
      <w:r>
        <w:rPr>
          <w:rFonts w:ascii="仿宋_GB2312" w:eastAsia="仿宋_GB2312" w:cs="仿宋_GB2312" w:hAnsi="仿宋_GB2312" w:hint="eastAsia"/>
          <w:sz w:val="28"/>
          <w:szCs w:val="28"/>
        </w:rPr>
        <w:t>7.结余分配：指事业单位按照事业单位会计制度的规定从非财政补助结余中分配的事业基金和职工福利基金等。</w:t>
      </w:r>
    </w:p>
    <w:p>
      <w:pPr>
        <w:spacing w:line="520" w:lineRule="exact"/>
        <w:ind w:firstLineChars="152" w:firstLine="426"/>
        <w:rPr>
          <w:rFonts w:ascii="仿宋_GB2312" w:eastAsia="仿宋_GB2312" w:cs="仿宋_GB2312" w:hAnsi="仿宋_GB2312"/>
          <w:sz w:val="28"/>
          <w:szCs w:val="28"/>
        </w:rPr>
      </w:pPr>
      <w:r>
        <w:rPr>
          <w:rFonts w:ascii="仿宋_GB2312" w:eastAsia="仿宋_GB2312" w:cs="仿宋_GB2312" w:hAnsi="仿宋_GB2312" w:hint="eastAsia"/>
          <w:sz w:val="28"/>
          <w:szCs w:val="28"/>
        </w:rPr>
        <w:t>8.年末结转和结余：指单位按有关规定结转到下年或以后年度继续使用的资金。</w:t>
      </w:r>
    </w:p>
    <w:p>
      <w:pPr>
        <w:spacing w:line="520" w:lineRule="exact"/>
        <w:ind w:firstLineChars="152" w:firstLine="426"/>
        <w:rPr>
          <w:rFonts w:ascii="仿宋_GB2312" w:eastAsia="仿宋_GB2312" w:cs="仿宋_GB2312" w:hAnsi="仿宋_GB2312"/>
          <w:sz w:val="28"/>
          <w:szCs w:val="28"/>
        </w:rPr>
      </w:pPr>
      <w:r>
        <w:rPr>
          <w:rFonts w:ascii="仿宋_GB2312" w:eastAsia="仿宋_GB2312" w:cs="仿宋_GB2312" w:hAnsi="仿宋_GB2312" w:hint="eastAsia"/>
          <w:sz w:val="28"/>
          <w:szCs w:val="28"/>
        </w:rPr>
        <w:t>9. 教育支出（类）普通教育（款）初中教育（项）: 反映各部门举办的初中教育支出。政府各部门对社会中介组织等举办的初中教育的资助，如捐赠、补贴等，也在本科目中反映。</w:t>
      </w:r>
    </w:p>
    <w:p>
      <w:pPr>
        <w:spacing w:line="520" w:lineRule="exact"/>
        <w:ind w:firstLineChars="152" w:firstLine="426"/>
        <w:rPr>
          <w:rFonts w:ascii="仿宋_GB2312" w:eastAsia="仿宋_GB2312" w:cs="仿宋_GB2312" w:hAnsi="仿宋_GB2312"/>
          <w:sz w:val="28"/>
          <w:szCs w:val="28"/>
        </w:rPr>
      </w:pPr>
      <w:r>
        <w:rPr>
          <w:rFonts w:ascii="仿宋_GB2312" w:eastAsia="仿宋_GB2312" w:cs="仿宋_GB2312" w:hAnsi="仿宋_GB2312" w:hint="eastAsia"/>
          <w:sz w:val="28"/>
          <w:szCs w:val="28"/>
        </w:rPr>
        <w:t>10. 社会保障和就业支出（类）行政事业单位离退休（款）机关事业单位基本养老保险缴费支出（项）: 指机关事业单位实施养老保险制度由单位缴纳的基本养老保险费支出。</w:t>
      </w:r>
    </w:p>
    <w:p>
      <w:pPr>
        <w:spacing w:line="520" w:lineRule="exact"/>
        <w:ind w:firstLineChars="152" w:firstLine="426"/>
        <w:rPr>
          <w:rFonts w:ascii="仿宋_GB2312" w:eastAsia="仿宋_GB2312" w:cs="仿宋_GB2312" w:hAnsi="仿宋_GB2312"/>
          <w:sz w:val="28"/>
          <w:szCs w:val="28"/>
        </w:rPr>
      </w:pPr>
      <w:r>
        <w:rPr>
          <w:rFonts w:ascii="仿宋_GB2312" w:eastAsia="仿宋_GB2312" w:cs="仿宋_GB2312" w:hAnsi="仿宋_GB2312" w:hint="eastAsia"/>
          <w:sz w:val="28"/>
          <w:szCs w:val="28"/>
        </w:rPr>
        <w:t>11. 社会保障和就业支出（类）行政事业单位离退休（款）机关事业单位职业年金缴费支出（项）: 指机关事业单位实施养老保险制度由单位实际缴纳的职业年金支出。</w:t>
      </w:r>
    </w:p>
    <w:p>
      <w:pPr>
        <w:spacing w:line="520" w:lineRule="exact"/>
        <w:ind w:firstLineChars="152" w:firstLine="426"/>
        <w:rPr>
          <w:rFonts w:ascii="仿宋_GB2312" w:eastAsia="仿宋_GB2312" w:cs="仿宋_GB2312" w:hAnsi="仿宋_GB2312"/>
          <w:sz w:val="28"/>
          <w:szCs w:val="28"/>
        </w:rPr>
      </w:pPr>
      <w:r>
        <w:rPr>
          <w:rFonts w:ascii="仿宋_GB2312" w:eastAsia="仿宋_GB2312" w:cs="仿宋_GB2312" w:hAnsi="仿宋_GB2312" w:hint="eastAsia"/>
          <w:sz w:val="28"/>
          <w:szCs w:val="28"/>
        </w:rPr>
        <w:t>12. 社会</w:t>
      </w:r>
      <w:r>
        <w:rPr>
          <w:rFonts w:ascii="仿宋_GB2312" w:eastAsia="仿宋_GB2312" w:cs="仿宋_GB2312" w:hAnsi="仿宋_GB2312" w:hint="eastAsia"/>
          <w:spacing w:val="-6"/>
          <w:sz w:val="28"/>
          <w:szCs w:val="28"/>
        </w:rPr>
        <w:t>保障和就业支出（类）抚恤（款）死亡抚恤（项）: 指按规定用于烈士和牺牲、病故人员家属的一次性和定期抚恤金以及丧葬补助费。</w:t>
      </w:r>
    </w:p>
    <w:p>
      <w:pPr>
        <w:spacing w:line="520" w:lineRule="exact"/>
        <w:ind w:firstLineChars="152" w:firstLine="426"/>
        <w:rPr>
          <w:rFonts w:ascii="仿宋_GB2312" w:eastAsia="仿宋_GB2312" w:cs="仿宋_GB2312" w:hAnsi="仿宋_GB2312"/>
          <w:sz w:val="28"/>
          <w:szCs w:val="28"/>
        </w:rPr>
      </w:pPr>
      <w:r>
        <w:rPr>
          <w:rFonts w:ascii="仿宋_GB2312" w:eastAsia="仿宋_GB2312" w:cs="仿宋_GB2312" w:hAnsi="仿宋_GB2312" w:hint="eastAsia"/>
          <w:sz w:val="28"/>
          <w:szCs w:val="28"/>
        </w:rPr>
        <w:t>13.基本支出：指为保障机构正常运转、完成日常工作任务而发生的人员支出和公用支出。</w:t>
      </w:r>
    </w:p>
    <w:p>
      <w:pPr>
        <w:spacing w:line="520" w:lineRule="exact"/>
        <w:ind w:firstLineChars="152" w:firstLine="426"/>
        <w:rPr>
          <w:rFonts w:ascii="仿宋_GB2312" w:eastAsia="仿宋_GB2312" w:cs="仿宋_GB2312" w:hAnsi="仿宋_GB2312"/>
          <w:sz w:val="28"/>
          <w:szCs w:val="28"/>
        </w:rPr>
      </w:pPr>
      <w:r>
        <w:rPr>
          <w:rFonts w:ascii="仿宋_GB2312" w:eastAsia="仿宋_GB2312" w:cs="仿宋_GB2312" w:hAnsi="仿宋_GB2312" w:hint="eastAsia"/>
          <w:sz w:val="28"/>
          <w:szCs w:val="28"/>
        </w:rPr>
        <w:t xml:space="preserve">14.项目支出：指在基本支出之外为完成特定行政任务和事业发展目标所发生的支出。 </w:t>
      </w:r>
    </w:p>
    <w:p>
      <w:pPr>
        <w:spacing w:line="520" w:lineRule="exact"/>
        <w:ind w:firstLineChars="152" w:firstLine="426"/>
        <w:rPr>
          <w:rFonts w:ascii="仿宋_GB2312" w:eastAsia="仿宋_GB2312" w:cs="仿宋_GB2312" w:hAnsi="仿宋_GB2312"/>
          <w:sz w:val="28"/>
          <w:szCs w:val="28"/>
        </w:rPr>
      </w:pPr>
      <w:r>
        <w:rPr>
          <w:rFonts w:ascii="仿宋_GB2312" w:eastAsia="仿宋_GB2312" w:cs="仿宋_GB2312" w:hAnsi="仿宋_GB2312" w:hint="eastAsia"/>
          <w:sz w:val="28"/>
          <w:szCs w:val="28"/>
        </w:rPr>
        <w:t>15.“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widowControl/>
        <w:ind w:firstLineChars="150" w:firstLine="420"/>
        <w:jc w:val="left"/>
        <w:rPr>
          <w:rFonts w:ascii="仿宋_GB2312" w:eastAsia="仿宋_GB2312" w:cs="仿宋_GB2312" w:hAnsi="仿宋_GB2312"/>
          <w:sz w:val="28"/>
          <w:szCs w:val="28"/>
        </w:rPr>
      </w:pPr>
      <w:r>
        <w:rPr>
          <w:rFonts w:ascii="仿宋_GB2312" w:eastAsia="仿宋_GB2312" w:cs="仿宋_GB2312" w:hAnsi="仿宋_GB2312" w:hint="eastAsia"/>
          <w:sz w:val="28"/>
          <w:szCs w:val="28"/>
        </w:rPr>
        <w:t>16.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ascii="仿宋_GB2312" w:eastAsia="仿宋_GB2312" w:cs="仿宋_GB2312" w:hAnsi="仿宋_GB2312"/>
          <w:sz w:val="28"/>
          <w:szCs w:val="28"/>
        </w:rPr>
        <w:br w:type="page"/>
      </w:r>
    </w:p>
    <w:p>
      <w:pPr>
        <w:spacing w:line="520" w:lineRule="exact"/>
        <w:ind w:firstLineChars="152" w:firstLine="319"/>
      </w:pPr>
    </w:p>
    <w:p>
      <w:pPr>
        <w:spacing w:line="600" w:lineRule="exact"/>
        <w:jc w:val="center"/>
        <w:outlineLvl w:val="0"/>
        <w:rPr>
          <w:rStyle w:val="1Char"/>
          <w:rFonts w:ascii="方正小标宋简体" w:eastAsia="方正小标宋简体" w:cs="方正小标宋简体" w:hAnsi="方正小标宋简体"/>
          <w:b w:val="0"/>
        </w:rPr>
      </w:pPr>
      <w:bookmarkStart w:id="72" w:name="_Toc19089876"/>
      <w:bookmarkStart w:id="73" w:name="_Toc6146"/>
      <w:bookmarkStart w:id="74" w:name="_Toc15377226"/>
      <w:r>
        <w:rPr>
          <w:rFonts w:ascii="方正小标宋简体" w:eastAsia="方正小标宋简体" w:cs="方正小标宋简体" w:hAnsi="方正小标宋简体" w:hint="eastAsia"/>
          <w:sz w:val="44"/>
          <w:szCs w:val="44"/>
        </w:rPr>
        <w:t>第</w:t>
      </w:r>
      <w:r>
        <w:rPr>
          <w:rStyle w:val="1Char"/>
          <w:rFonts w:ascii="方正小标宋简体" w:eastAsia="方正小标宋简体" w:cs="方正小标宋简体" w:hAnsi="方正小标宋简体" w:hint="eastAsia"/>
          <w:b w:val="0"/>
        </w:rPr>
        <w:t>四部分 附件</w:t>
      </w:r>
      <w:bookmarkEnd w:id="72"/>
      <w:bookmarkEnd w:id="73"/>
    </w:p>
    <w:p>
      <w:pPr>
        <w:widowControl/>
        <w:jc w:val="left"/>
        <w:rPr>
          <w:rFonts w:ascii="仿宋" w:eastAsia="仿宋" w:hAnsi="仿宋"/>
          <w:kern w:val="44"/>
          <w:sz w:val="32"/>
          <w:szCs w:val="32"/>
        </w:rPr>
      </w:pPr>
      <w:bookmarkStart w:id="75" w:name="_Toc19089877"/>
      <w:r>
        <w:rPr>
          <w:rFonts w:ascii="仿宋" w:eastAsia="仿宋" w:hAnsi="仿宋" w:hint="eastAsia"/>
          <w:kern w:val="44"/>
          <w:sz w:val="32"/>
          <w:szCs w:val="32"/>
        </w:rPr>
        <w:t>附件1</w:t>
      </w:r>
      <w:bookmarkEnd w:id="75"/>
    </w:p>
    <w:p>
      <w:pPr>
        <w:jc w:val="center"/>
        <w:rPr>
          <w:rFonts w:ascii="黑体" w:eastAsia="黑体" w:cs="方正小标宋简体" w:hAnsi="黑体"/>
          <w:sz w:val="36"/>
          <w:szCs w:val="36"/>
        </w:rPr>
      </w:pPr>
      <w:bookmarkStart w:id="76" w:name="_Toc19089878"/>
      <w:bookmarkStart w:id="77" w:name="_Toc15396616"/>
      <w:r>
        <w:rPr>
          <w:rFonts w:ascii="黑体" w:eastAsia="黑体" w:cs="方正小标宋简体" w:hAnsi="黑体" w:hint="eastAsia"/>
          <w:sz w:val="36"/>
          <w:szCs w:val="36"/>
        </w:rPr>
        <w:t>广元市利州区嘉陵一中</w:t>
      </w:r>
    </w:p>
    <w:p>
      <w:pPr>
        <w:jc w:val="center"/>
        <w:rPr>
          <w:rFonts w:ascii="黑体" w:eastAsia="黑体" w:cs="方正小标宋简体" w:hAnsi="黑体"/>
          <w:sz w:val="36"/>
          <w:szCs w:val="36"/>
        </w:rPr>
      </w:pPr>
      <w:r>
        <w:rPr>
          <w:rFonts w:ascii="黑体" w:eastAsia="黑体" w:cs="方正小标宋简体" w:hAnsi="黑体" w:hint="eastAsia"/>
          <w:sz w:val="36"/>
          <w:szCs w:val="36"/>
        </w:rPr>
        <w:t>2021年部门整体支出</w:t>
      </w:r>
      <w:bookmarkStart w:id="78" w:name="_Toc19089879"/>
      <w:bookmarkEnd w:id="76"/>
      <w:r>
        <w:rPr>
          <w:rFonts w:ascii="黑体" w:eastAsia="黑体" w:cs="方正小标宋简体" w:hAnsi="黑体" w:hint="eastAsia"/>
          <w:sz w:val="36"/>
          <w:szCs w:val="36"/>
        </w:rPr>
        <w:t>绩效评价报告</w:t>
      </w:r>
      <w:bookmarkEnd w:id="77"/>
      <w:bookmarkEnd w:id="78"/>
    </w:p>
    <w:p>
      <w:pPr>
        <w:spacing w:line="580" w:lineRule="exact"/>
        <w:ind w:firstLineChars="200" w:firstLine="640"/>
        <w:rPr>
          <w:rFonts w:ascii="黑体" w:eastAsia="黑体" w:cs="黑体" w:hAnsi="黑体"/>
          <w:sz w:val="32"/>
          <w:szCs w:val="32"/>
        </w:rPr>
      </w:pPr>
    </w:p>
    <w:p>
      <w:pPr>
        <w:snapToGrid w:val="0"/>
        <w:spacing w:line="540" w:lineRule="exact"/>
        <w:ind w:firstLineChars="152" w:firstLine="426"/>
        <w:rPr>
          <w:rFonts w:ascii="黑体" w:eastAsia="黑体" w:cs="黑体" w:hAnsi="黑体"/>
          <w:sz w:val="28"/>
          <w:szCs w:val="28"/>
        </w:rPr>
      </w:pPr>
      <w:r>
        <w:rPr>
          <w:rFonts w:ascii="黑体" w:eastAsia="黑体" w:cs="黑体" w:hAnsi="黑体" w:hint="eastAsia"/>
          <w:sz w:val="28"/>
          <w:szCs w:val="28"/>
        </w:rPr>
        <w:t>一、部门（单位）概况</w:t>
      </w:r>
    </w:p>
    <w:p>
      <w:pPr>
        <w:snapToGrid w:val="0"/>
        <w:spacing w:line="540" w:lineRule="exact"/>
        <w:ind w:firstLineChars="152" w:firstLine="426"/>
        <w:rPr>
          <w:rFonts w:ascii="楷体" w:eastAsia="楷体" w:cs="楷体" w:hAnsi="楷体"/>
          <w:sz w:val="28"/>
          <w:szCs w:val="28"/>
        </w:rPr>
      </w:pPr>
      <w:r>
        <w:rPr>
          <w:rFonts w:ascii="楷体" w:eastAsia="楷体" w:cs="楷体" w:hAnsi="楷体" w:hint="eastAsia"/>
          <w:sz w:val="28"/>
          <w:szCs w:val="28"/>
        </w:rPr>
        <w:t>（一）机构组成</w:t>
      </w:r>
    </w:p>
    <w:p>
      <w:pPr>
        <w:snapToGrid w:val="0"/>
        <w:spacing w:line="540" w:lineRule="exact"/>
        <w:ind w:firstLineChars="152" w:firstLine="426"/>
        <w:rPr>
          <w:rFonts w:ascii="仿宋" w:eastAsia="仿宋" w:cs="仿宋_GB2312" w:hAnsi="仿宋"/>
          <w:sz w:val="28"/>
          <w:szCs w:val="28"/>
        </w:rPr>
      </w:pPr>
      <w:r>
        <w:rPr>
          <w:rFonts w:ascii="仿宋" w:eastAsia="仿宋" w:cs="仿宋_GB2312" w:hAnsi="仿宋" w:hint="eastAsia"/>
          <w:sz w:val="28"/>
          <w:szCs w:val="28"/>
        </w:rPr>
        <w:t>广元市利州区嘉陵一中下属部门15个。</w:t>
      </w:r>
    </w:p>
    <w:p>
      <w:pPr>
        <w:snapToGrid w:val="0"/>
        <w:spacing w:line="540" w:lineRule="exact"/>
        <w:ind w:firstLineChars="152" w:firstLine="426"/>
        <w:rPr>
          <w:rFonts w:ascii="楷体" w:eastAsia="楷体" w:cs="楷体" w:hAnsi="楷体"/>
          <w:sz w:val="28"/>
          <w:szCs w:val="28"/>
        </w:rPr>
      </w:pPr>
      <w:r>
        <w:rPr>
          <w:rFonts w:ascii="楷体" w:eastAsia="楷体" w:cs="楷体" w:hAnsi="楷体" w:hint="eastAsia"/>
          <w:sz w:val="28"/>
          <w:szCs w:val="28"/>
        </w:rPr>
        <w:t>（二）机构职能</w:t>
      </w:r>
    </w:p>
    <w:p>
      <w:pPr>
        <w:snapToGrid w:val="0"/>
        <w:spacing w:line="540" w:lineRule="exact"/>
        <w:ind w:firstLineChars="152" w:firstLine="426"/>
        <w:rPr>
          <w:rFonts w:ascii="仿宋" w:eastAsia="仿宋" w:cs="仿宋_GB2312" w:hAnsi="仿宋"/>
          <w:sz w:val="28"/>
          <w:szCs w:val="28"/>
        </w:rPr>
      </w:pPr>
      <w:r>
        <w:rPr>
          <w:rFonts w:ascii="仿宋" w:eastAsia="仿宋" w:cs="仿宋_GB2312" w:hAnsi="仿宋" w:hint="eastAsia"/>
          <w:sz w:val="28"/>
          <w:szCs w:val="28"/>
        </w:rPr>
        <w:t>1．贯彻执行党和国家关于教育改革和发展的各项方针、政策，拟订全校教育事业发展规划和有关教育的规范性文件并组织实施；指导协调学校各部门的教育、教学体制改革。</w:t>
      </w:r>
    </w:p>
    <w:p>
      <w:pPr>
        <w:snapToGrid w:val="0"/>
        <w:spacing w:line="540" w:lineRule="exact"/>
        <w:ind w:firstLineChars="152" w:firstLine="426"/>
        <w:rPr>
          <w:rFonts w:ascii="仿宋" w:eastAsia="仿宋" w:cs="仿宋_GB2312" w:hAnsi="仿宋"/>
          <w:sz w:val="28"/>
          <w:szCs w:val="28"/>
        </w:rPr>
      </w:pPr>
      <w:r>
        <w:rPr>
          <w:rFonts w:ascii="仿宋" w:eastAsia="仿宋" w:cs="仿宋_GB2312" w:hAnsi="仿宋" w:hint="eastAsia"/>
          <w:sz w:val="28"/>
          <w:szCs w:val="28"/>
        </w:rPr>
        <w:t>2．负责学校教育经费的统筹管理，参与拟订筹措学校经费、学校拨款、学校基建投资办法和方案；监督学校经费的筹措和使用；宣传贯彻执行国家和省市有关学生资助工作方针和政策，统筹管理学校贫困家庭学生资助工作。</w:t>
      </w:r>
    </w:p>
    <w:p>
      <w:pPr>
        <w:snapToGrid w:val="0"/>
        <w:spacing w:line="540" w:lineRule="exact"/>
        <w:ind w:firstLineChars="152" w:firstLine="426"/>
        <w:rPr>
          <w:rFonts w:ascii="仿宋" w:eastAsia="仿宋" w:cs="仿宋_GB2312" w:hAnsi="仿宋"/>
          <w:sz w:val="28"/>
          <w:szCs w:val="28"/>
        </w:rPr>
      </w:pPr>
      <w:r>
        <w:rPr>
          <w:rFonts w:ascii="仿宋" w:eastAsia="仿宋" w:cs="仿宋_GB2312" w:hAnsi="仿宋" w:hint="eastAsia"/>
          <w:sz w:val="28"/>
          <w:szCs w:val="28"/>
        </w:rPr>
        <w:t>3．负责推进义务教育均衡发展和促进教育公平，负责义务教育的宏观指导与协调；指导学校全面实施素质教育；督促检查学校各类学校的办学标准、教学基本要求、教学基本条件的落实情况。</w:t>
      </w:r>
    </w:p>
    <w:p>
      <w:pPr>
        <w:snapToGrid w:val="0"/>
        <w:spacing w:line="540" w:lineRule="exact"/>
        <w:ind w:firstLineChars="152" w:firstLine="426"/>
        <w:rPr>
          <w:rFonts w:ascii="仿宋" w:eastAsia="仿宋" w:cs="仿宋_GB2312" w:hAnsi="仿宋"/>
          <w:sz w:val="28"/>
          <w:szCs w:val="28"/>
        </w:rPr>
      </w:pPr>
      <w:r>
        <w:rPr>
          <w:rFonts w:ascii="仿宋" w:eastAsia="仿宋" w:cs="仿宋_GB2312" w:hAnsi="仿宋" w:hint="eastAsia"/>
          <w:sz w:val="28"/>
          <w:szCs w:val="28"/>
        </w:rPr>
        <w:t>4.促进基础教育发展，教育学生成长为德学兼备、思想端正的学生，让学生获得基本的基础知识，尽可能培养其自学能力。</w:t>
      </w:r>
    </w:p>
    <w:p>
      <w:pPr>
        <w:snapToGrid w:val="0"/>
        <w:spacing w:line="540" w:lineRule="exact"/>
        <w:ind w:firstLineChars="152" w:firstLine="426"/>
        <w:rPr>
          <w:rFonts w:ascii="楷体" w:eastAsia="楷体" w:cs="楷体" w:hAnsi="楷体"/>
          <w:sz w:val="28"/>
          <w:szCs w:val="28"/>
        </w:rPr>
      </w:pPr>
      <w:r>
        <w:rPr>
          <w:rFonts w:ascii="楷体" w:eastAsia="楷体" w:cs="楷体" w:hAnsi="楷体" w:hint="eastAsia"/>
          <w:sz w:val="28"/>
          <w:szCs w:val="28"/>
        </w:rPr>
        <w:t>（三）人员概况</w:t>
      </w:r>
    </w:p>
    <w:p>
      <w:pPr>
        <w:snapToGrid w:val="0"/>
        <w:spacing w:line="540" w:lineRule="exact"/>
        <w:ind w:firstLineChars="152" w:firstLine="426"/>
        <w:rPr>
          <w:rFonts w:ascii="仿宋" w:eastAsia="仿宋" w:cs="仿宋_GB2312" w:hAnsi="仿宋"/>
          <w:sz w:val="28"/>
          <w:szCs w:val="28"/>
        </w:rPr>
      </w:pPr>
      <w:r>
        <w:rPr>
          <w:rFonts w:ascii="仿宋" w:eastAsia="仿宋" w:cs="仿宋_GB2312" w:hAnsi="仿宋" w:hint="eastAsia"/>
          <w:sz w:val="28"/>
          <w:szCs w:val="28"/>
        </w:rPr>
        <w:t>广元市利州区嘉陵一中共有编制125名，其中全额财政补助事业编制125人。截至2021年末，实有在职人员126人，学校实有学生1973人。</w:t>
      </w:r>
    </w:p>
    <w:p>
      <w:pPr>
        <w:snapToGrid w:val="0"/>
        <w:spacing w:line="540" w:lineRule="exact"/>
        <w:ind w:firstLineChars="152" w:firstLine="426"/>
        <w:rPr>
          <w:rFonts w:ascii="黑体" w:eastAsia="黑体" w:cs="黑体" w:hAnsi="黑体"/>
          <w:sz w:val="28"/>
          <w:szCs w:val="28"/>
        </w:rPr>
      </w:pPr>
      <w:r>
        <w:rPr>
          <w:rFonts w:ascii="黑体" w:eastAsia="黑体" w:cs="黑体" w:hAnsi="黑体"/>
          <w:sz w:val="28"/>
          <w:szCs w:val="28"/>
        </w:rPr>
        <w:t>二、部门财政资金收支情况</w:t>
      </w:r>
    </w:p>
    <w:p>
      <w:pPr>
        <w:snapToGrid w:val="0"/>
        <w:spacing w:line="540" w:lineRule="exact"/>
        <w:ind w:firstLineChars="152" w:firstLine="426"/>
        <w:rPr>
          <w:rFonts w:ascii="楷体" w:eastAsia="楷体" w:cs="楷体" w:hAnsi="楷体"/>
          <w:sz w:val="28"/>
          <w:szCs w:val="28"/>
        </w:rPr>
      </w:pPr>
      <w:r>
        <w:rPr>
          <w:rFonts w:ascii="楷体" w:eastAsia="楷体" w:cs="楷体" w:hAnsi="楷体" w:hint="eastAsia"/>
          <w:sz w:val="28"/>
          <w:szCs w:val="28"/>
        </w:rPr>
        <w:t>（一）部门财政资金收入情况</w:t>
      </w:r>
    </w:p>
    <w:p>
      <w:pPr>
        <w:snapToGrid w:val="0"/>
        <w:spacing w:line="540" w:lineRule="exact"/>
        <w:ind w:firstLineChars="152" w:firstLine="426"/>
        <w:rPr>
          <w:rFonts w:ascii="仿宋" w:eastAsia="仿宋" w:hAnsi="仿宋"/>
          <w:sz w:val="28"/>
          <w:szCs w:val="28"/>
        </w:rPr>
      </w:pPr>
      <w:r>
        <w:rPr>
          <w:rFonts w:ascii="仿宋" w:eastAsia="仿宋" w:hAnsi="仿宋" w:hint="eastAsia"/>
          <w:sz w:val="28"/>
          <w:szCs w:val="28"/>
        </w:rPr>
        <w:t>2021年财政拨款支出总计2431.58万元。与2020年相比（1977.08万元），财政拨款支出总计增加454.5万元，增幅18.69%。</w:t>
      </w:r>
    </w:p>
    <w:p>
      <w:pPr>
        <w:snapToGrid w:val="0"/>
        <w:spacing w:line="540" w:lineRule="exact"/>
        <w:ind w:firstLineChars="152" w:firstLine="426"/>
        <w:rPr>
          <w:rFonts w:ascii="黑体" w:eastAsia="黑体" w:cs="黑体" w:hAnsi="黑体"/>
          <w:sz w:val="28"/>
          <w:szCs w:val="28"/>
        </w:rPr>
      </w:pPr>
      <w:r>
        <w:rPr>
          <w:rFonts w:ascii="黑体" w:eastAsia="黑体" w:cs="黑体" w:hAnsi="黑体"/>
          <w:sz w:val="28"/>
          <w:szCs w:val="28"/>
        </w:rPr>
        <w:t>三、部门整体预算绩效管理情况</w:t>
      </w:r>
    </w:p>
    <w:p>
      <w:pPr>
        <w:snapToGrid w:val="0"/>
        <w:spacing w:line="540" w:lineRule="exact"/>
        <w:ind w:firstLineChars="152" w:firstLine="426"/>
        <w:rPr>
          <w:rFonts w:ascii="楷体" w:eastAsia="楷体" w:cs="楷体" w:hAnsi="楷体"/>
          <w:sz w:val="28"/>
          <w:szCs w:val="28"/>
        </w:rPr>
      </w:pPr>
      <w:r>
        <w:rPr>
          <w:rFonts w:ascii="楷体" w:eastAsia="楷体" w:cs="楷体" w:hAnsi="楷体" w:hint="eastAsia"/>
          <w:sz w:val="28"/>
          <w:szCs w:val="28"/>
        </w:rPr>
        <w:t>（一）部门预算管理</w:t>
      </w:r>
    </w:p>
    <w:p>
      <w:pPr>
        <w:snapToGrid w:val="0"/>
        <w:spacing w:line="540" w:lineRule="exact"/>
        <w:ind w:firstLineChars="152" w:firstLine="426"/>
        <w:rPr>
          <w:rFonts w:ascii="仿宋" w:eastAsia="仿宋" w:cs="仿宋_GB2312" w:hAnsi="仿宋"/>
          <w:sz w:val="28"/>
          <w:szCs w:val="28"/>
        </w:rPr>
      </w:pPr>
      <w:r>
        <w:rPr>
          <w:rFonts w:ascii="仿宋" w:eastAsia="仿宋" w:cs="仿宋_GB2312" w:hAnsi="仿宋" w:hint="eastAsia"/>
          <w:sz w:val="28"/>
          <w:szCs w:val="28"/>
        </w:rPr>
        <w:t>1.</w:t>
      </w:r>
      <w:r>
        <w:rPr>
          <w:rFonts w:ascii="仿宋" w:eastAsia="仿宋" w:cs="仿宋_GB2312" w:hAnsi="仿宋"/>
          <w:sz w:val="28"/>
          <w:szCs w:val="28"/>
        </w:rPr>
        <w:t>部门绩效目标制定</w:t>
      </w:r>
    </w:p>
    <w:p>
      <w:pPr>
        <w:snapToGrid w:val="0"/>
        <w:spacing w:line="540" w:lineRule="exact"/>
        <w:ind w:firstLineChars="152" w:firstLine="426"/>
        <w:rPr>
          <w:rFonts w:ascii="仿宋" w:eastAsia="仿宋" w:cs="仿宋_GB2312" w:hAnsi="仿宋"/>
          <w:sz w:val="28"/>
          <w:szCs w:val="28"/>
        </w:rPr>
      </w:pPr>
      <w:r>
        <w:rPr>
          <w:rFonts w:ascii="仿宋" w:eastAsia="仿宋" w:cs="仿宋_GB2312" w:hAnsi="仿宋" w:hint="eastAsia"/>
          <w:sz w:val="28"/>
          <w:szCs w:val="28"/>
        </w:rPr>
        <w:t>（1）部门绩效目标充分考虑到各项资金的使用内容、范围、方向和预期效果，符合国民经济和社会发展规划，符合部门职能及事业发展规划。</w:t>
      </w:r>
    </w:p>
    <w:p>
      <w:pPr>
        <w:snapToGrid w:val="0"/>
        <w:spacing w:line="540" w:lineRule="exact"/>
        <w:ind w:firstLineChars="152" w:firstLine="426"/>
        <w:rPr>
          <w:rFonts w:ascii="仿宋" w:eastAsia="仿宋" w:cs="仿宋_GB2312" w:hAnsi="仿宋"/>
          <w:sz w:val="28"/>
          <w:szCs w:val="28"/>
        </w:rPr>
      </w:pPr>
      <w:r>
        <w:rPr>
          <w:rFonts w:ascii="仿宋" w:eastAsia="仿宋" w:cs="仿宋_GB2312" w:hAnsi="仿宋" w:hint="eastAsia"/>
          <w:sz w:val="28"/>
          <w:szCs w:val="28"/>
        </w:rPr>
        <w:t>（2）部门绩效目标从数量、质量、成本、时效以及经济效益、社会效益、生态效益、可持续影响、满意度等方面进行了细化和定量表述，具有可衡量性。</w:t>
      </w:r>
    </w:p>
    <w:p>
      <w:pPr>
        <w:snapToGrid w:val="0"/>
        <w:spacing w:line="540" w:lineRule="exact"/>
        <w:ind w:firstLineChars="152" w:firstLine="426"/>
        <w:rPr>
          <w:rFonts w:ascii="仿宋" w:eastAsia="仿宋" w:cs="仿宋_GB2312" w:hAnsi="仿宋"/>
          <w:sz w:val="28"/>
          <w:szCs w:val="28"/>
        </w:rPr>
      </w:pPr>
      <w:r>
        <w:rPr>
          <w:rFonts w:ascii="仿宋" w:eastAsia="仿宋" w:cs="仿宋_GB2312" w:hAnsi="仿宋" w:hint="eastAsia"/>
          <w:sz w:val="28"/>
          <w:szCs w:val="28"/>
        </w:rPr>
        <w:t>（3）绩效目标的设定经过了调查研究和科学论证，符合客观实际，能够在一定期限内如期实现。</w:t>
      </w:r>
    </w:p>
    <w:p>
      <w:pPr>
        <w:snapToGrid w:val="0"/>
        <w:spacing w:line="540" w:lineRule="exact"/>
        <w:ind w:firstLineChars="152" w:firstLine="426"/>
        <w:rPr>
          <w:rFonts w:ascii="仿宋" w:eastAsia="仿宋" w:cs="仿宋_GB2312" w:hAnsi="仿宋"/>
          <w:sz w:val="28"/>
          <w:szCs w:val="28"/>
        </w:rPr>
      </w:pPr>
      <w:r>
        <w:rPr>
          <w:rFonts w:ascii="仿宋" w:eastAsia="仿宋" w:cs="仿宋_GB2312" w:hAnsi="仿宋" w:hint="eastAsia"/>
          <w:sz w:val="28"/>
          <w:szCs w:val="28"/>
        </w:rPr>
        <w:t>（4）绩效目标相关指标设定与预算安排金额相对应，未超预算安排资金。</w:t>
      </w:r>
    </w:p>
    <w:p>
      <w:pPr>
        <w:snapToGrid w:val="0"/>
        <w:spacing w:line="540" w:lineRule="exact"/>
        <w:ind w:firstLineChars="152" w:firstLine="426"/>
        <w:rPr>
          <w:rFonts w:ascii="仿宋" w:eastAsia="仿宋" w:cs="仿宋_GB2312" w:hAnsi="仿宋"/>
          <w:sz w:val="28"/>
          <w:szCs w:val="28"/>
        </w:rPr>
      </w:pPr>
      <w:r>
        <w:rPr>
          <w:rFonts w:ascii="仿宋" w:eastAsia="仿宋" w:cs="仿宋_GB2312" w:hAnsi="仿宋" w:hint="eastAsia"/>
          <w:sz w:val="28"/>
          <w:szCs w:val="28"/>
        </w:rPr>
        <w:t>2.</w:t>
      </w:r>
      <w:r>
        <w:rPr>
          <w:rFonts w:ascii="仿宋" w:eastAsia="仿宋" w:cs="仿宋_GB2312" w:hAnsi="仿宋"/>
          <w:sz w:val="28"/>
          <w:szCs w:val="28"/>
        </w:rPr>
        <w:t>预算编制</w:t>
      </w:r>
      <w:r>
        <w:rPr>
          <w:rFonts w:ascii="仿宋" w:eastAsia="仿宋" w:cs="仿宋_GB2312" w:hAnsi="仿宋" w:hint="eastAsia"/>
          <w:sz w:val="28"/>
          <w:szCs w:val="28"/>
        </w:rPr>
        <w:t>和执行</w:t>
      </w:r>
    </w:p>
    <w:p>
      <w:pPr>
        <w:snapToGrid w:val="0"/>
        <w:spacing w:line="540" w:lineRule="exact"/>
        <w:ind w:firstLineChars="152" w:firstLine="426"/>
        <w:rPr>
          <w:rFonts w:ascii="仿宋" w:eastAsia="仿宋" w:cs="仿宋_GB2312" w:hAnsi="仿宋"/>
          <w:sz w:val="28"/>
          <w:szCs w:val="28"/>
        </w:rPr>
      </w:pPr>
      <w:r>
        <w:rPr>
          <w:rFonts w:ascii="仿宋" w:eastAsia="仿宋" w:cs="仿宋_GB2312" w:hAnsi="仿宋" w:hint="eastAsia"/>
          <w:sz w:val="28"/>
          <w:szCs w:val="28"/>
        </w:rPr>
        <w:t>（1）部门预算报送时间严格按照财政部门预算编制要求的时间及时报送部门预算。预算编制完整、准确，基础信息和科目使用准确。</w:t>
      </w:r>
    </w:p>
    <w:p>
      <w:pPr>
        <w:snapToGrid w:val="0"/>
        <w:spacing w:line="540" w:lineRule="exact"/>
        <w:ind w:firstLineChars="152" w:firstLine="426"/>
        <w:rPr>
          <w:rFonts w:ascii="仿宋" w:eastAsia="仿宋" w:cs="仿宋_GB2312" w:hAnsi="仿宋"/>
          <w:sz w:val="28"/>
          <w:szCs w:val="28"/>
        </w:rPr>
      </w:pPr>
      <w:r>
        <w:rPr>
          <w:rFonts w:ascii="仿宋" w:eastAsia="仿宋" w:cs="仿宋_GB2312" w:hAnsi="仿宋" w:hint="eastAsia"/>
          <w:sz w:val="28"/>
          <w:szCs w:val="28"/>
        </w:rPr>
        <w:t>（2）严格执行预算，执行中一般不调整预算项目。年度预算收支平衡，人员支出按时间表进度执行，无挪用情况，完成部门经济和社会事业发展职能职责。</w:t>
      </w:r>
    </w:p>
    <w:p>
      <w:pPr>
        <w:snapToGrid w:val="0"/>
        <w:spacing w:line="540" w:lineRule="exact"/>
        <w:ind w:firstLineChars="152" w:firstLine="426"/>
        <w:rPr>
          <w:rFonts w:ascii="仿宋" w:eastAsia="仿宋" w:cs="仿宋_GB2312" w:hAnsi="仿宋"/>
          <w:sz w:val="28"/>
          <w:szCs w:val="28"/>
        </w:rPr>
      </w:pPr>
      <w:r>
        <w:rPr>
          <w:rFonts w:ascii="仿宋" w:eastAsia="仿宋" w:cs="仿宋_GB2312" w:hAnsi="仿宋" w:hint="eastAsia"/>
          <w:sz w:val="28"/>
          <w:szCs w:val="28"/>
        </w:rPr>
        <w:t>（3）基本支出主要用于日常工作运转开支，包括人员的工资福利支出、一般商品和服务支出、对个人和家庭的补助支出、对企事业单位的补贴及其他资本性支出。人员经费的开支主要是按照区组织和人事部门审批执行，公用经费按照厉行节约的原则规范资金使用流程，尤其是“三公”经费严格控制在预算指标内。接待费的报销必须附有接待公函、接待申报单、接待明细及公务卡支出小票。</w:t>
      </w:r>
    </w:p>
    <w:p>
      <w:pPr>
        <w:snapToGrid w:val="0"/>
        <w:spacing w:line="540" w:lineRule="exact"/>
        <w:ind w:firstLineChars="152" w:firstLine="426"/>
        <w:rPr>
          <w:rFonts w:ascii="仿宋" w:eastAsia="仿宋" w:cs="仿宋_GB2312" w:hAnsi="仿宋"/>
          <w:sz w:val="28"/>
          <w:szCs w:val="28"/>
        </w:rPr>
      </w:pPr>
      <w:r>
        <w:rPr>
          <w:rFonts w:ascii="仿宋" w:eastAsia="仿宋" w:cs="仿宋_GB2312" w:hAnsi="仿宋" w:hint="eastAsia"/>
          <w:sz w:val="28"/>
          <w:szCs w:val="28"/>
        </w:rPr>
        <w:t>（4）按时送部门决算，决算数据真实准确、帐表一致，部门决算编制人员与供养人员系统一致。</w:t>
      </w:r>
    </w:p>
    <w:p>
      <w:pPr>
        <w:snapToGrid w:val="0"/>
        <w:spacing w:line="540" w:lineRule="exact"/>
        <w:ind w:firstLineChars="152" w:firstLine="426"/>
        <w:rPr>
          <w:rFonts w:ascii="楷体" w:eastAsia="楷体" w:cs="楷体" w:hAnsi="楷体"/>
          <w:sz w:val="28"/>
          <w:szCs w:val="28"/>
        </w:rPr>
      </w:pPr>
      <w:r>
        <w:rPr>
          <w:rFonts w:ascii="楷体" w:eastAsia="楷体" w:cs="楷体" w:hAnsi="楷体" w:hint="eastAsia"/>
          <w:sz w:val="28"/>
          <w:szCs w:val="28"/>
        </w:rPr>
        <w:t>（二）专项预算管理</w:t>
      </w:r>
    </w:p>
    <w:p>
      <w:pPr>
        <w:snapToGrid w:val="0"/>
        <w:spacing w:line="540" w:lineRule="exact"/>
        <w:ind w:firstLineChars="152" w:firstLine="426"/>
        <w:jc w:val="left"/>
        <w:rPr>
          <w:rFonts w:ascii="仿宋" w:eastAsia="仿宋" w:cs="仿宋_GB2312" w:hAnsi="仿宋"/>
          <w:sz w:val="28"/>
          <w:szCs w:val="28"/>
        </w:rPr>
      </w:pPr>
      <w:r>
        <w:rPr>
          <w:rFonts w:ascii="仿宋" w:eastAsia="仿宋" w:cs="仿宋_GB2312" w:hAnsi="仿宋" w:hint="eastAsia"/>
          <w:sz w:val="28"/>
          <w:szCs w:val="28"/>
        </w:rPr>
        <w:t>1.专项预算编制情况</w:t>
      </w:r>
    </w:p>
    <w:p>
      <w:pPr>
        <w:snapToGrid w:val="0"/>
        <w:spacing w:line="540" w:lineRule="exact"/>
        <w:ind w:firstLineChars="152" w:firstLine="426"/>
        <w:jc w:val="left"/>
        <w:rPr>
          <w:rFonts w:ascii="仿宋" w:eastAsia="仿宋" w:cs="仿宋_GB2312" w:hAnsi="仿宋"/>
          <w:sz w:val="28"/>
          <w:szCs w:val="28"/>
        </w:rPr>
      </w:pPr>
      <w:r>
        <w:rPr>
          <w:rFonts w:ascii="仿宋" w:eastAsia="仿宋" w:cs="仿宋_GB2312" w:hAnsi="仿宋" w:hint="eastAsia"/>
          <w:sz w:val="28"/>
          <w:szCs w:val="28"/>
        </w:rPr>
        <w:t>各项专项预算的编制严格按照程序，根据区财政下达的年度各类专项资金年度预算指标，分解下达各支出股室或下属学校，进一步完善专项预算方案。方案完善后，财务股统一汇总再次上报区财政。财政最终批复后，财务股将各类专项预算指标分解下达各支出股室和下属学校。</w:t>
      </w:r>
    </w:p>
    <w:p>
      <w:pPr>
        <w:snapToGrid w:val="0"/>
        <w:spacing w:line="540" w:lineRule="exact"/>
        <w:ind w:firstLineChars="152" w:firstLine="426"/>
        <w:jc w:val="left"/>
        <w:rPr>
          <w:rFonts w:ascii="仿宋" w:eastAsia="仿宋" w:cs="仿宋_GB2312" w:hAnsi="仿宋"/>
          <w:sz w:val="28"/>
          <w:szCs w:val="28"/>
        </w:rPr>
      </w:pPr>
      <w:r>
        <w:rPr>
          <w:rFonts w:ascii="仿宋" w:eastAsia="仿宋" w:cs="仿宋_GB2312" w:hAnsi="仿宋" w:hint="eastAsia"/>
          <w:sz w:val="28"/>
          <w:szCs w:val="28"/>
        </w:rPr>
        <w:t>2.专项预算执行</w:t>
      </w:r>
    </w:p>
    <w:p>
      <w:pPr>
        <w:snapToGrid w:val="0"/>
        <w:spacing w:line="540" w:lineRule="exact"/>
        <w:ind w:firstLineChars="152" w:firstLine="426"/>
        <w:jc w:val="left"/>
        <w:rPr>
          <w:rFonts w:ascii="仿宋" w:eastAsia="仿宋" w:cs="仿宋_GB2312" w:hAnsi="仿宋"/>
          <w:sz w:val="28"/>
          <w:szCs w:val="28"/>
        </w:rPr>
      </w:pPr>
      <w:r>
        <w:rPr>
          <w:rFonts w:ascii="仿宋" w:eastAsia="仿宋" w:cs="仿宋_GB2312" w:hAnsi="仿宋" w:hint="eastAsia"/>
          <w:sz w:val="28"/>
          <w:szCs w:val="28"/>
        </w:rPr>
        <w:t>对于上级或区本级下达的各类专项预算支出，严格按照预算批复的开支范围和标准执行，不准擅自调项、扩项、缩项，更不准拆借、挪用、挤占和</w:t>
      </w:r>
      <w:r>
        <w:rPr>
          <w:rFonts w:ascii="仿宋" w:eastAsia="仿宋" w:cs="仿宋_GB2312" w:hAnsi="仿宋" w:hint="eastAsia"/>
          <w:spacing w:val="-6"/>
          <w:sz w:val="28"/>
          <w:szCs w:val="28"/>
        </w:rPr>
        <w:t>随意扣压；资金拨付动向，按不同专项资金的要求执行，不准任意改变。</w:t>
      </w:r>
    </w:p>
    <w:p>
      <w:pPr>
        <w:snapToGrid w:val="0"/>
        <w:spacing w:line="540" w:lineRule="exact"/>
        <w:ind w:firstLineChars="152" w:firstLine="426"/>
        <w:rPr>
          <w:rFonts w:ascii="黑体" w:eastAsia="黑体" w:cs="黑体" w:hAnsi="黑体"/>
          <w:sz w:val="28"/>
          <w:szCs w:val="28"/>
        </w:rPr>
      </w:pPr>
      <w:r>
        <w:rPr>
          <w:rFonts w:ascii="黑体" w:eastAsia="黑体" w:cs="黑体" w:hAnsi="黑体"/>
          <w:sz w:val="28"/>
          <w:szCs w:val="28"/>
        </w:rPr>
        <w:t>四、评价结论及建议</w:t>
      </w:r>
    </w:p>
    <w:p>
      <w:pPr>
        <w:snapToGrid w:val="0"/>
        <w:spacing w:line="540" w:lineRule="exact"/>
        <w:ind w:firstLineChars="152" w:firstLine="426"/>
        <w:rPr>
          <w:rFonts w:ascii="楷体" w:eastAsia="楷体" w:cs="楷体" w:hAnsi="楷体"/>
          <w:sz w:val="28"/>
          <w:szCs w:val="28"/>
        </w:rPr>
      </w:pPr>
      <w:r>
        <w:rPr>
          <w:rFonts w:ascii="楷体" w:eastAsia="楷体" w:cs="楷体" w:hAnsi="楷体" w:hint="eastAsia"/>
          <w:sz w:val="28"/>
          <w:szCs w:val="28"/>
        </w:rPr>
        <w:t>（一）评价结论</w:t>
      </w:r>
    </w:p>
    <w:p>
      <w:pPr>
        <w:snapToGrid w:val="0"/>
        <w:spacing w:line="540" w:lineRule="exact"/>
        <w:ind w:firstLineChars="152" w:firstLine="426"/>
        <w:rPr>
          <w:rFonts w:ascii="仿宋" w:eastAsia="仿宋" w:cs="仿宋_GB2312" w:hAnsi="仿宋"/>
          <w:sz w:val="28"/>
          <w:szCs w:val="28"/>
        </w:rPr>
      </w:pPr>
      <w:r>
        <w:rPr>
          <w:rFonts w:ascii="仿宋" w:eastAsia="仿宋" w:cs="仿宋_GB2312" w:hAnsi="仿宋" w:hint="eastAsia"/>
          <w:sz w:val="28"/>
          <w:szCs w:val="28"/>
        </w:rPr>
        <w:t>从总体上看，部门整体绩效目标依据充分，整体绩效目标与部门履职相符，基本支出预算编制合理，项目支出预算准确；组织管理机构健全，规章制度完善，资金使用规范合理；预算执行、预算管理、资产管理、职责履行绩效评价目标实现较为理想，达到预期目的。部门整体绩效评价得分97.3分。</w:t>
      </w:r>
    </w:p>
    <w:p>
      <w:pPr>
        <w:snapToGrid w:val="0"/>
        <w:spacing w:line="540" w:lineRule="exact"/>
        <w:ind w:firstLineChars="152" w:firstLine="426"/>
        <w:rPr>
          <w:rFonts w:ascii="楷体" w:eastAsia="楷体" w:cs="楷体" w:hAnsi="楷体"/>
          <w:sz w:val="28"/>
          <w:szCs w:val="28"/>
        </w:rPr>
      </w:pPr>
      <w:r>
        <w:rPr>
          <w:rFonts w:ascii="楷体" w:eastAsia="楷体" w:cs="楷体" w:hAnsi="楷体" w:hint="eastAsia"/>
          <w:sz w:val="28"/>
          <w:szCs w:val="28"/>
        </w:rPr>
        <w:t>（二）存在问题</w:t>
      </w:r>
    </w:p>
    <w:p>
      <w:pPr>
        <w:snapToGrid w:val="0"/>
        <w:spacing w:line="540" w:lineRule="exact"/>
        <w:ind w:firstLineChars="152" w:firstLine="426"/>
        <w:rPr>
          <w:rFonts w:ascii="仿宋" w:eastAsia="仿宋" w:cs="仿宋_GB2312" w:hAnsi="仿宋"/>
          <w:sz w:val="28"/>
          <w:szCs w:val="28"/>
        </w:rPr>
      </w:pPr>
      <w:r>
        <w:rPr>
          <w:rFonts w:ascii="仿宋" w:eastAsia="仿宋" w:cs="仿宋_GB2312" w:hAnsi="仿宋" w:hint="eastAsia"/>
          <w:sz w:val="28"/>
          <w:szCs w:val="28"/>
        </w:rPr>
        <w:t>预算追加经费数额大，下达时间比较晚，个别大型的项目资金执行时间比较长，造成预算执行率偏差。</w:t>
      </w:r>
    </w:p>
    <w:p>
      <w:pPr>
        <w:snapToGrid w:val="0"/>
        <w:spacing w:line="540" w:lineRule="exact"/>
        <w:ind w:firstLineChars="152" w:firstLine="426"/>
        <w:rPr>
          <w:rFonts w:ascii="楷体" w:eastAsia="楷体" w:cs="楷体" w:hAnsi="楷体"/>
          <w:sz w:val="28"/>
          <w:szCs w:val="28"/>
        </w:rPr>
      </w:pPr>
      <w:r>
        <w:rPr>
          <w:rFonts w:ascii="楷体" w:eastAsia="楷体" w:cs="楷体" w:hAnsi="楷体" w:hint="eastAsia"/>
          <w:sz w:val="28"/>
          <w:szCs w:val="28"/>
        </w:rPr>
        <w:t>（三）改进建议</w:t>
      </w:r>
    </w:p>
    <w:p>
      <w:pPr>
        <w:snapToGrid w:val="0"/>
        <w:spacing w:line="540" w:lineRule="exact"/>
        <w:ind w:firstLineChars="152" w:firstLine="426"/>
        <w:rPr>
          <w:rFonts w:ascii="仿宋" w:eastAsia="仿宋" w:cs="仿宋_GB2312" w:hAnsi="仿宋"/>
          <w:sz w:val="28"/>
          <w:szCs w:val="28"/>
        </w:rPr>
      </w:pPr>
      <w:r>
        <w:rPr>
          <w:rFonts w:ascii="仿宋" w:eastAsia="仿宋" w:cs="仿宋_GB2312" w:hAnsi="仿宋" w:hint="eastAsia"/>
          <w:sz w:val="28"/>
          <w:szCs w:val="28"/>
        </w:rPr>
        <w:t>1.进一步完善各类项目支出的支出标准，严格按项目和进度执行预算，增强预算的约束力和严肃性。</w:t>
      </w:r>
    </w:p>
    <w:p>
      <w:pPr>
        <w:widowControl/>
        <w:jc w:val="left"/>
        <w:rPr>
          <w:rFonts w:ascii="仿宋" w:eastAsia="仿宋" w:cs="仿宋_GB2312" w:hAnsi="仿宋"/>
          <w:sz w:val="28"/>
          <w:szCs w:val="28"/>
        </w:rPr>
      </w:pPr>
      <w:r>
        <w:rPr>
          <w:rFonts w:ascii="仿宋" w:eastAsia="仿宋" w:cs="仿宋_GB2312" w:hAnsi="仿宋" w:hint="eastAsia"/>
          <w:sz w:val="28"/>
          <w:szCs w:val="28"/>
        </w:rPr>
        <w:t>2.落实预算执行分析，及时了解预算执行差异，合理调整、纠正预算执行偏差，切实提高部门预算收支管理水平。</w:t>
      </w:r>
      <w:r>
        <w:rPr>
          <w:rFonts w:ascii="仿宋" w:eastAsia="仿宋" w:cs="仿宋_GB2312" w:hAnsi="仿宋"/>
          <w:sz w:val="28"/>
          <w:szCs w:val="28"/>
        </w:rPr>
        <w:br w:type="page"/>
      </w:r>
    </w:p>
    <w:p>
      <w:pPr>
        <w:snapToGrid w:val="0"/>
        <w:spacing w:line="540" w:lineRule="exact"/>
        <w:ind w:firstLineChars="152" w:firstLine="319"/>
      </w:pPr>
    </w:p>
    <w:p>
      <w:pPr>
        <w:pStyle w:val="26"/>
        <w:adjustRightInd w:val="0"/>
        <w:jc w:val="center"/>
        <w:rPr>
          <w:rFonts w:ascii="方正小标宋简体" w:eastAsia="方正小标宋简体" w:cs="方正小标宋简体" w:hAnsi="方正小标宋简体"/>
          <w:bCs/>
          <w:color w:val="000000"/>
          <w:kern w:val="0"/>
          <w:sz w:val="36"/>
          <w:szCs w:val="36"/>
          <w:lang w:val="zh-CN"/>
        </w:rPr>
      </w:pPr>
      <w:r>
        <w:rPr>
          <w:rFonts w:ascii="方正小标宋简体" w:eastAsia="方正小标宋简体" w:hAnsi="宋体" w:hint="eastAsia"/>
          <w:sz w:val="36"/>
          <w:szCs w:val="36"/>
          <w:shd w:val="clear" w:color="auto" w:fill="FFFFFF"/>
        </w:rPr>
        <w:t>2021年</w:t>
      </w:r>
      <w:r>
        <w:rPr>
          <w:rFonts w:ascii="方正小标宋简体" w:eastAsia="方正小标宋简体" w:hAnsi="宋体" w:hint="eastAsia"/>
          <w:sz w:val="36"/>
          <w:szCs w:val="36"/>
          <w:shd w:val="clear" w:color="auto" w:fill="FFFFFF"/>
          <w:lang w:val="zh-CN"/>
        </w:rPr>
        <w:t>专</w:t>
      </w:r>
      <w:r>
        <w:rPr>
          <w:rFonts w:ascii="方正小标宋简体" w:eastAsia="方正小标宋简体" w:cs="方正小标宋简体" w:hAnsi="方正小标宋简体" w:hint="eastAsia"/>
          <w:bCs/>
          <w:color w:val="000000"/>
          <w:kern w:val="0"/>
          <w:sz w:val="36"/>
          <w:szCs w:val="36"/>
          <w:lang w:val="zh-CN"/>
        </w:rPr>
        <w:t>项预算项目支出绩效自评报告</w:t>
      </w:r>
    </w:p>
    <w:p>
      <w:pPr>
        <w:pStyle w:val="48"/>
        <w:snapToGrid w:val="0"/>
        <w:spacing w:line="550" w:lineRule="exact"/>
        <w:ind w:firstLineChars="600" w:firstLine="1680"/>
        <w:rPr>
          <w:rFonts w:ascii="黑体" w:eastAsia="黑体" w:cs="黑体" w:hAnsi="黑体"/>
          <w:b/>
          <w:color w:val="auto"/>
          <w:kern w:val="2"/>
          <w:szCs w:val="28"/>
        </w:rPr>
      </w:pPr>
    </w:p>
    <w:p>
      <w:pPr>
        <w:pStyle w:val="48"/>
        <w:numPr>
          <w:ilvl w:val="0"/>
          <w:numId w:val="4"/>
        </w:numPr>
        <w:snapToGrid w:val="0"/>
        <w:spacing w:line="550" w:lineRule="exact"/>
        <w:ind w:left="0"/>
        <w:jc w:val="center"/>
        <w:rPr>
          <w:rFonts w:ascii="黑体" w:eastAsia="黑体" w:cs="黑体" w:hAnsi="黑体"/>
          <w:b/>
          <w:color w:val="auto"/>
          <w:kern w:val="2"/>
          <w:szCs w:val="28"/>
        </w:rPr>
      </w:pPr>
      <w:r>
        <w:rPr>
          <w:rFonts w:ascii="黑体" w:eastAsia="黑体" w:cs="黑体" w:hAnsi="黑体" w:hint="eastAsia"/>
          <w:b/>
          <w:color w:val="auto"/>
          <w:kern w:val="2"/>
          <w:szCs w:val="28"/>
        </w:rPr>
        <w:t>广元市利州区嘉陵第一初级中学</w:t>
      </w:r>
    </w:p>
    <w:p>
      <w:pPr>
        <w:pStyle w:val="48"/>
        <w:snapToGrid w:val="0"/>
        <w:spacing w:line="550" w:lineRule="exact"/>
        <w:jc w:val="center"/>
        <w:rPr>
          <w:rFonts w:ascii="黑体" w:eastAsia="黑体" w:cs="黑体" w:hAnsi="黑体"/>
          <w:b/>
          <w:color w:val="auto"/>
          <w:kern w:val="2"/>
          <w:szCs w:val="28"/>
        </w:rPr>
      </w:pPr>
      <w:r>
        <w:rPr>
          <w:rFonts w:ascii="黑体" w:eastAsia="黑体" w:cs="黑体" w:hAnsi="黑体" w:hint="eastAsia"/>
          <w:b/>
          <w:color w:val="auto"/>
          <w:kern w:val="2"/>
          <w:szCs w:val="28"/>
        </w:rPr>
        <w:t>名师工程专项补助项目支出绩效自评报告</w:t>
      </w:r>
    </w:p>
    <w:p>
      <w:pPr>
        <w:snapToGrid w:val="0"/>
        <w:spacing w:line="550" w:lineRule="exact"/>
        <w:jc w:val="center"/>
        <w:rPr>
          <w:rFonts w:ascii="仿宋_GB2312" w:eastAsia="仿宋_GB2312" w:cs="仿宋_GB2312" w:hAnsi="仿宋_GB2312"/>
          <w:sz w:val="32"/>
          <w:szCs w:val="32"/>
        </w:rPr>
      </w:pPr>
    </w:p>
    <w:p>
      <w:pPr>
        <w:numPr>
          <w:ilvl w:val="0"/>
          <w:numId w:val="5"/>
        </w:numPr>
        <w:adjustRightInd w:val="0"/>
        <w:snapToGrid w:val="0"/>
        <w:spacing w:line="550" w:lineRule="exact"/>
        <w:ind w:left="0" w:firstLineChars="152" w:firstLine="426"/>
        <w:rPr>
          <w:rFonts w:ascii="黑体" w:eastAsia="黑体" w:cs="黑体" w:hAnsi="黑体"/>
          <w:bCs/>
          <w:sz w:val="28"/>
          <w:szCs w:val="28"/>
          <w:lang w:val="zh-CN"/>
        </w:rPr>
      </w:pPr>
      <w:r>
        <w:rPr>
          <w:rFonts w:ascii="黑体" w:eastAsia="黑体" w:cs="黑体" w:hAnsi="黑体" w:hint="eastAsia"/>
          <w:bCs/>
          <w:sz w:val="28"/>
          <w:szCs w:val="28"/>
          <w:lang w:val="zh-CN"/>
        </w:rPr>
        <w:t>项目概况</w:t>
      </w:r>
    </w:p>
    <w:p>
      <w:pPr>
        <w:numPr>
          <w:ilvl w:val="0"/>
          <w:numId w:val="6"/>
        </w:numPr>
        <w:adjustRightInd w:val="0"/>
        <w:snapToGrid w:val="0"/>
        <w:spacing w:line="550" w:lineRule="exact"/>
        <w:ind w:left="0" w:firstLineChars="152" w:firstLine="426"/>
        <w:rPr>
          <w:rFonts w:ascii="楷体" w:eastAsia="楷体" w:cs="楷体" w:hAnsi="楷体"/>
          <w:bCs/>
          <w:sz w:val="28"/>
          <w:szCs w:val="28"/>
          <w:lang w:val="zh-CN"/>
        </w:rPr>
      </w:pPr>
      <w:r>
        <w:rPr>
          <w:rFonts w:ascii="楷体" w:eastAsia="楷体" w:cs="楷体" w:hAnsi="楷体" w:hint="eastAsia"/>
          <w:bCs/>
          <w:sz w:val="28"/>
          <w:szCs w:val="28"/>
          <w:lang w:val="zh-CN"/>
        </w:rPr>
        <w:t>项目资金申报及批复情况</w:t>
      </w:r>
    </w:p>
    <w:p>
      <w:pPr>
        <w:adjustRightInd w:val="0"/>
        <w:snapToGrid w:val="0"/>
        <w:spacing w:line="550" w:lineRule="exact"/>
        <w:ind w:firstLineChars="152" w:firstLine="426"/>
        <w:rPr>
          <w:rFonts w:ascii="仿宋" w:eastAsia="仿宋" w:cs="仿宋" w:hAnsi="仿宋"/>
          <w:bCs/>
          <w:sz w:val="28"/>
          <w:szCs w:val="28"/>
          <w:lang w:val="zh-CN"/>
        </w:rPr>
      </w:pPr>
      <w:r>
        <w:rPr>
          <w:rFonts w:ascii="仿宋" w:eastAsia="仿宋" w:cs="仿宋" w:hAnsi="仿宋" w:hint="eastAsia"/>
          <w:bCs/>
          <w:sz w:val="28"/>
          <w:szCs w:val="28"/>
        </w:rPr>
        <w:t>为了培养广元市利州区高素质教师队伍，深化教育改革，全面提高素质教育，创设培养名师、铸造名师和发挥名师作用的环境，引领教师专业发展。广元市利州区教育局2021年向利州区政府申报名师工程专项补助项目资金，广元市利州区政府十分重视名师工程建设，2021年利州政府批复名师工程专项补助项目资金4万元，主要用于名师工作室工作经费。</w:t>
      </w:r>
    </w:p>
    <w:p>
      <w:pPr>
        <w:numPr>
          <w:ilvl w:val="0"/>
          <w:numId w:val="6"/>
        </w:numPr>
        <w:adjustRightInd w:val="0"/>
        <w:snapToGrid w:val="0"/>
        <w:spacing w:line="550" w:lineRule="exact"/>
        <w:ind w:left="0" w:firstLineChars="152" w:firstLine="426"/>
        <w:rPr>
          <w:rFonts w:ascii="仿宋" w:eastAsia="仿宋" w:cs="仿宋" w:hAnsi="仿宋"/>
          <w:bCs/>
          <w:sz w:val="28"/>
          <w:szCs w:val="28"/>
          <w:lang w:val="zh-CN"/>
        </w:rPr>
      </w:pPr>
      <w:r>
        <w:rPr>
          <w:rFonts w:ascii="仿宋" w:eastAsia="仿宋" w:cs="仿宋" w:hAnsi="仿宋" w:hint="eastAsia"/>
          <w:bCs/>
          <w:sz w:val="28"/>
          <w:szCs w:val="28"/>
          <w:lang w:val="zh-CN"/>
        </w:rPr>
        <w:t>项目绩效目标</w:t>
      </w:r>
    </w:p>
    <w:p>
      <w:pPr>
        <w:adjustRightInd w:val="0"/>
        <w:snapToGrid w:val="0"/>
        <w:spacing w:line="550" w:lineRule="exact"/>
        <w:ind w:firstLineChars="152" w:firstLine="426"/>
        <w:rPr>
          <w:rFonts w:ascii="仿宋" w:eastAsia="仿宋" w:cs="仿宋" w:hAnsi="仿宋"/>
          <w:bCs/>
          <w:sz w:val="28"/>
          <w:szCs w:val="28"/>
        </w:rPr>
      </w:pPr>
      <w:r>
        <w:rPr>
          <w:rFonts w:ascii="仿宋" w:eastAsia="仿宋" w:cs="仿宋" w:hAnsi="仿宋" w:hint="eastAsia"/>
          <w:bCs/>
          <w:sz w:val="28"/>
          <w:szCs w:val="28"/>
          <w:lang w:val="zh-CN"/>
        </w:rPr>
        <w:t>加强对全区“名师工作室”的管理，促“名师工作室”工作的扎实有效开展，支持和保障名师外出研修培训，强化名师的辐射引领作用。</w:t>
      </w:r>
      <w:r>
        <w:rPr>
          <w:rFonts w:ascii="仿宋" w:eastAsia="仿宋" w:cs="仿宋" w:hAnsi="仿宋" w:hint="eastAsia"/>
          <w:bCs/>
          <w:sz w:val="28"/>
          <w:szCs w:val="28"/>
        </w:rPr>
        <w:t>1.项目完成数量：补助“广元名师”名师工作室1个；2.项目效益：提高名师政治社会地位、充分发挥示范引领作用，提高教师整体教育水平、提高人才培养质量，促进地方经济社会发展，促进全区各类教育事业有序、协调发展，培养可持续发展所需的各类合格教师，对社会、经济发展可持续影响；3.满意度：名师满意度100%，名师服务学校满意度100%。</w:t>
      </w:r>
    </w:p>
    <w:p>
      <w:pPr>
        <w:adjustRightInd w:val="0"/>
        <w:snapToGrid w:val="0"/>
        <w:spacing w:line="550" w:lineRule="exact"/>
        <w:ind w:firstLineChars="152" w:firstLine="426"/>
        <w:rPr>
          <w:rFonts w:ascii="仿宋" w:eastAsia="仿宋" w:cs="仿宋" w:hAnsi="仿宋"/>
          <w:bCs/>
          <w:sz w:val="28"/>
          <w:szCs w:val="28"/>
        </w:rPr>
      </w:pPr>
      <w:r>
        <w:rPr>
          <w:rFonts w:ascii="仿宋" w:eastAsia="仿宋" w:cs="仿宋" w:hAnsi="仿宋" w:hint="eastAsia"/>
          <w:bCs/>
          <w:sz w:val="28"/>
          <w:szCs w:val="28"/>
        </w:rPr>
        <w:t>2021年年初制订了名师工程专项工作计划</w:t>
      </w:r>
      <w:r>
        <w:rPr>
          <w:rFonts w:ascii="仿宋" w:eastAsia="仿宋" w:cs="仿宋" w:hAnsi="仿宋" w:hint="eastAsia"/>
          <w:sz w:val="28"/>
          <w:szCs w:val="28"/>
        </w:rPr>
        <w:t>。</w:t>
      </w:r>
    </w:p>
    <w:p>
      <w:pPr>
        <w:numPr>
          <w:ilvl w:val="0"/>
          <w:numId w:val="6"/>
        </w:numPr>
        <w:adjustRightInd w:val="0"/>
        <w:snapToGrid w:val="0"/>
        <w:spacing w:line="550" w:lineRule="exact"/>
        <w:ind w:left="0" w:firstLineChars="152" w:firstLine="426"/>
        <w:rPr>
          <w:rFonts w:ascii="仿宋" w:eastAsia="仿宋" w:cs="仿宋" w:hAnsi="仿宋"/>
          <w:bCs/>
          <w:sz w:val="28"/>
          <w:szCs w:val="28"/>
          <w:lang w:val="zh-CN"/>
        </w:rPr>
      </w:pPr>
      <w:r>
        <w:rPr>
          <w:rFonts w:ascii="仿宋" w:eastAsia="仿宋" w:cs="仿宋" w:hAnsi="仿宋" w:hint="eastAsia"/>
          <w:bCs/>
          <w:sz w:val="28"/>
          <w:szCs w:val="28"/>
          <w:lang w:val="zh-CN"/>
        </w:rPr>
        <w:t>项目资金申报相符性</w:t>
      </w:r>
    </w:p>
    <w:p>
      <w:pPr>
        <w:adjustRightInd w:val="0"/>
        <w:snapToGrid w:val="0"/>
        <w:spacing w:line="550" w:lineRule="exact"/>
        <w:ind w:firstLineChars="152" w:firstLine="426"/>
        <w:rPr>
          <w:rFonts w:ascii="仿宋" w:eastAsia="仿宋" w:cs="仿宋" w:hAnsi="仿宋"/>
          <w:sz w:val="28"/>
          <w:szCs w:val="28"/>
        </w:rPr>
      </w:pPr>
      <w:r>
        <w:rPr>
          <w:rFonts w:ascii="仿宋" w:eastAsia="仿宋" w:cs="仿宋" w:hAnsi="仿宋" w:hint="eastAsia"/>
          <w:sz w:val="28"/>
          <w:szCs w:val="28"/>
        </w:rPr>
        <w:t>该项目</w:t>
      </w:r>
      <w:r>
        <w:rPr>
          <w:rFonts w:ascii="仿宋" w:eastAsia="仿宋" w:cs="仿宋" w:hAnsi="仿宋" w:hint="eastAsia"/>
          <w:sz w:val="28"/>
          <w:szCs w:val="28"/>
          <w:lang w:val="zh-CN"/>
        </w:rPr>
        <w:t>申报内容</w:t>
      </w:r>
      <w:r>
        <w:rPr>
          <w:rFonts w:ascii="仿宋" w:eastAsia="仿宋" w:cs="仿宋" w:hAnsi="仿宋" w:hint="eastAsia"/>
          <w:sz w:val="28"/>
          <w:szCs w:val="28"/>
        </w:rPr>
        <w:t>与</w:t>
      </w:r>
      <w:r>
        <w:rPr>
          <w:rFonts w:ascii="仿宋" w:eastAsia="仿宋" w:cs="仿宋" w:hAnsi="仿宋" w:hint="eastAsia"/>
          <w:sz w:val="28"/>
          <w:szCs w:val="28"/>
          <w:lang w:val="zh-CN"/>
        </w:rPr>
        <w:t>具体实施内容相符，</w:t>
      </w:r>
      <w:r>
        <w:rPr>
          <w:rFonts w:ascii="仿宋" w:eastAsia="仿宋" w:cs="仿宋" w:hAnsi="仿宋" w:hint="eastAsia"/>
          <w:sz w:val="28"/>
          <w:szCs w:val="28"/>
        </w:rPr>
        <w:t>不存在改变项目资金用途的现象，</w:t>
      </w:r>
      <w:r>
        <w:rPr>
          <w:rFonts w:ascii="仿宋" w:eastAsia="仿宋" w:cs="仿宋" w:hAnsi="仿宋" w:hint="eastAsia"/>
          <w:sz w:val="28"/>
          <w:szCs w:val="28"/>
          <w:lang w:val="zh-CN"/>
        </w:rPr>
        <w:t>申报目标合理可行。</w:t>
      </w:r>
    </w:p>
    <w:p>
      <w:pPr>
        <w:adjustRightInd w:val="0"/>
        <w:snapToGrid w:val="0"/>
        <w:spacing w:line="550" w:lineRule="exact"/>
        <w:ind w:firstLineChars="152" w:firstLine="426"/>
        <w:rPr>
          <w:rFonts w:ascii="仿宋" w:eastAsia="仿宋" w:cs="仿宋" w:hAnsi="仿宋"/>
          <w:bCs/>
          <w:sz w:val="28"/>
          <w:szCs w:val="28"/>
        </w:rPr>
      </w:pPr>
      <w:r>
        <w:rPr>
          <w:rFonts w:ascii="仿宋" w:eastAsia="仿宋" w:cs="仿宋" w:hAnsi="仿宋" w:hint="eastAsia"/>
          <w:bCs/>
          <w:sz w:val="28"/>
          <w:szCs w:val="28"/>
        </w:rPr>
        <w:t>二、项目实施及管理情况</w:t>
      </w:r>
    </w:p>
    <w:p>
      <w:pPr>
        <w:adjustRightInd w:val="0"/>
        <w:snapToGrid w:val="0"/>
        <w:spacing w:line="550" w:lineRule="exact"/>
        <w:ind w:firstLineChars="152" w:firstLine="426"/>
        <w:rPr>
          <w:rFonts w:ascii="仿宋" w:eastAsia="仿宋" w:cs="仿宋" w:hAnsi="仿宋"/>
          <w:sz w:val="28"/>
          <w:szCs w:val="28"/>
          <w:lang w:val="zh-CN"/>
        </w:rPr>
      </w:pPr>
      <w:r>
        <w:rPr>
          <w:rFonts w:ascii="仿宋" w:eastAsia="仿宋" w:cs="仿宋" w:hAnsi="仿宋" w:hint="eastAsia"/>
          <w:sz w:val="28"/>
          <w:szCs w:val="28"/>
          <w:lang w:val="zh-CN"/>
        </w:rPr>
        <w:t>（一）资金计划、到位及使用情况</w:t>
      </w:r>
    </w:p>
    <w:p>
      <w:pPr>
        <w:adjustRightInd w:val="0"/>
        <w:snapToGrid w:val="0"/>
        <w:spacing w:line="550" w:lineRule="exact"/>
        <w:ind w:firstLineChars="152" w:firstLine="426"/>
        <w:rPr>
          <w:rFonts w:ascii="仿宋" w:eastAsia="仿宋" w:cs="仿宋" w:hAnsi="仿宋"/>
          <w:sz w:val="28"/>
          <w:szCs w:val="28"/>
          <w:lang w:val="zh-CN"/>
        </w:rPr>
      </w:pPr>
      <w:r>
        <w:rPr>
          <w:rFonts w:ascii="仿宋" w:eastAsia="仿宋" w:cs="仿宋" w:hAnsi="仿宋" w:hint="eastAsia"/>
          <w:sz w:val="28"/>
          <w:szCs w:val="28"/>
          <w:lang w:val="zh-CN"/>
        </w:rPr>
        <w:t>1．资金计划及到位。</w:t>
      </w:r>
    </w:p>
    <w:p>
      <w:pPr>
        <w:adjustRightInd w:val="0"/>
        <w:snapToGrid w:val="0"/>
        <w:spacing w:line="550" w:lineRule="exact"/>
        <w:ind w:firstLineChars="152" w:firstLine="426"/>
        <w:rPr>
          <w:rFonts w:ascii="仿宋" w:eastAsia="仿宋" w:cs="仿宋" w:hAnsi="仿宋"/>
          <w:sz w:val="28"/>
          <w:szCs w:val="28"/>
        </w:rPr>
      </w:pPr>
      <w:r>
        <w:rPr>
          <w:rFonts w:ascii="仿宋" w:eastAsia="仿宋" w:cs="仿宋" w:hAnsi="仿宋" w:hint="eastAsia"/>
          <w:sz w:val="28"/>
          <w:szCs w:val="28"/>
        </w:rPr>
        <w:t>2021年年初将该项目资金纳入区级财政资金预算，并及时下达该项目资金，资金到位及时，</w:t>
      </w:r>
      <w:r>
        <w:rPr>
          <w:rFonts w:ascii="仿宋" w:eastAsia="仿宋" w:cs="仿宋" w:hAnsi="仿宋" w:hint="eastAsia"/>
          <w:sz w:val="28"/>
          <w:szCs w:val="28"/>
          <w:lang w:val="zh-CN"/>
        </w:rPr>
        <w:t>资金到位率</w:t>
      </w:r>
      <w:r>
        <w:rPr>
          <w:rFonts w:ascii="仿宋" w:eastAsia="仿宋" w:cs="仿宋" w:hAnsi="仿宋" w:hint="eastAsia"/>
          <w:sz w:val="28"/>
          <w:szCs w:val="28"/>
        </w:rPr>
        <w:t>100%。</w:t>
      </w:r>
    </w:p>
    <w:p>
      <w:pPr>
        <w:adjustRightInd w:val="0"/>
        <w:snapToGrid w:val="0"/>
        <w:spacing w:line="550" w:lineRule="exact"/>
        <w:ind w:firstLineChars="152" w:firstLine="426"/>
        <w:rPr>
          <w:rFonts w:ascii="仿宋" w:eastAsia="仿宋" w:cs="仿宋" w:hAnsi="仿宋"/>
          <w:sz w:val="28"/>
          <w:szCs w:val="28"/>
          <w:lang w:val="zh-CN"/>
        </w:rPr>
      </w:pPr>
      <w:r>
        <w:rPr>
          <w:rFonts w:ascii="仿宋" w:eastAsia="仿宋" w:cs="仿宋" w:hAnsi="仿宋" w:hint="eastAsia"/>
          <w:sz w:val="28"/>
          <w:szCs w:val="28"/>
        </w:rPr>
        <w:t>2、</w:t>
      </w:r>
      <w:r>
        <w:rPr>
          <w:rFonts w:ascii="仿宋" w:eastAsia="仿宋" w:cs="仿宋" w:hAnsi="仿宋" w:hint="eastAsia"/>
          <w:sz w:val="28"/>
          <w:szCs w:val="28"/>
          <w:lang w:val="zh-CN"/>
        </w:rPr>
        <w:t>资金使用。</w:t>
      </w:r>
      <w:r>
        <w:rPr>
          <w:rFonts w:ascii="仿宋" w:eastAsia="仿宋" w:cs="仿宋" w:hAnsi="仿宋" w:hint="eastAsia"/>
          <w:bCs/>
          <w:sz w:val="28"/>
          <w:szCs w:val="28"/>
        </w:rPr>
        <w:t>名师工程专项补助项目资金主要用于名师工作室建设、培训、专题会议等方面的支出，经检查资金使用符合项目资金用途，</w:t>
      </w:r>
      <w:r>
        <w:rPr>
          <w:rFonts w:ascii="仿宋" w:eastAsia="仿宋" w:cs="仿宋" w:hAnsi="仿宋" w:hint="eastAsia"/>
          <w:sz w:val="28"/>
          <w:szCs w:val="28"/>
          <w:lang w:val="zh-CN"/>
        </w:rPr>
        <w:t>费用支付严格按照培训、会议和差旅等经费管理办法执行，严控各类支出，确保培训、会议等经费支出合规合法，资金支付与预算相符。</w:t>
      </w:r>
    </w:p>
    <w:p>
      <w:pPr>
        <w:adjustRightInd w:val="0"/>
        <w:snapToGrid w:val="0"/>
        <w:spacing w:line="550" w:lineRule="exact"/>
        <w:ind w:firstLineChars="152" w:firstLine="426"/>
        <w:rPr>
          <w:rFonts w:ascii="仿宋" w:eastAsia="仿宋" w:cs="仿宋" w:hAnsi="仿宋"/>
          <w:sz w:val="28"/>
          <w:szCs w:val="28"/>
          <w:lang w:val="zh-CN"/>
        </w:rPr>
      </w:pPr>
      <w:r>
        <w:rPr>
          <w:rFonts w:ascii="仿宋" w:eastAsia="仿宋" w:cs="仿宋" w:hAnsi="仿宋" w:hint="eastAsia"/>
          <w:sz w:val="28"/>
          <w:szCs w:val="28"/>
          <w:lang w:val="zh-CN"/>
        </w:rPr>
        <w:t>（二）项目财务管理情况</w:t>
      </w:r>
    </w:p>
    <w:p>
      <w:pPr>
        <w:adjustRightInd w:val="0"/>
        <w:snapToGrid w:val="0"/>
        <w:spacing w:line="550" w:lineRule="exact"/>
        <w:ind w:firstLineChars="152" w:firstLine="426"/>
        <w:rPr>
          <w:rFonts w:ascii="仿宋" w:eastAsia="仿宋" w:cs="仿宋" w:hAnsi="仿宋"/>
          <w:sz w:val="28"/>
          <w:szCs w:val="28"/>
          <w:lang w:val="zh-CN"/>
        </w:rPr>
      </w:pPr>
      <w:r>
        <w:rPr>
          <w:rFonts w:ascii="仿宋" w:eastAsia="仿宋" w:cs="仿宋" w:hAnsi="仿宋" w:hint="eastAsia"/>
          <w:bCs/>
          <w:sz w:val="28"/>
          <w:szCs w:val="28"/>
        </w:rPr>
        <w:t>项目财务管理制度建设健全、机构设置合理合规、会计核算及账务处理合理。该项目严格执行财务管理制度、财务处理及时、会计核算规范。</w:t>
      </w:r>
    </w:p>
    <w:p>
      <w:pPr>
        <w:adjustRightInd w:val="0"/>
        <w:snapToGrid w:val="0"/>
        <w:spacing w:line="550" w:lineRule="exact"/>
        <w:ind w:firstLineChars="152" w:firstLine="426"/>
        <w:rPr>
          <w:rFonts w:ascii="仿宋" w:eastAsia="仿宋" w:cs="仿宋" w:hAnsi="仿宋"/>
          <w:sz w:val="28"/>
          <w:szCs w:val="28"/>
          <w:lang w:val="zh-CN"/>
        </w:rPr>
      </w:pPr>
      <w:r>
        <w:rPr>
          <w:rFonts w:ascii="仿宋" w:eastAsia="仿宋" w:cs="仿宋" w:hAnsi="仿宋" w:hint="eastAsia"/>
          <w:sz w:val="28"/>
          <w:szCs w:val="28"/>
          <w:lang w:val="zh-CN"/>
        </w:rPr>
        <w:t>（三）项目组织实施情况</w:t>
      </w:r>
    </w:p>
    <w:p>
      <w:pPr>
        <w:adjustRightInd w:val="0"/>
        <w:snapToGrid w:val="0"/>
        <w:spacing w:line="550" w:lineRule="exact"/>
        <w:ind w:firstLineChars="152" w:firstLine="426"/>
        <w:rPr>
          <w:rFonts w:ascii="仿宋" w:eastAsia="仿宋" w:cs="仿宋" w:hAnsi="仿宋"/>
          <w:bCs/>
          <w:sz w:val="28"/>
          <w:szCs w:val="28"/>
        </w:rPr>
      </w:pPr>
      <w:r>
        <w:rPr>
          <w:rFonts w:ascii="仿宋" w:eastAsia="仿宋" w:cs="仿宋" w:hAnsi="仿宋" w:hint="eastAsia"/>
          <w:bCs/>
          <w:sz w:val="28"/>
          <w:szCs w:val="28"/>
        </w:rPr>
        <w:t>利州区教育局成立了以区教研室为主体的领导小组，专管业务工作，指导名工作室开展业务工作，2021年名师工程有序稳步开展，</w:t>
      </w:r>
      <w:r>
        <w:rPr>
          <w:rFonts w:ascii="仿宋" w:eastAsia="仿宋" w:cs="仿宋" w:hAnsi="仿宋" w:hint="eastAsia"/>
          <w:bCs/>
          <w:sz w:val="28"/>
          <w:szCs w:val="28"/>
          <w:lang w:val="zh-CN"/>
        </w:rPr>
        <w:t>工作的扎实有效，</w:t>
      </w:r>
      <w:r>
        <w:rPr>
          <w:rFonts w:ascii="仿宋" w:eastAsia="仿宋" w:cs="仿宋" w:hAnsi="仿宋" w:hint="eastAsia"/>
          <w:bCs/>
          <w:sz w:val="28"/>
          <w:szCs w:val="28"/>
        </w:rPr>
        <w:t>达到了预期的工作目标。成立了区计财股为主体的财务工作领导小组，指导和检查资金的使用情况，经检查，该专项资金使用合法合规，严格执行相关资金管理制度。</w:t>
      </w:r>
    </w:p>
    <w:p>
      <w:pPr>
        <w:adjustRightInd w:val="0"/>
        <w:snapToGrid w:val="0"/>
        <w:spacing w:line="550" w:lineRule="exact"/>
        <w:ind w:firstLineChars="152" w:firstLine="426"/>
        <w:rPr>
          <w:rFonts w:ascii="仿宋" w:eastAsia="仿宋" w:cs="仿宋" w:hAnsi="仿宋"/>
          <w:bCs/>
          <w:sz w:val="28"/>
          <w:szCs w:val="28"/>
        </w:rPr>
      </w:pPr>
      <w:r>
        <w:rPr>
          <w:rFonts w:ascii="仿宋" w:eastAsia="仿宋" w:cs="仿宋" w:hAnsi="仿宋" w:hint="eastAsia"/>
          <w:bCs/>
          <w:sz w:val="28"/>
          <w:szCs w:val="28"/>
        </w:rPr>
        <w:t>三、项目绩效情况</w:t>
      </w:r>
    </w:p>
    <w:p>
      <w:pPr>
        <w:adjustRightInd w:val="0"/>
        <w:snapToGrid w:val="0"/>
        <w:spacing w:line="550" w:lineRule="exact"/>
        <w:ind w:firstLineChars="152" w:firstLine="426"/>
        <w:rPr>
          <w:rFonts w:ascii="仿宋" w:eastAsia="仿宋" w:cs="仿宋" w:hAnsi="仿宋"/>
          <w:sz w:val="28"/>
          <w:szCs w:val="28"/>
          <w:lang w:val="zh-CN"/>
        </w:rPr>
      </w:pPr>
      <w:r>
        <w:rPr>
          <w:rFonts w:ascii="仿宋" w:eastAsia="仿宋" w:cs="仿宋" w:hAnsi="仿宋" w:hint="eastAsia"/>
          <w:sz w:val="28"/>
          <w:szCs w:val="28"/>
          <w:lang w:val="zh-CN"/>
        </w:rPr>
        <w:t>（一）项目完成情况</w:t>
      </w:r>
    </w:p>
    <w:p>
      <w:pPr>
        <w:adjustRightInd w:val="0"/>
        <w:snapToGrid w:val="0"/>
        <w:spacing w:line="550" w:lineRule="exact"/>
        <w:ind w:firstLineChars="152" w:firstLine="426"/>
        <w:rPr>
          <w:rFonts w:ascii="仿宋" w:eastAsia="仿宋" w:cs="仿宋" w:hAnsi="仿宋"/>
          <w:bCs/>
          <w:sz w:val="28"/>
          <w:szCs w:val="28"/>
        </w:rPr>
      </w:pPr>
      <w:r>
        <w:rPr>
          <w:rFonts w:ascii="仿宋" w:eastAsia="仿宋" w:cs="仿宋" w:hAnsi="仿宋" w:hint="eastAsia"/>
          <w:bCs/>
          <w:sz w:val="28"/>
          <w:szCs w:val="28"/>
        </w:rPr>
        <w:t>完成“广元名师”名师工作室1个，补助标准4万元/年，广元名师工作室补助率100%，广元名师补助率100%，按照名师工作计划及时支付差旅、会务等费用，费用支付严格按照培训、会议和差旅等经费管理办法执行，严控各类支出，确保培训、会议等经费支出只降不升。</w:t>
      </w:r>
    </w:p>
    <w:p>
      <w:pPr>
        <w:adjustRightInd w:val="0"/>
        <w:snapToGrid w:val="0"/>
        <w:spacing w:line="550" w:lineRule="exact"/>
        <w:ind w:firstLineChars="152" w:firstLine="426"/>
        <w:rPr>
          <w:rFonts w:ascii="仿宋" w:eastAsia="仿宋" w:cs="仿宋" w:hAnsi="仿宋"/>
          <w:sz w:val="28"/>
          <w:szCs w:val="28"/>
          <w:lang w:val="zh-CN"/>
        </w:rPr>
      </w:pPr>
      <w:r>
        <w:rPr>
          <w:rFonts w:ascii="仿宋" w:eastAsia="仿宋" w:cs="仿宋" w:hAnsi="仿宋" w:hint="eastAsia"/>
          <w:sz w:val="28"/>
          <w:szCs w:val="28"/>
          <w:lang w:val="zh-CN"/>
        </w:rPr>
        <w:t>（二）项目效益情况</w:t>
      </w:r>
    </w:p>
    <w:p>
      <w:pPr>
        <w:adjustRightInd w:val="0"/>
        <w:snapToGrid w:val="0"/>
        <w:spacing w:line="550" w:lineRule="exact"/>
        <w:ind w:firstLineChars="152" w:firstLine="426"/>
        <w:rPr>
          <w:rFonts w:ascii="仿宋" w:eastAsia="仿宋" w:cs="仿宋" w:hAnsi="仿宋"/>
          <w:bCs/>
          <w:sz w:val="28"/>
          <w:szCs w:val="28"/>
        </w:rPr>
      </w:pPr>
      <w:r>
        <w:rPr>
          <w:rFonts w:ascii="仿宋" w:eastAsia="仿宋" w:cs="仿宋" w:hAnsi="仿宋" w:hint="eastAsia"/>
          <w:bCs/>
          <w:sz w:val="28"/>
          <w:szCs w:val="28"/>
        </w:rPr>
        <w:t>充分发挥了名师示范引领作用，提高了教师整体教育水平，促进全区各类教育事业有序、协调发展，培养可持续发展所需的各类合格教师，对社会、经济发展可持续影响。名师满意度100%，名师服务学校满意度100%。</w:t>
      </w:r>
    </w:p>
    <w:p>
      <w:pPr>
        <w:adjustRightInd w:val="0"/>
        <w:snapToGrid w:val="0"/>
        <w:spacing w:line="550" w:lineRule="exact"/>
        <w:ind w:firstLineChars="152" w:firstLine="426"/>
        <w:rPr>
          <w:rFonts w:ascii="仿宋" w:eastAsia="仿宋" w:cs="仿宋" w:hAnsi="仿宋"/>
          <w:bCs/>
          <w:sz w:val="28"/>
          <w:szCs w:val="28"/>
        </w:rPr>
      </w:pPr>
      <w:r>
        <w:rPr>
          <w:rFonts w:ascii="仿宋" w:eastAsia="仿宋" w:cs="仿宋" w:hAnsi="仿宋" w:hint="eastAsia"/>
          <w:bCs/>
          <w:sz w:val="28"/>
          <w:szCs w:val="28"/>
        </w:rPr>
        <w:t>四、问题及建议</w:t>
      </w:r>
    </w:p>
    <w:p>
      <w:pPr>
        <w:widowControl/>
        <w:jc w:val="left"/>
        <w:rPr>
          <w:rFonts w:ascii="仿宋" w:eastAsia="仿宋" w:cs="仿宋" w:hAnsi="仿宋"/>
          <w:bCs/>
          <w:sz w:val="28"/>
          <w:szCs w:val="28"/>
        </w:rPr>
      </w:pPr>
      <w:r>
        <w:rPr>
          <w:rFonts w:ascii="仿宋" w:eastAsia="仿宋" w:cs="仿宋" w:hAnsi="仿宋" w:hint="eastAsia"/>
          <w:bCs/>
          <w:sz w:val="28"/>
          <w:szCs w:val="28"/>
        </w:rPr>
        <w:t>项目绩效目标需进一步细化，建立更加明确的目标。加强该项目工作的领导工作，使项目工作能深入有序开展。</w:t>
      </w:r>
      <w:r>
        <w:rPr>
          <w:rFonts w:ascii="仿宋" w:eastAsia="仿宋" w:cs="仿宋" w:hAnsi="仿宋"/>
          <w:bCs/>
          <w:sz w:val="28"/>
          <w:szCs w:val="28"/>
        </w:rPr>
        <w:br w:type="page"/>
      </w:r>
    </w:p>
    <w:p>
      <w:pPr>
        <w:snapToGrid w:val="0"/>
        <w:spacing w:line="540" w:lineRule="exact"/>
        <w:ind w:firstLineChars="152" w:firstLine="426"/>
        <w:rPr>
          <w:rFonts w:ascii="仿宋" w:eastAsia="仿宋" w:cs="仿宋" w:hAnsi="仿宋"/>
          <w:bCs/>
          <w:sz w:val="28"/>
          <w:szCs w:val="28"/>
        </w:rPr>
      </w:pPr>
    </w:p>
    <w:p>
      <w:pPr>
        <w:pStyle w:val="48"/>
        <w:spacing w:beforeLines="100" w:before="240" w:line="560" w:lineRule="exact"/>
        <w:jc w:val="center"/>
        <w:rPr>
          <w:rFonts w:ascii="黑体" w:eastAsia="黑体" w:cs="黑体" w:hAnsi="黑体"/>
          <w:b/>
          <w:szCs w:val="28"/>
        </w:rPr>
      </w:pPr>
      <w:r>
        <w:rPr>
          <w:rFonts w:ascii="黑体" w:eastAsia="黑体" w:cs="黑体" w:hAnsi="黑体" w:hint="eastAsia"/>
          <w:b/>
          <w:szCs w:val="28"/>
        </w:rPr>
        <w:t>2、广元市利州区嘉陵第一初级</w:t>
      </w:r>
    </w:p>
    <w:p>
      <w:pPr>
        <w:pStyle w:val="48"/>
        <w:spacing w:beforeLines="100" w:before="240" w:line="560" w:lineRule="exact"/>
        <w:jc w:val="center"/>
        <w:rPr>
          <w:rFonts w:ascii="黑体" w:eastAsia="黑体" w:cs="黑体" w:hAnsi="黑体"/>
          <w:b/>
          <w:szCs w:val="28"/>
        </w:rPr>
      </w:pPr>
      <w:r>
        <w:rPr>
          <w:rFonts w:ascii="黑体" w:eastAsia="黑体" w:cs="黑体" w:hAnsi="黑体" w:hint="eastAsia"/>
          <w:b/>
          <w:szCs w:val="28"/>
        </w:rPr>
        <w:t>对家庭经济困难寄宿学生生活补助项目支出绩效自评报告</w:t>
      </w:r>
    </w:p>
    <w:p>
      <w:pPr>
        <w:adjustRightInd w:val="0"/>
        <w:snapToGrid w:val="0"/>
        <w:spacing w:line="560" w:lineRule="exact"/>
        <w:ind w:firstLineChars="152" w:firstLine="426"/>
        <w:rPr>
          <w:rFonts w:ascii="黑体" w:eastAsia="黑体" w:cs="黑体" w:hAnsi="黑体"/>
          <w:bCs/>
          <w:sz w:val="28"/>
          <w:szCs w:val="28"/>
        </w:rPr>
      </w:pPr>
      <w:r>
        <w:rPr>
          <w:rFonts w:ascii="黑体" w:eastAsia="黑体" w:cs="黑体" w:hAnsi="黑体" w:hint="eastAsia"/>
          <w:bCs/>
          <w:sz w:val="28"/>
          <w:szCs w:val="28"/>
        </w:rPr>
        <w:t>一、重大政策或项目基本情况</w:t>
      </w:r>
    </w:p>
    <w:p>
      <w:pPr>
        <w:snapToGrid w:val="0"/>
        <w:spacing w:line="560" w:lineRule="exact"/>
        <w:ind w:firstLineChars="152" w:firstLine="426"/>
        <w:rPr>
          <w:rFonts w:ascii="仿宋" w:eastAsia="仿宋" w:cs="仿宋" w:hAnsi="仿宋"/>
          <w:sz w:val="28"/>
          <w:szCs w:val="28"/>
        </w:rPr>
      </w:pPr>
      <w:r>
        <w:rPr>
          <w:rFonts w:ascii="仿宋" w:eastAsia="仿宋" w:cs="仿宋" w:hAnsi="仿宋" w:hint="eastAsia"/>
          <w:sz w:val="28"/>
          <w:szCs w:val="28"/>
        </w:rPr>
        <w:t>根据广元市人民政府关于进一步完善城乡义务教育经 费保障机制的实施意见广府办发（2017） 36 号的要求，利州 区全面推行“三免一补政策”， 更好的满足社会需求，减轻 家庭经济负担，保障家庭经济困难学生能够顺利完成义务教育,补助资金49.91万元。</w:t>
      </w:r>
    </w:p>
    <w:p>
      <w:pPr>
        <w:adjustRightInd w:val="0"/>
        <w:snapToGrid w:val="0"/>
        <w:spacing w:line="560" w:lineRule="exact"/>
        <w:ind w:firstLineChars="152" w:firstLine="426"/>
        <w:rPr>
          <w:rFonts w:ascii="黑体" w:eastAsia="黑体" w:cs="黑体" w:hAnsi="黑体"/>
          <w:bCs/>
          <w:sz w:val="28"/>
          <w:szCs w:val="28"/>
        </w:rPr>
      </w:pPr>
      <w:r>
        <w:rPr>
          <w:rFonts w:ascii="黑体" w:eastAsia="黑体" w:cs="黑体" w:hAnsi="黑体" w:hint="eastAsia"/>
          <w:bCs/>
          <w:sz w:val="28"/>
          <w:szCs w:val="28"/>
        </w:rPr>
        <w:t>二、立项必要性</w:t>
      </w:r>
    </w:p>
    <w:p>
      <w:pPr>
        <w:snapToGrid w:val="0"/>
        <w:spacing w:line="560" w:lineRule="exact"/>
        <w:ind w:firstLineChars="152" w:firstLine="426"/>
        <w:rPr>
          <w:rFonts w:ascii="仿宋" w:eastAsia="仿宋" w:cs="仿宋" w:hAnsi="仿宋"/>
          <w:sz w:val="28"/>
          <w:szCs w:val="28"/>
        </w:rPr>
      </w:pPr>
      <w:r>
        <w:rPr>
          <w:rFonts w:ascii="仿宋" w:eastAsia="仿宋" w:cs="仿宋" w:hAnsi="仿宋" w:hint="eastAsia"/>
          <w:sz w:val="28"/>
          <w:szCs w:val="28"/>
        </w:rPr>
        <w:t>利州区学前教育以“乡镇公办为主，城区公民办并举， 分类规划，分层建设，同步推进”的发展思路，切实规范办 学行为，提高教育质量，逐步形成了覆盖城乡、群众满意的 教育公共服务体系。按照中央、省、市的相关政策,义务教 育家庭经济困难学生享受寄宿生活补助。区教育局和县财政 局密切配合,对补助人数进行育经费开支的范围和标准，经费支出规范、合理，无虚列、 虚报冒领和挤占挪用现象，票据规范、合法有效。财务信息公开透明，对预算批复，主动公示并接受师生和群众监督。 在区财政和教育主管部门定期组织对学校经费使用情况的 检查、审计中未发现重大违规、违纪现象。</w:t>
      </w:r>
    </w:p>
    <w:p>
      <w:pPr>
        <w:adjustRightInd w:val="0"/>
        <w:snapToGrid w:val="0"/>
        <w:spacing w:line="560" w:lineRule="exact"/>
        <w:ind w:firstLineChars="152" w:firstLine="426"/>
        <w:rPr>
          <w:rFonts w:ascii="黑体" w:eastAsia="黑体" w:cs="黑体" w:hAnsi="黑体"/>
          <w:bCs/>
          <w:sz w:val="28"/>
          <w:szCs w:val="28"/>
        </w:rPr>
      </w:pPr>
      <w:r>
        <w:rPr>
          <w:rFonts w:ascii="黑体" w:eastAsia="黑体" w:cs="黑体" w:hAnsi="黑体" w:hint="eastAsia"/>
          <w:bCs/>
          <w:sz w:val="28"/>
          <w:szCs w:val="28"/>
        </w:rPr>
        <w:t>三、绩效目标合理性</w:t>
      </w:r>
    </w:p>
    <w:p>
      <w:pPr>
        <w:snapToGrid w:val="0"/>
        <w:spacing w:line="560" w:lineRule="exact"/>
        <w:ind w:firstLineChars="152" w:firstLine="426"/>
        <w:rPr>
          <w:rFonts w:ascii="仿宋" w:eastAsia="仿宋" w:cs="仿宋" w:hAnsi="仿宋"/>
          <w:sz w:val="28"/>
          <w:szCs w:val="28"/>
        </w:rPr>
      </w:pPr>
      <w:r>
        <w:rPr>
          <w:rFonts w:ascii="仿宋" w:eastAsia="仿宋" w:cs="仿宋" w:hAnsi="仿宋" w:hint="eastAsia"/>
          <w:sz w:val="28"/>
          <w:szCs w:val="28"/>
        </w:rPr>
        <w:t>（一）绩效目标设置情况</w:t>
      </w:r>
    </w:p>
    <w:p>
      <w:pPr>
        <w:snapToGrid w:val="0"/>
        <w:spacing w:line="560" w:lineRule="exact"/>
        <w:ind w:firstLineChars="152" w:firstLine="426"/>
        <w:rPr>
          <w:rFonts w:ascii="仿宋" w:eastAsia="仿宋" w:cs="仿宋" w:hAnsi="仿宋"/>
          <w:sz w:val="28"/>
          <w:szCs w:val="28"/>
        </w:rPr>
      </w:pPr>
      <w:r>
        <w:rPr>
          <w:rFonts w:ascii="仿宋" w:eastAsia="仿宋" w:cs="仿宋" w:hAnsi="仿宋" w:hint="eastAsia"/>
          <w:sz w:val="28"/>
          <w:szCs w:val="28"/>
        </w:rPr>
        <w:t>绩效评价指标是指衡量绩效目标实现程度的考核工具。 绩效评价指标的确定应当遵循以下原则： 相关性原则、重要 性原则、可比性原则、系统性原则、经济性原则。绩效评价 指标分为共性指标和个性指标，共性指标由财政部门统一制 定，个性指标由财政部门会同预算部门制定。</w:t>
      </w:r>
    </w:p>
    <w:p>
      <w:pPr>
        <w:snapToGrid w:val="0"/>
        <w:spacing w:line="560" w:lineRule="exact"/>
        <w:ind w:firstLineChars="152" w:firstLine="426"/>
        <w:rPr>
          <w:rFonts w:ascii="仿宋" w:eastAsia="仿宋" w:cs="仿宋" w:hAnsi="仿宋"/>
          <w:sz w:val="28"/>
          <w:szCs w:val="28"/>
        </w:rPr>
      </w:pPr>
      <w:r>
        <w:rPr>
          <w:rFonts w:ascii="仿宋" w:eastAsia="仿宋" w:cs="仿宋" w:hAnsi="仿宋" w:hint="eastAsia"/>
          <w:sz w:val="28"/>
          <w:szCs w:val="28"/>
        </w:rPr>
        <w:t>被评价项目绩效评价指标体系设置 3 个一级指标、8 个 二级指标、23 个三级指标。</w:t>
      </w:r>
    </w:p>
    <w:p>
      <w:pPr>
        <w:snapToGrid w:val="0"/>
        <w:spacing w:line="560" w:lineRule="exact"/>
        <w:ind w:firstLineChars="152" w:firstLine="426"/>
        <w:rPr>
          <w:rFonts w:ascii="仿宋" w:eastAsia="仿宋" w:cs="仿宋" w:hAnsi="仿宋"/>
          <w:sz w:val="28"/>
          <w:szCs w:val="28"/>
        </w:rPr>
      </w:pPr>
      <w:r>
        <w:rPr>
          <w:rFonts w:ascii="仿宋" w:eastAsia="仿宋" w:cs="仿宋" w:hAnsi="仿宋" w:hint="eastAsia"/>
          <w:sz w:val="28"/>
          <w:szCs w:val="28"/>
        </w:rPr>
        <w:t>1.一级指标：设置项目完成、项目效益、满意度指标3个 。</w:t>
      </w:r>
    </w:p>
    <w:p>
      <w:pPr>
        <w:snapToGrid w:val="0"/>
        <w:spacing w:line="560" w:lineRule="exact"/>
        <w:ind w:firstLineChars="152" w:firstLine="426"/>
        <w:rPr>
          <w:rFonts w:ascii="仿宋" w:eastAsia="仿宋" w:cs="仿宋" w:hAnsi="仿宋"/>
          <w:sz w:val="28"/>
          <w:szCs w:val="28"/>
        </w:rPr>
      </w:pPr>
      <w:r>
        <w:rPr>
          <w:rFonts w:ascii="仿宋" w:eastAsia="仿宋" w:cs="仿宋" w:hAnsi="仿宋" w:hint="eastAsia"/>
          <w:sz w:val="28"/>
          <w:szCs w:val="28"/>
        </w:rPr>
        <w:t>2.二级指标：项目完成设置数量目标、质量指标、时效指标、成本指标4个，项目效益设置社会效益、经济效益和可持续影响指标3个，满意度指标设置服务对象满意度 指标1个。</w:t>
      </w:r>
    </w:p>
    <w:p>
      <w:pPr>
        <w:snapToGrid w:val="0"/>
        <w:spacing w:line="560" w:lineRule="exact"/>
        <w:ind w:firstLineChars="152" w:firstLine="426"/>
        <w:rPr>
          <w:rFonts w:ascii="仿宋" w:eastAsia="仿宋" w:cs="仿宋" w:hAnsi="仿宋"/>
          <w:sz w:val="28"/>
          <w:szCs w:val="28"/>
        </w:rPr>
      </w:pPr>
      <w:r>
        <w:rPr>
          <w:rFonts w:ascii="仿宋" w:eastAsia="仿宋" w:cs="仿宋" w:hAnsi="仿宋" w:hint="eastAsia"/>
          <w:sz w:val="28"/>
          <w:szCs w:val="28"/>
        </w:rPr>
        <w:t>3.三级指标：数量指标设置小学阶段补助人数等指标3个，质量指标设置建档立卡贫困家庭学生占补助学生比例等指标3个； 时效指标设置 2021年11月秋季补助兑付到位等指标2个； 成本指标设置义务教育阶段小学寄宿学生每学年人均补助标准补助标准等指标4个； 社会效益设置义务教育阶段寄宿学生得到补助的比例等指标2个；可持续影响指标设置小学教育学生受助年限等指标2个； 社会满意度指 标设置义务教育学校教师满意度等指标3个。</w:t>
      </w:r>
    </w:p>
    <w:p>
      <w:pPr>
        <w:snapToGrid w:val="0"/>
        <w:spacing w:line="560" w:lineRule="exact"/>
        <w:ind w:firstLineChars="152" w:firstLine="426"/>
        <w:rPr>
          <w:rFonts w:ascii="仿宋" w:eastAsia="仿宋" w:cs="仿宋" w:hAnsi="仿宋"/>
          <w:sz w:val="28"/>
          <w:szCs w:val="28"/>
        </w:rPr>
      </w:pPr>
      <w:r>
        <w:rPr>
          <w:rFonts w:ascii="仿宋" w:eastAsia="仿宋" w:cs="仿宋" w:hAnsi="仿宋" w:hint="eastAsia"/>
          <w:sz w:val="28"/>
          <w:szCs w:val="28"/>
        </w:rPr>
        <w:t>（二）绩效指标合理性</w:t>
      </w:r>
    </w:p>
    <w:p>
      <w:pPr>
        <w:snapToGrid w:val="0"/>
        <w:spacing w:line="560" w:lineRule="exact"/>
        <w:ind w:firstLineChars="200" w:firstLine="560"/>
        <w:rPr>
          <w:rFonts w:ascii="仿宋" w:eastAsia="仿宋" w:cs="仿宋" w:hAnsi="仿宋"/>
          <w:sz w:val="28"/>
          <w:szCs w:val="28"/>
        </w:rPr>
      </w:pPr>
      <w:r>
        <w:rPr>
          <w:rFonts w:ascii="仿宋" w:eastAsia="仿宋" w:cs="仿宋" w:hAnsi="仿宋" w:hint="eastAsia"/>
          <w:sz w:val="28"/>
          <w:szCs w:val="28"/>
        </w:rPr>
        <w:t>该项目绩效评价指标设置完整、科学、合理，各项绩效 指标可量化可考核，契合政策或项目实质，符合部门的长期 规划目标和年度工作目标要求。</w:t>
      </w:r>
    </w:p>
    <w:p>
      <w:pPr>
        <w:adjustRightInd w:val="0"/>
        <w:snapToGrid w:val="0"/>
        <w:spacing w:line="560" w:lineRule="exact"/>
        <w:ind w:firstLineChars="152" w:firstLine="426"/>
        <w:rPr>
          <w:rFonts w:ascii="黑体" w:eastAsia="黑体" w:cs="黑体" w:hAnsi="黑体"/>
          <w:bCs/>
          <w:sz w:val="28"/>
          <w:szCs w:val="28"/>
        </w:rPr>
      </w:pPr>
      <w:r>
        <w:rPr>
          <w:rFonts w:ascii="黑体" w:eastAsia="黑体" w:cs="黑体" w:hAnsi="黑体" w:hint="eastAsia"/>
          <w:bCs/>
          <w:sz w:val="28"/>
          <w:szCs w:val="28"/>
        </w:rPr>
        <w:t>四、实施方案可行性</w:t>
      </w:r>
    </w:p>
    <w:p>
      <w:pPr>
        <w:snapToGrid w:val="0"/>
        <w:spacing w:line="560" w:lineRule="exact"/>
        <w:ind w:firstLineChars="152" w:firstLine="426"/>
        <w:rPr>
          <w:rFonts w:ascii="仿宋" w:eastAsia="仿宋" w:cs="仿宋" w:hAnsi="仿宋"/>
          <w:sz w:val="28"/>
          <w:szCs w:val="28"/>
        </w:rPr>
      </w:pPr>
      <w:r>
        <w:rPr>
          <w:rFonts w:ascii="仿宋" w:eastAsia="仿宋" w:cs="仿宋" w:hAnsi="仿宋" w:hint="eastAsia"/>
          <w:sz w:val="28"/>
          <w:szCs w:val="28"/>
        </w:rPr>
        <w:t>为保障该项目顺利实施，我校成立了以党组书记、校长 任组长，校级成员任副组长，各处室负责人及班主任为成员的工作领导小组，将项目实施的各项绩效目标纳入部门年度工 作计划，并要求严格执行国家、省和市、区教育经费开支的 范围和标准，资金总量严格控制在预算标准内，经费支出规 范、合理。</w:t>
      </w:r>
    </w:p>
    <w:p>
      <w:pPr>
        <w:adjustRightInd w:val="0"/>
        <w:snapToGrid w:val="0"/>
        <w:spacing w:line="560" w:lineRule="exact"/>
        <w:ind w:firstLineChars="152" w:firstLine="426"/>
        <w:rPr>
          <w:rFonts w:ascii="黑体" w:eastAsia="黑体" w:cs="黑体" w:hAnsi="黑体"/>
          <w:bCs/>
          <w:sz w:val="28"/>
          <w:szCs w:val="28"/>
        </w:rPr>
      </w:pPr>
      <w:r>
        <w:rPr>
          <w:rFonts w:ascii="黑体" w:eastAsia="黑体" w:cs="黑体" w:hAnsi="黑体" w:hint="eastAsia"/>
          <w:bCs/>
          <w:sz w:val="28"/>
          <w:szCs w:val="28"/>
        </w:rPr>
        <w:t>五、筹资合规性</w:t>
      </w:r>
    </w:p>
    <w:p>
      <w:pPr>
        <w:snapToGrid w:val="0"/>
        <w:spacing w:line="560" w:lineRule="exact"/>
        <w:ind w:firstLineChars="152" w:firstLine="426"/>
        <w:rPr>
          <w:rFonts w:ascii="仿宋" w:eastAsia="仿宋" w:cs="仿宋" w:hAnsi="仿宋"/>
          <w:sz w:val="28"/>
          <w:szCs w:val="28"/>
        </w:rPr>
      </w:pPr>
      <w:r>
        <w:rPr>
          <w:rFonts w:ascii="仿宋" w:eastAsia="仿宋" w:cs="仿宋" w:hAnsi="仿宋" w:hint="eastAsia"/>
          <w:sz w:val="28"/>
          <w:szCs w:val="28"/>
        </w:rPr>
        <w:t>该项目为公益性项目，属于公共财政支持范围，所需资 金有财政预算全额保障。</w:t>
      </w:r>
    </w:p>
    <w:p>
      <w:pPr>
        <w:adjustRightInd w:val="0"/>
        <w:snapToGrid w:val="0"/>
        <w:spacing w:line="560" w:lineRule="exact"/>
        <w:ind w:firstLineChars="152" w:firstLine="426"/>
        <w:rPr>
          <w:rFonts w:ascii="黑体" w:eastAsia="黑体" w:cs="黑体" w:hAnsi="黑体"/>
          <w:bCs/>
          <w:sz w:val="28"/>
          <w:szCs w:val="28"/>
        </w:rPr>
      </w:pPr>
      <w:r>
        <w:rPr>
          <w:rFonts w:ascii="黑体" w:eastAsia="黑体" w:cs="黑体" w:hAnsi="黑体" w:hint="eastAsia"/>
          <w:bCs/>
          <w:sz w:val="28"/>
          <w:szCs w:val="28"/>
        </w:rPr>
        <w:t>六、可持续性分析</w:t>
      </w:r>
    </w:p>
    <w:p>
      <w:pPr>
        <w:snapToGrid w:val="0"/>
        <w:spacing w:line="560" w:lineRule="exact"/>
        <w:ind w:firstLineChars="152" w:firstLine="426"/>
        <w:rPr>
          <w:rFonts w:ascii="仿宋" w:eastAsia="仿宋" w:cs="仿宋" w:hAnsi="仿宋"/>
          <w:sz w:val="28"/>
          <w:szCs w:val="28"/>
        </w:rPr>
      </w:pPr>
      <w:r>
        <w:rPr>
          <w:rFonts w:ascii="仿宋" w:eastAsia="仿宋" w:cs="仿宋" w:hAnsi="仿宋" w:hint="eastAsia"/>
          <w:sz w:val="28"/>
          <w:szCs w:val="28"/>
        </w:rPr>
        <w:t>相关资金纳入部门预算，经费的来源能够得到有效保 障。区教育局为合理、有效、规范使用专项资金，根据国家统 一的财务制度，制订了《学校财务管理制度》 等规范性文件。 规范了财务管理，确保经费使用合规合法。</w:t>
      </w:r>
    </w:p>
    <w:p>
      <w:pPr>
        <w:adjustRightInd w:val="0"/>
        <w:snapToGrid w:val="0"/>
        <w:spacing w:line="560" w:lineRule="exact"/>
        <w:ind w:firstLineChars="152" w:firstLine="426"/>
        <w:rPr>
          <w:rFonts w:ascii="黑体" w:eastAsia="黑体" w:cs="黑体" w:hAnsi="黑体"/>
          <w:bCs/>
          <w:sz w:val="28"/>
          <w:szCs w:val="28"/>
        </w:rPr>
      </w:pPr>
      <w:r>
        <w:rPr>
          <w:rFonts w:ascii="黑体" w:eastAsia="黑体" w:cs="黑体" w:hAnsi="黑体" w:hint="eastAsia"/>
          <w:bCs/>
          <w:sz w:val="28"/>
          <w:szCs w:val="28"/>
        </w:rPr>
        <w:t>七、其他需要说明的内容</w:t>
      </w:r>
    </w:p>
    <w:p>
      <w:pPr>
        <w:ind w:firstLineChars="200" w:firstLine="560"/>
        <w:rPr>
          <w:rFonts w:ascii="仿宋" w:eastAsia="仿宋" w:cs="仿宋" w:hAnsi="仿宋"/>
          <w:sz w:val="28"/>
          <w:szCs w:val="28"/>
        </w:rPr>
        <w:sectPr>
          <w:footerReference w:type="default" r:id="rId5"/>
          <w:pgSz w:w="11906" w:h="16838"/>
          <w:pgMar w:top="1701" w:right="1474" w:bottom="1701" w:left="1587" w:header="0" w:footer="1304" w:gutter="0"/>
          <w:pgNumType w:start="1"/>
          <w:cols w:num="1" w:space="720"/>
          <w:docGrid w:linePitch="286" w:charSpace="0"/>
        </w:sectPr>
      </w:pPr>
      <w:r>
        <w:rPr>
          <w:rFonts w:ascii="仿宋" w:eastAsia="仿宋" w:cs="仿宋" w:hAnsi="仿宋"/>
          <w:sz w:val="28"/>
          <w:szCs w:val="28"/>
        </w:rPr>
        <w:t>无。</w:t>
      </w:r>
    </w:p>
    <w:p>
      <w:pPr>
        <w:adjustRightInd w:val="0"/>
        <w:snapToGrid w:val="0"/>
        <w:spacing w:line="560" w:lineRule="exact"/>
        <w:ind w:firstLineChars="152" w:firstLine="426"/>
        <w:rPr>
          <w:rFonts w:ascii="黑体" w:eastAsia="黑体" w:cs="黑体" w:hAnsi="黑体"/>
          <w:bCs/>
          <w:sz w:val="28"/>
          <w:szCs w:val="28"/>
        </w:rPr>
      </w:pPr>
      <w:r>
        <w:rPr>
          <w:rFonts w:ascii="黑体" w:eastAsia="黑体" w:cs="黑体" w:hAnsi="黑体" w:hint="eastAsia"/>
          <w:bCs/>
          <w:sz w:val="28"/>
          <w:szCs w:val="28"/>
        </w:rPr>
        <w:t>八、综合评估结论</w:t>
      </w:r>
    </w:p>
    <w:p>
      <w:pPr>
        <w:widowControl/>
        <w:jc w:val="left"/>
        <w:rPr>
          <w:rFonts w:ascii="仿宋" w:eastAsia="仿宋" w:cs="仿宋" w:hAnsi="仿宋"/>
          <w:sz w:val="28"/>
          <w:szCs w:val="28"/>
        </w:rPr>
      </w:pPr>
      <w:r>
        <w:rPr>
          <w:rFonts w:ascii="仿宋" w:eastAsia="仿宋" w:cs="仿宋" w:hAnsi="仿宋" w:hint="eastAsia"/>
          <w:sz w:val="28"/>
          <w:szCs w:val="28"/>
        </w:rPr>
        <w:t>该项目总体评价得分为 87 分，评估等级为“良”。预期产出和效果充分满足利州区学前教育发展的相关需求。</w:t>
      </w:r>
      <w:r>
        <w:rPr>
          <w:rFonts w:ascii="仿宋" w:eastAsia="仿宋" w:cs="仿宋" w:hAnsi="仿宋"/>
          <w:sz w:val="28"/>
          <w:szCs w:val="28"/>
        </w:rPr>
        <w:br w:type="page"/>
      </w:r>
    </w:p>
    <w:p>
      <w:pPr>
        <w:snapToGrid w:val="0"/>
        <w:spacing w:line="540" w:lineRule="exact"/>
        <w:ind w:firstLineChars="200" w:firstLine="560"/>
        <w:rPr>
          <w:rFonts w:ascii="仿宋" w:eastAsia="仿宋" w:cs="仿宋" w:hAnsi="仿宋"/>
          <w:sz w:val="28"/>
          <w:szCs w:val="28"/>
        </w:rPr>
      </w:pPr>
    </w:p>
    <w:p>
      <w:pPr>
        <w:pStyle w:val="48"/>
        <w:snapToGrid w:val="0"/>
        <w:spacing w:line="560" w:lineRule="exact"/>
        <w:jc w:val="center"/>
        <w:rPr>
          <w:rFonts w:ascii="黑体" w:eastAsia="黑体" w:cs="黑体" w:hAnsi="黑体"/>
          <w:b/>
          <w:szCs w:val="28"/>
        </w:rPr>
      </w:pPr>
      <w:r>
        <w:rPr>
          <w:rFonts w:ascii="黑体" w:eastAsia="黑体" w:cs="黑体" w:hAnsi="黑体" w:hint="eastAsia"/>
          <w:b/>
          <w:szCs w:val="28"/>
        </w:rPr>
        <w:t>3、广元市利州区嘉陵第一初级中学</w:t>
      </w:r>
    </w:p>
    <w:p>
      <w:pPr>
        <w:pStyle w:val="48"/>
        <w:snapToGrid w:val="0"/>
        <w:spacing w:line="560" w:lineRule="exact"/>
        <w:jc w:val="center"/>
        <w:rPr>
          <w:rFonts w:ascii="黑体" w:eastAsia="黑体" w:cs="黑体" w:hAnsi="黑体"/>
          <w:b/>
          <w:szCs w:val="28"/>
        </w:rPr>
      </w:pPr>
      <w:r>
        <w:rPr>
          <w:rFonts w:ascii="黑体" w:eastAsia="黑体" w:cs="黑体" w:hAnsi="黑体" w:hint="eastAsia"/>
          <w:b/>
          <w:szCs w:val="28"/>
        </w:rPr>
        <w:t>城乡义务教育补助作业本费配套项目支出事前绩效评估报告</w:t>
      </w:r>
    </w:p>
    <w:p>
      <w:pPr>
        <w:snapToGrid w:val="0"/>
        <w:spacing w:line="560" w:lineRule="exact"/>
        <w:ind w:firstLineChars="152" w:firstLine="426"/>
        <w:rPr>
          <w:rFonts w:ascii="仿宋" w:eastAsia="仿宋" w:cs="仿宋" w:hAnsi="仿宋"/>
          <w:sz w:val="28"/>
          <w:szCs w:val="28"/>
        </w:rPr>
      </w:pPr>
      <w:r>
        <w:rPr>
          <w:rFonts w:ascii="黑体" w:eastAsia="黑体" w:hAnsi="黑体" w:hint="eastAsia"/>
          <w:sz w:val="28"/>
          <w:szCs w:val="28"/>
        </w:rPr>
        <w:t>一、</w:t>
      </w:r>
      <w:r>
        <w:rPr>
          <w:rFonts w:ascii="仿宋" w:eastAsia="仿宋" w:cs="仿宋" w:hAnsi="仿宋" w:hint="eastAsia"/>
          <w:sz w:val="28"/>
          <w:szCs w:val="28"/>
        </w:rPr>
        <w:t>重大政策或项目基本情况（背景、主要内容等）</w:t>
      </w:r>
    </w:p>
    <w:p>
      <w:pPr>
        <w:snapToGrid w:val="0"/>
        <w:spacing w:line="560" w:lineRule="exact"/>
        <w:ind w:firstLineChars="152" w:firstLine="426"/>
        <w:rPr>
          <w:rFonts w:ascii="仿宋" w:eastAsia="仿宋" w:cs="仿宋" w:hAnsi="仿宋"/>
          <w:sz w:val="28"/>
          <w:szCs w:val="28"/>
        </w:rPr>
      </w:pPr>
      <w:r>
        <w:rPr>
          <w:rFonts w:ascii="仿宋" w:eastAsia="仿宋" w:cs="仿宋" w:hAnsi="仿宋" w:hint="eastAsia"/>
          <w:sz w:val="28"/>
          <w:szCs w:val="28"/>
        </w:rPr>
        <w:t>义务教育是教育工作的重中之重，在全面建成小康社会 进程中具有基础性、先导性和全局性的重要作用。 自 2006 年实施农村义务教育经费保障机制改革以来，义务教育逐步 纳入公共财政保障范围，城乡免费义务教育全面实现，稳定 增长的经费保障机制基本建立，九年义务教育全面普及，县 域内义务教育均衡发展水平不断提高。但随着我国新型城镇 化建设和户籍制度改革不断推进，学生流动性加大，现行义 务教育经费保障机制已不能很好适应新形势要求。城乡义务 教育经费保障机制有关政策不统一、经费可携带性不强、资 源配置不够均衡、综合</w:t>
      </w:r>
      <w:r>
        <w:rPr>
          <w:rFonts w:ascii="仿宋" w:eastAsia="仿宋" w:cs="仿宋" w:hAnsi="仿宋" w:hint="eastAsia"/>
          <w:spacing w:val="-11"/>
          <w:sz w:val="28"/>
          <w:szCs w:val="28"/>
        </w:rPr>
        <w:t>改革有待深化等问题，都需要进一步 采取措施，切实加以解决</w:t>
      </w:r>
      <w:r>
        <w:rPr>
          <w:rFonts w:ascii="仿宋" w:eastAsia="仿宋" w:cs="仿宋" w:hAnsi="仿宋" w:hint="eastAsia"/>
          <w:sz w:val="28"/>
          <w:szCs w:val="28"/>
        </w:rPr>
        <w:t>。</w:t>
      </w:r>
    </w:p>
    <w:p>
      <w:pPr>
        <w:snapToGrid w:val="0"/>
        <w:spacing w:line="560" w:lineRule="exact"/>
        <w:rPr>
          <w:rFonts w:ascii="仿宋" w:eastAsia="仿宋" w:cs="仿宋" w:hAnsi="仿宋"/>
          <w:sz w:val="28"/>
          <w:szCs w:val="28"/>
        </w:rPr>
      </w:pPr>
      <w:r>
        <w:rPr>
          <w:rFonts w:ascii="仿宋" w:eastAsia="仿宋" w:cs="仿宋" w:hAnsi="仿宋" w:hint="eastAsia"/>
          <w:sz w:val="28"/>
          <w:szCs w:val="28"/>
        </w:rPr>
        <w:t>在整合农村义务教育经费保障机制和城市义务教育奖 补政策的基础上，建立城乡统一、重在农村的义务教育经费 保障机制，是教育领域健全城乡发展一体化体制机制的重大 举措。这有利于推动省级政府统筹教育改革，优化教育布局， 实现城乡义务教育在更高层次的均衡发展，促进教育公平、 提高教育质量； 有利于深化财税体制改革，推动实现财政转 移支付同农业转移人 口市民化挂钩，促进劳动力合理流动， 推动经济结构调整和产业转型升级； 有利于促进基本公共服务均等化，构建社会主义和谐社会，建设人力资源强国。</w:t>
      </w:r>
    </w:p>
    <w:p>
      <w:pPr>
        <w:snapToGrid w:val="0"/>
        <w:spacing w:line="560" w:lineRule="exact"/>
        <w:ind w:firstLineChars="200" w:firstLine="560"/>
        <w:rPr>
          <w:rFonts w:ascii="仿宋" w:eastAsia="仿宋" w:cs="仿宋" w:hAnsi="仿宋"/>
          <w:sz w:val="28"/>
          <w:szCs w:val="28"/>
        </w:rPr>
        <w:sectPr>
          <w:footerReference w:type="default" r:id="rId10"/>
          <w:pgSz w:w="11906" w:h="16838"/>
          <w:pgMar w:top="1701" w:right="1474" w:bottom="1701" w:left="1587" w:header="0" w:footer="1304" w:gutter="0"/>
          <w:cols w:num="1" w:space="720"/>
          <w:docGrid w:linePitch="286" w:charSpace="0"/>
        </w:sectPr>
      </w:pPr>
    </w:p>
    <w:p>
      <w:pPr>
        <w:snapToGrid w:val="0"/>
        <w:spacing w:line="560" w:lineRule="exact"/>
        <w:ind w:firstLineChars="152" w:firstLine="426"/>
        <w:rPr>
          <w:rFonts w:ascii="仿宋" w:eastAsia="仿宋" w:cs="仿宋" w:hAnsi="仿宋"/>
          <w:sz w:val="28"/>
          <w:szCs w:val="28"/>
        </w:rPr>
      </w:pPr>
      <w:r>
        <w:rPr>
          <w:rFonts w:ascii="仿宋" w:eastAsia="仿宋" w:cs="仿宋" w:hAnsi="仿宋" w:hint="eastAsia"/>
          <w:sz w:val="28"/>
          <w:szCs w:val="28"/>
        </w:rPr>
        <w:t>利州区高度重视义务教育，将义务教育阶段学校免除学生作业本费作为一项重要的民生实施工程，该项目主要是对义务教育阶段学生按“三免一补”政策标准进行资助的惠民政策，减轻家庭经济负担，保障义务教育阶段学生能够顺利 完成学业。项目内容及范围包括：义务教育阶段小学生人均补助标准：30元/年/生，义务教育阶段初中学生人均补助标准：40 元/年/生。</w:t>
      </w:r>
    </w:p>
    <w:p>
      <w:pPr>
        <w:snapToGrid w:val="0"/>
        <w:spacing w:line="560" w:lineRule="exact"/>
        <w:ind w:firstLineChars="152" w:firstLine="426"/>
        <w:rPr>
          <w:rFonts w:ascii="仿宋" w:eastAsia="仿宋" w:cs="仿宋" w:hAnsi="仿宋"/>
          <w:sz w:val="28"/>
          <w:szCs w:val="28"/>
        </w:rPr>
      </w:pPr>
      <w:r>
        <w:rPr>
          <w:rFonts w:ascii="仿宋" w:eastAsia="仿宋" w:cs="仿宋" w:hAnsi="仿宋" w:hint="eastAsia"/>
          <w:sz w:val="28"/>
          <w:szCs w:val="28"/>
        </w:rPr>
        <w:t>二、立项必要性</w:t>
      </w:r>
    </w:p>
    <w:p>
      <w:pPr>
        <w:snapToGrid w:val="0"/>
        <w:spacing w:line="560" w:lineRule="exact"/>
        <w:ind w:firstLineChars="152" w:firstLine="426"/>
        <w:rPr>
          <w:rFonts w:ascii="仿宋" w:eastAsia="仿宋" w:cs="仿宋" w:hAnsi="仿宋"/>
          <w:sz w:val="28"/>
          <w:szCs w:val="28"/>
        </w:rPr>
      </w:pPr>
      <w:r>
        <w:rPr>
          <w:rFonts w:ascii="仿宋" w:eastAsia="仿宋" w:cs="仿宋" w:hAnsi="仿宋" w:hint="eastAsia"/>
          <w:sz w:val="28"/>
          <w:szCs w:val="28"/>
        </w:rPr>
        <w:t>该项目已实施多年，有效贯彻了中央、省、市有关教师对于建设的决策部署，有效促进区内教学水平和人才培养质量稳步提升，促进各类教育事业有序、健康、协调发展。具有明显的经济效益和社会效益。</w:t>
      </w:r>
    </w:p>
    <w:p>
      <w:pPr>
        <w:snapToGrid w:val="0"/>
        <w:spacing w:line="560" w:lineRule="exact"/>
        <w:ind w:firstLineChars="152" w:firstLine="426"/>
        <w:rPr>
          <w:rFonts w:ascii="仿宋" w:eastAsia="仿宋" w:cs="仿宋" w:hAnsi="仿宋"/>
          <w:sz w:val="28"/>
          <w:szCs w:val="28"/>
        </w:rPr>
      </w:pPr>
      <w:r>
        <w:rPr>
          <w:rFonts w:ascii="仿宋" w:eastAsia="仿宋" w:cs="仿宋" w:hAnsi="仿宋" w:hint="eastAsia"/>
          <w:sz w:val="28"/>
          <w:szCs w:val="28"/>
        </w:rPr>
        <w:t>三、投入经济性</w:t>
      </w:r>
    </w:p>
    <w:p>
      <w:pPr>
        <w:snapToGrid w:val="0"/>
        <w:spacing w:line="560" w:lineRule="exact"/>
        <w:ind w:firstLineChars="152" w:firstLine="426"/>
        <w:rPr>
          <w:rFonts w:ascii="仿宋" w:eastAsia="仿宋" w:cs="仿宋" w:hAnsi="仿宋"/>
          <w:sz w:val="28"/>
          <w:szCs w:val="28"/>
        </w:rPr>
      </w:pPr>
      <w:r>
        <w:rPr>
          <w:rFonts w:ascii="仿宋" w:eastAsia="仿宋" w:cs="仿宋" w:hAnsi="仿宋" w:hint="eastAsia"/>
          <w:sz w:val="28"/>
          <w:szCs w:val="28"/>
        </w:rPr>
        <w:t>该项目在实施过程中，严格执行国家、省和市、区教育经费开支的范围和标准，资金总量严格控制在预算标准内，经费支出规范、合理，无虚列、虚报冒领和挤占挪用现象，票据规范、合法有效。财务信息公开透明，对预算批复、执行和“三公”经费等支出情况，主动公示并接受师生和群众监督。在区财政和教育主管部门定期组织对学校经费使用情 况的检查、审计中未发现重大违规、违纪现象。</w:t>
      </w:r>
    </w:p>
    <w:p>
      <w:pPr>
        <w:snapToGrid w:val="0"/>
        <w:spacing w:line="560" w:lineRule="exact"/>
        <w:ind w:firstLineChars="152" w:firstLine="426"/>
        <w:rPr>
          <w:rFonts w:ascii="仿宋" w:eastAsia="仿宋" w:cs="仿宋" w:hAnsi="仿宋"/>
          <w:sz w:val="28"/>
          <w:szCs w:val="28"/>
        </w:rPr>
      </w:pPr>
      <w:r>
        <w:rPr>
          <w:rFonts w:ascii="仿宋" w:eastAsia="仿宋" w:cs="仿宋" w:hAnsi="仿宋" w:hint="eastAsia"/>
          <w:sz w:val="28"/>
          <w:szCs w:val="28"/>
        </w:rPr>
        <w:t>四、绩效目标合理性</w:t>
      </w:r>
    </w:p>
    <w:p>
      <w:pPr>
        <w:snapToGrid w:val="0"/>
        <w:spacing w:line="560" w:lineRule="exact"/>
        <w:ind w:firstLineChars="152" w:firstLine="426"/>
        <w:rPr>
          <w:rFonts w:ascii="仿宋" w:eastAsia="仿宋" w:cs="仿宋" w:hAnsi="仿宋"/>
          <w:sz w:val="28"/>
          <w:szCs w:val="28"/>
        </w:rPr>
      </w:pPr>
      <w:r>
        <w:rPr>
          <w:rFonts w:ascii="仿宋" w:eastAsia="仿宋" w:cs="仿宋" w:hAnsi="仿宋" w:hint="eastAsia"/>
          <w:sz w:val="28"/>
          <w:szCs w:val="28"/>
        </w:rPr>
        <w:t>（一）绩效目标设置情况</w:t>
      </w:r>
    </w:p>
    <w:p>
      <w:pPr>
        <w:snapToGrid w:val="0"/>
        <w:spacing w:line="560" w:lineRule="exact"/>
        <w:ind w:firstLineChars="152" w:firstLine="426"/>
        <w:rPr>
          <w:rFonts w:ascii="仿宋" w:eastAsia="仿宋" w:cs="仿宋" w:hAnsi="仿宋"/>
          <w:sz w:val="28"/>
          <w:szCs w:val="28"/>
        </w:rPr>
      </w:pPr>
      <w:r>
        <w:rPr>
          <w:rFonts w:ascii="仿宋" w:eastAsia="仿宋" w:cs="仿宋" w:hAnsi="仿宋" w:hint="eastAsia"/>
          <w:sz w:val="28"/>
          <w:szCs w:val="28"/>
        </w:rPr>
        <w:t>绩效评价指标是指衡量绩效目标实现程度的考核工具。绩效评价指标的确定应当遵循以下原则： 相关性原则、重要性原则、可比性原则、系统性原则、经济性原则。绩效评价指标分为共性指标和个性指标，共性指标由财政部门统一制定，个性指标由财政部门会同预算部门制定。</w:t>
      </w:r>
    </w:p>
    <w:p>
      <w:pPr>
        <w:snapToGrid w:val="0"/>
        <w:spacing w:line="560" w:lineRule="exact"/>
        <w:ind w:firstLineChars="152" w:firstLine="426"/>
        <w:rPr>
          <w:rFonts w:ascii="仿宋" w:eastAsia="仿宋" w:cs="仿宋" w:hAnsi="仿宋"/>
          <w:sz w:val="28"/>
          <w:szCs w:val="28"/>
        </w:rPr>
      </w:pPr>
      <w:r>
        <w:rPr>
          <w:rFonts w:ascii="仿宋" w:eastAsia="仿宋" w:cs="仿宋" w:hAnsi="仿宋" w:hint="eastAsia"/>
          <w:sz w:val="28"/>
          <w:szCs w:val="28"/>
        </w:rPr>
        <w:t>被评价项目绩效评价指标体系设置3个一级指标、9 个二级指标、19 个三级指标。</w:t>
      </w:r>
    </w:p>
    <w:p>
      <w:pPr>
        <w:snapToGrid w:val="0"/>
        <w:spacing w:line="560" w:lineRule="exact"/>
        <w:ind w:firstLineChars="152" w:firstLine="426"/>
        <w:rPr>
          <w:rFonts w:ascii="仿宋" w:eastAsia="仿宋" w:cs="仿宋" w:hAnsi="仿宋"/>
          <w:sz w:val="28"/>
          <w:szCs w:val="28"/>
        </w:rPr>
      </w:pPr>
      <w:r>
        <w:rPr>
          <w:rFonts w:ascii="仿宋" w:eastAsia="仿宋" w:cs="仿宋" w:hAnsi="仿宋" w:hint="eastAsia"/>
          <w:sz w:val="28"/>
          <w:szCs w:val="28"/>
        </w:rPr>
        <w:t>1.一级指标：设置项目完成、项目效益、满意度指标3 个 。</w:t>
      </w:r>
    </w:p>
    <w:p>
      <w:pPr>
        <w:snapToGrid w:val="0"/>
        <w:spacing w:line="560" w:lineRule="exact"/>
        <w:ind w:firstLineChars="152" w:firstLine="426"/>
        <w:rPr>
          <w:rFonts w:ascii="仿宋" w:eastAsia="仿宋" w:cs="仿宋" w:hAnsi="仿宋"/>
          <w:sz w:val="28"/>
          <w:szCs w:val="28"/>
        </w:rPr>
      </w:pPr>
      <w:r>
        <w:rPr>
          <w:rFonts w:ascii="仿宋" w:eastAsia="仿宋" w:cs="仿宋" w:hAnsi="仿宋" w:hint="eastAsia"/>
          <w:sz w:val="28"/>
          <w:szCs w:val="28"/>
        </w:rPr>
        <w:t>2.二级指标：项目完成设置数量目标、质量指标、时效指标、效果指标和成本指标5个，项目效益设置社会效益、可持续发展指标和可持续影响指标3个，满意度指标设置服务对象满意度指标1个。</w:t>
      </w:r>
    </w:p>
    <w:p>
      <w:pPr>
        <w:snapToGrid w:val="0"/>
        <w:spacing w:line="560" w:lineRule="exact"/>
        <w:ind w:firstLineChars="152" w:firstLine="426"/>
        <w:rPr>
          <w:rFonts w:ascii="仿宋" w:eastAsia="仿宋" w:cs="仿宋" w:hAnsi="仿宋"/>
          <w:sz w:val="28"/>
          <w:szCs w:val="28"/>
        </w:rPr>
      </w:pPr>
      <w:r>
        <w:rPr>
          <w:rFonts w:ascii="仿宋" w:eastAsia="仿宋" w:cs="仿宋" w:hAnsi="仿宋" w:hint="eastAsia"/>
          <w:sz w:val="28"/>
          <w:szCs w:val="28"/>
        </w:rPr>
        <w:t>3.三级指标： 数量指标设置专题受助人数等指标9个，质量指标设置受助覆盖面等指标3个；时效指标设置资金到位等指标2个，成本指标执行设置支出按规定标准等指标2个，效果指标设置受助对象合规率指标1个； 社会效益设置促进教育公平等指标2个； 可持续影响和发展指标设置政策知晓率、持续受助年限等指标 3 个；社会满意度指标设置学生满意度、学校满意度等指标3个。</w:t>
      </w:r>
    </w:p>
    <w:p>
      <w:pPr>
        <w:snapToGrid w:val="0"/>
        <w:spacing w:line="560" w:lineRule="exact"/>
        <w:ind w:firstLineChars="152" w:firstLine="426"/>
        <w:rPr>
          <w:rFonts w:ascii="仿宋" w:eastAsia="仿宋" w:cs="仿宋" w:hAnsi="仿宋"/>
          <w:sz w:val="28"/>
          <w:szCs w:val="28"/>
        </w:rPr>
      </w:pPr>
      <w:r>
        <w:rPr>
          <w:rFonts w:ascii="仿宋" w:eastAsia="仿宋" w:cs="仿宋" w:hAnsi="仿宋" w:hint="eastAsia"/>
          <w:sz w:val="28"/>
          <w:szCs w:val="28"/>
        </w:rPr>
        <w:t>（二）绩效指标合理性</w:t>
      </w:r>
    </w:p>
    <w:p>
      <w:pPr>
        <w:snapToGrid w:val="0"/>
        <w:spacing w:line="560" w:lineRule="exact"/>
        <w:ind w:firstLineChars="152" w:firstLine="426"/>
        <w:rPr>
          <w:rFonts w:ascii="仿宋" w:eastAsia="仿宋" w:cs="仿宋" w:hAnsi="仿宋"/>
          <w:sz w:val="28"/>
          <w:szCs w:val="28"/>
        </w:rPr>
      </w:pPr>
      <w:r>
        <w:rPr>
          <w:rFonts w:ascii="仿宋" w:eastAsia="仿宋" w:cs="仿宋" w:hAnsi="仿宋" w:hint="eastAsia"/>
          <w:sz w:val="28"/>
          <w:szCs w:val="28"/>
        </w:rPr>
        <w:t>该项目绩效评价指标设置完整、科学、合理，各项绩效 指标可量化可考核，契合政策或项目实质，符合部门的长期 规划目标和年度工作目标要求。</w:t>
      </w:r>
    </w:p>
    <w:p>
      <w:pPr>
        <w:snapToGrid w:val="0"/>
        <w:spacing w:line="560" w:lineRule="exact"/>
        <w:ind w:firstLineChars="152" w:firstLine="426"/>
        <w:rPr>
          <w:rFonts w:ascii="仿宋" w:eastAsia="仿宋" w:cs="仿宋" w:hAnsi="仿宋"/>
          <w:sz w:val="28"/>
          <w:szCs w:val="28"/>
        </w:rPr>
      </w:pPr>
      <w:r>
        <w:rPr>
          <w:rFonts w:ascii="仿宋" w:eastAsia="仿宋" w:cs="仿宋" w:hAnsi="仿宋" w:hint="eastAsia"/>
          <w:sz w:val="28"/>
          <w:szCs w:val="28"/>
        </w:rPr>
        <w:t>五、实施方案可行性</w:t>
      </w:r>
    </w:p>
    <w:p>
      <w:pPr>
        <w:snapToGrid w:val="0"/>
        <w:spacing w:line="560" w:lineRule="exact"/>
        <w:ind w:firstLineChars="152" w:firstLine="426"/>
        <w:rPr>
          <w:rFonts w:ascii="仿宋" w:eastAsia="仿宋" w:cs="仿宋" w:hAnsi="仿宋"/>
          <w:sz w:val="28"/>
          <w:szCs w:val="28"/>
        </w:rPr>
      </w:pPr>
      <w:r>
        <w:rPr>
          <w:rFonts w:ascii="仿宋" w:eastAsia="仿宋" w:cs="仿宋" w:hAnsi="仿宋" w:hint="eastAsia"/>
          <w:sz w:val="28"/>
          <w:szCs w:val="28"/>
        </w:rPr>
        <w:t>我区现有公办义务教育学校均执行农村义务教育经费保障政策。编制部门预算时，严格按照“二上二下”的编制流程进行，预算方案经区人大会议审议通过后及时下达到各 单位。为加强对公用经费使用得管理，区教育局出台了《广 元市利州区公用经费管理办法》 等一系列教育管理制度，转 发了《差旅费管理办法》、《培训费管理办法》 等一系列规范 公用经费管理方面的文件，并将相关文件下发到各学校，要 求各学校认真贯彻执行文件精神，全面规范财务管理，确保 公用经费按规定用途使用。</w:t>
      </w:r>
    </w:p>
    <w:p>
      <w:pPr>
        <w:snapToGrid w:val="0"/>
        <w:spacing w:line="560" w:lineRule="exact"/>
        <w:ind w:firstLineChars="152" w:firstLine="426"/>
        <w:rPr>
          <w:rFonts w:ascii="仿宋" w:eastAsia="仿宋" w:cs="仿宋" w:hAnsi="仿宋"/>
          <w:sz w:val="28"/>
          <w:szCs w:val="28"/>
        </w:rPr>
      </w:pPr>
      <w:r>
        <w:rPr>
          <w:rFonts w:ascii="仿宋" w:eastAsia="仿宋" w:cs="仿宋" w:hAnsi="仿宋" w:hint="eastAsia"/>
          <w:sz w:val="28"/>
          <w:szCs w:val="28"/>
        </w:rPr>
        <w:t>在公用经费收支预算执行过程中，严格按照预算批复数 分月按进度拨付到校，学校严格执行国家与省市区有关公用 经费开支得范围与标准，经费支出规范、合理，无虚列、虚 报冒领与挤占挪用得现象，票据规范、合法有效。教师培训 经费每年按不低于公用经费支出总额得 5%计入年初支出预 算，专项用于教师培训。严格按照预算批复数分期拨付到校， 学校严格执行国家与省市区有关公用经费开支得范围与标 准，经费支出规范、合理，无虚列、虚报冒领与挤占挪用得 现象，票据规范、合法有效。建立了公务招待用餐管理制度， 严格控制招待费支出。财务信息公开透明，对公用经费预算 批复情况、预算执行、“三公”经费等基本支出以及设备采 购与校舍维修等项目支出情况，在每年的教职工大会上予以 公布并在学校公示栏进行公示，主动接受师生与群众监督。 区教育局、财政局定期组织对学校公用经费使用情况进行审 计，对学校财务管理进行检查指导。</w:t>
      </w:r>
    </w:p>
    <w:p>
      <w:pPr>
        <w:snapToGrid w:val="0"/>
        <w:spacing w:line="560" w:lineRule="exact"/>
        <w:ind w:firstLineChars="152" w:firstLine="426"/>
        <w:rPr>
          <w:rFonts w:ascii="仿宋" w:eastAsia="仿宋" w:cs="仿宋" w:hAnsi="仿宋"/>
          <w:sz w:val="28"/>
          <w:szCs w:val="28"/>
        </w:rPr>
      </w:pPr>
      <w:r>
        <w:rPr>
          <w:rFonts w:ascii="仿宋" w:eastAsia="仿宋" w:cs="仿宋" w:hAnsi="仿宋" w:hint="eastAsia"/>
          <w:sz w:val="28"/>
          <w:szCs w:val="28"/>
        </w:rPr>
        <w:t>该项目为公益性项目，属于公共财政支持范围，所需资 金有财政预算全额保障。</w:t>
      </w:r>
    </w:p>
    <w:p>
      <w:pPr>
        <w:snapToGrid w:val="0"/>
        <w:spacing w:line="560" w:lineRule="exact"/>
        <w:ind w:firstLineChars="152" w:firstLine="426"/>
        <w:rPr>
          <w:rFonts w:ascii="仿宋" w:eastAsia="仿宋" w:cs="仿宋" w:hAnsi="仿宋"/>
          <w:sz w:val="28"/>
          <w:szCs w:val="28"/>
        </w:rPr>
      </w:pPr>
      <w:r>
        <w:rPr>
          <w:rFonts w:ascii="仿宋" w:eastAsia="仿宋" w:cs="仿宋" w:hAnsi="仿宋" w:hint="eastAsia"/>
          <w:sz w:val="28"/>
          <w:szCs w:val="28"/>
        </w:rPr>
        <w:t>六、可持续性分析</w:t>
      </w:r>
    </w:p>
    <w:p>
      <w:pPr>
        <w:snapToGrid w:val="0"/>
        <w:spacing w:line="560" w:lineRule="exact"/>
        <w:ind w:firstLineChars="152" w:firstLine="426"/>
        <w:rPr>
          <w:rFonts w:ascii="仿宋" w:eastAsia="仿宋" w:cs="仿宋" w:hAnsi="仿宋"/>
          <w:sz w:val="28"/>
          <w:szCs w:val="28"/>
        </w:rPr>
      </w:pPr>
      <w:r>
        <w:rPr>
          <w:rFonts w:ascii="仿宋" w:eastAsia="仿宋" w:cs="仿宋" w:hAnsi="仿宋" w:hint="eastAsia"/>
          <w:sz w:val="28"/>
          <w:szCs w:val="28"/>
        </w:rPr>
        <w:t>根据国务院《于进一步完善城乡义务教育经费保障机制的通知》 等文件从制度层面保证教师培训项目的可持续性。</w:t>
      </w:r>
    </w:p>
    <w:p>
      <w:pPr>
        <w:snapToGrid w:val="0"/>
        <w:spacing w:line="560" w:lineRule="exact"/>
        <w:ind w:firstLineChars="152" w:firstLine="426"/>
        <w:rPr>
          <w:rFonts w:ascii="仿宋" w:eastAsia="仿宋" w:cs="仿宋" w:hAnsi="仿宋"/>
          <w:sz w:val="28"/>
          <w:szCs w:val="28"/>
        </w:rPr>
      </w:pPr>
      <w:r>
        <w:rPr>
          <w:rFonts w:ascii="仿宋" w:eastAsia="仿宋" w:cs="仿宋" w:hAnsi="仿宋" w:hint="eastAsia"/>
          <w:sz w:val="28"/>
          <w:szCs w:val="28"/>
        </w:rPr>
        <w:t>此外，相关资金纳入部门预算，经费的来源能够得到有效保 障。区教育局为合理、有效、规范使用专项资金，根据国家统 一的财务制度，制订了《学校财务管理制度》 等规范性文件。</w:t>
      </w:r>
    </w:p>
    <w:p>
      <w:pPr>
        <w:snapToGrid w:val="0"/>
        <w:spacing w:line="560" w:lineRule="exact"/>
        <w:ind w:firstLineChars="152" w:firstLine="426"/>
        <w:rPr>
          <w:rFonts w:ascii="仿宋" w:eastAsia="仿宋" w:cs="仿宋" w:hAnsi="仿宋"/>
          <w:sz w:val="28"/>
          <w:szCs w:val="28"/>
        </w:rPr>
      </w:pPr>
      <w:r>
        <w:rPr>
          <w:rFonts w:ascii="仿宋" w:eastAsia="仿宋" w:cs="仿宋" w:hAnsi="仿宋" w:hint="eastAsia"/>
          <w:sz w:val="28"/>
          <w:szCs w:val="28"/>
        </w:rPr>
        <w:t>规范了财务管理，确保经费使用合规合法。</w:t>
      </w:r>
    </w:p>
    <w:p>
      <w:pPr>
        <w:snapToGrid w:val="0"/>
        <w:spacing w:line="560" w:lineRule="exact"/>
        <w:ind w:firstLineChars="152" w:firstLine="426"/>
        <w:rPr>
          <w:rFonts w:ascii="仿宋" w:eastAsia="仿宋" w:cs="仿宋" w:hAnsi="仿宋"/>
          <w:sz w:val="28"/>
          <w:szCs w:val="28"/>
        </w:rPr>
      </w:pPr>
      <w:r>
        <w:rPr>
          <w:rFonts w:ascii="仿宋" w:eastAsia="仿宋" w:cs="仿宋" w:hAnsi="仿宋" w:hint="eastAsia"/>
          <w:sz w:val="28"/>
          <w:szCs w:val="28"/>
        </w:rPr>
        <w:t>七、其他需要说明的内容</w:t>
      </w:r>
    </w:p>
    <w:p>
      <w:pPr>
        <w:snapToGrid w:val="0"/>
        <w:spacing w:line="560" w:lineRule="exact"/>
        <w:ind w:firstLineChars="152" w:firstLine="426"/>
        <w:rPr>
          <w:rFonts w:ascii="仿宋" w:eastAsia="仿宋" w:cs="仿宋" w:hAnsi="仿宋"/>
          <w:sz w:val="28"/>
          <w:szCs w:val="28"/>
        </w:rPr>
      </w:pPr>
      <w:r>
        <w:rPr>
          <w:rFonts w:ascii="仿宋" w:eastAsia="仿宋" w:cs="仿宋" w:hAnsi="仿宋" w:hint="eastAsia"/>
          <w:sz w:val="28"/>
          <w:szCs w:val="28"/>
        </w:rPr>
        <w:t>无</w:t>
      </w:r>
    </w:p>
    <w:p>
      <w:pPr>
        <w:snapToGrid w:val="0"/>
        <w:spacing w:line="560" w:lineRule="exact"/>
        <w:ind w:firstLineChars="152" w:firstLine="426"/>
        <w:rPr>
          <w:rFonts w:ascii="仿宋" w:eastAsia="仿宋" w:cs="仿宋" w:hAnsi="仿宋"/>
          <w:sz w:val="28"/>
          <w:szCs w:val="28"/>
        </w:rPr>
      </w:pPr>
      <w:r>
        <w:rPr>
          <w:rFonts w:ascii="仿宋" w:eastAsia="仿宋" w:cs="仿宋" w:hAnsi="仿宋" w:hint="eastAsia"/>
          <w:sz w:val="28"/>
          <w:szCs w:val="28"/>
        </w:rPr>
        <w:t>八、综合评估结论（包括评估总得分、评估等级、得分情况简要分析、预期产出和效果是否能满足需求、是否需要核减预算安排、是否支持该政策出台、持续、保留或项目新增的意见等）</w:t>
      </w:r>
    </w:p>
    <w:p>
      <w:pPr>
        <w:snapToGrid w:val="0"/>
        <w:spacing w:line="560" w:lineRule="exact"/>
        <w:ind w:firstLineChars="152" w:firstLine="426"/>
        <w:rPr>
          <w:rFonts w:ascii="仿宋" w:eastAsia="仿宋" w:cs="仿宋" w:hAnsi="仿宋"/>
          <w:sz w:val="28"/>
          <w:szCs w:val="28"/>
        </w:rPr>
        <w:sectPr>
          <w:type w:val="continuous"/>
          <w:pgSz w:w="11906" w:h="16838"/>
          <w:pgMar w:top="1701" w:right="1474" w:bottom="1701" w:left="1587" w:header="0" w:footer="1304" w:gutter="0"/>
          <w:cols w:num="1" w:space="720"/>
          <w:docGrid w:linePitch="286" w:charSpace="0"/>
        </w:sectPr>
      </w:pPr>
      <w:r>
        <w:rPr>
          <w:rFonts w:ascii="仿宋" w:eastAsia="仿宋" w:cs="仿宋" w:hAnsi="仿宋" w:hint="eastAsia"/>
          <w:sz w:val="28"/>
          <w:szCs w:val="28"/>
        </w:rPr>
        <w:t>该项目总体评价得分为 84 分，评估等级为“良”。预期产出和效果充分满足利州区教育改革各相关需求。</w:t>
      </w:r>
    </w:p>
    <w:p>
      <w:pPr>
        <w:snapToGrid w:val="0"/>
        <w:spacing w:line="560" w:lineRule="exact"/>
        <w:rPr>
          <w:rFonts w:ascii="仿宋" w:eastAsia="仿宋" w:cs="仿宋" w:hAnsi="仿宋"/>
          <w:sz w:val="28"/>
          <w:szCs w:val="28"/>
        </w:rPr>
      </w:pPr>
    </w:p>
    <w:p>
      <w:pPr>
        <w:pStyle w:val="48"/>
        <w:numPr>
          <w:ilvl w:val="0"/>
          <w:numId w:val="7"/>
        </w:numPr>
        <w:snapToGrid w:val="0"/>
        <w:spacing w:line="560" w:lineRule="exact"/>
        <w:jc w:val="center"/>
        <w:rPr>
          <w:rFonts w:ascii="黑体" w:eastAsia="黑体" w:cs="黑体" w:hAnsi="黑体"/>
          <w:b/>
          <w:szCs w:val="28"/>
        </w:rPr>
      </w:pPr>
      <w:r>
        <w:rPr>
          <w:rFonts w:ascii="黑体" w:eastAsia="黑体" w:cs="黑体" w:hAnsi="黑体" w:hint="eastAsia"/>
          <w:b/>
          <w:szCs w:val="28"/>
        </w:rPr>
        <w:t>广元市利州区嘉陵第一初级中学</w:t>
      </w:r>
    </w:p>
    <w:p>
      <w:pPr>
        <w:pStyle w:val="48"/>
        <w:snapToGrid w:val="0"/>
        <w:spacing w:line="560" w:lineRule="exact"/>
        <w:jc w:val="center"/>
        <w:rPr>
          <w:rFonts w:ascii="黑体" w:eastAsia="黑体" w:cs="黑体" w:hAnsi="黑体"/>
          <w:b/>
          <w:szCs w:val="28"/>
        </w:rPr>
      </w:pPr>
      <w:r>
        <w:rPr>
          <w:rFonts w:ascii="黑体" w:eastAsia="黑体" w:cs="黑体" w:hAnsi="黑体" w:hint="eastAsia"/>
          <w:b/>
          <w:szCs w:val="28"/>
        </w:rPr>
        <w:t>城乡义务教育学生免除学杂费绩效项目支出自评报告</w:t>
      </w:r>
    </w:p>
    <w:p>
      <w:pPr>
        <w:snapToGrid w:val="0"/>
        <w:spacing w:line="560" w:lineRule="exact"/>
        <w:ind w:firstLineChars="152" w:firstLine="426"/>
        <w:rPr>
          <w:rFonts w:ascii="仿宋" w:eastAsia="仿宋" w:cs="仿宋" w:hAnsi="仿宋"/>
          <w:sz w:val="28"/>
          <w:szCs w:val="28"/>
        </w:rPr>
      </w:pPr>
      <w:r>
        <w:rPr>
          <w:rFonts w:ascii="仿宋" w:eastAsia="仿宋" w:cs="仿宋" w:hAnsi="仿宋" w:hint="eastAsia"/>
          <w:sz w:val="28"/>
          <w:szCs w:val="28"/>
        </w:rPr>
        <w:t>一、重大政策或项目基本情况</w:t>
      </w:r>
    </w:p>
    <w:p>
      <w:pPr>
        <w:snapToGrid w:val="0"/>
        <w:spacing w:line="560" w:lineRule="exact"/>
        <w:ind w:firstLineChars="152" w:firstLine="426"/>
        <w:rPr>
          <w:rFonts w:ascii="仿宋" w:eastAsia="仿宋" w:cs="仿宋" w:hAnsi="仿宋"/>
          <w:sz w:val="28"/>
          <w:szCs w:val="28"/>
        </w:rPr>
      </w:pPr>
      <w:r>
        <w:rPr>
          <w:rFonts w:ascii="仿宋" w:eastAsia="仿宋" w:cs="仿宋" w:hAnsi="仿宋" w:hint="eastAsia"/>
          <w:sz w:val="28"/>
          <w:szCs w:val="28"/>
        </w:rPr>
        <w:t>义务教育是教育工作的重中之重，在全面建成小康社会进程中具有基础性、先导性和全局性的重要作用。自2006年实施农村义务教育经费保障机制改革以来，义务教育逐步纳入公共财政保障范围，城乡免费义务教育全面实现，稳定增长的经费保障机制基本建立，九年义务教育全面普及，县域内义务教育均衡发展水平不断提高。但随着我国新型城镇化建设和户籍制度改革不断推进，学生流动性加大，现行义务教育经费保障机制已不能很好适应新形势要求。城乡义 教育经费保障机制有关政策不统一、经费可携带性不强、资源配置不够均衡、综合改革有待深化等问题，都需要进一步采取措施，切实加以解决。</w:t>
      </w:r>
    </w:p>
    <w:p>
      <w:pPr>
        <w:snapToGrid w:val="0"/>
        <w:spacing w:line="560" w:lineRule="exact"/>
        <w:ind w:firstLineChars="152" w:firstLine="426"/>
        <w:rPr>
          <w:rFonts w:ascii="仿宋" w:eastAsia="仿宋" w:cs="仿宋" w:hAnsi="仿宋"/>
          <w:sz w:val="28"/>
          <w:szCs w:val="28"/>
        </w:rPr>
      </w:pPr>
      <w:r>
        <w:rPr>
          <w:rFonts w:ascii="仿宋" w:eastAsia="仿宋" w:cs="仿宋" w:hAnsi="仿宋" w:hint="eastAsia"/>
          <w:sz w:val="28"/>
          <w:szCs w:val="28"/>
        </w:rPr>
        <w:t>在整合农村义务教育经费保障机制和城市义务教育奖补政策的基础上，建立城乡统一、重在农村的义务教育经费保障机制，是教育领域健全城乡发展一体化体制机制的重大举措。这有利于推动省级政府统筹教育改革，优化教育布局，实现城乡义务教育在更高层次的均衡发展，促进教育公平、提高教育质量；有利于深化财税体制改革，推动实现财政转 移支付同农业转移人口市民化挂钩，促进劳动力合理流动，推动经济结构调整和产业转型升级； 有利于促进基本公共服务均等化，构建社会主义和谐社会，建设人力资源强国。</w:t>
      </w:r>
    </w:p>
    <w:p>
      <w:pPr>
        <w:snapToGrid w:val="0"/>
        <w:spacing w:line="560" w:lineRule="exact"/>
        <w:ind w:firstLineChars="152" w:firstLine="426"/>
        <w:rPr>
          <w:rFonts w:ascii="仿宋" w:eastAsia="仿宋" w:cs="仿宋" w:hAnsi="仿宋"/>
          <w:sz w:val="28"/>
          <w:szCs w:val="28"/>
        </w:rPr>
      </w:pPr>
      <w:r>
        <w:rPr>
          <w:rFonts w:ascii="仿宋" w:eastAsia="仿宋" w:cs="仿宋" w:hAnsi="仿宋" w:hint="eastAsia"/>
          <w:sz w:val="28"/>
          <w:szCs w:val="28"/>
        </w:rPr>
        <w:t>二、立项必要性（主要说明立项依据，评估内容包括是 否符合中央哪些决策部署，是否符合省委、省政府的哪些重 点任务要求、发展规划、优先发展重点以及部门的职能分工， 是否具有现实需求，是否具有明显的经济、社会、环境或可 持续性效益等必要性）</w:t>
      </w:r>
    </w:p>
    <w:p>
      <w:pPr>
        <w:snapToGrid w:val="0"/>
        <w:spacing w:line="560" w:lineRule="exact"/>
        <w:ind w:firstLineChars="152" w:firstLine="426"/>
        <w:rPr>
          <w:rFonts w:ascii="仿宋" w:eastAsia="仿宋" w:cs="仿宋" w:hAnsi="仿宋"/>
          <w:sz w:val="28"/>
          <w:szCs w:val="28"/>
        </w:rPr>
      </w:pPr>
      <w:r>
        <w:rPr>
          <w:rFonts w:ascii="仿宋" w:eastAsia="仿宋" w:cs="仿宋" w:hAnsi="仿宋" w:hint="eastAsia"/>
          <w:sz w:val="28"/>
          <w:szCs w:val="28"/>
        </w:rPr>
        <w:t>对城乡义务教育学生免除学杂费作为贯彻义务教育经 费保障机制的重要举措，多年来一直得到区委、区政府的大 力关注和支持。其经费用途包括： 保障全区义务教育阶段学 校正常运转、完成教育教学活动和其他日常工作任务等方面 的支出，该经费的具体开支范围是： 教学业务与管理、教学 竞赛、教学质量提升及第三方评价的政府购买服务、办公、会议、印刷、教师培训、实验实习、文体活动、水电、取暖、交通差旅、邮电、教育信息化网络费用、仪器设备及图书资 料等购置、学生课桌凳、床铺、食堂设施设备的零星补充购 置及维修维护，房屋、建筑物、校园内道路、围墙、大门、运动场地、教室内教师讲台及仪器设备的日常维修维护，校 园绿化美化、校园文化建设、学生健康体检、校方责任保险、公务接待费，非财政供养人员经费等。</w:t>
      </w:r>
    </w:p>
    <w:p>
      <w:pPr>
        <w:snapToGrid w:val="0"/>
        <w:spacing w:line="560" w:lineRule="exact"/>
        <w:ind w:firstLineChars="152" w:firstLine="426"/>
        <w:rPr>
          <w:rFonts w:ascii="仿宋" w:eastAsia="仿宋" w:cs="仿宋" w:hAnsi="仿宋"/>
          <w:sz w:val="28"/>
          <w:szCs w:val="28"/>
        </w:rPr>
      </w:pPr>
      <w:r>
        <w:rPr>
          <w:rFonts w:ascii="仿宋" w:eastAsia="仿宋" w:cs="仿宋" w:hAnsi="仿宋" w:hint="eastAsia"/>
          <w:sz w:val="28"/>
          <w:szCs w:val="28"/>
        </w:rPr>
        <w:t>三、投入经济性</w:t>
      </w:r>
    </w:p>
    <w:p>
      <w:pPr>
        <w:snapToGrid w:val="0"/>
        <w:spacing w:line="560" w:lineRule="exact"/>
        <w:ind w:firstLineChars="152" w:firstLine="426"/>
        <w:rPr>
          <w:rFonts w:ascii="仿宋" w:eastAsia="仿宋" w:cs="仿宋" w:hAnsi="仿宋"/>
          <w:sz w:val="28"/>
          <w:szCs w:val="28"/>
        </w:rPr>
      </w:pPr>
      <w:r>
        <w:rPr>
          <w:rFonts w:ascii="仿宋" w:eastAsia="仿宋" w:cs="仿宋" w:hAnsi="仿宋" w:hint="eastAsia"/>
          <w:sz w:val="28"/>
          <w:szCs w:val="28"/>
        </w:rPr>
        <w:t>据测算，城乡义务教育免学杂费补助配套项目义务教育阶段小学生人均补助标准：670 元/年/生，义务教育阶段初中学生人均补助标准：890元/年/生，义务教育寄宿制学校公用经费补助标准 200 元/年/生。</w:t>
      </w:r>
    </w:p>
    <w:p>
      <w:pPr>
        <w:snapToGrid w:val="0"/>
        <w:spacing w:line="560" w:lineRule="exact"/>
        <w:ind w:firstLineChars="152" w:firstLine="426"/>
        <w:rPr>
          <w:rFonts w:ascii="仿宋" w:eastAsia="仿宋" w:cs="仿宋" w:hAnsi="仿宋"/>
          <w:sz w:val="28"/>
          <w:szCs w:val="28"/>
        </w:rPr>
      </w:pPr>
      <w:r>
        <w:rPr>
          <w:rFonts w:ascii="仿宋" w:eastAsia="仿宋" w:cs="仿宋" w:hAnsi="仿宋" w:hint="eastAsia"/>
          <w:sz w:val="28"/>
          <w:szCs w:val="28"/>
        </w:rPr>
        <w:t>该项目财务管理制度建设健全、机构设置合理合规、会计核算及账务处理合理。要求下属学校严格按照公用经费管理办支出，做到坚持以服务教育教学为中心，以保障正常开展各项日常教育教学活动为重点，为学校日常运转提供有力保障，财务处理做到及时、核算规范。</w:t>
      </w:r>
    </w:p>
    <w:p>
      <w:pPr>
        <w:snapToGrid w:val="0"/>
        <w:spacing w:line="560" w:lineRule="exact"/>
        <w:ind w:firstLineChars="152" w:firstLine="426"/>
        <w:rPr>
          <w:rFonts w:ascii="仿宋" w:eastAsia="仿宋" w:cs="仿宋" w:hAnsi="仿宋"/>
          <w:sz w:val="28"/>
          <w:szCs w:val="28"/>
        </w:rPr>
      </w:pPr>
      <w:r>
        <w:rPr>
          <w:rFonts w:ascii="仿宋" w:eastAsia="仿宋" w:cs="仿宋" w:hAnsi="仿宋" w:hint="eastAsia"/>
          <w:sz w:val="28"/>
          <w:szCs w:val="28"/>
        </w:rPr>
        <w:t>四、绩效目标合理性</w:t>
      </w:r>
    </w:p>
    <w:p>
      <w:pPr>
        <w:snapToGrid w:val="0"/>
        <w:spacing w:line="560" w:lineRule="exact"/>
        <w:ind w:firstLineChars="152" w:firstLine="426"/>
        <w:rPr>
          <w:rFonts w:ascii="仿宋" w:eastAsia="仿宋" w:cs="仿宋" w:hAnsi="仿宋"/>
          <w:sz w:val="28"/>
          <w:szCs w:val="28"/>
        </w:rPr>
      </w:pPr>
      <w:r>
        <w:rPr>
          <w:rFonts w:ascii="仿宋" w:eastAsia="仿宋" w:cs="仿宋" w:hAnsi="仿宋" w:hint="eastAsia"/>
          <w:sz w:val="28"/>
          <w:szCs w:val="28"/>
        </w:rPr>
        <w:t>（一）绩效目标设置情况</w:t>
      </w:r>
    </w:p>
    <w:p>
      <w:pPr>
        <w:snapToGrid w:val="0"/>
        <w:spacing w:line="560" w:lineRule="exact"/>
        <w:ind w:firstLineChars="152" w:firstLine="426"/>
        <w:rPr>
          <w:rFonts w:ascii="仿宋" w:eastAsia="仿宋" w:cs="仿宋" w:hAnsi="仿宋"/>
          <w:sz w:val="28"/>
          <w:szCs w:val="28"/>
        </w:rPr>
      </w:pPr>
      <w:r>
        <w:rPr>
          <w:rFonts w:ascii="仿宋" w:eastAsia="仿宋" w:cs="仿宋" w:hAnsi="仿宋" w:hint="eastAsia"/>
          <w:sz w:val="28"/>
          <w:szCs w:val="28"/>
        </w:rPr>
        <w:t>绩效评价指标是指衡量绩效目标实现程度的考核工具。绩效评价指标的确定应当遵循以下原则：相关性原则、重要性原则、可比性原则、系统性原则、经济性原则。绩效评价指标分为共性指标和个性指标，共性指标由财政部门统一制定，个性指标由财政部门会同预算部门制定。</w:t>
      </w:r>
    </w:p>
    <w:p>
      <w:pPr>
        <w:snapToGrid w:val="0"/>
        <w:spacing w:line="560" w:lineRule="exact"/>
        <w:ind w:firstLineChars="152" w:firstLine="426"/>
        <w:rPr>
          <w:rFonts w:ascii="仿宋" w:eastAsia="仿宋" w:cs="仿宋" w:hAnsi="仿宋"/>
          <w:sz w:val="28"/>
          <w:szCs w:val="28"/>
        </w:rPr>
      </w:pPr>
      <w:r>
        <w:rPr>
          <w:rFonts w:ascii="仿宋" w:eastAsia="仿宋" w:cs="仿宋" w:hAnsi="仿宋" w:hint="eastAsia"/>
          <w:sz w:val="28"/>
          <w:szCs w:val="28"/>
        </w:rPr>
        <w:t>被评价项目绩效评价指标体系设置3个一级指标、7个二级指标、24 个三级指标。</w:t>
      </w:r>
    </w:p>
    <w:p>
      <w:pPr>
        <w:snapToGrid w:val="0"/>
        <w:spacing w:line="560" w:lineRule="exact"/>
        <w:ind w:firstLineChars="152" w:firstLine="426"/>
        <w:rPr>
          <w:rFonts w:ascii="仿宋" w:eastAsia="仿宋" w:cs="仿宋" w:hAnsi="仿宋"/>
          <w:sz w:val="28"/>
          <w:szCs w:val="28"/>
        </w:rPr>
      </w:pPr>
      <w:r>
        <w:rPr>
          <w:rFonts w:ascii="仿宋" w:eastAsia="仿宋" w:cs="仿宋" w:hAnsi="仿宋" w:hint="eastAsia"/>
          <w:sz w:val="28"/>
          <w:szCs w:val="28"/>
        </w:rPr>
        <w:t>1.一级指标：设置项目完成、项目效益、满意度指标3个。</w:t>
      </w:r>
    </w:p>
    <w:p>
      <w:pPr>
        <w:snapToGrid w:val="0"/>
        <w:spacing w:line="560" w:lineRule="exact"/>
        <w:ind w:firstLineChars="152" w:firstLine="426"/>
        <w:rPr>
          <w:rFonts w:ascii="仿宋" w:eastAsia="仿宋" w:cs="仿宋" w:hAnsi="仿宋"/>
          <w:sz w:val="28"/>
          <w:szCs w:val="28"/>
        </w:rPr>
      </w:pPr>
      <w:r>
        <w:rPr>
          <w:rFonts w:ascii="仿宋" w:eastAsia="仿宋" w:cs="仿宋" w:hAnsi="仿宋" w:hint="eastAsia"/>
          <w:sz w:val="28"/>
          <w:szCs w:val="28"/>
        </w:rPr>
        <w:t>2. 二级指标：项目完成设置数量目标、质量指标、时效指标、成本指标4个，项目效益设置社会效益和可持续影响指标 2 个，满意度指标设置服务对象满意度指标1个。</w:t>
      </w:r>
    </w:p>
    <w:p>
      <w:pPr>
        <w:snapToGrid w:val="0"/>
        <w:spacing w:line="560" w:lineRule="exact"/>
        <w:ind w:firstLineChars="152" w:firstLine="426"/>
        <w:rPr>
          <w:rFonts w:ascii="仿宋" w:eastAsia="仿宋" w:cs="仿宋" w:hAnsi="仿宋"/>
          <w:sz w:val="28"/>
          <w:szCs w:val="28"/>
        </w:rPr>
      </w:pPr>
      <w:r>
        <w:rPr>
          <w:rFonts w:ascii="仿宋" w:eastAsia="仿宋" w:cs="仿宋" w:hAnsi="仿宋" w:hint="eastAsia"/>
          <w:sz w:val="28"/>
          <w:szCs w:val="28"/>
        </w:rPr>
        <w:t>3. 三级指标：数量指标设置受益学生人数等指标5个，质量指标设置入学率等指标6个；时效指标设置资金及时到位指标2个；成本指标设置补助标准等指标3个；社会效益设置受益学生数等指标2个；可持续影响指标设置政策知晓率、受益年限等指标3个； 社会满意度指标设置家长满意度等指标3个。</w:t>
      </w:r>
    </w:p>
    <w:p>
      <w:pPr>
        <w:snapToGrid w:val="0"/>
        <w:spacing w:line="560" w:lineRule="exact"/>
        <w:ind w:firstLineChars="152" w:firstLine="426"/>
        <w:rPr>
          <w:rFonts w:ascii="仿宋" w:eastAsia="仿宋" w:cs="仿宋" w:hAnsi="仿宋"/>
          <w:sz w:val="28"/>
          <w:szCs w:val="28"/>
        </w:rPr>
      </w:pPr>
      <w:r>
        <w:rPr>
          <w:rFonts w:ascii="仿宋" w:eastAsia="仿宋" w:cs="仿宋" w:hAnsi="仿宋" w:hint="eastAsia"/>
          <w:sz w:val="28"/>
          <w:szCs w:val="28"/>
        </w:rPr>
        <w:t>（二）绩效指标合理性</w:t>
      </w:r>
    </w:p>
    <w:p>
      <w:pPr>
        <w:snapToGrid w:val="0"/>
        <w:spacing w:line="560" w:lineRule="exact"/>
        <w:ind w:firstLineChars="152" w:firstLine="426"/>
        <w:rPr>
          <w:rFonts w:ascii="仿宋" w:eastAsia="仿宋" w:cs="仿宋" w:hAnsi="仿宋"/>
          <w:sz w:val="28"/>
          <w:szCs w:val="28"/>
        </w:rPr>
        <w:sectPr>
          <w:footerReference w:type="default" r:id="rId11"/>
          <w:pgSz w:w="11906" w:h="16838"/>
          <w:pgMar w:top="1701" w:right="1474" w:bottom="1701" w:left="1587" w:header="0" w:footer="1304" w:gutter="0"/>
          <w:cols w:num="1" w:space="720"/>
          <w:docGrid w:linePitch="286" w:charSpace="0"/>
        </w:sectPr>
      </w:pPr>
    </w:p>
    <w:p>
      <w:pPr>
        <w:snapToGrid w:val="0"/>
        <w:spacing w:line="560" w:lineRule="exact"/>
        <w:ind w:firstLineChars="152" w:firstLine="426"/>
        <w:rPr>
          <w:rFonts w:ascii="仿宋" w:eastAsia="仿宋" w:cs="仿宋" w:hAnsi="仿宋"/>
          <w:sz w:val="28"/>
          <w:szCs w:val="28"/>
        </w:rPr>
      </w:pPr>
      <w:r>
        <w:rPr>
          <w:rFonts w:ascii="仿宋" w:eastAsia="仿宋" w:cs="仿宋" w:hAnsi="仿宋" w:hint="eastAsia"/>
          <w:sz w:val="28"/>
          <w:szCs w:val="28"/>
        </w:rPr>
        <w:t>该项目绩效评价指标设置完整、科学、合理，各项绩效 指标可量化可考核，契合政策或项目实质，符合部门的长期 规划目标和年度工作目标要求。</w:t>
      </w:r>
    </w:p>
    <w:p>
      <w:pPr>
        <w:snapToGrid w:val="0"/>
        <w:spacing w:line="560" w:lineRule="exact"/>
        <w:ind w:firstLineChars="152" w:firstLine="426"/>
        <w:rPr>
          <w:rFonts w:ascii="仿宋" w:eastAsia="仿宋" w:cs="仿宋" w:hAnsi="仿宋"/>
          <w:sz w:val="28"/>
          <w:szCs w:val="28"/>
        </w:rPr>
      </w:pPr>
      <w:r>
        <w:rPr>
          <w:rFonts w:ascii="仿宋" w:eastAsia="仿宋" w:cs="仿宋" w:hAnsi="仿宋" w:hint="eastAsia"/>
          <w:sz w:val="28"/>
          <w:szCs w:val="28"/>
        </w:rPr>
        <w:t>五、实施方案可行性</w:t>
      </w:r>
    </w:p>
    <w:p>
      <w:pPr>
        <w:snapToGrid w:val="0"/>
        <w:spacing w:line="560" w:lineRule="exact"/>
        <w:ind w:firstLineChars="152" w:firstLine="426"/>
        <w:rPr>
          <w:rFonts w:ascii="仿宋" w:eastAsia="仿宋" w:cs="仿宋" w:hAnsi="仿宋"/>
          <w:sz w:val="28"/>
          <w:szCs w:val="28"/>
        </w:rPr>
      </w:pPr>
      <w:r>
        <w:rPr>
          <w:rFonts w:ascii="仿宋" w:eastAsia="仿宋" w:cs="仿宋" w:hAnsi="仿宋" w:hint="eastAsia"/>
          <w:sz w:val="28"/>
          <w:szCs w:val="28"/>
        </w:rPr>
        <w:t>我区现有公办义务教育学校均执行农村义务教育经费保障政策。编制部门预算时，严格按照“二上二下”得编制流程进行，预算方案经区人大会议审议通过后及时下达到各单位。为加强对公用经费使用得管理，区教育局出台了《广元市利州区公用经费管理办法》 等一系列教育管理制度，转发了《差旅费管理办法》、《培训费管理办法》等一系列规 范公用经费管理方面的文件，并将相关文件下发到各学校，要求各学校认真贯彻执行文件精神，全面规范财务管理，确保公用经费按规定用途使用。</w:t>
      </w:r>
    </w:p>
    <w:p>
      <w:pPr>
        <w:snapToGrid w:val="0"/>
        <w:spacing w:line="560" w:lineRule="exact"/>
        <w:ind w:firstLineChars="152" w:firstLine="426"/>
        <w:rPr>
          <w:rFonts w:ascii="仿宋" w:eastAsia="仿宋" w:cs="仿宋" w:hAnsi="仿宋"/>
          <w:sz w:val="28"/>
          <w:szCs w:val="28"/>
        </w:rPr>
        <w:sectPr>
          <w:type w:val="continuous"/>
          <w:pgSz w:w="11906" w:h="16838"/>
          <w:pgMar w:top="1701" w:right="1474" w:bottom="1701" w:left="1587" w:header="0" w:footer="1304" w:gutter="0"/>
          <w:cols w:num="1" w:space="720"/>
          <w:docGrid w:linePitch="286" w:charSpace="0"/>
        </w:sectPr>
      </w:pPr>
      <w:r>
        <w:rPr>
          <w:rFonts w:ascii="仿宋" w:eastAsia="仿宋" w:cs="仿宋" w:hAnsi="仿宋" w:hint="eastAsia"/>
          <w:sz w:val="28"/>
          <w:szCs w:val="28"/>
        </w:rPr>
        <w:t>在公用经费收支预算执行过程中，严格按照预算批复数分月按进度拨付到校，学校严格执行国家与省市区有关公用经费开支得范围与标准，经费支出规范、合理，无虚列、虚报冒领与挤占挪用得现象，票据规范、合法有效。教师培训经费每年按不低于公用经费支出总额得 5%计入年初支出预算，专项用于教师培训。严格按照预算批复数分期拨付到校，学校严格执行国家与省市区有关公用经费开支得范围与标准，经费支出规范、合理，无虚列、虚报冒领与挤占挪用得现象，票据规范、合法有效。建立了公务招待用餐管理制度，严格控制招待费支出。财务信息公开透明，对公用经费预算</w:t>
      </w:r>
    </w:p>
    <w:p>
      <w:pPr>
        <w:snapToGrid w:val="0"/>
        <w:spacing w:line="560" w:lineRule="exact"/>
        <w:ind w:firstLineChars="152" w:firstLine="426"/>
        <w:rPr>
          <w:rFonts w:ascii="仿宋" w:eastAsia="仿宋" w:cs="仿宋" w:hAnsi="仿宋"/>
          <w:sz w:val="28"/>
          <w:szCs w:val="28"/>
        </w:rPr>
      </w:pPr>
      <w:r>
        <w:rPr>
          <w:rFonts w:ascii="仿宋" w:eastAsia="仿宋" w:cs="仿宋" w:hAnsi="仿宋" w:hint="eastAsia"/>
          <w:sz w:val="28"/>
          <w:szCs w:val="28"/>
        </w:rPr>
        <w:t>批复情况、预算执行、“三公”经费等基本支出以及设备采 购与校舍维修等项目支出情况，在每年的教职工大会上予以公布并在学校公示栏进行公示，主动接受师生与群众监督。区教育局、财政局定期组织对学校公用经费使用情况进行审计，对学校财务管理进行检查指导。</w:t>
      </w:r>
    </w:p>
    <w:p>
      <w:pPr>
        <w:snapToGrid w:val="0"/>
        <w:spacing w:line="560" w:lineRule="exact"/>
        <w:ind w:firstLineChars="152" w:firstLine="426"/>
        <w:rPr>
          <w:rFonts w:ascii="仿宋" w:eastAsia="仿宋" w:cs="仿宋" w:hAnsi="仿宋"/>
          <w:sz w:val="28"/>
          <w:szCs w:val="28"/>
        </w:rPr>
      </w:pPr>
      <w:r>
        <w:rPr>
          <w:rFonts w:ascii="仿宋" w:eastAsia="仿宋" w:cs="仿宋" w:hAnsi="仿宋" w:hint="eastAsia"/>
          <w:sz w:val="28"/>
          <w:szCs w:val="28"/>
        </w:rPr>
        <w:t>六、筹资合规性</w:t>
      </w:r>
    </w:p>
    <w:p>
      <w:pPr>
        <w:snapToGrid w:val="0"/>
        <w:spacing w:line="560" w:lineRule="exact"/>
        <w:ind w:firstLineChars="152" w:firstLine="426"/>
        <w:rPr>
          <w:rFonts w:ascii="仿宋" w:eastAsia="仿宋" w:cs="仿宋" w:hAnsi="仿宋"/>
          <w:sz w:val="28"/>
          <w:szCs w:val="28"/>
        </w:rPr>
      </w:pPr>
      <w:r>
        <w:rPr>
          <w:rFonts w:ascii="仿宋" w:eastAsia="仿宋" w:cs="仿宋" w:hAnsi="仿宋" w:hint="eastAsia"/>
          <w:sz w:val="28"/>
          <w:szCs w:val="28"/>
        </w:rPr>
        <w:t>该项目为公益性项目，属于公共财政支持范围，所需资金有财政预算全额保障。</w:t>
      </w:r>
    </w:p>
    <w:p>
      <w:pPr>
        <w:snapToGrid w:val="0"/>
        <w:spacing w:line="560" w:lineRule="exact"/>
        <w:ind w:firstLineChars="152" w:firstLine="426"/>
        <w:rPr>
          <w:rFonts w:ascii="仿宋" w:eastAsia="仿宋" w:cs="仿宋" w:hAnsi="仿宋"/>
          <w:sz w:val="28"/>
          <w:szCs w:val="28"/>
        </w:rPr>
      </w:pPr>
      <w:r>
        <w:rPr>
          <w:rFonts w:ascii="仿宋" w:eastAsia="仿宋" w:cs="仿宋" w:hAnsi="仿宋" w:hint="eastAsia"/>
          <w:sz w:val="28"/>
          <w:szCs w:val="28"/>
        </w:rPr>
        <w:t>七、可持续性分析</w:t>
      </w:r>
    </w:p>
    <w:p>
      <w:pPr>
        <w:snapToGrid w:val="0"/>
        <w:spacing w:line="560" w:lineRule="exact"/>
        <w:ind w:firstLineChars="152" w:firstLine="426"/>
        <w:rPr>
          <w:rFonts w:ascii="仿宋" w:eastAsia="仿宋" w:cs="仿宋" w:hAnsi="仿宋"/>
          <w:sz w:val="28"/>
          <w:szCs w:val="28"/>
        </w:rPr>
      </w:pPr>
      <w:r>
        <w:rPr>
          <w:rFonts w:ascii="仿宋" w:eastAsia="仿宋" w:cs="仿宋" w:hAnsi="仿宋" w:hint="eastAsia"/>
          <w:sz w:val="28"/>
          <w:szCs w:val="28"/>
        </w:rPr>
        <w:t>根据国务院《于进一步完善城乡义务教育经费保障机制的通知》等文件从制度层面保证教师培训项目的可持续性。 此外，相关资金纳入部门预算，经费的来源能够得到有效保障。区教育局为合理、有效、规范使用专项资金，根据国家统一的财务制度，制订了《学校财务管理制度》 等规范性文件。 规范了财务管理，确保经费使用合规合法。</w:t>
      </w:r>
    </w:p>
    <w:p>
      <w:pPr>
        <w:snapToGrid w:val="0"/>
        <w:spacing w:line="560" w:lineRule="exact"/>
        <w:ind w:firstLineChars="152" w:firstLine="426"/>
        <w:rPr>
          <w:rFonts w:ascii="仿宋" w:eastAsia="仿宋" w:cs="仿宋" w:hAnsi="仿宋"/>
          <w:sz w:val="28"/>
          <w:szCs w:val="28"/>
        </w:rPr>
      </w:pPr>
      <w:r>
        <w:rPr>
          <w:rFonts w:ascii="仿宋" w:eastAsia="仿宋" w:cs="仿宋" w:hAnsi="仿宋" w:hint="eastAsia"/>
          <w:sz w:val="28"/>
          <w:szCs w:val="28"/>
        </w:rPr>
        <w:t>八、其他需要说明的内容</w:t>
      </w:r>
    </w:p>
    <w:p>
      <w:pPr>
        <w:snapToGrid w:val="0"/>
        <w:spacing w:line="560" w:lineRule="exact"/>
        <w:ind w:firstLineChars="152" w:firstLine="426"/>
        <w:rPr>
          <w:rFonts w:ascii="仿宋" w:eastAsia="仿宋" w:cs="仿宋" w:hAnsi="仿宋"/>
          <w:sz w:val="28"/>
          <w:szCs w:val="28"/>
        </w:rPr>
      </w:pPr>
      <w:r>
        <w:rPr>
          <w:rFonts w:ascii="仿宋" w:eastAsia="仿宋" w:cs="仿宋" w:hAnsi="仿宋" w:hint="eastAsia"/>
          <w:sz w:val="28"/>
          <w:szCs w:val="28"/>
        </w:rPr>
        <w:t>无</w:t>
      </w:r>
    </w:p>
    <w:p>
      <w:pPr>
        <w:snapToGrid w:val="0"/>
        <w:spacing w:line="560" w:lineRule="exact"/>
        <w:ind w:firstLineChars="152" w:firstLine="426"/>
        <w:rPr>
          <w:rFonts w:ascii="仿宋" w:eastAsia="仿宋" w:cs="仿宋" w:hAnsi="仿宋"/>
          <w:sz w:val="28"/>
          <w:szCs w:val="28"/>
        </w:rPr>
      </w:pPr>
      <w:r>
        <w:rPr>
          <w:rFonts w:ascii="仿宋" w:eastAsia="仿宋" w:cs="仿宋" w:hAnsi="仿宋" w:hint="eastAsia"/>
          <w:sz w:val="28"/>
          <w:szCs w:val="28"/>
        </w:rPr>
        <w:t>九、综合评估结论</w:t>
      </w:r>
    </w:p>
    <w:p>
      <w:pPr>
        <w:widowControl/>
        <w:jc w:val="left"/>
        <w:rPr>
          <w:rFonts w:ascii="仿宋" w:eastAsia="仿宋" w:cs="仿宋" w:hAnsi="仿宋"/>
          <w:sz w:val="28"/>
          <w:szCs w:val="28"/>
        </w:rPr>
      </w:pPr>
      <w:r>
        <w:rPr>
          <w:rFonts w:ascii="仿宋" w:eastAsia="仿宋" w:cs="仿宋" w:hAnsi="仿宋" w:hint="eastAsia"/>
          <w:sz w:val="28"/>
          <w:szCs w:val="28"/>
        </w:rPr>
        <w:t>该项目总体评价得分为 86分，评估等级为“ 良”。预期产出和效果充分满足利州区义务教育发展的相关需求。</w:t>
      </w:r>
      <w:r>
        <w:rPr>
          <w:rFonts w:ascii="仿宋" w:eastAsia="仿宋" w:cs="仿宋" w:hAnsi="仿宋"/>
          <w:sz w:val="28"/>
          <w:szCs w:val="28"/>
        </w:rPr>
        <w:br w:type="page"/>
      </w:r>
    </w:p>
    <w:p>
      <w:pPr>
        <w:snapToGrid w:val="0"/>
        <w:spacing w:line="560" w:lineRule="exact"/>
        <w:ind w:firstLineChars="152" w:firstLine="426"/>
        <w:rPr>
          <w:rFonts w:ascii="仿宋" w:eastAsia="仿宋" w:cs="仿宋" w:hAnsi="仿宋"/>
          <w:sz w:val="28"/>
          <w:szCs w:val="28"/>
        </w:rPr>
      </w:pPr>
    </w:p>
    <w:p>
      <w:pPr>
        <w:snapToGrid w:val="0"/>
        <w:spacing w:line="560" w:lineRule="exact"/>
        <w:jc w:val="center"/>
        <w:rPr>
          <w:rFonts w:ascii="仿宋" w:eastAsia="仿宋" w:cs="仿宋" w:hAnsi="仿宋"/>
          <w:b/>
          <w:sz w:val="32"/>
          <w:szCs w:val="32"/>
        </w:rPr>
      </w:pPr>
      <w:r>
        <w:rPr>
          <w:rFonts w:ascii="仿宋" w:eastAsia="仿宋" w:cs="仿宋" w:hAnsi="仿宋" w:hint="eastAsia"/>
          <w:sz w:val="28"/>
          <w:szCs w:val="28"/>
        </w:rPr>
        <w:t>5、</w:t>
      </w:r>
      <w:r>
        <w:rPr>
          <w:rFonts w:ascii="仿宋" w:eastAsia="仿宋" w:cs="仿宋" w:hAnsi="仿宋" w:hint="eastAsia"/>
          <w:b/>
          <w:sz w:val="32"/>
          <w:szCs w:val="32"/>
        </w:rPr>
        <w:t>广元市利州区嘉陵第一初级中学</w:t>
      </w:r>
    </w:p>
    <w:p>
      <w:pPr>
        <w:pStyle w:val="48"/>
        <w:snapToGrid w:val="0"/>
        <w:spacing w:line="550" w:lineRule="exact"/>
        <w:ind w:firstLineChars="300" w:firstLine="960"/>
        <w:jc w:val="center"/>
        <w:rPr>
          <w:rFonts w:ascii="仿宋" w:eastAsia="仿宋" w:cs="仿宋" w:hAnsi="仿宋"/>
          <w:b/>
          <w:color w:val="auto"/>
          <w:kern w:val="2"/>
          <w:sz w:val="32"/>
          <w:szCs w:val="32"/>
        </w:rPr>
      </w:pPr>
      <w:r>
        <w:rPr>
          <w:rFonts w:ascii="仿宋" w:eastAsia="仿宋" w:cs="仿宋" w:hAnsi="仿宋" w:hint="eastAsia"/>
          <w:b/>
          <w:color w:val="auto"/>
          <w:kern w:val="2"/>
          <w:sz w:val="32"/>
          <w:szCs w:val="32"/>
        </w:rPr>
        <w:t>2021年学前教育奖补项目支出绩效自评报告</w:t>
      </w:r>
    </w:p>
    <w:p>
      <w:pPr>
        <w:adjustRightInd w:val="0"/>
        <w:snapToGrid w:val="0"/>
        <w:spacing w:line="550" w:lineRule="exact"/>
        <w:ind w:firstLineChars="152" w:firstLine="426"/>
        <w:rPr>
          <w:rFonts w:ascii="仿宋" w:eastAsia="仿宋" w:cs="仿宋" w:hAnsi="仿宋"/>
          <w:bCs/>
          <w:sz w:val="28"/>
          <w:szCs w:val="28"/>
          <w:lang w:val="zh-CN"/>
        </w:rPr>
      </w:pPr>
      <w:r>
        <w:rPr>
          <w:rFonts w:ascii="仿宋" w:eastAsia="仿宋" w:cs="仿宋" w:hAnsi="仿宋" w:hint="eastAsia"/>
          <w:bCs/>
          <w:sz w:val="28"/>
          <w:szCs w:val="28"/>
          <w:lang w:val="zh-CN"/>
        </w:rPr>
        <w:t>一、项目概况</w:t>
      </w:r>
    </w:p>
    <w:p>
      <w:pPr>
        <w:adjustRightInd w:val="0"/>
        <w:snapToGrid w:val="0"/>
        <w:spacing w:line="550" w:lineRule="exact"/>
        <w:ind w:firstLineChars="152" w:firstLine="426"/>
        <w:rPr>
          <w:rFonts w:ascii="仿宋" w:eastAsia="仿宋" w:cs="仿宋" w:hAnsi="仿宋"/>
          <w:bCs/>
          <w:sz w:val="28"/>
          <w:szCs w:val="28"/>
          <w:lang w:val="zh-CN"/>
        </w:rPr>
      </w:pPr>
      <w:r>
        <w:rPr>
          <w:rFonts w:ascii="仿宋" w:eastAsia="仿宋" w:cs="仿宋" w:hAnsi="仿宋" w:hint="eastAsia"/>
          <w:bCs/>
          <w:sz w:val="28"/>
          <w:szCs w:val="28"/>
          <w:lang w:val="zh-CN"/>
        </w:rPr>
        <w:t>（一）项目资金申报及批复情况</w:t>
      </w:r>
    </w:p>
    <w:p>
      <w:pPr>
        <w:adjustRightInd w:val="0"/>
        <w:snapToGrid w:val="0"/>
        <w:spacing w:line="550" w:lineRule="exact"/>
        <w:ind w:firstLineChars="152" w:firstLine="426"/>
        <w:rPr>
          <w:rFonts w:ascii="仿宋" w:eastAsia="仿宋" w:cs="仿宋" w:hAnsi="仿宋"/>
          <w:sz w:val="28"/>
          <w:szCs w:val="28"/>
        </w:rPr>
      </w:pPr>
      <w:r>
        <w:rPr>
          <w:rFonts w:ascii="仿宋" w:eastAsia="仿宋" w:cs="仿宋" w:hAnsi="仿宋" w:hint="eastAsia"/>
          <w:sz w:val="28"/>
          <w:szCs w:val="28"/>
        </w:rPr>
        <w:t>根据</w:t>
      </w:r>
      <w:r>
        <w:rPr>
          <w:rFonts w:ascii="仿宋" w:eastAsia="仿宋" w:cs="仿宋" w:hAnsi="仿宋" w:hint="eastAsia"/>
          <w:sz w:val="28"/>
          <w:szCs w:val="28"/>
          <w:lang w:val="zh-CN"/>
        </w:rPr>
        <w:t>《中共中央国务院关于学前教育深化改革规范发展的若干意见》</w:t>
      </w:r>
      <w:r>
        <w:rPr>
          <w:rFonts w:ascii="仿宋" w:eastAsia="仿宋" w:cs="仿宋" w:hAnsi="仿宋" w:hint="eastAsia"/>
          <w:sz w:val="28"/>
          <w:szCs w:val="28"/>
        </w:rPr>
        <w:t>中明确提出目前学前教育仍是整个教育体系的短板，发展不平衡不充分问题十分突出，“入园难”“入园贵”依然是困扰老百姓的烦心事之一。主要表现为：学前教育资源尤其是普惠性资源不足，政策保障体系不完善，教师队伍建设滞后，监管体制机制不健全，保教质量有待提高，存在“小学化”倾向，部分民办园过度逐利、幼儿安全问题时有发生。同时在拓宽途径扩大资源供给部分明确指出：规范小区配套幼儿园建设使用，2019年6月底前，各省（自治区、直辖市）要制定小区配套幼儿园建设管理办法，健全发展改革、自然资源、住房城乡建设、教育等部门联动管理机制，做好配套幼儿园规划、土地出让、园舍设计建设、验收、移交、办园等环节的监督管理。各省（自治区、直辖市）要对小区配套幼儿园规划、建设、移交、办园等情况进行专项治理，2019年年底前整改到位。老城（棚户区）改造、新城开发和居住区建设、易地扶贫搬迁应将配套建设幼儿园纳入公共管理和公共服务设施建设规划，并按照相关标准和规范予以建设，确保配套幼儿园与首期建设的居民住宅区同步规划、同步设计、同步建设、同步验收、同步交付使用。配套幼儿园由当地政府统筹安排，办成公办园或委托办成普惠性民办园，不得办成营利性幼儿园。对存在配套幼儿园缓建、缩建、停建、不建和建而不交等问题的，在整改到位之前，不得办理竣工验收。</w:t>
      </w:r>
    </w:p>
    <w:p>
      <w:pPr>
        <w:adjustRightInd w:val="0"/>
        <w:snapToGrid w:val="0"/>
        <w:spacing w:line="550" w:lineRule="exact"/>
        <w:ind w:firstLineChars="152" w:firstLine="426"/>
        <w:rPr>
          <w:rFonts w:ascii="仿宋" w:eastAsia="仿宋" w:cs="仿宋" w:hAnsi="仿宋"/>
          <w:bCs/>
          <w:color w:val="0000FF"/>
          <w:sz w:val="28"/>
          <w:szCs w:val="28"/>
        </w:rPr>
      </w:pPr>
      <w:r>
        <w:rPr>
          <w:rFonts w:ascii="仿宋" w:eastAsia="仿宋" w:cs="仿宋" w:hAnsi="仿宋" w:hint="eastAsia"/>
          <w:sz w:val="28"/>
          <w:szCs w:val="28"/>
        </w:rPr>
        <w:t>为深入学习贯彻习近平新时代中国特色社会主义思想和中共十九大精神，牢牢把握新时代教育事业的新方位新 使命，以党的建设为引领，紧紧围绕利州区全区工作大局，深入贯彻各级党委、政府和教育主管部门有关重要精神、重大工作布置。利州区政府常务会议纪要（2020）102期决定：小区配套幼儿园转普惠财政补助期限为三年（6学期），三年结束后，继续举办普惠园，享受普园生均补助政策，财政资金不再补助。2021年学前奖补20万元，到位资金20万元。</w:t>
      </w:r>
    </w:p>
    <w:p>
      <w:pPr>
        <w:adjustRightInd w:val="0"/>
        <w:snapToGrid w:val="0"/>
        <w:spacing w:line="550" w:lineRule="exact"/>
        <w:ind w:firstLineChars="152" w:firstLine="426"/>
        <w:rPr>
          <w:rFonts w:ascii="仿宋" w:eastAsia="仿宋" w:cs="仿宋" w:hAnsi="仿宋"/>
          <w:bCs/>
          <w:sz w:val="28"/>
          <w:szCs w:val="28"/>
          <w:lang w:val="zh-CN"/>
        </w:rPr>
      </w:pPr>
      <w:r>
        <w:rPr>
          <w:rFonts w:ascii="仿宋" w:eastAsia="仿宋" w:cs="仿宋" w:hAnsi="仿宋" w:hint="eastAsia"/>
          <w:bCs/>
          <w:sz w:val="28"/>
          <w:szCs w:val="28"/>
          <w:lang w:val="zh-CN"/>
        </w:rPr>
        <w:t>（二）项目绩效目标</w:t>
      </w:r>
    </w:p>
    <w:p>
      <w:pPr>
        <w:adjustRightInd w:val="0"/>
        <w:snapToGrid w:val="0"/>
        <w:spacing w:line="550" w:lineRule="exact"/>
        <w:ind w:firstLineChars="152" w:firstLine="426"/>
        <w:rPr>
          <w:rFonts w:ascii="仿宋" w:eastAsia="仿宋" w:cs="仿宋" w:hAnsi="仿宋"/>
          <w:bCs/>
          <w:sz w:val="28"/>
          <w:szCs w:val="28"/>
        </w:rPr>
      </w:pPr>
      <w:r>
        <w:rPr>
          <w:rFonts w:ascii="仿宋" w:eastAsia="仿宋" w:cs="仿宋" w:hAnsi="仿宋" w:hint="eastAsia"/>
          <w:bCs/>
          <w:sz w:val="28"/>
          <w:szCs w:val="28"/>
        </w:rPr>
        <w:t>有效解决将军桥社区幼儿入园难、入园贵问题；在园幼儿家长满意率96%，将军桥社区满意率95%。</w:t>
      </w:r>
    </w:p>
    <w:p>
      <w:pPr>
        <w:adjustRightInd w:val="0"/>
        <w:snapToGrid w:val="0"/>
        <w:spacing w:line="550" w:lineRule="exact"/>
        <w:ind w:firstLineChars="152" w:firstLine="426"/>
        <w:rPr>
          <w:rFonts w:ascii="仿宋" w:eastAsia="仿宋" w:cs="仿宋" w:hAnsi="仿宋"/>
          <w:bCs/>
          <w:sz w:val="28"/>
          <w:szCs w:val="28"/>
        </w:rPr>
      </w:pPr>
      <w:r>
        <w:rPr>
          <w:rFonts w:ascii="仿宋" w:eastAsia="仿宋" w:cs="仿宋" w:hAnsi="仿宋" w:hint="eastAsia"/>
          <w:bCs/>
          <w:sz w:val="28"/>
          <w:szCs w:val="28"/>
        </w:rPr>
        <w:t>2021年年初制订了幼儿园营运补贴配套专项工作计划</w:t>
      </w:r>
      <w:r>
        <w:rPr>
          <w:rFonts w:ascii="仿宋" w:eastAsia="仿宋" w:cs="仿宋" w:hAnsi="仿宋" w:hint="eastAsia"/>
          <w:sz w:val="28"/>
          <w:szCs w:val="28"/>
        </w:rPr>
        <w:t>。</w:t>
      </w:r>
    </w:p>
    <w:p>
      <w:pPr>
        <w:adjustRightInd w:val="0"/>
        <w:snapToGrid w:val="0"/>
        <w:spacing w:line="550" w:lineRule="exact"/>
        <w:ind w:firstLineChars="152" w:firstLine="426"/>
        <w:rPr>
          <w:rFonts w:ascii="仿宋" w:eastAsia="仿宋" w:cs="仿宋" w:hAnsi="仿宋"/>
          <w:bCs/>
          <w:sz w:val="28"/>
          <w:szCs w:val="28"/>
          <w:lang w:val="zh-CN"/>
        </w:rPr>
      </w:pPr>
      <w:r>
        <w:rPr>
          <w:rFonts w:ascii="仿宋" w:eastAsia="仿宋" w:cs="仿宋" w:hAnsi="仿宋" w:hint="eastAsia"/>
          <w:bCs/>
          <w:sz w:val="28"/>
          <w:szCs w:val="28"/>
          <w:lang w:val="zh-CN"/>
        </w:rPr>
        <w:t>（三）项目资金申报相符性</w:t>
      </w:r>
    </w:p>
    <w:p>
      <w:pPr>
        <w:adjustRightInd w:val="0"/>
        <w:snapToGrid w:val="0"/>
        <w:spacing w:line="550" w:lineRule="exact"/>
        <w:ind w:firstLineChars="152" w:firstLine="426"/>
        <w:rPr>
          <w:rFonts w:ascii="仿宋" w:eastAsia="仿宋" w:cs="仿宋" w:hAnsi="仿宋"/>
          <w:sz w:val="28"/>
          <w:szCs w:val="28"/>
        </w:rPr>
      </w:pPr>
      <w:r>
        <w:rPr>
          <w:rFonts w:ascii="仿宋" w:eastAsia="仿宋" w:cs="仿宋" w:hAnsi="仿宋" w:hint="eastAsia"/>
          <w:sz w:val="28"/>
          <w:szCs w:val="28"/>
        </w:rPr>
        <w:t>该项目</w:t>
      </w:r>
      <w:r>
        <w:rPr>
          <w:rFonts w:ascii="仿宋" w:eastAsia="仿宋" w:cs="仿宋" w:hAnsi="仿宋" w:hint="eastAsia"/>
          <w:sz w:val="28"/>
          <w:szCs w:val="28"/>
          <w:lang w:val="zh-CN"/>
        </w:rPr>
        <w:t>申报内容</w:t>
      </w:r>
      <w:r>
        <w:rPr>
          <w:rFonts w:ascii="仿宋" w:eastAsia="仿宋" w:cs="仿宋" w:hAnsi="仿宋" w:hint="eastAsia"/>
          <w:sz w:val="28"/>
          <w:szCs w:val="28"/>
        </w:rPr>
        <w:t>与</w:t>
      </w:r>
      <w:r>
        <w:rPr>
          <w:rFonts w:ascii="仿宋" w:eastAsia="仿宋" w:cs="仿宋" w:hAnsi="仿宋" w:hint="eastAsia"/>
          <w:sz w:val="28"/>
          <w:szCs w:val="28"/>
          <w:lang w:val="zh-CN"/>
        </w:rPr>
        <w:t>具体实施内容相符，</w:t>
      </w:r>
      <w:r>
        <w:rPr>
          <w:rFonts w:ascii="仿宋" w:eastAsia="仿宋" w:cs="仿宋" w:hAnsi="仿宋" w:hint="eastAsia"/>
          <w:sz w:val="28"/>
          <w:szCs w:val="28"/>
        </w:rPr>
        <w:t>不存在改变项目资金用途的现象，</w:t>
      </w:r>
      <w:r>
        <w:rPr>
          <w:rFonts w:ascii="仿宋" w:eastAsia="仿宋" w:cs="仿宋" w:hAnsi="仿宋" w:hint="eastAsia"/>
          <w:sz w:val="28"/>
          <w:szCs w:val="28"/>
          <w:lang w:val="zh-CN"/>
        </w:rPr>
        <w:t>申报目标合理可行。</w:t>
      </w:r>
    </w:p>
    <w:p>
      <w:pPr>
        <w:adjustRightInd w:val="0"/>
        <w:snapToGrid w:val="0"/>
        <w:spacing w:line="550" w:lineRule="exact"/>
        <w:ind w:firstLineChars="152" w:firstLine="426"/>
        <w:rPr>
          <w:rFonts w:ascii="仿宋" w:eastAsia="仿宋" w:cs="仿宋" w:hAnsi="仿宋"/>
          <w:bCs/>
          <w:sz w:val="28"/>
          <w:szCs w:val="28"/>
        </w:rPr>
      </w:pPr>
      <w:r>
        <w:rPr>
          <w:rFonts w:ascii="仿宋" w:eastAsia="仿宋" w:cs="仿宋" w:hAnsi="仿宋" w:hint="eastAsia"/>
          <w:bCs/>
          <w:sz w:val="28"/>
          <w:szCs w:val="28"/>
        </w:rPr>
        <w:t>二、项目实施及管理情况</w:t>
      </w:r>
    </w:p>
    <w:p>
      <w:pPr>
        <w:adjustRightInd w:val="0"/>
        <w:snapToGrid w:val="0"/>
        <w:spacing w:line="550" w:lineRule="exact"/>
        <w:ind w:firstLineChars="152" w:firstLine="426"/>
        <w:rPr>
          <w:rFonts w:ascii="仿宋" w:eastAsia="仿宋" w:cs="仿宋" w:hAnsi="仿宋"/>
          <w:sz w:val="28"/>
          <w:szCs w:val="28"/>
          <w:lang w:val="zh-CN"/>
        </w:rPr>
      </w:pPr>
      <w:r>
        <w:rPr>
          <w:rFonts w:ascii="仿宋" w:eastAsia="仿宋" w:cs="仿宋" w:hAnsi="仿宋" w:hint="eastAsia"/>
          <w:sz w:val="28"/>
          <w:szCs w:val="28"/>
          <w:lang w:val="zh-CN"/>
        </w:rPr>
        <w:t>（一）资金计划、到位及使用情况</w:t>
      </w:r>
    </w:p>
    <w:p>
      <w:pPr>
        <w:adjustRightInd w:val="0"/>
        <w:snapToGrid w:val="0"/>
        <w:spacing w:line="550" w:lineRule="exact"/>
        <w:ind w:firstLineChars="152" w:firstLine="426"/>
        <w:rPr>
          <w:rFonts w:ascii="仿宋" w:eastAsia="仿宋" w:cs="仿宋" w:hAnsi="仿宋"/>
          <w:sz w:val="28"/>
          <w:szCs w:val="28"/>
          <w:lang w:val="zh-CN"/>
        </w:rPr>
      </w:pPr>
      <w:r>
        <w:rPr>
          <w:rFonts w:ascii="仿宋" w:eastAsia="仿宋" w:cs="仿宋" w:hAnsi="仿宋" w:hint="eastAsia"/>
          <w:sz w:val="28"/>
          <w:szCs w:val="28"/>
          <w:lang w:val="zh-CN"/>
        </w:rPr>
        <w:t>1．资金计划及到位。</w:t>
      </w:r>
    </w:p>
    <w:p>
      <w:pPr>
        <w:adjustRightInd w:val="0"/>
        <w:snapToGrid w:val="0"/>
        <w:spacing w:line="550" w:lineRule="exact"/>
        <w:ind w:firstLineChars="152" w:firstLine="426"/>
        <w:rPr>
          <w:rFonts w:ascii="仿宋" w:eastAsia="仿宋" w:cs="仿宋" w:hAnsi="仿宋"/>
          <w:sz w:val="28"/>
          <w:szCs w:val="28"/>
        </w:rPr>
      </w:pPr>
      <w:r>
        <w:rPr>
          <w:rFonts w:ascii="仿宋" w:eastAsia="仿宋" w:cs="仿宋" w:hAnsi="仿宋" w:hint="eastAsia"/>
          <w:sz w:val="28"/>
          <w:szCs w:val="28"/>
        </w:rPr>
        <w:t>2021年年初将该项目资金纳入区级财政资金预算，并及时下达该项目资金，资金到位及时，</w:t>
      </w:r>
      <w:r>
        <w:rPr>
          <w:rFonts w:ascii="仿宋" w:eastAsia="仿宋" w:cs="仿宋" w:hAnsi="仿宋" w:hint="eastAsia"/>
          <w:sz w:val="28"/>
          <w:szCs w:val="28"/>
          <w:lang w:val="zh-CN"/>
        </w:rPr>
        <w:t>资金到位率</w:t>
      </w:r>
      <w:r>
        <w:rPr>
          <w:rFonts w:ascii="仿宋" w:eastAsia="仿宋" w:cs="仿宋" w:hAnsi="仿宋" w:hint="eastAsia"/>
          <w:sz w:val="28"/>
          <w:szCs w:val="28"/>
        </w:rPr>
        <w:t>100%。</w:t>
      </w:r>
    </w:p>
    <w:p>
      <w:pPr>
        <w:adjustRightInd w:val="0"/>
        <w:snapToGrid w:val="0"/>
        <w:spacing w:line="550" w:lineRule="exact"/>
        <w:ind w:firstLineChars="152" w:firstLine="426"/>
        <w:rPr>
          <w:rFonts w:ascii="仿宋" w:eastAsia="仿宋" w:cs="仿宋" w:hAnsi="仿宋"/>
          <w:sz w:val="28"/>
          <w:szCs w:val="28"/>
          <w:lang w:val="zh-CN"/>
        </w:rPr>
      </w:pPr>
      <w:r>
        <w:rPr>
          <w:rFonts w:ascii="仿宋" w:eastAsia="仿宋" w:cs="仿宋" w:hAnsi="仿宋" w:hint="eastAsia"/>
          <w:sz w:val="28"/>
          <w:szCs w:val="28"/>
        </w:rPr>
        <w:t>2.</w:t>
      </w:r>
      <w:r>
        <w:rPr>
          <w:rFonts w:ascii="仿宋" w:eastAsia="仿宋" w:cs="仿宋" w:hAnsi="仿宋" w:hint="eastAsia"/>
          <w:sz w:val="28"/>
          <w:szCs w:val="28"/>
          <w:lang w:val="zh-CN"/>
        </w:rPr>
        <w:t>资金使用。</w:t>
      </w:r>
    </w:p>
    <w:p>
      <w:pPr>
        <w:adjustRightInd w:val="0"/>
        <w:snapToGrid w:val="0"/>
        <w:spacing w:line="550" w:lineRule="exact"/>
        <w:ind w:firstLineChars="152" w:firstLine="426"/>
        <w:rPr>
          <w:rFonts w:ascii="仿宋" w:eastAsia="仿宋" w:cs="仿宋" w:hAnsi="仿宋"/>
          <w:sz w:val="28"/>
          <w:szCs w:val="28"/>
          <w:lang w:val="zh-CN"/>
        </w:rPr>
      </w:pPr>
      <w:r>
        <w:rPr>
          <w:rFonts w:ascii="仿宋" w:eastAsia="仿宋" w:cs="仿宋" w:hAnsi="仿宋" w:hint="eastAsia"/>
          <w:bCs/>
          <w:sz w:val="28"/>
          <w:szCs w:val="28"/>
        </w:rPr>
        <w:t>该项目资金主要用于普惠性幼儿园学位购买补助，在充分调研的基础上，将该项资金落实到幼儿园，资金使用符合项目资金用途，</w:t>
      </w:r>
      <w:r>
        <w:rPr>
          <w:rFonts w:ascii="仿宋" w:eastAsia="仿宋" w:cs="仿宋" w:hAnsi="仿宋" w:hint="eastAsia"/>
          <w:sz w:val="28"/>
          <w:szCs w:val="28"/>
          <w:lang w:val="zh-CN"/>
        </w:rPr>
        <w:t>支出合规合法。</w:t>
      </w:r>
    </w:p>
    <w:p>
      <w:pPr>
        <w:adjustRightInd w:val="0"/>
        <w:snapToGrid w:val="0"/>
        <w:spacing w:line="550" w:lineRule="exact"/>
        <w:ind w:firstLineChars="152" w:firstLine="426"/>
        <w:rPr>
          <w:rFonts w:ascii="仿宋" w:eastAsia="仿宋" w:cs="仿宋" w:hAnsi="仿宋"/>
          <w:sz w:val="28"/>
          <w:szCs w:val="28"/>
          <w:lang w:val="zh-CN"/>
        </w:rPr>
      </w:pPr>
      <w:r>
        <w:rPr>
          <w:rFonts w:ascii="仿宋" w:eastAsia="仿宋" w:cs="仿宋" w:hAnsi="仿宋" w:hint="eastAsia"/>
          <w:sz w:val="28"/>
          <w:szCs w:val="28"/>
          <w:lang w:val="zh-CN"/>
        </w:rPr>
        <w:t>（二）项目财务管理情况</w:t>
      </w:r>
    </w:p>
    <w:p>
      <w:pPr>
        <w:adjustRightInd w:val="0"/>
        <w:snapToGrid w:val="0"/>
        <w:spacing w:line="550" w:lineRule="exact"/>
        <w:ind w:firstLineChars="152" w:firstLine="426"/>
        <w:rPr>
          <w:rFonts w:ascii="仿宋" w:eastAsia="仿宋" w:cs="仿宋" w:hAnsi="仿宋"/>
          <w:sz w:val="28"/>
          <w:szCs w:val="28"/>
          <w:lang w:val="zh-CN"/>
        </w:rPr>
      </w:pPr>
      <w:r>
        <w:rPr>
          <w:rFonts w:ascii="仿宋" w:eastAsia="仿宋" w:cs="仿宋" w:hAnsi="仿宋" w:hint="eastAsia"/>
          <w:bCs/>
          <w:sz w:val="28"/>
          <w:szCs w:val="28"/>
        </w:rPr>
        <w:t>项目财务管理制度建设健全、机构设置合理合规、会计核算及账务处理合理。该项目严格执行财务管理制度、财务处理及时、会计核算规范。</w:t>
      </w:r>
    </w:p>
    <w:p>
      <w:pPr>
        <w:adjustRightInd w:val="0"/>
        <w:snapToGrid w:val="0"/>
        <w:spacing w:line="550" w:lineRule="exact"/>
        <w:ind w:firstLineChars="152" w:firstLine="426"/>
        <w:rPr>
          <w:rFonts w:ascii="仿宋" w:eastAsia="仿宋" w:cs="仿宋" w:hAnsi="仿宋"/>
          <w:sz w:val="28"/>
          <w:szCs w:val="28"/>
          <w:lang w:val="zh-CN"/>
        </w:rPr>
      </w:pPr>
      <w:r>
        <w:rPr>
          <w:rFonts w:ascii="仿宋" w:eastAsia="仿宋" w:cs="仿宋" w:hAnsi="仿宋" w:hint="eastAsia"/>
          <w:sz w:val="28"/>
          <w:szCs w:val="28"/>
          <w:lang w:val="zh-CN"/>
        </w:rPr>
        <w:t>（三）项目组织实施情况</w:t>
      </w:r>
    </w:p>
    <w:p>
      <w:pPr>
        <w:adjustRightInd w:val="0"/>
        <w:snapToGrid w:val="0"/>
        <w:spacing w:line="550" w:lineRule="exact"/>
        <w:ind w:firstLineChars="152" w:firstLine="426"/>
        <w:rPr>
          <w:rFonts w:ascii="仿宋" w:eastAsia="仿宋" w:cs="仿宋" w:hAnsi="仿宋"/>
          <w:bCs/>
          <w:sz w:val="28"/>
          <w:szCs w:val="28"/>
        </w:rPr>
      </w:pPr>
      <w:r>
        <w:rPr>
          <w:rFonts w:ascii="仿宋" w:eastAsia="仿宋" w:cs="仿宋" w:hAnsi="仿宋" w:hint="eastAsia"/>
          <w:bCs/>
          <w:sz w:val="28"/>
          <w:szCs w:val="28"/>
        </w:rPr>
        <w:t>利州区教育局成立了区计财股为主体的财务工作领导小组，指导和检查资金的使用情况，经检查，该专项资金使用合法合规，严格执行相关资金管理制度。</w:t>
      </w:r>
    </w:p>
    <w:p>
      <w:pPr>
        <w:adjustRightInd w:val="0"/>
        <w:snapToGrid w:val="0"/>
        <w:spacing w:line="550" w:lineRule="exact"/>
        <w:ind w:firstLineChars="152" w:firstLine="426"/>
        <w:rPr>
          <w:rFonts w:ascii="仿宋" w:eastAsia="仿宋" w:cs="仿宋" w:hAnsi="仿宋"/>
          <w:bCs/>
          <w:sz w:val="28"/>
          <w:szCs w:val="28"/>
        </w:rPr>
      </w:pPr>
      <w:r>
        <w:rPr>
          <w:rFonts w:ascii="仿宋" w:eastAsia="仿宋" w:cs="仿宋" w:hAnsi="仿宋" w:hint="eastAsia"/>
          <w:bCs/>
          <w:sz w:val="28"/>
          <w:szCs w:val="28"/>
        </w:rPr>
        <w:t>三、项目绩效情况</w:t>
      </w:r>
    </w:p>
    <w:p>
      <w:pPr>
        <w:adjustRightInd w:val="0"/>
        <w:snapToGrid w:val="0"/>
        <w:spacing w:line="550" w:lineRule="exact"/>
        <w:ind w:firstLineChars="152" w:firstLine="426"/>
        <w:rPr>
          <w:rFonts w:ascii="仿宋" w:eastAsia="仿宋" w:cs="仿宋" w:hAnsi="仿宋"/>
          <w:sz w:val="28"/>
          <w:szCs w:val="28"/>
          <w:lang w:val="zh-CN"/>
        </w:rPr>
      </w:pPr>
      <w:r>
        <w:rPr>
          <w:rFonts w:ascii="仿宋" w:eastAsia="仿宋" w:cs="仿宋" w:hAnsi="仿宋" w:hint="eastAsia"/>
          <w:sz w:val="28"/>
          <w:szCs w:val="28"/>
          <w:lang w:val="zh-CN"/>
        </w:rPr>
        <w:t>（一）项目完成情况</w:t>
      </w:r>
    </w:p>
    <w:p>
      <w:pPr>
        <w:adjustRightInd w:val="0"/>
        <w:snapToGrid w:val="0"/>
        <w:spacing w:line="550" w:lineRule="exact"/>
        <w:ind w:firstLineChars="152" w:firstLine="426"/>
        <w:rPr>
          <w:rFonts w:ascii="仿宋" w:eastAsia="仿宋" w:cs="仿宋" w:hAnsi="仿宋"/>
          <w:bCs/>
          <w:sz w:val="28"/>
          <w:szCs w:val="28"/>
        </w:rPr>
      </w:pPr>
      <w:r>
        <w:rPr>
          <w:rFonts w:ascii="仿宋" w:eastAsia="仿宋" w:cs="仿宋" w:hAnsi="仿宋" w:hint="eastAsia"/>
          <w:bCs/>
          <w:sz w:val="28"/>
          <w:szCs w:val="28"/>
        </w:rPr>
        <w:t>1.购买学位167个；2.将军桥社区幼儿三年入园率90%。</w:t>
      </w:r>
    </w:p>
    <w:p>
      <w:pPr>
        <w:adjustRightInd w:val="0"/>
        <w:snapToGrid w:val="0"/>
        <w:spacing w:line="550" w:lineRule="exact"/>
        <w:ind w:firstLineChars="152" w:firstLine="426"/>
        <w:rPr>
          <w:rFonts w:ascii="仿宋" w:eastAsia="仿宋" w:cs="仿宋" w:hAnsi="仿宋"/>
          <w:bCs/>
          <w:spacing w:val="-6"/>
          <w:sz w:val="28"/>
          <w:szCs w:val="28"/>
        </w:rPr>
      </w:pPr>
      <w:r>
        <w:rPr>
          <w:rFonts w:ascii="仿宋" w:eastAsia="仿宋" w:cs="仿宋" w:hAnsi="仿宋" w:hint="eastAsia"/>
          <w:bCs/>
          <w:sz w:val="28"/>
          <w:szCs w:val="28"/>
        </w:rPr>
        <w:t>2</w:t>
      </w:r>
      <w:r>
        <w:rPr>
          <w:rFonts w:ascii="仿宋" w:eastAsia="仿宋" w:cs="仿宋" w:hAnsi="仿宋" w:hint="eastAsia"/>
          <w:bCs/>
          <w:spacing w:val="-6"/>
          <w:sz w:val="28"/>
          <w:szCs w:val="28"/>
        </w:rPr>
        <w:t>021年12月底已按年初制订的</w:t>
      </w:r>
      <w:r>
        <w:rPr>
          <w:rFonts w:ascii="仿宋" w:eastAsia="仿宋" w:cs="仿宋" w:hAnsi="仿宋" w:hint="eastAsia"/>
          <w:spacing w:val="-6"/>
          <w:sz w:val="28"/>
          <w:szCs w:val="28"/>
          <w:lang w:val="zh-CN"/>
        </w:rPr>
        <w:t>实施进度计划</w:t>
      </w:r>
      <w:r>
        <w:rPr>
          <w:rFonts w:ascii="仿宋" w:eastAsia="仿宋" w:cs="仿宋" w:hAnsi="仿宋" w:hint="eastAsia"/>
          <w:spacing w:val="-6"/>
          <w:sz w:val="28"/>
          <w:szCs w:val="28"/>
        </w:rPr>
        <w:t>分步顺利完成。</w:t>
      </w:r>
    </w:p>
    <w:p>
      <w:pPr>
        <w:adjustRightInd w:val="0"/>
        <w:snapToGrid w:val="0"/>
        <w:spacing w:line="550" w:lineRule="exact"/>
        <w:ind w:firstLineChars="152" w:firstLine="426"/>
        <w:rPr>
          <w:rFonts w:ascii="仿宋" w:eastAsia="仿宋" w:cs="仿宋" w:hAnsi="仿宋"/>
          <w:sz w:val="28"/>
          <w:szCs w:val="28"/>
          <w:lang w:val="zh-CN"/>
        </w:rPr>
      </w:pPr>
      <w:r>
        <w:rPr>
          <w:rFonts w:ascii="仿宋" w:eastAsia="仿宋" w:cs="仿宋" w:hAnsi="仿宋" w:hint="eastAsia"/>
          <w:sz w:val="28"/>
          <w:szCs w:val="28"/>
          <w:lang w:val="zh-CN"/>
        </w:rPr>
        <w:t>（二）项目效益情况</w:t>
      </w:r>
    </w:p>
    <w:p>
      <w:pPr>
        <w:adjustRightInd w:val="0"/>
        <w:snapToGrid w:val="0"/>
        <w:spacing w:line="550" w:lineRule="exact"/>
        <w:ind w:firstLineChars="152" w:firstLine="426"/>
        <w:rPr>
          <w:rFonts w:ascii="仿宋" w:eastAsia="仿宋" w:cs="仿宋" w:hAnsi="仿宋"/>
          <w:bCs/>
          <w:sz w:val="28"/>
          <w:szCs w:val="28"/>
        </w:rPr>
      </w:pPr>
      <w:r>
        <w:rPr>
          <w:rFonts w:ascii="仿宋" w:eastAsia="仿宋" w:cs="仿宋" w:hAnsi="仿宋" w:hint="eastAsia"/>
          <w:bCs/>
          <w:sz w:val="28"/>
          <w:szCs w:val="28"/>
        </w:rPr>
        <w:t>一是切实减轻幼儿家庭教育负担；二是有将军桥社区幼儿、入园难、入园贵问题；三是在园幼儿家长满意率96%,将军桥社区满意率95%。</w:t>
      </w:r>
    </w:p>
    <w:p>
      <w:pPr>
        <w:adjustRightInd w:val="0"/>
        <w:snapToGrid w:val="0"/>
        <w:spacing w:line="550" w:lineRule="exact"/>
        <w:ind w:firstLineChars="152" w:firstLine="426"/>
        <w:rPr>
          <w:rFonts w:ascii="仿宋" w:eastAsia="仿宋" w:cs="仿宋" w:hAnsi="仿宋"/>
          <w:bCs/>
          <w:sz w:val="28"/>
          <w:szCs w:val="28"/>
        </w:rPr>
      </w:pPr>
      <w:r>
        <w:rPr>
          <w:rFonts w:ascii="仿宋" w:eastAsia="仿宋" w:cs="仿宋" w:hAnsi="仿宋" w:hint="eastAsia"/>
          <w:bCs/>
          <w:sz w:val="28"/>
          <w:szCs w:val="28"/>
        </w:rPr>
        <w:t>四、问题及建议</w:t>
      </w:r>
    </w:p>
    <w:p>
      <w:pPr>
        <w:widowControl/>
        <w:jc w:val="left"/>
        <w:rPr>
          <w:rFonts w:ascii="仿宋" w:eastAsia="仿宋" w:cs="仿宋" w:hAnsi="仿宋"/>
          <w:bCs/>
          <w:kern w:val="0"/>
          <w:sz w:val="28"/>
          <w:szCs w:val="28"/>
        </w:rPr>
      </w:pPr>
      <w:r>
        <w:rPr>
          <w:rFonts w:ascii="仿宋" w:eastAsia="仿宋" w:cs="仿宋" w:hAnsi="仿宋" w:hint="eastAsia"/>
          <w:bCs/>
          <w:sz w:val="28"/>
          <w:szCs w:val="28"/>
        </w:rPr>
        <w:t>加大政策的宣传力度，让家长认识到政府对幼儿园投入，解决幼儿入园难、入园贵问题。</w:t>
      </w:r>
      <w:r>
        <w:rPr>
          <w:rFonts w:ascii="仿宋" w:eastAsia="仿宋" w:cs="仿宋" w:hAnsi="仿宋"/>
          <w:bCs/>
          <w:sz w:val="28"/>
          <w:szCs w:val="28"/>
        </w:rPr>
        <w:br w:type="page"/>
      </w:r>
    </w:p>
    <w:p>
      <w:pPr>
        <w:pStyle w:val="15"/>
        <w:snapToGrid w:val="0"/>
        <w:spacing w:beforeLines="0" w:before="30" w:line="550" w:lineRule="exact"/>
        <w:ind w:firstLineChars="152" w:firstLine="426"/>
        <w:rPr>
          <w:rFonts w:ascii="仿宋" w:eastAsia="仿宋" w:cs="仿宋" w:hAnsi="仿宋"/>
          <w:bCs/>
          <w:sz w:val="28"/>
          <w:szCs w:val="28"/>
        </w:rPr>
      </w:pPr>
    </w:p>
    <w:p>
      <w:pPr>
        <w:pStyle w:val="48"/>
        <w:snapToGrid w:val="0"/>
        <w:spacing w:line="550" w:lineRule="exact"/>
        <w:ind w:left="627" w:hangingChars="196" w:hanging="627"/>
        <w:jc w:val="center"/>
        <w:rPr>
          <w:rFonts w:ascii="仿宋" w:eastAsia="仿宋" w:cs="仿宋" w:hAnsi="仿宋"/>
          <w:b/>
          <w:color w:val="auto"/>
          <w:kern w:val="2"/>
          <w:sz w:val="32"/>
          <w:szCs w:val="32"/>
        </w:rPr>
      </w:pPr>
      <w:r>
        <w:rPr>
          <w:rFonts w:ascii="仿宋" w:eastAsia="仿宋" w:cs="仿宋" w:hAnsi="仿宋" w:hint="eastAsia"/>
          <w:b/>
          <w:color w:val="auto"/>
          <w:kern w:val="2"/>
          <w:sz w:val="32"/>
          <w:szCs w:val="32"/>
        </w:rPr>
        <w:t>6、广元市利州区嘉陵第一初级中学</w:t>
      </w:r>
    </w:p>
    <w:p>
      <w:pPr>
        <w:pStyle w:val="48"/>
        <w:snapToGrid w:val="0"/>
        <w:spacing w:line="550" w:lineRule="exact"/>
        <w:jc w:val="center"/>
        <w:rPr>
          <w:rFonts w:ascii="仿宋" w:eastAsia="仿宋" w:cs="仿宋" w:hAnsi="仿宋"/>
          <w:b/>
          <w:color w:val="auto"/>
          <w:kern w:val="2"/>
          <w:sz w:val="32"/>
          <w:szCs w:val="32"/>
        </w:rPr>
      </w:pPr>
      <w:r>
        <w:rPr>
          <w:rFonts w:ascii="仿宋" w:eastAsia="仿宋" w:cs="仿宋" w:hAnsi="仿宋" w:hint="eastAsia"/>
          <w:b/>
          <w:color w:val="auto"/>
          <w:kern w:val="2"/>
          <w:sz w:val="32"/>
          <w:szCs w:val="32"/>
        </w:rPr>
        <w:t>义务教育综合奖补资金项目支出绩效</w:t>
      </w:r>
    </w:p>
    <w:p>
      <w:pPr>
        <w:pStyle w:val="48"/>
        <w:snapToGrid w:val="0"/>
        <w:spacing w:line="550" w:lineRule="exact"/>
        <w:jc w:val="center"/>
        <w:rPr>
          <w:rFonts w:ascii="仿宋" w:eastAsia="仿宋" w:cs="仿宋" w:hAnsi="仿宋"/>
          <w:b/>
          <w:color w:val="auto"/>
          <w:kern w:val="2"/>
          <w:sz w:val="32"/>
          <w:szCs w:val="32"/>
        </w:rPr>
      </w:pPr>
      <w:r>
        <w:rPr>
          <w:rFonts w:ascii="仿宋" w:eastAsia="仿宋" w:cs="仿宋" w:hAnsi="仿宋" w:hint="eastAsia"/>
          <w:b/>
          <w:color w:val="auto"/>
          <w:kern w:val="2"/>
          <w:sz w:val="32"/>
          <w:szCs w:val="32"/>
        </w:rPr>
        <w:t>自评报告</w:t>
      </w:r>
    </w:p>
    <w:p>
      <w:pPr>
        <w:adjustRightInd w:val="0"/>
        <w:snapToGrid w:val="0"/>
        <w:spacing w:line="550" w:lineRule="exact"/>
        <w:ind w:firstLineChars="152" w:firstLine="426"/>
        <w:rPr>
          <w:rFonts w:ascii="仿宋" w:eastAsia="仿宋" w:cs="仿宋" w:hAnsi="仿宋"/>
          <w:sz w:val="28"/>
          <w:szCs w:val="28"/>
          <w:lang w:val="zh-CN"/>
        </w:rPr>
      </w:pPr>
      <w:r>
        <w:rPr>
          <w:rFonts w:ascii="仿宋" w:eastAsia="仿宋" w:cs="仿宋" w:hAnsi="仿宋" w:hint="eastAsia"/>
          <w:sz w:val="28"/>
          <w:szCs w:val="28"/>
          <w:lang w:val="zh-CN"/>
        </w:rPr>
        <w:t>一、项目概况</w:t>
      </w:r>
    </w:p>
    <w:p>
      <w:pPr>
        <w:adjustRightInd w:val="0"/>
        <w:snapToGrid w:val="0"/>
        <w:spacing w:line="550" w:lineRule="exact"/>
        <w:ind w:firstLineChars="152" w:firstLine="426"/>
        <w:rPr>
          <w:rFonts w:ascii="仿宋" w:eastAsia="仿宋" w:cs="仿宋" w:hAnsi="仿宋"/>
          <w:bCs/>
          <w:sz w:val="28"/>
          <w:szCs w:val="28"/>
          <w:lang w:val="zh-CN"/>
        </w:rPr>
      </w:pPr>
      <w:r>
        <w:rPr>
          <w:rFonts w:ascii="仿宋" w:eastAsia="仿宋" w:cs="仿宋" w:hAnsi="仿宋" w:hint="eastAsia"/>
          <w:bCs/>
          <w:sz w:val="28"/>
          <w:szCs w:val="28"/>
          <w:lang w:val="zh-CN"/>
        </w:rPr>
        <w:t>（一）项目基本情况</w:t>
      </w:r>
    </w:p>
    <w:p>
      <w:pPr>
        <w:pStyle w:val="28"/>
        <w:snapToGrid w:val="0"/>
        <w:spacing w:before="0" w:after="0" w:line="550" w:lineRule="exact"/>
        <w:ind w:firstLineChars="152" w:firstLine="426"/>
        <w:jc w:val="both"/>
        <w:rPr>
          <w:rFonts w:ascii="仿宋" w:eastAsia="仿宋" w:cs="仿宋" w:hAnsi="仿宋"/>
          <w:sz w:val="28"/>
          <w:szCs w:val="28"/>
        </w:rPr>
      </w:pPr>
      <w:r>
        <w:rPr>
          <w:rFonts w:ascii="仿宋" w:eastAsia="仿宋" w:cs="仿宋" w:hAnsi="仿宋" w:hint="eastAsia"/>
          <w:sz w:val="28"/>
          <w:szCs w:val="28"/>
        </w:rPr>
        <w:t>为化解主城区义务教育阶段学校大班额、大校额的重要民生项目。</w:t>
      </w:r>
      <w:r>
        <w:rPr>
          <w:rFonts w:ascii="仿宋" w:eastAsia="仿宋" w:cs="仿宋" w:hAnsi="仿宋" w:hint="eastAsia"/>
          <w:sz w:val="28"/>
          <w:szCs w:val="28"/>
          <w:lang w:val="zh-CN"/>
        </w:rPr>
        <w:t>2021年义务教育奖补资金</w:t>
      </w:r>
      <w:r>
        <w:rPr>
          <w:rFonts w:ascii="仿宋" w:eastAsia="仿宋" w:cs="仿宋" w:hAnsi="仿宋" w:hint="eastAsia"/>
          <w:sz w:val="28"/>
          <w:szCs w:val="28"/>
        </w:rPr>
        <w:t>38</w:t>
      </w:r>
      <w:r>
        <w:rPr>
          <w:rFonts w:ascii="仿宋" w:eastAsia="仿宋" w:cs="仿宋" w:hAnsi="仿宋" w:hint="eastAsia"/>
          <w:sz w:val="28"/>
          <w:szCs w:val="28"/>
          <w:lang w:val="zh-CN"/>
        </w:rPr>
        <w:t>万元，到位资金</w:t>
      </w:r>
      <w:r>
        <w:rPr>
          <w:rFonts w:ascii="仿宋" w:eastAsia="仿宋" w:cs="仿宋" w:hAnsi="仿宋" w:hint="eastAsia"/>
          <w:sz w:val="28"/>
          <w:szCs w:val="28"/>
        </w:rPr>
        <w:t>38</w:t>
      </w:r>
      <w:r>
        <w:rPr>
          <w:rFonts w:ascii="仿宋" w:eastAsia="仿宋" w:cs="仿宋" w:hAnsi="仿宋" w:hint="eastAsia"/>
          <w:sz w:val="28"/>
          <w:szCs w:val="28"/>
          <w:lang w:val="zh-CN"/>
        </w:rPr>
        <w:t>万元。缓解主城区</w:t>
      </w:r>
      <w:r>
        <w:rPr>
          <w:rFonts w:ascii="仿宋" w:eastAsia="仿宋" w:cs="仿宋" w:hAnsi="仿宋" w:hint="eastAsia"/>
          <w:sz w:val="28"/>
          <w:szCs w:val="28"/>
        </w:rPr>
        <w:t>嘉陵</w:t>
      </w:r>
      <w:r>
        <w:rPr>
          <w:rFonts w:ascii="仿宋" w:eastAsia="仿宋" w:cs="仿宋" w:hAnsi="仿宋" w:hint="eastAsia"/>
          <w:sz w:val="28"/>
          <w:szCs w:val="28"/>
          <w:lang w:val="zh-CN"/>
        </w:rPr>
        <w:t>片区大班额现象。</w:t>
      </w:r>
    </w:p>
    <w:p>
      <w:pPr>
        <w:adjustRightInd w:val="0"/>
        <w:snapToGrid w:val="0"/>
        <w:spacing w:line="550" w:lineRule="exact"/>
        <w:ind w:firstLineChars="152" w:firstLine="426"/>
        <w:rPr>
          <w:rFonts w:ascii="仿宋" w:eastAsia="仿宋" w:cs="仿宋" w:hAnsi="仿宋"/>
          <w:bCs/>
          <w:sz w:val="28"/>
          <w:szCs w:val="28"/>
          <w:lang w:val="zh-CN"/>
        </w:rPr>
      </w:pPr>
      <w:r>
        <w:rPr>
          <w:rFonts w:ascii="仿宋" w:eastAsia="仿宋" w:cs="仿宋" w:hAnsi="仿宋" w:hint="eastAsia"/>
          <w:bCs/>
          <w:sz w:val="28"/>
          <w:szCs w:val="28"/>
          <w:lang w:val="zh-CN"/>
        </w:rPr>
        <w:t>（二）项目绩效目标</w:t>
      </w:r>
    </w:p>
    <w:p>
      <w:pPr>
        <w:adjustRightInd w:val="0"/>
        <w:snapToGrid w:val="0"/>
        <w:spacing w:line="550" w:lineRule="exact"/>
        <w:ind w:firstLineChars="152" w:firstLine="426"/>
        <w:rPr>
          <w:rFonts w:ascii="仿宋" w:eastAsia="仿宋" w:cs="仿宋" w:hAnsi="仿宋"/>
          <w:sz w:val="28"/>
          <w:szCs w:val="28"/>
          <w:lang w:val="zh-CN"/>
        </w:rPr>
      </w:pPr>
      <w:r>
        <w:rPr>
          <w:rFonts w:ascii="仿宋" w:eastAsia="仿宋" w:cs="仿宋" w:hAnsi="仿宋" w:hint="eastAsia"/>
          <w:sz w:val="28"/>
          <w:szCs w:val="28"/>
          <w:lang w:val="zh-CN"/>
        </w:rPr>
        <w:t>1.绩效目标</w:t>
      </w:r>
    </w:p>
    <w:p>
      <w:pPr>
        <w:adjustRightInd w:val="0"/>
        <w:snapToGrid w:val="0"/>
        <w:spacing w:line="550" w:lineRule="exact"/>
        <w:ind w:firstLineChars="152" w:firstLine="426"/>
        <w:rPr>
          <w:rFonts w:ascii="仿宋" w:eastAsia="仿宋" w:cs="仿宋" w:hAnsi="仿宋"/>
          <w:sz w:val="28"/>
          <w:szCs w:val="28"/>
          <w:lang w:val="zh-CN"/>
        </w:rPr>
      </w:pPr>
      <w:r>
        <w:rPr>
          <w:rFonts w:ascii="仿宋" w:eastAsia="仿宋" w:cs="仿宋" w:hAnsi="仿宋" w:hint="eastAsia"/>
          <w:sz w:val="28"/>
          <w:szCs w:val="28"/>
          <w:lang w:val="zh-CN"/>
        </w:rPr>
        <w:t>产出目标:计划完成率达到100%，完成及时率达到100%，成本控制在预算内。</w:t>
      </w:r>
    </w:p>
    <w:p>
      <w:pPr>
        <w:adjustRightInd w:val="0"/>
        <w:snapToGrid w:val="0"/>
        <w:spacing w:line="550" w:lineRule="exact"/>
        <w:ind w:firstLineChars="152" w:firstLine="426"/>
        <w:rPr>
          <w:rFonts w:ascii="仿宋" w:eastAsia="仿宋" w:cs="仿宋" w:hAnsi="仿宋"/>
          <w:sz w:val="28"/>
          <w:szCs w:val="28"/>
          <w:lang w:val="zh-CN"/>
        </w:rPr>
      </w:pPr>
      <w:r>
        <w:rPr>
          <w:rFonts w:ascii="仿宋" w:eastAsia="仿宋" w:cs="仿宋" w:hAnsi="仿宋" w:hint="eastAsia"/>
          <w:sz w:val="28"/>
          <w:szCs w:val="28"/>
          <w:lang w:val="zh-CN"/>
        </w:rPr>
        <w:t>效果目标:安全事故发生数为0，有效解决当地大校额、大班额问题，提高项目区内学校教育整体水平，项目区内学生家长满意度达到95%。</w:t>
      </w:r>
    </w:p>
    <w:p>
      <w:pPr>
        <w:adjustRightInd w:val="0"/>
        <w:snapToGrid w:val="0"/>
        <w:spacing w:line="550" w:lineRule="exact"/>
        <w:ind w:firstLineChars="152" w:firstLine="426"/>
        <w:rPr>
          <w:rFonts w:ascii="仿宋" w:eastAsia="仿宋" w:cs="仿宋" w:hAnsi="仿宋"/>
          <w:sz w:val="28"/>
          <w:szCs w:val="28"/>
          <w:lang w:val="zh-CN"/>
        </w:rPr>
      </w:pPr>
      <w:r>
        <w:rPr>
          <w:rFonts w:ascii="仿宋" w:eastAsia="仿宋" w:cs="仿宋" w:hAnsi="仿宋" w:hint="eastAsia"/>
          <w:sz w:val="28"/>
          <w:szCs w:val="28"/>
          <w:lang w:val="zh-CN"/>
        </w:rPr>
        <w:t>2项目资金申报相符性。项目申报内容与具体实施内容相符、申报目标合理可行。</w:t>
      </w:r>
    </w:p>
    <w:p>
      <w:pPr>
        <w:adjustRightInd w:val="0"/>
        <w:snapToGrid w:val="0"/>
        <w:spacing w:line="550" w:lineRule="exact"/>
        <w:ind w:firstLineChars="152" w:firstLine="426"/>
        <w:rPr>
          <w:rFonts w:ascii="仿宋" w:eastAsia="仿宋" w:cs="仿宋" w:hAnsi="仿宋"/>
          <w:bCs/>
          <w:sz w:val="28"/>
          <w:szCs w:val="28"/>
          <w:lang w:val="zh-CN"/>
        </w:rPr>
      </w:pPr>
      <w:r>
        <w:rPr>
          <w:rFonts w:ascii="仿宋" w:eastAsia="仿宋" w:cs="仿宋" w:hAnsi="仿宋" w:hint="eastAsia"/>
          <w:bCs/>
          <w:sz w:val="28"/>
          <w:szCs w:val="28"/>
          <w:lang w:val="zh-CN"/>
        </w:rPr>
        <w:t>（三）项目自评步骤及方法</w:t>
      </w:r>
    </w:p>
    <w:p>
      <w:pPr>
        <w:adjustRightInd w:val="0"/>
        <w:snapToGrid w:val="0"/>
        <w:spacing w:line="550" w:lineRule="exact"/>
        <w:ind w:firstLineChars="152" w:firstLine="426"/>
        <w:rPr>
          <w:rFonts w:ascii="仿宋" w:eastAsia="仿宋" w:cs="仿宋" w:hAnsi="仿宋"/>
          <w:sz w:val="28"/>
          <w:szCs w:val="28"/>
          <w:lang w:val="zh-CN"/>
        </w:rPr>
      </w:pPr>
      <w:r>
        <w:rPr>
          <w:rFonts w:ascii="仿宋" w:eastAsia="仿宋" w:cs="仿宋" w:hAnsi="仿宋" w:hint="eastAsia"/>
          <w:sz w:val="28"/>
          <w:szCs w:val="28"/>
          <w:lang w:val="zh-CN"/>
        </w:rPr>
        <w:t xml:space="preserve"> 1</w:t>
      </w:r>
      <w:r>
        <w:rPr>
          <w:rFonts w:ascii="仿宋" w:eastAsia="仿宋" w:cs="仿宋" w:hAnsi="仿宋" w:hint="eastAsia"/>
          <w:sz w:val="28"/>
          <w:szCs w:val="28"/>
        </w:rPr>
        <w:t>.</w:t>
      </w:r>
      <w:r>
        <w:rPr>
          <w:rFonts w:ascii="仿宋" w:eastAsia="仿宋" w:cs="仿宋" w:hAnsi="仿宋" w:hint="eastAsia"/>
          <w:sz w:val="28"/>
          <w:szCs w:val="28"/>
          <w:lang w:val="zh-CN"/>
        </w:rPr>
        <w:t>前期准备。组建评价工作组，明确任务分工。了解项目情况，与学校进行项目沟通。收集、整理分析项目资料。设计绩效评价指标体系，明确评价思路、评价重点、调研安排、工作流程等内容。</w:t>
      </w:r>
    </w:p>
    <w:p>
      <w:pPr>
        <w:adjustRightInd w:val="0"/>
        <w:snapToGrid w:val="0"/>
        <w:spacing w:line="550" w:lineRule="exact"/>
        <w:ind w:firstLineChars="152" w:firstLine="426"/>
        <w:rPr>
          <w:rFonts w:ascii="仿宋" w:eastAsia="仿宋" w:cs="仿宋" w:hAnsi="仿宋"/>
          <w:sz w:val="28"/>
          <w:szCs w:val="28"/>
          <w:lang w:val="zh-CN"/>
        </w:rPr>
      </w:pPr>
      <w:r>
        <w:rPr>
          <w:rFonts w:ascii="仿宋" w:eastAsia="仿宋" w:cs="仿宋" w:hAnsi="仿宋" w:hint="eastAsia"/>
          <w:sz w:val="28"/>
          <w:szCs w:val="28"/>
          <w:lang w:val="zh-CN"/>
        </w:rPr>
        <w:t>2</w:t>
      </w:r>
      <w:r>
        <w:rPr>
          <w:rFonts w:ascii="仿宋" w:eastAsia="仿宋" w:cs="仿宋" w:hAnsi="仿宋" w:hint="eastAsia"/>
          <w:sz w:val="28"/>
          <w:szCs w:val="28"/>
        </w:rPr>
        <w:t>.</w:t>
      </w:r>
      <w:r>
        <w:rPr>
          <w:rFonts w:ascii="仿宋" w:eastAsia="仿宋" w:cs="仿宋" w:hAnsi="仿宋" w:hint="eastAsia"/>
          <w:sz w:val="28"/>
          <w:szCs w:val="28"/>
          <w:lang w:val="zh-CN"/>
        </w:rPr>
        <w:t>组织实施。评价工作组按照评价工作流程，检查建设项目工程专项资金项目财务管理制度、资金支付流程等方面的合规性，对其资金信息进行复核及核实。向项目单位发放数据采集表，由相关人员进行填写，并交由项目组收集汇总，并对填报数据进行抽样复核，确保数据准确性。</w:t>
      </w:r>
    </w:p>
    <w:p>
      <w:pPr>
        <w:adjustRightInd w:val="0"/>
        <w:snapToGrid w:val="0"/>
        <w:spacing w:line="550" w:lineRule="exact"/>
        <w:ind w:firstLineChars="152" w:firstLine="426"/>
        <w:rPr>
          <w:rFonts w:ascii="仿宋" w:eastAsia="仿宋" w:cs="仿宋" w:hAnsi="仿宋"/>
          <w:sz w:val="28"/>
          <w:szCs w:val="28"/>
          <w:lang w:val="zh-CN"/>
        </w:rPr>
      </w:pPr>
      <w:r>
        <w:rPr>
          <w:rFonts w:ascii="仿宋" w:eastAsia="仿宋" w:cs="仿宋" w:hAnsi="仿宋" w:hint="eastAsia"/>
          <w:sz w:val="28"/>
          <w:szCs w:val="28"/>
          <w:lang w:val="zh-CN"/>
        </w:rPr>
        <w:t>3</w:t>
      </w:r>
      <w:r>
        <w:rPr>
          <w:rFonts w:ascii="仿宋" w:eastAsia="仿宋" w:cs="仿宋" w:hAnsi="仿宋" w:hint="eastAsia"/>
          <w:sz w:val="28"/>
          <w:szCs w:val="28"/>
        </w:rPr>
        <w:t>.</w:t>
      </w:r>
      <w:r>
        <w:rPr>
          <w:rFonts w:ascii="仿宋" w:eastAsia="仿宋" w:cs="仿宋" w:hAnsi="仿宋" w:hint="eastAsia"/>
          <w:sz w:val="28"/>
          <w:szCs w:val="28"/>
          <w:lang w:val="zh-CN"/>
        </w:rPr>
        <w:t>分析评价。评价工作组根据现场调研情况，结合数据资料分析和单位意见征询等，对项目决策、过程、产出和效益情况进行综合分析，形成初步结论。根据反馈意见进行修改，形成绩效评价报告。</w:t>
      </w:r>
    </w:p>
    <w:p>
      <w:pPr>
        <w:adjustRightInd w:val="0"/>
        <w:snapToGrid w:val="0"/>
        <w:spacing w:line="550" w:lineRule="exact"/>
        <w:ind w:firstLineChars="152" w:firstLine="426"/>
        <w:rPr>
          <w:rFonts w:ascii="仿宋" w:eastAsia="仿宋" w:cs="仿宋" w:hAnsi="仿宋"/>
          <w:sz w:val="28"/>
          <w:szCs w:val="28"/>
          <w:lang w:val="zh-CN"/>
        </w:rPr>
      </w:pPr>
      <w:r>
        <w:rPr>
          <w:rFonts w:ascii="仿宋" w:eastAsia="仿宋" w:cs="仿宋" w:hAnsi="仿宋" w:hint="eastAsia"/>
          <w:sz w:val="28"/>
          <w:szCs w:val="28"/>
          <w:lang w:val="zh-CN"/>
        </w:rPr>
        <w:t>二、项目资金申报及使用情况</w:t>
      </w:r>
    </w:p>
    <w:p>
      <w:pPr>
        <w:adjustRightInd w:val="0"/>
        <w:snapToGrid w:val="0"/>
        <w:spacing w:line="550" w:lineRule="exact"/>
        <w:ind w:firstLineChars="152" w:firstLine="426"/>
        <w:rPr>
          <w:rFonts w:ascii="仿宋" w:eastAsia="仿宋" w:cs="仿宋" w:hAnsi="仿宋"/>
          <w:bCs/>
          <w:sz w:val="28"/>
          <w:szCs w:val="28"/>
          <w:lang w:val="zh-CN"/>
        </w:rPr>
      </w:pPr>
      <w:r>
        <w:rPr>
          <w:rFonts w:ascii="仿宋" w:eastAsia="仿宋" w:cs="仿宋" w:hAnsi="仿宋" w:hint="eastAsia"/>
          <w:bCs/>
          <w:sz w:val="28"/>
          <w:szCs w:val="28"/>
          <w:lang w:val="zh-CN"/>
        </w:rPr>
        <w:t>（一）项目资金申报及批复情况</w:t>
      </w:r>
    </w:p>
    <w:p>
      <w:pPr>
        <w:adjustRightInd w:val="0"/>
        <w:snapToGrid w:val="0"/>
        <w:spacing w:line="550" w:lineRule="exact"/>
        <w:ind w:firstLineChars="152" w:firstLine="426"/>
        <w:rPr>
          <w:rFonts w:ascii="仿宋" w:eastAsia="仿宋" w:cs="仿宋" w:hAnsi="仿宋"/>
          <w:sz w:val="28"/>
          <w:szCs w:val="28"/>
          <w:lang w:val="zh-CN"/>
        </w:rPr>
      </w:pPr>
      <w:r>
        <w:rPr>
          <w:rFonts w:ascii="仿宋" w:eastAsia="仿宋" w:cs="仿宋" w:hAnsi="仿宋" w:hint="eastAsia"/>
          <w:sz w:val="28"/>
          <w:szCs w:val="28"/>
          <w:lang w:val="zh-CN"/>
        </w:rPr>
        <w:t>本年申报财政资金</w:t>
      </w:r>
      <w:r>
        <w:rPr>
          <w:rFonts w:ascii="仿宋" w:eastAsia="仿宋" w:cs="仿宋" w:hAnsi="仿宋" w:hint="eastAsia"/>
          <w:sz w:val="28"/>
          <w:szCs w:val="28"/>
        </w:rPr>
        <w:t>38</w:t>
      </w:r>
      <w:r>
        <w:rPr>
          <w:rFonts w:ascii="仿宋" w:eastAsia="仿宋" w:cs="仿宋" w:hAnsi="仿宋" w:hint="eastAsia"/>
          <w:sz w:val="28"/>
          <w:szCs w:val="28"/>
          <w:lang w:val="zh-CN"/>
        </w:rPr>
        <w:t>万元，财政批复预算资金</w:t>
      </w:r>
      <w:r>
        <w:rPr>
          <w:rFonts w:ascii="仿宋" w:eastAsia="仿宋" w:cs="仿宋" w:hAnsi="仿宋" w:hint="eastAsia"/>
          <w:sz w:val="28"/>
          <w:szCs w:val="28"/>
        </w:rPr>
        <w:t>38</w:t>
      </w:r>
      <w:r>
        <w:rPr>
          <w:rFonts w:ascii="仿宋" w:eastAsia="仿宋" w:cs="仿宋" w:hAnsi="仿宋" w:hint="eastAsia"/>
          <w:sz w:val="28"/>
          <w:szCs w:val="28"/>
          <w:lang w:val="zh-CN"/>
        </w:rPr>
        <w:t>万元</w:t>
      </w:r>
    </w:p>
    <w:p>
      <w:pPr>
        <w:adjustRightInd w:val="0"/>
        <w:snapToGrid w:val="0"/>
        <w:spacing w:line="550" w:lineRule="exact"/>
        <w:ind w:firstLineChars="152" w:firstLine="426"/>
        <w:rPr>
          <w:rFonts w:ascii="仿宋" w:eastAsia="仿宋" w:cs="仿宋" w:hAnsi="仿宋"/>
          <w:bCs/>
          <w:sz w:val="28"/>
          <w:szCs w:val="28"/>
          <w:lang w:val="zh-CN"/>
        </w:rPr>
      </w:pPr>
      <w:r>
        <w:rPr>
          <w:rFonts w:ascii="仿宋" w:eastAsia="仿宋" w:cs="仿宋" w:hAnsi="仿宋" w:hint="eastAsia"/>
          <w:bCs/>
          <w:sz w:val="28"/>
          <w:szCs w:val="28"/>
          <w:lang w:val="zh-CN"/>
        </w:rPr>
        <w:t>（二）资金计划、到位及使用情况</w:t>
      </w:r>
    </w:p>
    <w:p>
      <w:pPr>
        <w:adjustRightInd w:val="0"/>
        <w:snapToGrid w:val="0"/>
        <w:spacing w:line="550" w:lineRule="exact"/>
        <w:ind w:firstLineChars="152" w:firstLine="426"/>
        <w:rPr>
          <w:rFonts w:ascii="仿宋" w:eastAsia="仿宋" w:cs="仿宋" w:hAnsi="仿宋"/>
          <w:sz w:val="28"/>
          <w:szCs w:val="28"/>
          <w:lang w:val="zh-CN"/>
        </w:rPr>
      </w:pPr>
      <w:r>
        <w:rPr>
          <w:rFonts w:ascii="仿宋" w:eastAsia="仿宋" w:cs="仿宋" w:hAnsi="仿宋" w:hint="eastAsia"/>
          <w:sz w:val="28"/>
          <w:szCs w:val="28"/>
          <w:lang w:val="zh-CN"/>
        </w:rPr>
        <w:t>1.资金计划及到位。</w:t>
      </w:r>
    </w:p>
    <w:p>
      <w:pPr>
        <w:adjustRightInd w:val="0"/>
        <w:snapToGrid w:val="0"/>
        <w:spacing w:line="550" w:lineRule="exact"/>
        <w:ind w:firstLineChars="152" w:firstLine="426"/>
        <w:rPr>
          <w:rFonts w:ascii="仿宋" w:eastAsia="仿宋" w:cs="仿宋" w:hAnsi="仿宋"/>
          <w:sz w:val="28"/>
          <w:szCs w:val="28"/>
          <w:lang w:val="zh-CN"/>
        </w:rPr>
      </w:pPr>
      <w:r>
        <w:rPr>
          <w:rFonts w:ascii="仿宋" w:eastAsia="仿宋" w:cs="仿宋" w:hAnsi="仿宋" w:hint="eastAsia"/>
          <w:sz w:val="28"/>
          <w:szCs w:val="28"/>
          <w:lang w:val="zh-CN"/>
        </w:rPr>
        <w:t>资金到位及时，资金到位率100%。</w:t>
      </w:r>
    </w:p>
    <w:p>
      <w:pPr>
        <w:adjustRightInd w:val="0"/>
        <w:snapToGrid w:val="0"/>
        <w:spacing w:line="550" w:lineRule="exact"/>
        <w:ind w:firstLineChars="152" w:firstLine="426"/>
        <w:rPr>
          <w:rFonts w:ascii="仿宋" w:eastAsia="仿宋" w:cs="仿宋" w:hAnsi="仿宋"/>
          <w:sz w:val="28"/>
          <w:szCs w:val="28"/>
          <w:lang w:val="zh-CN"/>
        </w:rPr>
      </w:pPr>
      <w:r>
        <w:rPr>
          <w:rFonts w:ascii="仿宋" w:eastAsia="仿宋" w:cs="仿宋" w:hAnsi="仿宋" w:hint="eastAsia"/>
          <w:sz w:val="28"/>
          <w:szCs w:val="28"/>
          <w:lang w:val="zh-CN"/>
        </w:rPr>
        <w:t>2．资金使用。</w:t>
      </w:r>
    </w:p>
    <w:p>
      <w:pPr>
        <w:adjustRightInd w:val="0"/>
        <w:snapToGrid w:val="0"/>
        <w:spacing w:line="550" w:lineRule="exact"/>
        <w:ind w:firstLineChars="152" w:firstLine="426"/>
        <w:rPr>
          <w:rFonts w:ascii="仿宋" w:eastAsia="仿宋" w:cs="仿宋" w:hAnsi="仿宋"/>
          <w:sz w:val="28"/>
          <w:szCs w:val="28"/>
          <w:lang w:val="zh-CN"/>
        </w:rPr>
      </w:pPr>
      <w:r>
        <w:rPr>
          <w:rFonts w:ascii="仿宋" w:eastAsia="仿宋" w:cs="仿宋" w:hAnsi="仿宋" w:hint="eastAsia"/>
          <w:sz w:val="28"/>
          <w:szCs w:val="28"/>
          <w:lang w:val="zh-CN"/>
        </w:rPr>
        <w:t>截止2021年12月31日实际拨付项目资金</w:t>
      </w:r>
      <w:r>
        <w:rPr>
          <w:rFonts w:ascii="仿宋" w:eastAsia="仿宋" w:cs="仿宋" w:hAnsi="仿宋" w:hint="eastAsia"/>
          <w:sz w:val="28"/>
          <w:szCs w:val="28"/>
        </w:rPr>
        <w:t>38</w:t>
      </w:r>
      <w:r>
        <w:rPr>
          <w:rFonts w:ascii="仿宋" w:eastAsia="仿宋" w:cs="仿宋" w:hAnsi="仿宋" w:hint="eastAsia"/>
          <w:sz w:val="28"/>
          <w:szCs w:val="28"/>
          <w:lang w:val="zh-CN"/>
        </w:rPr>
        <w:t>万元，当年结转项目资金0.00万元，项目资金累计结余0.00万元。在资金使用上，学校按照区教育主管部门要求，制定了相应的财务管理制度，做到专款专用、专项核算。</w:t>
      </w:r>
    </w:p>
    <w:p>
      <w:pPr>
        <w:adjustRightInd w:val="0"/>
        <w:snapToGrid w:val="0"/>
        <w:spacing w:line="550" w:lineRule="exact"/>
        <w:ind w:firstLineChars="152" w:firstLine="426"/>
        <w:rPr>
          <w:rFonts w:ascii="仿宋" w:eastAsia="仿宋" w:cs="仿宋" w:hAnsi="仿宋"/>
          <w:bCs/>
          <w:sz w:val="28"/>
          <w:szCs w:val="28"/>
          <w:lang w:val="zh-CN"/>
        </w:rPr>
      </w:pPr>
      <w:r>
        <w:rPr>
          <w:rFonts w:ascii="仿宋" w:eastAsia="仿宋" w:cs="仿宋" w:hAnsi="仿宋" w:hint="eastAsia"/>
          <w:bCs/>
          <w:sz w:val="28"/>
          <w:szCs w:val="28"/>
          <w:lang w:val="zh-CN"/>
        </w:rPr>
        <w:t>（三）项目财务管理情况</w:t>
      </w:r>
    </w:p>
    <w:p>
      <w:pPr>
        <w:adjustRightInd w:val="0"/>
        <w:snapToGrid w:val="0"/>
        <w:spacing w:line="550" w:lineRule="exact"/>
        <w:ind w:firstLineChars="152" w:firstLine="426"/>
        <w:rPr>
          <w:rFonts w:ascii="仿宋" w:eastAsia="仿宋" w:cs="仿宋" w:hAnsi="仿宋"/>
          <w:sz w:val="28"/>
          <w:szCs w:val="28"/>
          <w:lang w:val="zh-CN"/>
        </w:rPr>
      </w:pPr>
      <w:r>
        <w:rPr>
          <w:rFonts w:ascii="仿宋" w:eastAsia="仿宋" w:cs="仿宋" w:hAnsi="仿宋" w:hint="eastAsia"/>
          <w:sz w:val="28"/>
          <w:szCs w:val="28"/>
          <w:lang w:val="zh-CN"/>
        </w:rPr>
        <w:t>专项经费资金支出手续齐全，收支票据规范，原始凭证合规，无不合规凭证等现象，无超范围使用或挪作他用的现象，确保了项目建设专项经费资金足额用</w:t>
      </w:r>
      <w:r>
        <w:rPr>
          <w:rFonts w:ascii="仿宋" w:eastAsia="仿宋" w:cs="仿宋" w:hAnsi="仿宋" w:hint="eastAsia"/>
          <w:sz w:val="28"/>
          <w:szCs w:val="28"/>
        </w:rPr>
        <w:t>使用</w:t>
      </w:r>
      <w:r>
        <w:rPr>
          <w:rFonts w:ascii="仿宋" w:eastAsia="仿宋" w:cs="仿宋" w:hAnsi="仿宋" w:hint="eastAsia"/>
          <w:sz w:val="28"/>
          <w:szCs w:val="28"/>
          <w:lang w:val="zh-CN"/>
        </w:rPr>
        <w:t>。</w:t>
      </w:r>
    </w:p>
    <w:p>
      <w:pPr>
        <w:adjustRightInd w:val="0"/>
        <w:snapToGrid w:val="0"/>
        <w:spacing w:line="550" w:lineRule="exact"/>
        <w:ind w:firstLineChars="152" w:firstLine="426"/>
        <w:rPr>
          <w:rFonts w:ascii="仿宋" w:eastAsia="仿宋" w:cs="仿宋" w:hAnsi="仿宋"/>
          <w:sz w:val="28"/>
          <w:szCs w:val="28"/>
          <w:lang w:val="zh-CN"/>
        </w:rPr>
      </w:pPr>
      <w:r>
        <w:rPr>
          <w:rFonts w:ascii="仿宋" w:eastAsia="仿宋" w:cs="仿宋" w:hAnsi="仿宋" w:hint="eastAsia"/>
          <w:sz w:val="28"/>
          <w:szCs w:val="28"/>
          <w:lang w:val="zh-CN"/>
        </w:rPr>
        <w:t>三、项目实施及管理情况</w:t>
      </w:r>
    </w:p>
    <w:p>
      <w:pPr>
        <w:adjustRightInd w:val="0"/>
        <w:snapToGrid w:val="0"/>
        <w:spacing w:line="550" w:lineRule="exact"/>
        <w:ind w:firstLineChars="152" w:firstLine="426"/>
        <w:rPr>
          <w:rFonts w:ascii="仿宋" w:eastAsia="仿宋" w:cs="仿宋" w:hAnsi="仿宋"/>
          <w:sz w:val="28"/>
          <w:szCs w:val="28"/>
          <w:lang w:val="zh-CN"/>
        </w:rPr>
      </w:pPr>
      <w:r>
        <w:rPr>
          <w:rFonts w:ascii="仿宋" w:eastAsia="仿宋" w:cs="仿宋" w:hAnsi="仿宋" w:hint="eastAsia"/>
          <w:sz w:val="28"/>
          <w:szCs w:val="28"/>
          <w:lang w:val="zh-CN"/>
        </w:rPr>
        <w:t>经费支出严格按照程序规范管理，严格经过相应层级审核，确保资金支付安全、合规、合法，保证资金专款专用。经检查，该专项资金使用合法合规，严格执行相关资金管理制度。</w:t>
      </w:r>
    </w:p>
    <w:p>
      <w:pPr>
        <w:adjustRightInd w:val="0"/>
        <w:snapToGrid w:val="0"/>
        <w:spacing w:line="550" w:lineRule="exact"/>
        <w:ind w:firstLineChars="152" w:firstLine="426"/>
        <w:rPr>
          <w:rFonts w:ascii="仿宋" w:eastAsia="仿宋" w:cs="仿宋" w:hAnsi="仿宋"/>
          <w:sz w:val="28"/>
          <w:szCs w:val="28"/>
          <w:lang w:val="zh-CN"/>
        </w:rPr>
      </w:pPr>
      <w:r>
        <w:rPr>
          <w:rFonts w:ascii="仿宋" w:eastAsia="仿宋" w:cs="仿宋" w:hAnsi="仿宋" w:hint="eastAsia"/>
          <w:sz w:val="28"/>
          <w:szCs w:val="28"/>
          <w:lang w:val="zh-CN"/>
        </w:rPr>
        <w:t>四、项目绩效情况</w:t>
        <w:tab/>
      </w:r>
    </w:p>
    <w:p>
      <w:pPr>
        <w:adjustRightInd w:val="0"/>
        <w:snapToGrid w:val="0"/>
        <w:spacing w:line="550" w:lineRule="exact"/>
        <w:ind w:firstLineChars="152" w:firstLine="426"/>
        <w:rPr>
          <w:rFonts w:ascii="仿宋" w:eastAsia="仿宋" w:cs="仿宋" w:hAnsi="仿宋"/>
          <w:bCs/>
          <w:sz w:val="28"/>
          <w:szCs w:val="28"/>
          <w:lang w:val="zh-CN"/>
        </w:rPr>
      </w:pPr>
      <w:r>
        <w:rPr>
          <w:rFonts w:ascii="仿宋" w:eastAsia="仿宋" w:cs="仿宋" w:hAnsi="仿宋" w:hint="eastAsia"/>
          <w:bCs/>
          <w:sz w:val="28"/>
          <w:szCs w:val="28"/>
          <w:lang w:val="zh-CN"/>
        </w:rPr>
        <w:t>（一）项目完成情况</w:t>
      </w:r>
    </w:p>
    <w:p>
      <w:pPr>
        <w:adjustRightInd w:val="0"/>
        <w:snapToGrid w:val="0"/>
        <w:spacing w:line="550" w:lineRule="exact"/>
        <w:ind w:firstLineChars="152" w:firstLine="426"/>
        <w:rPr>
          <w:rFonts w:ascii="仿宋" w:eastAsia="仿宋" w:cs="仿宋" w:hAnsi="仿宋"/>
          <w:sz w:val="28"/>
          <w:szCs w:val="28"/>
          <w:lang w:val="zh-CN"/>
        </w:rPr>
      </w:pPr>
      <w:r>
        <w:rPr>
          <w:rFonts w:ascii="仿宋" w:eastAsia="仿宋" w:cs="仿宋" w:hAnsi="仿宋" w:hint="eastAsia"/>
          <w:sz w:val="28"/>
          <w:szCs w:val="28"/>
          <w:lang w:val="zh-CN"/>
        </w:rPr>
        <w:t>有效解决了当地大校额、大班额问题，项目区内学生家长满意度达到了9</w:t>
      </w:r>
      <w:r>
        <w:rPr>
          <w:rFonts w:ascii="仿宋" w:eastAsia="仿宋" w:cs="仿宋" w:hAnsi="仿宋" w:hint="eastAsia"/>
          <w:sz w:val="28"/>
          <w:szCs w:val="28"/>
        </w:rPr>
        <w:t>8</w:t>
      </w:r>
      <w:r>
        <w:rPr>
          <w:rFonts w:ascii="仿宋" w:eastAsia="仿宋" w:cs="仿宋" w:hAnsi="仿宋" w:hint="eastAsia"/>
          <w:sz w:val="28"/>
          <w:szCs w:val="28"/>
          <w:lang w:val="zh-CN"/>
        </w:rPr>
        <w:t>%。</w:t>
      </w:r>
    </w:p>
    <w:p>
      <w:pPr>
        <w:adjustRightInd w:val="0"/>
        <w:snapToGrid w:val="0"/>
        <w:spacing w:line="550" w:lineRule="exact"/>
        <w:ind w:firstLineChars="152" w:firstLine="426"/>
        <w:rPr>
          <w:rFonts w:ascii="仿宋" w:eastAsia="仿宋" w:cs="仿宋" w:hAnsi="仿宋"/>
          <w:bCs/>
          <w:sz w:val="28"/>
          <w:szCs w:val="28"/>
          <w:lang w:val="zh-CN"/>
        </w:rPr>
      </w:pPr>
      <w:r>
        <w:rPr>
          <w:rFonts w:ascii="仿宋" w:eastAsia="仿宋" w:cs="仿宋" w:hAnsi="仿宋" w:hint="eastAsia"/>
          <w:bCs/>
          <w:sz w:val="28"/>
          <w:szCs w:val="28"/>
          <w:lang w:val="zh-CN"/>
        </w:rPr>
        <w:t>（二）项目效益情况</w:t>
      </w:r>
    </w:p>
    <w:p>
      <w:pPr>
        <w:adjustRightInd w:val="0"/>
        <w:snapToGrid w:val="0"/>
        <w:spacing w:line="550" w:lineRule="exact"/>
        <w:ind w:firstLineChars="152" w:firstLine="426"/>
        <w:rPr>
          <w:rFonts w:ascii="仿宋" w:eastAsia="仿宋" w:cs="仿宋" w:hAnsi="仿宋"/>
          <w:sz w:val="28"/>
          <w:szCs w:val="28"/>
          <w:lang w:val="zh-CN"/>
        </w:rPr>
      </w:pPr>
      <w:r>
        <w:rPr>
          <w:rFonts w:ascii="仿宋" w:eastAsia="仿宋" w:cs="仿宋" w:hAnsi="仿宋" w:hint="eastAsia"/>
          <w:sz w:val="28"/>
          <w:szCs w:val="28"/>
          <w:lang w:val="zh-CN"/>
        </w:rPr>
        <w:t>1.决策正确及时，论证程序合法合规。该项目是在建公益性项目，是民生工程，将义务教育奖补资金使用在该项目上符合资金使用方向。</w:t>
      </w:r>
    </w:p>
    <w:p>
      <w:pPr>
        <w:adjustRightInd w:val="0"/>
        <w:snapToGrid w:val="0"/>
        <w:spacing w:line="550" w:lineRule="exact"/>
        <w:ind w:firstLineChars="152" w:firstLine="426"/>
        <w:rPr>
          <w:rFonts w:ascii="仿宋" w:eastAsia="仿宋" w:cs="仿宋" w:hAnsi="仿宋"/>
          <w:sz w:val="28"/>
          <w:szCs w:val="28"/>
          <w:lang w:val="zh-CN"/>
        </w:rPr>
      </w:pPr>
      <w:r>
        <w:rPr>
          <w:rFonts w:ascii="仿宋" w:eastAsia="仿宋" w:cs="仿宋" w:hAnsi="仿宋" w:hint="eastAsia"/>
          <w:sz w:val="28"/>
          <w:szCs w:val="28"/>
          <w:lang w:val="zh-CN"/>
        </w:rPr>
        <w:t>2.满足了主城区学生就学需求，化解了主城区大班额现象，问卷调查显示公众普遍认为该项目的社会效益非常大。</w:t>
      </w:r>
    </w:p>
    <w:p>
      <w:pPr>
        <w:adjustRightInd w:val="0"/>
        <w:snapToGrid w:val="0"/>
        <w:spacing w:line="550" w:lineRule="exact"/>
        <w:ind w:firstLineChars="152" w:firstLine="426"/>
        <w:rPr>
          <w:rFonts w:ascii="仿宋" w:eastAsia="仿宋" w:cs="仿宋" w:hAnsi="仿宋"/>
          <w:sz w:val="28"/>
          <w:szCs w:val="28"/>
          <w:lang w:val="zh-CN"/>
        </w:rPr>
      </w:pPr>
      <w:r>
        <w:rPr>
          <w:rFonts w:ascii="仿宋" w:eastAsia="仿宋" w:cs="仿宋" w:hAnsi="仿宋" w:hint="eastAsia"/>
          <w:sz w:val="28"/>
          <w:szCs w:val="28"/>
          <w:lang w:val="zh-CN"/>
        </w:rPr>
        <w:t>五、评价结论及建议</w:t>
      </w:r>
    </w:p>
    <w:p>
      <w:pPr>
        <w:adjustRightInd w:val="0"/>
        <w:snapToGrid w:val="0"/>
        <w:spacing w:line="550" w:lineRule="exact"/>
        <w:ind w:firstLineChars="152" w:firstLine="426"/>
        <w:rPr>
          <w:rFonts w:ascii="仿宋" w:eastAsia="仿宋" w:cs="仿宋" w:hAnsi="仿宋"/>
          <w:bCs/>
          <w:sz w:val="28"/>
          <w:szCs w:val="28"/>
          <w:lang w:val="zh-CN"/>
        </w:rPr>
      </w:pPr>
      <w:r>
        <w:rPr>
          <w:rFonts w:ascii="仿宋" w:eastAsia="仿宋" w:cs="仿宋" w:hAnsi="仿宋" w:hint="eastAsia"/>
          <w:bCs/>
          <w:sz w:val="28"/>
          <w:szCs w:val="28"/>
          <w:lang w:val="zh-CN"/>
        </w:rPr>
        <w:t>（一）评价结论</w:t>
      </w:r>
    </w:p>
    <w:p>
      <w:pPr>
        <w:adjustRightInd w:val="0"/>
        <w:snapToGrid w:val="0"/>
        <w:spacing w:line="550" w:lineRule="exact"/>
        <w:ind w:firstLineChars="152" w:firstLine="426"/>
        <w:rPr>
          <w:rFonts w:ascii="仿宋" w:eastAsia="仿宋" w:cs="仿宋" w:hAnsi="仿宋"/>
          <w:sz w:val="28"/>
          <w:szCs w:val="28"/>
          <w:lang w:val="zh-CN"/>
        </w:rPr>
      </w:pPr>
      <w:r>
        <w:rPr>
          <w:rFonts w:ascii="仿宋" w:eastAsia="仿宋" w:cs="仿宋" w:hAnsi="仿宋" w:hint="eastAsia"/>
          <w:sz w:val="28"/>
          <w:szCs w:val="28"/>
          <w:lang w:val="zh-CN"/>
        </w:rPr>
        <w:t>该</w:t>
      </w:r>
      <w:r>
        <w:rPr>
          <w:rFonts w:ascii="仿宋" w:eastAsia="仿宋" w:cs="仿宋" w:hAnsi="仿宋" w:hint="eastAsia"/>
          <w:spacing w:val="-6"/>
          <w:sz w:val="28"/>
          <w:szCs w:val="28"/>
          <w:lang w:val="zh-CN"/>
        </w:rPr>
        <w:t>项目按时完成了资金投入，确保了项目目标的完成，确保了2021年9月开学，项目项目产出绩效明显，社会效益满意度高。</w:t>
      </w:r>
    </w:p>
    <w:p>
      <w:pPr>
        <w:adjustRightInd w:val="0"/>
        <w:snapToGrid w:val="0"/>
        <w:spacing w:line="550" w:lineRule="exact"/>
        <w:ind w:firstLineChars="152" w:firstLine="426"/>
        <w:rPr>
          <w:rFonts w:ascii="仿宋" w:eastAsia="仿宋" w:cs="仿宋" w:hAnsi="仿宋"/>
          <w:bCs/>
          <w:sz w:val="28"/>
          <w:szCs w:val="28"/>
          <w:lang w:val="zh-CN"/>
        </w:rPr>
      </w:pPr>
      <w:r>
        <w:rPr>
          <w:rFonts w:ascii="仿宋" w:eastAsia="仿宋" w:cs="仿宋" w:hAnsi="仿宋" w:hint="eastAsia"/>
          <w:bCs/>
          <w:sz w:val="28"/>
          <w:szCs w:val="28"/>
          <w:lang w:val="zh-CN"/>
        </w:rPr>
        <w:t>（二）存在的问题</w:t>
      </w:r>
    </w:p>
    <w:p>
      <w:pPr>
        <w:adjustRightInd w:val="0"/>
        <w:snapToGrid w:val="0"/>
        <w:spacing w:line="550" w:lineRule="exact"/>
        <w:ind w:firstLineChars="152" w:firstLine="426"/>
        <w:rPr>
          <w:rFonts w:ascii="仿宋" w:eastAsia="仿宋" w:cs="仿宋" w:hAnsi="仿宋"/>
          <w:sz w:val="28"/>
          <w:szCs w:val="28"/>
          <w:lang w:val="zh-CN"/>
        </w:rPr>
      </w:pPr>
      <w:r>
        <w:rPr>
          <w:rFonts w:ascii="仿宋" w:eastAsia="仿宋" w:cs="仿宋" w:hAnsi="仿宋" w:hint="eastAsia"/>
          <w:sz w:val="28"/>
          <w:szCs w:val="28"/>
          <w:lang w:val="zh-CN"/>
        </w:rPr>
        <w:t>绩效目标是绩效管理的基础和起点。绩效目标和指标设置不科学、不规范，指标值不合理等问题，直接影响绩效自评乃至整体绩效管理工作的质量和效果。</w:t>
      </w:r>
    </w:p>
    <w:p>
      <w:pPr>
        <w:adjustRightInd w:val="0"/>
        <w:snapToGrid w:val="0"/>
        <w:spacing w:line="550" w:lineRule="exact"/>
        <w:ind w:firstLineChars="152" w:firstLine="426"/>
        <w:rPr>
          <w:rFonts w:ascii="仿宋" w:eastAsia="仿宋" w:cs="仿宋" w:hAnsi="仿宋"/>
          <w:bCs/>
          <w:sz w:val="28"/>
          <w:szCs w:val="28"/>
          <w:lang w:val="zh-CN"/>
        </w:rPr>
      </w:pPr>
      <w:r>
        <w:rPr>
          <w:rFonts w:ascii="仿宋" w:eastAsia="仿宋" w:cs="仿宋" w:hAnsi="仿宋" w:hint="eastAsia"/>
          <w:bCs/>
          <w:sz w:val="28"/>
          <w:szCs w:val="28"/>
          <w:lang w:val="zh-CN"/>
        </w:rPr>
        <w:t>（三）相关建议</w:t>
      </w:r>
    </w:p>
    <w:p>
      <w:pPr>
        <w:pStyle w:val="29"/>
        <w:snapToGrid w:val="0"/>
        <w:spacing w:line="550" w:lineRule="exact"/>
        <w:ind w:firstLineChars="152" w:firstLine="426"/>
        <w:jc w:val="both"/>
        <w:rPr>
          <w:rFonts w:ascii="仿宋" w:eastAsia="仿宋" w:cs="仿宋" w:hAnsi="仿宋"/>
          <w:kern w:val="2"/>
          <w:sz w:val="28"/>
          <w:szCs w:val="28"/>
          <w:lang w:val="zh-CN"/>
        </w:rPr>
      </w:pPr>
      <w:r>
        <w:rPr>
          <w:rFonts w:ascii="仿宋" w:eastAsia="仿宋" w:cs="仿宋" w:hAnsi="仿宋" w:hint="eastAsia"/>
          <w:kern w:val="2"/>
          <w:sz w:val="28"/>
          <w:szCs w:val="28"/>
          <w:lang w:val="zh-CN"/>
        </w:rPr>
        <w:t>1.加强对相关人员的培训工作。要对管理人员进行定期培训，熟悉政策法规、程序、管理等方面的知识，提高业务素质。</w:t>
      </w:r>
    </w:p>
    <w:p>
      <w:pPr>
        <w:pStyle w:val="29"/>
        <w:snapToGrid w:val="0"/>
        <w:spacing w:line="550" w:lineRule="exact"/>
        <w:ind w:firstLineChars="152" w:firstLine="426"/>
        <w:jc w:val="both"/>
        <w:rPr>
          <w:rFonts w:ascii="仿宋" w:eastAsia="仿宋" w:cs="仿宋" w:hAnsi="仿宋"/>
          <w:kern w:val="2"/>
          <w:sz w:val="28"/>
          <w:szCs w:val="28"/>
          <w:lang w:val="zh-CN"/>
        </w:rPr>
      </w:pPr>
      <w:r>
        <w:rPr>
          <w:rFonts w:ascii="仿宋" w:eastAsia="仿宋" w:cs="仿宋" w:hAnsi="仿宋" w:hint="eastAsia"/>
          <w:kern w:val="2"/>
          <w:sz w:val="28"/>
          <w:szCs w:val="28"/>
          <w:lang w:val="zh-CN"/>
        </w:rPr>
        <w:t>2.加强项目动态管理，定期对债券资金使用情况和付款进度进行分析，通报项目实施最新动态和预算执行情况，提高债券资金预算执行率。</w:t>
      </w:r>
    </w:p>
    <w:p>
      <w:pPr>
        <w:pStyle w:val="29"/>
        <w:snapToGrid w:val="0"/>
        <w:spacing w:line="550" w:lineRule="exact"/>
        <w:ind w:firstLineChars="152" w:firstLine="426"/>
        <w:jc w:val="both"/>
        <w:rPr>
          <w:rFonts w:ascii="仿宋" w:eastAsia="仿宋" w:cs="仿宋" w:hAnsi="仿宋"/>
          <w:kern w:val="2"/>
          <w:sz w:val="28"/>
          <w:szCs w:val="28"/>
          <w:lang w:val="zh-CN"/>
        </w:rPr>
      </w:pPr>
      <w:r>
        <w:rPr>
          <w:rFonts w:ascii="仿宋" w:eastAsia="仿宋" w:cs="仿宋" w:hAnsi="仿宋" w:hint="eastAsia"/>
          <w:kern w:val="2"/>
          <w:sz w:val="28"/>
          <w:szCs w:val="28"/>
          <w:lang w:val="zh-CN"/>
        </w:rPr>
        <w:t>3.建立健全债券资金管理制度，进一步规范和加强资金的管理，保障债券资金的安全，提高资金使用效益。</w:t>
      </w:r>
    </w:p>
    <w:p>
      <w:pPr>
        <w:pStyle w:val="29"/>
        <w:snapToGrid w:val="0"/>
        <w:spacing w:line="550" w:lineRule="exact"/>
        <w:ind w:firstLineChars="152" w:firstLine="426"/>
        <w:jc w:val="both"/>
        <w:rPr>
          <w:rFonts w:ascii="仿宋" w:eastAsia="仿宋" w:cs="仿宋" w:hAnsi="仿宋"/>
          <w:kern w:val="2"/>
          <w:sz w:val="28"/>
          <w:szCs w:val="28"/>
          <w:lang w:val="zh-CN"/>
        </w:rPr>
      </w:pPr>
      <w:r>
        <w:rPr>
          <w:rFonts w:ascii="仿宋" w:eastAsia="仿宋" w:cs="仿宋" w:hAnsi="仿宋" w:hint="eastAsia"/>
          <w:kern w:val="2"/>
          <w:sz w:val="28"/>
          <w:szCs w:val="28"/>
          <w:lang w:val="zh-CN"/>
        </w:rPr>
        <w:t>4.建立基本建设档案管理制度，按要求对档案资料进行收集、保管、整理和移交工作。</w:t>
      </w:r>
    </w:p>
    <w:p>
      <w:pPr>
        <w:widowControl/>
        <w:jc w:val="left"/>
        <w:rPr>
          <w:rFonts w:ascii="方正黑体简体" w:eastAsia="方正黑体简体" w:cs="宋体" w:hAnsi="宋体"/>
          <w:b/>
          <w:bCs/>
          <w:color w:val="000000"/>
          <w:sz w:val="28"/>
          <w:szCs w:val="28"/>
        </w:rPr>
      </w:pPr>
      <w:r>
        <w:rPr>
          <w:rFonts w:ascii="方正黑体简体" w:eastAsia="方正黑体简体" w:cs="宋体" w:hAnsi="宋体"/>
          <w:b/>
          <w:bCs/>
          <w:color w:val="000000"/>
          <w:sz w:val="28"/>
          <w:szCs w:val="28"/>
        </w:rPr>
        <w:br w:type="page"/>
      </w:r>
    </w:p>
    <w:p>
      <w:pPr>
        <w:snapToGrid w:val="0"/>
        <w:spacing w:beforeLines="50" w:before="156" w:afterLines="50" w:after="156"/>
        <w:rPr>
          <w:rFonts w:ascii="方正黑体简体" w:eastAsia="方正黑体简体" w:cs="宋体" w:hAnsi="宋体"/>
          <w:b/>
          <w:bCs/>
          <w:color w:val="000000"/>
          <w:sz w:val="28"/>
          <w:szCs w:val="28"/>
        </w:rPr>
      </w:pPr>
    </w:p>
    <w:p>
      <w:pPr>
        <w:jc w:val="center"/>
        <w:rPr>
          <w:rFonts w:ascii="方正小标宋简体" w:eastAsia="方正小标宋简体" w:cs="方正小标宋简体" w:hAnsi="方正小标宋简体"/>
          <w:sz w:val="28"/>
          <w:szCs w:val="28"/>
          <w:shd w:val="clear" w:color="auto" w:fill="FFFFFF"/>
        </w:rPr>
      </w:pPr>
      <w:r>
        <w:rPr>
          <w:rFonts w:ascii="方正小标宋简体" w:eastAsia="方正小标宋简体" w:cs="方正小标宋简体" w:hAnsi="方正小标宋简体" w:hint="eastAsia"/>
          <w:sz w:val="28"/>
          <w:szCs w:val="28"/>
          <w:shd w:val="clear" w:color="auto" w:fill="FFFFFF"/>
        </w:rPr>
        <w:t>2021年100万元以上（含）特定目标</w:t>
      </w:r>
    </w:p>
    <w:p>
      <w:pPr>
        <w:spacing w:beforeLines="50" w:before="156" w:afterLines="50" w:after="156"/>
        <w:ind w:firstLineChars="300" w:firstLine="840"/>
        <w:jc w:val="left"/>
        <w:rPr>
          <w:rFonts w:ascii="方正黑体简体" w:eastAsia="方正黑体简体" w:cs="宋体" w:hAnsi="宋体"/>
          <w:b/>
          <w:bCs/>
          <w:color w:val="000000"/>
          <w:sz w:val="28"/>
          <w:szCs w:val="28"/>
        </w:rPr>
      </w:pPr>
      <w:r>
        <w:rPr>
          <w:rFonts w:ascii="方正小标宋简体" w:eastAsia="方正小标宋简体" w:cs="方正小标宋简体" w:hAnsi="方正小标宋简体" w:hint="eastAsia"/>
          <w:sz w:val="28"/>
          <w:szCs w:val="28"/>
          <w:shd w:val="clear" w:color="auto" w:fill="FFFFFF"/>
        </w:rPr>
        <w:t>部门预算项目绩效目标自评（嘉陵一中</w:t>
      </w:r>
      <w:r>
        <w:rPr>
          <w:rFonts w:ascii="方正黑体简体" w:eastAsia="方正黑体简体" w:cs="宋体" w:hAnsi="宋体" w:hint="eastAsia"/>
          <w:color w:val="000000"/>
          <w:sz w:val="28"/>
          <w:szCs w:val="28"/>
        </w:rPr>
        <w:t>义务教育公用经费）</w:t>
      </w:r>
    </w:p>
    <w:tbl>
      <w:tblPr>
        <w:jc w:val="left"/>
        <w:tblW w:w="5031"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4A0" w:firstRow="1" w:lastRow="0" w:firstColumn="1" w:lastColumn="0" w:noHBand="0" w:noVBand="1"/>
      </w:tblPr>
      <w:tblGrid>
        <w:gridCol w:w="1428"/>
        <w:gridCol w:w="485"/>
        <w:gridCol w:w="396"/>
        <w:gridCol w:w="1616"/>
        <w:gridCol w:w="73"/>
        <w:gridCol w:w="1933"/>
        <w:gridCol w:w="1129"/>
        <w:gridCol w:w="253"/>
        <w:gridCol w:w="1803"/>
      </w:tblGrid>
      <w:tr>
        <w:trPr>
          <w:trHeight w:val="663"/>
        </w:trPr>
        <w:tc>
          <w:tcPr>
            <w:tcW w:w="1049" w:type="pct"/>
            <w:gridSpan w:val="2"/>
            <w:tcBorders>
              <w:top w:val="single" w:sz="4" w:space="0" w:color="000000"/>
              <w:left w:val="single" w:sz="4" w:space="0" w:color="000000"/>
              <w:bottom w:val="single" w:sz="4" w:space="0" w:color="000000"/>
              <w:right w:val="single" w:sz="4" w:space="0" w:color="000000"/>
            </w:tcBorders>
            <w:vAlign w:val="center"/>
          </w:tcPr>
          <w:p>
            <w:pPr>
              <w:widowControl/>
              <w:spacing w:line="320" w:lineRule="exact"/>
              <w:jc w:val="center"/>
              <w:textAlignment w:val="center"/>
              <w:rPr>
                <w:rFonts w:ascii="宋体" w:cs="宋体" w:hAnsi="宋体"/>
                <w:color w:val="000000"/>
                <w:szCs w:val="21"/>
              </w:rPr>
            </w:pPr>
            <w:r>
              <w:rPr>
                <w:rFonts w:ascii="宋体" w:cs="宋体" w:hAnsi="宋体" w:hint="eastAsia"/>
                <w:color w:val="000000"/>
                <w:kern w:val="0"/>
                <w:szCs w:val="21"/>
              </w:rPr>
              <w:t>主管部门及代码</w:t>
            </w:r>
          </w:p>
        </w:tc>
        <w:tc>
          <w:tcPr>
            <w:tcW w:w="2203" w:type="pct"/>
            <w:gridSpan w:val="4"/>
            <w:tcBorders>
              <w:top w:val="single" w:sz="4" w:space="0" w:color="000000"/>
              <w:left w:val="single" w:sz="4" w:space="0" w:color="000000"/>
              <w:bottom w:val="single" w:sz="4" w:space="0" w:color="000000"/>
              <w:right w:val="single" w:sz="4" w:space="0" w:color="000000"/>
            </w:tcBorders>
            <w:vAlign w:val="center"/>
          </w:tcPr>
          <w:p>
            <w:pPr>
              <w:widowControl/>
              <w:spacing w:line="320" w:lineRule="exact"/>
              <w:textAlignment w:val="center"/>
              <w:rPr>
                <w:rFonts w:ascii="宋体" w:cs="宋体" w:hAnsi="宋体"/>
                <w:color w:val="000000"/>
                <w:szCs w:val="21"/>
              </w:rPr>
            </w:pPr>
            <w:r>
              <w:rPr>
                <w:rFonts w:ascii="宋体" w:cs="宋体" w:hAnsi="宋体" w:hint="eastAsia"/>
                <w:color w:val="000000"/>
                <w:szCs w:val="21"/>
              </w:rPr>
              <w:t>广元市利州区教育局</w:t>
            </w:r>
          </w:p>
        </w:tc>
        <w:tc>
          <w:tcPr>
            <w:tcW w:w="619" w:type="pct"/>
            <w:tcBorders>
              <w:top w:val="single" w:sz="4" w:space="0" w:color="000000"/>
              <w:left w:val="single" w:sz="4" w:space="0" w:color="000000"/>
              <w:bottom w:val="single" w:sz="4" w:space="0" w:color="000000"/>
              <w:right w:val="single" w:sz="4" w:space="0" w:color="000000"/>
            </w:tcBorders>
            <w:vAlign w:val="center"/>
          </w:tcPr>
          <w:p>
            <w:pPr>
              <w:widowControl/>
              <w:spacing w:line="320" w:lineRule="exact"/>
              <w:jc w:val="center"/>
              <w:textAlignment w:val="center"/>
              <w:rPr>
                <w:rFonts w:ascii="宋体" w:cs="宋体" w:hAnsi="宋体"/>
                <w:color w:val="000000"/>
                <w:szCs w:val="21"/>
              </w:rPr>
            </w:pPr>
            <w:r>
              <w:rPr>
                <w:rFonts w:ascii="宋体" w:cs="宋体" w:hAnsi="宋体" w:hint="eastAsia"/>
                <w:color w:val="000000"/>
                <w:kern w:val="0"/>
                <w:szCs w:val="21"/>
              </w:rPr>
              <w:t>实施单位</w:t>
            </w:r>
          </w:p>
        </w:tc>
        <w:tc>
          <w:tcPr>
            <w:tcW w:w="1127" w:type="pct"/>
            <w:gridSpan w:val="2"/>
            <w:tcBorders>
              <w:top w:val="single" w:sz="4" w:space="0" w:color="000000"/>
              <w:left w:val="single" w:sz="4" w:space="0" w:color="000000"/>
              <w:bottom w:val="single" w:sz="4" w:space="0" w:color="000000"/>
              <w:right w:val="single" w:sz="4" w:space="0" w:color="000000"/>
            </w:tcBorders>
            <w:vAlign w:val="center"/>
          </w:tcPr>
          <w:p>
            <w:pPr>
              <w:widowControl/>
              <w:spacing w:line="320" w:lineRule="exact"/>
              <w:jc w:val="center"/>
              <w:textAlignment w:val="center"/>
              <w:rPr>
                <w:rFonts w:ascii="宋体" w:cs="宋体" w:hAnsi="宋体"/>
                <w:color w:val="000000"/>
                <w:szCs w:val="21"/>
              </w:rPr>
            </w:pPr>
            <w:r>
              <w:rPr>
                <w:rFonts w:ascii="宋体" w:cs="宋体" w:hAnsi="宋体" w:hint="eastAsia"/>
                <w:color w:val="000000"/>
                <w:szCs w:val="21"/>
              </w:rPr>
              <w:t>嘉陵一中</w:t>
            </w:r>
          </w:p>
        </w:tc>
      </w:tr>
      <w:tr>
        <w:trPr>
          <w:trHeight w:val="484"/>
        </w:trPr>
        <w:tc>
          <w:tcPr>
            <w:tcW w:w="1049" w:type="pct"/>
            <w:gridSpan w:val="2"/>
            <w:vMerge w:val="restart"/>
            <w:tcBorders>
              <w:top w:val="single" w:sz="4" w:space="0" w:color="000000"/>
              <w:left w:val="single" w:sz="4" w:space="0" w:color="000000"/>
              <w:bottom w:val="single" w:sz="4" w:space="0" w:color="000000"/>
              <w:right w:val="single" w:sz="4" w:space="0" w:color="000000"/>
            </w:tcBorders>
            <w:vAlign w:val="center"/>
          </w:tcPr>
          <w:p>
            <w:pPr>
              <w:widowControl/>
              <w:spacing w:line="320" w:lineRule="exact"/>
              <w:jc w:val="center"/>
              <w:textAlignment w:val="center"/>
              <w:rPr>
                <w:rFonts w:ascii="宋体" w:cs="宋体" w:hAnsi="宋体"/>
                <w:color w:val="000000"/>
                <w:kern w:val="0"/>
                <w:szCs w:val="21"/>
              </w:rPr>
            </w:pPr>
            <w:r>
              <w:rPr>
                <w:rFonts w:ascii="宋体" w:cs="宋体" w:hAnsi="宋体" w:hint="eastAsia"/>
                <w:color w:val="000000"/>
                <w:kern w:val="0"/>
                <w:szCs w:val="21"/>
              </w:rPr>
              <w:t>项目预算</w:t>
            </w:r>
          </w:p>
          <w:p>
            <w:pPr>
              <w:widowControl/>
              <w:spacing w:line="320" w:lineRule="exact"/>
              <w:jc w:val="center"/>
              <w:textAlignment w:val="center"/>
              <w:rPr>
                <w:rFonts w:ascii="宋体" w:cs="宋体" w:hAnsi="宋体"/>
                <w:color w:val="000000"/>
                <w:kern w:val="0"/>
                <w:szCs w:val="21"/>
              </w:rPr>
            </w:pPr>
            <w:r>
              <w:rPr>
                <w:rFonts w:ascii="宋体" w:cs="宋体" w:hAnsi="宋体" w:hint="eastAsia"/>
                <w:color w:val="000000"/>
                <w:kern w:val="0"/>
                <w:szCs w:val="21"/>
              </w:rPr>
              <w:t>执行情况</w:t>
            </w:r>
          </w:p>
          <w:p>
            <w:pPr>
              <w:widowControl/>
              <w:spacing w:line="320" w:lineRule="exact"/>
              <w:jc w:val="center"/>
              <w:textAlignment w:val="center"/>
              <w:rPr>
                <w:rFonts w:ascii="宋体" w:cs="宋体" w:hAnsi="宋体"/>
                <w:color w:val="000000"/>
                <w:szCs w:val="21"/>
              </w:rPr>
            </w:pPr>
            <w:r>
              <w:rPr>
                <w:rFonts w:ascii="宋体" w:cs="宋体" w:hAnsi="宋体" w:hint="eastAsia"/>
                <w:color w:val="000000"/>
                <w:kern w:val="0"/>
                <w:szCs w:val="21"/>
              </w:rPr>
              <w:t>（万元）</w:t>
            </w:r>
          </w:p>
        </w:tc>
        <w:tc>
          <w:tcPr>
            <w:tcW w:w="1143" w:type="pct"/>
            <w:gridSpan w:val="3"/>
            <w:tcBorders>
              <w:top w:val="single" w:sz="4" w:space="0" w:color="000000"/>
              <w:left w:val="single" w:sz="4" w:space="0" w:color="000000"/>
              <w:bottom w:val="single" w:sz="4" w:space="0" w:color="000000"/>
              <w:right w:val="single" w:sz="4" w:space="0" w:color="000000"/>
            </w:tcBorders>
            <w:vAlign w:val="center"/>
          </w:tcPr>
          <w:p>
            <w:pPr>
              <w:widowControl/>
              <w:spacing w:line="320" w:lineRule="exact"/>
              <w:jc w:val="left"/>
              <w:textAlignment w:val="center"/>
              <w:rPr>
                <w:rFonts w:ascii="宋体" w:cs="宋体" w:hAnsi="宋体"/>
                <w:color w:val="000000"/>
                <w:szCs w:val="21"/>
              </w:rPr>
            </w:pPr>
            <w:r>
              <w:rPr>
                <w:rFonts w:ascii="宋体" w:cs="宋体" w:hAnsi="宋体" w:hint="eastAsia"/>
                <w:color w:val="000000"/>
                <w:kern w:val="0"/>
                <w:szCs w:val="21"/>
              </w:rPr>
              <w:t xml:space="preserve"> 预算数：</w:t>
            </w:r>
          </w:p>
        </w:tc>
        <w:tc>
          <w:tcPr>
            <w:tcW w:w="1059" w:type="pct"/>
            <w:tcBorders>
              <w:top w:val="single" w:sz="4" w:space="0" w:color="000000"/>
              <w:left w:val="single" w:sz="4" w:space="0" w:color="000000"/>
              <w:bottom w:val="single" w:sz="4" w:space="0" w:color="000000"/>
              <w:right w:val="single" w:sz="4" w:space="0" w:color="000000"/>
            </w:tcBorders>
            <w:vAlign w:val="center"/>
          </w:tcPr>
          <w:p>
            <w:pPr>
              <w:widowControl/>
              <w:spacing w:line="320" w:lineRule="exact"/>
              <w:jc w:val="center"/>
              <w:textAlignment w:val="center"/>
              <w:rPr>
                <w:rFonts w:ascii="宋体" w:cs="宋体" w:hAnsi="宋体"/>
                <w:color w:val="000000"/>
                <w:szCs w:val="21"/>
              </w:rPr>
            </w:pPr>
            <w:r>
              <w:rPr>
                <w:rFonts w:ascii="宋体" w:cs="宋体" w:hAnsi="宋体" w:hint="eastAsia"/>
                <w:color w:val="000000"/>
                <w:szCs w:val="21"/>
              </w:rPr>
              <w:t>202.46</w:t>
            </w:r>
          </w:p>
        </w:tc>
        <w:tc>
          <w:tcPr>
            <w:tcW w:w="619" w:type="pct"/>
            <w:tcBorders>
              <w:top w:val="single" w:sz="4" w:space="0" w:color="000000"/>
              <w:left w:val="single" w:sz="4" w:space="0" w:color="000000"/>
              <w:bottom w:val="single" w:sz="4" w:space="0" w:color="000000"/>
              <w:right w:val="single" w:sz="4" w:space="0" w:color="000000"/>
            </w:tcBorders>
            <w:vAlign w:val="center"/>
          </w:tcPr>
          <w:p>
            <w:pPr>
              <w:widowControl/>
              <w:spacing w:line="320" w:lineRule="exact"/>
              <w:jc w:val="left"/>
              <w:textAlignment w:val="center"/>
              <w:rPr>
                <w:rFonts w:ascii="宋体" w:cs="宋体" w:hAnsi="宋体"/>
                <w:color w:val="000000"/>
                <w:szCs w:val="21"/>
              </w:rPr>
            </w:pPr>
            <w:r>
              <w:rPr>
                <w:rFonts w:ascii="宋体" w:cs="宋体" w:hAnsi="宋体" w:hint="eastAsia"/>
                <w:color w:val="000000"/>
                <w:kern w:val="0"/>
                <w:szCs w:val="21"/>
              </w:rPr>
              <w:t xml:space="preserve"> 执行数：</w:t>
            </w:r>
          </w:p>
        </w:tc>
        <w:tc>
          <w:tcPr>
            <w:tcW w:w="1127" w:type="pct"/>
            <w:gridSpan w:val="2"/>
            <w:tcBorders>
              <w:top w:val="single" w:sz="4" w:space="0" w:color="000000"/>
              <w:left w:val="single" w:sz="4" w:space="0" w:color="000000"/>
              <w:bottom w:val="single" w:sz="4" w:space="0" w:color="000000"/>
              <w:right w:val="single" w:sz="4" w:space="0" w:color="000000"/>
            </w:tcBorders>
            <w:vAlign w:val="center"/>
          </w:tcPr>
          <w:p>
            <w:pPr>
              <w:widowControl/>
              <w:spacing w:line="320" w:lineRule="exact"/>
              <w:jc w:val="center"/>
              <w:textAlignment w:val="center"/>
              <w:rPr>
                <w:rFonts w:ascii="宋体" w:cs="宋体" w:hAnsi="宋体"/>
                <w:color w:val="000000"/>
                <w:szCs w:val="21"/>
              </w:rPr>
            </w:pPr>
            <w:r>
              <w:rPr>
                <w:rFonts w:ascii="宋体" w:cs="宋体" w:hAnsi="宋体" w:hint="eastAsia"/>
                <w:color w:val="000000"/>
                <w:szCs w:val="21"/>
              </w:rPr>
              <w:t>202.46</w:t>
            </w:r>
          </w:p>
        </w:tc>
      </w:tr>
      <w:tr>
        <w:trPr>
          <w:trHeight w:val="753"/>
        </w:trPr>
        <w:tc>
          <w:tcPr>
            <w:tcW w:w="1049" w:type="pct"/>
            <w:gridSpan w:val="2"/>
            <w:vMerge/>
            <w:tcBorders>
              <w:top w:val="single" w:sz="4" w:space="0" w:color="000000"/>
              <w:left w:val="single" w:sz="4" w:space="0" w:color="000000"/>
              <w:bottom w:val="single" w:sz="4" w:space="0" w:color="000000"/>
              <w:right w:val="single" w:sz="4" w:space="0" w:color="000000"/>
            </w:tcBorders>
            <w:vAlign w:val="center"/>
          </w:tcPr>
          <w:p/>
        </w:tc>
        <w:tc>
          <w:tcPr>
            <w:tcW w:w="1143" w:type="pct"/>
            <w:gridSpan w:val="3"/>
            <w:tcBorders>
              <w:top w:val="single" w:sz="4" w:space="0" w:color="000000"/>
              <w:left w:val="single" w:sz="4" w:space="0" w:color="000000"/>
              <w:bottom w:val="single" w:sz="4" w:space="0" w:color="000000"/>
              <w:right w:val="single" w:sz="4" w:space="0" w:color="000000"/>
            </w:tcBorders>
            <w:vAlign w:val="center"/>
          </w:tcPr>
          <w:p>
            <w:pPr>
              <w:widowControl/>
              <w:spacing w:line="320" w:lineRule="exact"/>
              <w:jc w:val="left"/>
              <w:textAlignment w:val="center"/>
              <w:rPr>
                <w:rFonts w:ascii="宋体" w:cs="宋体" w:hAnsi="宋体"/>
                <w:color w:val="000000"/>
                <w:kern w:val="0"/>
                <w:szCs w:val="21"/>
              </w:rPr>
            </w:pPr>
            <w:r>
              <w:rPr>
                <w:rFonts w:ascii="宋体" w:cs="宋体" w:hAnsi="宋体" w:hint="eastAsia"/>
                <w:color w:val="000000"/>
                <w:kern w:val="0"/>
                <w:szCs w:val="21"/>
              </w:rPr>
              <w:t>其中：</w:t>
            </w:r>
          </w:p>
          <w:p>
            <w:pPr>
              <w:widowControl/>
              <w:spacing w:line="320" w:lineRule="exact"/>
              <w:jc w:val="left"/>
              <w:textAlignment w:val="center"/>
              <w:rPr>
                <w:rFonts w:ascii="宋体" w:cs="宋体" w:hAnsi="宋体"/>
                <w:color w:val="000000"/>
                <w:szCs w:val="21"/>
              </w:rPr>
            </w:pPr>
            <w:r>
              <w:rPr>
                <w:rFonts w:ascii="宋体" w:cs="宋体" w:hAnsi="宋体" w:hint="eastAsia"/>
                <w:color w:val="000000"/>
                <w:kern w:val="0"/>
                <w:szCs w:val="21"/>
              </w:rPr>
              <w:t>财政拨款</w:t>
            </w:r>
          </w:p>
        </w:tc>
        <w:tc>
          <w:tcPr>
            <w:tcW w:w="1059" w:type="pct"/>
            <w:tcBorders>
              <w:top w:val="single" w:sz="4" w:space="0" w:color="000000"/>
              <w:left w:val="single" w:sz="4" w:space="0" w:color="000000"/>
              <w:bottom w:val="single" w:sz="4" w:space="0" w:color="000000"/>
              <w:right w:val="single" w:sz="4" w:space="0" w:color="000000"/>
            </w:tcBorders>
            <w:vAlign w:val="center"/>
          </w:tcPr>
          <w:p>
            <w:pPr>
              <w:widowControl/>
              <w:spacing w:line="320" w:lineRule="exact"/>
              <w:jc w:val="center"/>
              <w:textAlignment w:val="center"/>
              <w:rPr>
                <w:rFonts w:ascii="宋体" w:cs="宋体" w:hAnsi="宋体"/>
                <w:color w:val="000000"/>
                <w:szCs w:val="21"/>
              </w:rPr>
            </w:pPr>
            <w:r>
              <w:rPr>
                <w:rFonts w:ascii="宋体" w:cs="宋体" w:hAnsi="宋体" w:hint="eastAsia"/>
                <w:color w:val="000000"/>
                <w:szCs w:val="21"/>
              </w:rPr>
              <w:t>202.46</w:t>
            </w:r>
          </w:p>
        </w:tc>
        <w:tc>
          <w:tcPr>
            <w:tcW w:w="619" w:type="pct"/>
            <w:tcBorders>
              <w:top w:val="single" w:sz="4" w:space="0" w:color="000000"/>
              <w:left w:val="single" w:sz="4" w:space="0" w:color="000000"/>
              <w:bottom w:val="single" w:sz="4" w:space="0" w:color="000000"/>
              <w:right w:val="single" w:sz="4" w:space="0" w:color="000000"/>
            </w:tcBorders>
            <w:vAlign w:val="center"/>
          </w:tcPr>
          <w:p>
            <w:pPr>
              <w:widowControl/>
              <w:spacing w:line="320" w:lineRule="exact"/>
              <w:jc w:val="left"/>
              <w:textAlignment w:val="center"/>
              <w:rPr>
                <w:rFonts w:ascii="宋体" w:cs="宋体" w:hAnsi="宋体"/>
                <w:color w:val="000000"/>
                <w:kern w:val="0"/>
                <w:szCs w:val="21"/>
              </w:rPr>
            </w:pPr>
            <w:r>
              <w:rPr>
                <w:rFonts w:ascii="宋体" w:cs="宋体" w:hAnsi="宋体" w:hint="eastAsia"/>
                <w:color w:val="000000"/>
                <w:kern w:val="0"/>
                <w:szCs w:val="21"/>
              </w:rPr>
              <w:t>其中：</w:t>
            </w:r>
          </w:p>
          <w:p>
            <w:pPr>
              <w:widowControl/>
              <w:spacing w:line="320" w:lineRule="exact"/>
              <w:jc w:val="left"/>
              <w:textAlignment w:val="center"/>
              <w:rPr>
                <w:rFonts w:ascii="宋体" w:cs="宋体" w:hAnsi="宋体"/>
                <w:color w:val="000000"/>
                <w:szCs w:val="21"/>
              </w:rPr>
            </w:pPr>
            <w:r>
              <w:rPr>
                <w:rFonts w:ascii="宋体" w:cs="宋体" w:hAnsi="宋体" w:hint="eastAsia"/>
                <w:color w:val="000000"/>
                <w:kern w:val="0"/>
                <w:szCs w:val="21"/>
              </w:rPr>
              <w:t>财政拨款</w:t>
            </w:r>
          </w:p>
        </w:tc>
        <w:tc>
          <w:tcPr>
            <w:tcW w:w="1127" w:type="pct"/>
            <w:gridSpan w:val="2"/>
            <w:tcBorders>
              <w:top w:val="single" w:sz="4" w:space="0" w:color="000000"/>
              <w:left w:val="single" w:sz="4" w:space="0" w:color="000000"/>
              <w:bottom w:val="single" w:sz="4" w:space="0" w:color="000000"/>
              <w:right w:val="single" w:sz="4" w:space="0" w:color="000000"/>
            </w:tcBorders>
            <w:vAlign w:val="center"/>
          </w:tcPr>
          <w:p>
            <w:pPr>
              <w:widowControl/>
              <w:spacing w:line="320" w:lineRule="exact"/>
              <w:jc w:val="center"/>
              <w:textAlignment w:val="center"/>
              <w:rPr>
                <w:rFonts w:ascii="宋体" w:cs="宋体" w:hAnsi="宋体"/>
                <w:color w:val="000000"/>
                <w:szCs w:val="21"/>
              </w:rPr>
            </w:pPr>
            <w:r>
              <w:rPr>
                <w:rFonts w:ascii="宋体" w:cs="宋体" w:hAnsi="宋体" w:hint="eastAsia"/>
                <w:color w:val="000000"/>
                <w:szCs w:val="21"/>
              </w:rPr>
              <w:t>202.46</w:t>
            </w:r>
          </w:p>
        </w:tc>
      </w:tr>
      <w:tr>
        <w:trPr>
          <w:trHeight w:val="484"/>
        </w:trPr>
        <w:tc>
          <w:tcPr>
            <w:tcW w:w="1049" w:type="pct"/>
            <w:gridSpan w:val="2"/>
            <w:vMerge/>
            <w:tcBorders>
              <w:top w:val="single" w:sz="4" w:space="0" w:color="000000"/>
              <w:left w:val="single" w:sz="4" w:space="0" w:color="000000"/>
              <w:bottom w:val="single" w:sz="4" w:space="0" w:color="000000"/>
              <w:right w:val="single" w:sz="4" w:space="0" w:color="000000"/>
            </w:tcBorders>
            <w:vAlign w:val="center"/>
          </w:tcPr>
          <w:p/>
        </w:tc>
        <w:tc>
          <w:tcPr>
            <w:tcW w:w="1143" w:type="pct"/>
            <w:gridSpan w:val="3"/>
            <w:tcBorders>
              <w:top w:val="single" w:sz="4" w:space="0" w:color="000000"/>
              <w:left w:val="single" w:sz="4" w:space="0" w:color="000000"/>
              <w:bottom w:val="single" w:sz="4" w:space="0" w:color="000000"/>
              <w:right w:val="single" w:sz="4" w:space="0" w:color="000000"/>
            </w:tcBorders>
            <w:vAlign w:val="center"/>
          </w:tcPr>
          <w:p>
            <w:pPr>
              <w:widowControl/>
              <w:spacing w:line="320" w:lineRule="exact"/>
              <w:jc w:val="left"/>
              <w:textAlignment w:val="center"/>
              <w:rPr>
                <w:rFonts w:ascii="宋体" w:cs="宋体" w:hAnsi="宋体"/>
                <w:color w:val="000000"/>
                <w:szCs w:val="21"/>
              </w:rPr>
            </w:pPr>
            <w:r>
              <w:rPr>
                <w:rFonts w:ascii="宋体" w:cs="宋体" w:hAnsi="宋体" w:hint="eastAsia"/>
                <w:color w:val="000000"/>
                <w:kern w:val="0"/>
                <w:szCs w:val="21"/>
              </w:rPr>
              <w:t>其他资金</w:t>
            </w:r>
          </w:p>
        </w:tc>
        <w:tc>
          <w:tcPr>
            <w:tcW w:w="1059" w:type="pct"/>
            <w:tcBorders>
              <w:top w:val="single" w:sz="4" w:space="0" w:color="000000"/>
              <w:left w:val="single" w:sz="4" w:space="0" w:color="000000"/>
              <w:bottom w:val="single" w:sz="4" w:space="0" w:color="000000"/>
              <w:right w:val="single" w:sz="4" w:space="0" w:color="000000"/>
            </w:tcBorders>
            <w:vAlign w:val="center"/>
          </w:tcPr>
          <w:p>
            <w:pPr>
              <w:widowControl/>
              <w:spacing w:line="320" w:lineRule="exact"/>
              <w:jc w:val="left"/>
              <w:textAlignment w:val="center"/>
              <w:rPr>
                <w:rFonts w:ascii="宋体" w:cs="宋体" w:hAnsi="宋体"/>
                <w:color w:val="000000"/>
                <w:szCs w:val="21"/>
              </w:rPr>
            </w:pPr>
          </w:p>
        </w:tc>
        <w:tc>
          <w:tcPr>
            <w:tcW w:w="619" w:type="pct"/>
            <w:tcBorders>
              <w:top w:val="single" w:sz="4" w:space="0" w:color="000000"/>
              <w:left w:val="single" w:sz="4" w:space="0" w:color="000000"/>
              <w:bottom w:val="single" w:sz="4" w:space="0" w:color="000000"/>
              <w:right w:val="single" w:sz="4" w:space="0" w:color="000000"/>
            </w:tcBorders>
            <w:vAlign w:val="center"/>
          </w:tcPr>
          <w:p>
            <w:pPr>
              <w:widowControl/>
              <w:spacing w:line="320" w:lineRule="exact"/>
              <w:jc w:val="left"/>
              <w:textAlignment w:val="center"/>
              <w:rPr>
                <w:rFonts w:ascii="宋体" w:cs="宋体" w:hAnsi="宋体"/>
                <w:color w:val="000000"/>
                <w:szCs w:val="21"/>
              </w:rPr>
            </w:pPr>
            <w:r>
              <w:rPr>
                <w:rFonts w:ascii="宋体" w:cs="宋体" w:hAnsi="宋体" w:hint="eastAsia"/>
                <w:color w:val="000000"/>
                <w:kern w:val="0"/>
                <w:szCs w:val="21"/>
              </w:rPr>
              <w:t>其他资金</w:t>
            </w:r>
          </w:p>
        </w:tc>
        <w:tc>
          <w:tcPr>
            <w:tcW w:w="1127" w:type="pct"/>
            <w:gridSpan w:val="2"/>
            <w:tcBorders>
              <w:top w:val="single" w:sz="4" w:space="0" w:color="000000"/>
              <w:left w:val="single" w:sz="4" w:space="0" w:color="000000"/>
              <w:bottom w:val="single" w:sz="4" w:space="0" w:color="000000"/>
              <w:right w:val="single" w:sz="4" w:space="0" w:color="000000"/>
            </w:tcBorders>
            <w:vAlign w:val="center"/>
          </w:tcPr>
          <w:p>
            <w:pPr>
              <w:widowControl/>
              <w:spacing w:line="320" w:lineRule="exact"/>
              <w:jc w:val="center"/>
              <w:textAlignment w:val="center"/>
              <w:rPr>
                <w:rFonts w:ascii="宋体" w:cs="宋体" w:hAnsi="宋体"/>
                <w:color w:val="000000"/>
                <w:szCs w:val="21"/>
              </w:rPr>
            </w:pPr>
          </w:p>
        </w:tc>
      </w:tr>
      <w:tr>
        <w:trPr>
          <w:trHeight w:val="484"/>
        </w:trPr>
        <w:tc>
          <w:tcPr>
            <w:tcW w:w="783" w:type="pct"/>
            <w:vMerge w:val="restart"/>
            <w:tcBorders>
              <w:top w:val="single" w:sz="4" w:space="0" w:color="000000"/>
              <w:left w:val="single" w:sz="4" w:space="0" w:color="000000"/>
              <w:bottom w:val="single" w:sz="4" w:space="0" w:color="000000"/>
              <w:right w:val="single" w:sz="4" w:space="0" w:color="000000"/>
            </w:tcBorders>
            <w:vAlign w:val="center"/>
          </w:tcPr>
          <w:p>
            <w:pPr>
              <w:widowControl/>
              <w:spacing w:line="320" w:lineRule="exact"/>
              <w:jc w:val="center"/>
              <w:textAlignment w:val="center"/>
              <w:rPr>
                <w:rFonts w:ascii="宋体" w:cs="宋体" w:hAnsi="宋体"/>
                <w:color w:val="000000"/>
                <w:kern w:val="0"/>
                <w:szCs w:val="21"/>
              </w:rPr>
            </w:pPr>
            <w:r>
              <w:rPr>
                <w:rFonts w:ascii="宋体" w:cs="宋体" w:hAnsi="宋体" w:hint="eastAsia"/>
                <w:color w:val="000000"/>
                <w:kern w:val="0"/>
                <w:szCs w:val="21"/>
              </w:rPr>
              <w:t>年度总体目标</w:t>
            </w:r>
          </w:p>
          <w:p>
            <w:pPr>
              <w:widowControl/>
              <w:spacing w:line="320" w:lineRule="exact"/>
              <w:jc w:val="center"/>
              <w:textAlignment w:val="center"/>
              <w:rPr>
                <w:rFonts w:ascii="宋体" w:cs="宋体" w:hAnsi="宋体"/>
                <w:color w:val="000000"/>
                <w:szCs w:val="21"/>
              </w:rPr>
            </w:pPr>
            <w:r>
              <w:rPr>
                <w:rFonts w:ascii="宋体" w:cs="宋体" w:hAnsi="宋体" w:hint="eastAsia"/>
                <w:color w:val="000000"/>
                <w:kern w:val="0"/>
                <w:szCs w:val="21"/>
              </w:rPr>
              <w:t>完成情况</w:t>
            </w:r>
          </w:p>
        </w:tc>
        <w:tc>
          <w:tcPr>
            <w:tcW w:w="2468" w:type="pct"/>
            <w:gridSpan w:val="5"/>
            <w:tcBorders>
              <w:top w:val="single" w:sz="4" w:space="0" w:color="000000"/>
              <w:left w:val="single" w:sz="4" w:space="0" w:color="000000"/>
              <w:bottom w:val="single" w:sz="4" w:space="0" w:color="000000"/>
              <w:right w:val="single" w:sz="4" w:space="0" w:color="000000"/>
            </w:tcBorders>
            <w:vAlign w:val="center"/>
          </w:tcPr>
          <w:p>
            <w:pPr>
              <w:widowControl/>
              <w:spacing w:line="320" w:lineRule="exact"/>
              <w:jc w:val="center"/>
              <w:textAlignment w:val="center"/>
              <w:rPr>
                <w:rFonts w:ascii="宋体" w:cs="宋体" w:hAnsi="宋体"/>
                <w:color w:val="000000"/>
                <w:szCs w:val="21"/>
              </w:rPr>
            </w:pPr>
            <w:r>
              <w:rPr>
                <w:rFonts w:ascii="宋体" w:cs="宋体" w:hAnsi="宋体" w:hint="eastAsia"/>
                <w:color w:val="000000"/>
                <w:kern w:val="0"/>
                <w:szCs w:val="21"/>
              </w:rPr>
              <w:t>预期目标</w:t>
            </w:r>
          </w:p>
        </w:tc>
        <w:tc>
          <w:tcPr>
            <w:tcW w:w="1747" w:type="pct"/>
            <w:gridSpan w:val="3"/>
            <w:tcBorders>
              <w:top w:val="single" w:sz="4" w:space="0" w:color="000000"/>
              <w:left w:val="single" w:sz="4" w:space="0" w:color="000000"/>
              <w:bottom w:val="single" w:sz="4" w:space="0" w:color="000000"/>
              <w:right w:val="single" w:sz="4" w:space="0" w:color="000000"/>
            </w:tcBorders>
            <w:vAlign w:val="center"/>
          </w:tcPr>
          <w:p>
            <w:pPr>
              <w:widowControl/>
              <w:spacing w:line="320" w:lineRule="exact"/>
              <w:jc w:val="center"/>
              <w:textAlignment w:val="center"/>
              <w:rPr>
                <w:rFonts w:ascii="宋体" w:cs="宋体" w:hAnsi="宋体"/>
                <w:color w:val="000000"/>
                <w:szCs w:val="21"/>
              </w:rPr>
            </w:pPr>
            <w:r>
              <w:rPr>
                <w:rFonts w:ascii="宋体" w:cs="宋体" w:hAnsi="宋体" w:hint="eastAsia"/>
                <w:color w:val="000000"/>
                <w:kern w:val="0"/>
                <w:szCs w:val="21"/>
              </w:rPr>
              <w:t>目标实际完成情况</w:t>
            </w:r>
          </w:p>
        </w:tc>
      </w:tr>
      <w:tr>
        <w:trPr>
          <w:trHeight w:val="1098"/>
        </w:trPr>
        <w:tc>
          <w:tcPr>
            <w:tcW w:w="783" w:type="pct"/>
            <w:vMerge/>
            <w:tcBorders>
              <w:top w:val="single" w:sz="4" w:space="0" w:color="000000"/>
              <w:left w:val="single" w:sz="4" w:space="0" w:color="000000"/>
              <w:bottom w:val="single" w:sz="4" w:space="0" w:color="000000"/>
              <w:right w:val="single" w:sz="4" w:space="0" w:color="000000"/>
            </w:tcBorders>
            <w:vAlign w:val="center"/>
          </w:tcPr>
          <w:p/>
        </w:tc>
        <w:tc>
          <w:tcPr>
            <w:tcW w:w="2468" w:type="pct"/>
            <w:gridSpan w:val="5"/>
            <w:tcBorders>
              <w:top w:val="single" w:sz="4" w:space="0" w:color="000000"/>
              <w:left w:val="single" w:sz="4" w:space="0" w:color="000000"/>
              <w:bottom w:val="single" w:sz="4" w:space="0" w:color="000000"/>
              <w:right w:val="single" w:sz="4" w:space="0" w:color="000000"/>
            </w:tcBorders>
          </w:tcPr>
          <w:p>
            <w:pPr>
              <w:autoSpaceDE w:val="0"/>
              <w:snapToGrid w:val="0"/>
              <w:spacing w:line="360" w:lineRule="exact"/>
              <w:rPr>
                <w:rFonts w:ascii="宋体" w:cs="宋体" w:hAnsi="宋体"/>
                <w:color w:val="000000"/>
                <w:szCs w:val="21"/>
              </w:rPr>
            </w:pPr>
            <w:r>
              <w:rPr>
                <w:rFonts w:ascii="宋体" w:cs="宋体" w:hAnsi="宋体" w:hint="eastAsia"/>
                <w:color w:val="000000"/>
                <w:szCs w:val="21"/>
              </w:rPr>
              <w:t>保障学校教育教学正常运转、完成教育教学活动和其他日常工作任务等方面的支出</w:t>
            </w:r>
            <w:r>
              <w:rPr>
                <w:rFonts w:ascii="宋体" w:cs="宋体" w:hAnsi="宋体" w:hint="eastAsia"/>
                <w:color w:val="000000"/>
                <w:szCs w:val="21"/>
                <w:lang w:val="zh-CN"/>
              </w:rPr>
              <w:t>。</w:t>
            </w:r>
          </w:p>
        </w:tc>
        <w:tc>
          <w:tcPr>
            <w:tcW w:w="1747" w:type="pct"/>
            <w:gridSpan w:val="3"/>
            <w:tcBorders>
              <w:top w:val="single" w:sz="4" w:space="0" w:color="000000"/>
              <w:left w:val="single" w:sz="4" w:space="0" w:color="000000"/>
              <w:bottom w:val="single" w:sz="4" w:space="0" w:color="000000"/>
              <w:right w:val="single" w:sz="4" w:space="0" w:color="000000"/>
            </w:tcBorders>
          </w:tcPr>
          <w:p>
            <w:pPr>
              <w:widowControl/>
              <w:spacing w:line="320" w:lineRule="exact"/>
              <w:textAlignment w:val="top"/>
              <w:rPr>
                <w:rFonts w:ascii="宋体" w:cs="宋体" w:hAnsi="宋体"/>
                <w:color w:val="000000"/>
                <w:szCs w:val="21"/>
                <w:lang w:val="zh-CN"/>
              </w:rPr>
            </w:pPr>
            <w:r>
              <w:rPr>
                <w:rFonts w:ascii="宋体" w:cs="宋体" w:hAnsi="宋体" w:hint="eastAsia"/>
                <w:color w:val="000000"/>
                <w:szCs w:val="21"/>
                <w:lang w:val="zh-CN"/>
              </w:rPr>
              <w:t>保障了学校正常运转、完成教育教学活动和其他日常工作任务等方面的支出。</w:t>
            </w:r>
          </w:p>
        </w:tc>
      </w:tr>
      <w:tr>
        <w:trPr>
          <w:trHeight w:val="798"/>
        </w:trPr>
        <w:tc>
          <w:tcPr>
            <w:tcW w:w="783" w:type="pct"/>
            <w:vMerge w:val="restart"/>
            <w:tcBorders>
              <w:top w:val="single" w:sz="4" w:space="0" w:color="000000"/>
              <w:left w:val="single" w:sz="4" w:space="0" w:color="000000"/>
              <w:right w:val="single" w:sz="4" w:space="0" w:color="000000"/>
            </w:tcBorders>
            <w:vAlign w:val="center"/>
          </w:tcPr>
          <w:p>
            <w:pPr>
              <w:widowControl/>
              <w:spacing w:line="320" w:lineRule="exact"/>
              <w:jc w:val="center"/>
              <w:textAlignment w:val="center"/>
              <w:rPr>
                <w:rFonts w:ascii="宋体" w:cs="宋体" w:hAnsi="宋体"/>
                <w:color w:val="000000"/>
                <w:szCs w:val="21"/>
              </w:rPr>
            </w:pPr>
            <w:r>
              <w:rPr>
                <w:rFonts w:ascii="宋体" w:cs="宋体" w:hAnsi="宋体" w:hint="eastAsia"/>
                <w:color w:val="000000"/>
                <w:kern w:val="0"/>
                <w:szCs w:val="21"/>
              </w:rPr>
              <w:t>年度绩效指标完成情况</w:t>
            </w:r>
          </w:p>
        </w:tc>
        <w:tc>
          <w:tcPr>
            <w:tcW w:w="483" w:type="pct"/>
            <w:gridSpan w:val="2"/>
            <w:tcBorders>
              <w:top w:val="single" w:sz="4" w:space="0" w:color="000000"/>
              <w:left w:val="nil"/>
              <w:bottom w:val="single" w:sz="4" w:space="0" w:color="000000"/>
              <w:right w:val="single" w:sz="4" w:space="0" w:color="000000"/>
            </w:tcBorders>
            <w:vAlign w:val="center"/>
          </w:tcPr>
          <w:p>
            <w:pPr>
              <w:widowControl/>
              <w:spacing w:line="320" w:lineRule="exact"/>
              <w:jc w:val="center"/>
              <w:textAlignment w:val="center"/>
              <w:rPr>
                <w:rFonts w:ascii="宋体" w:cs="宋体" w:hAnsi="宋体"/>
                <w:color w:val="000000"/>
                <w:kern w:val="0"/>
                <w:szCs w:val="21"/>
              </w:rPr>
            </w:pPr>
            <w:r>
              <w:rPr>
                <w:rFonts w:ascii="宋体" w:cs="宋体" w:hAnsi="宋体" w:hint="eastAsia"/>
                <w:color w:val="000000"/>
                <w:kern w:val="0"/>
                <w:szCs w:val="21"/>
              </w:rPr>
              <w:t>一级</w:t>
            </w:r>
          </w:p>
          <w:p>
            <w:pPr>
              <w:widowControl/>
              <w:spacing w:line="320" w:lineRule="exact"/>
              <w:jc w:val="center"/>
              <w:textAlignment w:val="center"/>
              <w:rPr>
                <w:rFonts w:ascii="宋体" w:cs="宋体" w:hAnsi="宋体"/>
                <w:color w:val="000000"/>
                <w:szCs w:val="21"/>
              </w:rPr>
            </w:pPr>
            <w:r>
              <w:rPr>
                <w:rFonts w:ascii="宋体" w:cs="宋体" w:hAnsi="宋体" w:hint="eastAsia"/>
                <w:color w:val="000000"/>
                <w:kern w:val="0"/>
                <w:szCs w:val="21"/>
              </w:rPr>
              <w:t>指标</w:t>
            </w:r>
          </w:p>
        </w:tc>
        <w:tc>
          <w:tcPr>
            <w:tcW w:w="886" w:type="pct"/>
            <w:tcBorders>
              <w:top w:val="single" w:sz="4" w:space="0" w:color="000000"/>
              <w:left w:val="single" w:sz="4" w:space="0" w:color="000000"/>
              <w:bottom w:val="single" w:sz="4" w:space="0" w:color="000000"/>
              <w:right w:val="single" w:sz="4" w:space="0" w:color="000000"/>
            </w:tcBorders>
            <w:vAlign w:val="center"/>
          </w:tcPr>
          <w:p>
            <w:pPr>
              <w:widowControl/>
              <w:spacing w:line="320" w:lineRule="exact"/>
              <w:jc w:val="center"/>
              <w:textAlignment w:val="center"/>
              <w:rPr>
                <w:rFonts w:ascii="宋体" w:cs="宋体" w:hAnsi="宋体"/>
                <w:color w:val="000000"/>
                <w:szCs w:val="21"/>
              </w:rPr>
            </w:pPr>
            <w:r>
              <w:rPr>
                <w:rFonts w:ascii="宋体" w:cs="宋体" w:hAnsi="宋体" w:hint="eastAsia"/>
                <w:color w:val="000000"/>
                <w:kern w:val="0"/>
                <w:szCs w:val="21"/>
              </w:rPr>
              <w:t>二级指标</w:t>
            </w:r>
          </w:p>
        </w:tc>
        <w:tc>
          <w:tcPr>
            <w:tcW w:w="1099" w:type="pct"/>
            <w:gridSpan w:val="2"/>
            <w:tcBorders>
              <w:top w:val="single" w:sz="4" w:space="0" w:color="000000"/>
              <w:left w:val="single" w:sz="4" w:space="0" w:color="000000"/>
              <w:bottom w:val="single" w:sz="4" w:space="0" w:color="000000"/>
              <w:right w:val="single" w:sz="4" w:space="0" w:color="000000"/>
            </w:tcBorders>
            <w:vAlign w:val="center"/>
          </w:tcPr>
          <w:p>
            <w:pPr>
              <w:widowControl/>
              <w:spacing w:line="320" w:lineRule="exact"/>
              <w:jc w:val="center"/>
              <w:textAlignment w:val="center"/>
              <w:rPr>
                <w:rFonts w:ascii="宋体" w:cs="宋体" w:hAnsi="宋体"/>
                <w:color w:val="000000"/>
                <w:szCs w:val="21"/>
              </w:rPr>
            </w:pPr>
            <w:r>
              <w:rPr>
                <w:rFonts w:ascii="宋体" w:cs="宋体" w:hAnsi="宋体" w:hint="eastAsia"/>
                <w:color w:val="000000"/>
                <w:kern w:val="0"/>
                <w:szCs w:val="21"/>
              </w:rPr>
              <w:t>三级指标</w:t>
            </w:r>
          </w:p>
        </w:tc>
        <w:tc>
          <w:tcPr>
            <w:tcW w:w="758" w:type="pct"/>
            <w:gridSpan w:val="2"/>
            <w:tcBorders>
              <w:top w:val="single" w:sz="4" w:space="0" w:color="000000"/>
              <w:left w:val="single" w:sz="4" w:space="0" w:color="000000"/>
              <w:bottom w:val="single" w:sz="4" w:space="0" w:color="000000"/>
              <w:right w:val="single" w:sz="4" w:space="0" w:color="000000"/>
            </w:tcBorders>
            <w:vAlign w:val="center"/>
          </w:tcPr>
          <w:p>
            <w:pPr>
              <w:widowControl/>
              <w:spacing w:line="320" w:lineRule="exact"/>
              <w:jc w:val="center"/>
              <w:textAlignment w:val="center"/>
              <w:rPr>
                <w:rFonts w:ascii="宋体" w:cs="宋体" w:hAnsi="宋体"/>
                <w:color w:val="000000"/>
                <w:szCs w:val="21"/>
              </w:rPr>
            </w:pPr>
            <w:r>
              <w:rPr>
                <w:rFonts w:ascii="宋体" w:cs="宋体" w:hAnsi="宋体" w:hint="eastAsia"/>
                <w:color w:val="000000"/>
                <w:kern w:val="0"/>
                <w:szCs w:val="21"/>
              </w:rPr>
              <w:t>预期指标值</w:t>
            </w:r>
          </w:p>
        </w:tc>
        <w:tc>
          <w:tcPr>
            <w:tcW w:w="989" w:type="pct"/>
            <w:tcBorders>
              <w:top w:val="single" w:sz="4" w:space="0" w:color="000000"/>
              <w:left w:val="single" w:sz="4" w:space="0" w:color="000000"/>
              <w:bottom w:val="single" w:sz="4" w:space="0" w:color="000000"/>
              <w:right w:val="single" w:sz="4" w:space="0" w:color="000000"/>
            </w:tcBorders>
            <w:vAlign w:val="center"/>
          </w:tcPr>
          <w:p>
            <w:pPr>
              <w:widowControl/>
              <w:spacing w:line="320" w:lineRule="exact"/>
              <w:jc w:val="center"/>
              <w:textAlignment w:val="center"/>
              <w:rPr>
                <w:rFonts w:ascii="宋体" w:cs="宋体" w:hAnsi="宋体"/>
                <w:color w:val="000000"/>
                <w:szCs w:val="21"/>
              </w:rPr>
            </w:pPr>
            <w:r>
              <w:rPr>
                <w:rFonts w:ascii="宋体" w:cs="宋体" w:hAnsi="宋体" w:hint="eastAsia"/>
                <w:color w:val="000000"/>
                <w:kern w:val="0"/>
                <w:szCs w:val="21"/>
              </w:rPr>
              <w:t>实际完成指标值</w:t>
            </w:r>
          </w:p>
        </w:tc>
      </w:tr>
      <w:tr>
        <w:trPr>
          <w:trHeight w:val="633"/>
        </w:trPr>
        <w:tc>
          <w:tcPr>
            <w:tcW w:w="783" w:type="pct"/>
            <w:vMerge/>
            <w:tcBorders>
              <w:left w:val="single" w:sz="4" w:space="0" w:color="000000"/>
              <w:right w:val="single" w:sz="4" w:space="0" w:color="000000"/>
            </w:tcBorders>
            <w:vAlign w:val="center"/>
          </w:tcPr>
          <w:p/>
        </w:tc>
        <w:tc>
          <w:tcPr>
            <w:tcW w:w="483" w:type="pct"/>
            <w:gridSpan w:val="2"/>
            <w:vMerge w:val="restart"/>
            <w:tcBorders>
              <w:top w:val="single" w:sz="4" w:space="0" w:color="000000"/>
              <w:left w:val="single" w:sz="4" w:space="0" w:color="000000"/>
              <w:bottom w:val="single" w:sz="4" w:space="0" w:color="000000"/>
              <w:right w:val="single" w:sz="4" w:space="0" w:color="000000"/>
            </w:tcBorders>
            <w:vAlign w:val="center"/>
          </w:tcPr>
          <w:p>
            <w:pPr>
              <w:widowControl/>
              <w:spacing w:line="320" w:lineRule="exact"/>
              <w:jc w:val="center"/>
              <w:textAlignment w:val="bottom"/>
              <w:rPr>
                <w:rFonts w:ascii="宋体" w:cs="宋体" w:hAnsi="宋体"/>
                <w:color w:val="000000"/>
                <w:kern w:val="0"/>
                <w:szCs w:val="21"/>
              </w:rPr>
            </w:pPr>
            <w:r>
              <w:rPr>
                <w:rFonts w:ascii="宋体" w:cs="宋体" w:hAnsi="宋体" w:hint="eastAsia"/>
                <w:color w:val="000000"/>
                <w:kern w:val="0"/>
                <w:szCs w:val="21"/>
              </w:rPr>
              <w:t>完成</w:t>
            </w:r>
          </w:p>
          <w:p>
            <w:pPr>
              <w:widowControl/>
              <w:spacing w:line="320" w:lineRule="exact"/>
              <w:jc w:val="center"/>
              <w:textAlignment w:val="bottom"/>
              <w:rPr>
                <w:rFonts w:ascii="宋体" w:cs="宋体" w:hAnsi="宋体"/>
                <w:color w:val="000000"/>
                <w:szCs w:val="21"/>
              </w:rPr>
            </w:pPr>
            <w:r>
              <w:rPr>
                <w:rFonts w:ascii="宋体" w:cs="宋体" w:hAnsi="宋体" w:hint="eastAsia"/>
                <w:color w:val="000000"/>
                <w:kern w:val="0"/>
                <w:szCs w:val="21"/>
              </w:rPr>
              <w:t>指标</w:t>
            </w:r>
          </w:p>
        </w:tc>
        <w:tc>
          <w:tcPr>
            <w:tcW w:w="886" w:type="pct"/>
            <w:tcBorders>
              <w:top w:val="single" w:sz="4" w:space="0" w:color="000000"/>
              <w:left w:val="single" w:sz="4" w:space="0" w:color="000000"/>
              <w:bottom w:val="single" w:sz="4" w:space="0" w:color="000000"/>
              <w:right w:val="single" w:sz="4" w:space="0" w:color="000000"/>
            </w:tcBorders>
            <w:vAlign w:val="center"/>
          </w:tcPr>
          <w:p>
            <w:pPr>
              <w:widowControl/>
              <w:spacing w:line="320" w:lineRule="exact"/>
              <w:ind w:leftChars="-50" w:left="-105" w:rightChars="-50" w:right="-105"/>
              <w:jc w:val="center"/>
              <w:textAlignment w:val="bottom"/>
              <w:rPr>
                <w:rFonts w:ascii="宋体" w:cs="宋体" w:hAnsi="宋体"/>
                <w:color w:val="000000"/>
                <w:szCs w:val="21"/>
              </w:rPr>
            </w:pPr>
            <w:r>
              <w:rPr>
                <w:rFonts w:ascii="宋体" w:cs="宋体" w:hAnsi="宋体" w:hint="eastAsia"/>
                <w:color w:val="000000"/>
                <w:kern w:val="0"/>
                <w:szCs w:val="21"/>
              </w:rPr>
              <w:t>数量指标</w:t>
            </w:r>
          </w:p>
        </w:tc>
        <w:tc>
          <w:tcPr>
            <w:tcW w:w="1099" w:type="pct"/>
            <w:gridSpan w:val="2"/>
            <w:tcBorders>
              <w:top w:val="single" w:sz="4" w:space="0" w:color="000000"/>
              <w:left w:val="single" w:sz="4" w:space="0" w:color="000000"/>
              <w:bottom w:val="single" w:sz="4" w:space="0" w:color="000000"/>
              <w:right w:val="single" w:sz="4" w:space="0" w:color="000000"/>
            </w:tcBorders>
            <w:vAlign w:val="bottom"/>
          </w:tcPr>
          <w:p>
            <w:pPr>
              <w:widowControl/>
              <w:spacing w:line="320" w:lineRule="exact"/>
              <w:ind w:leftChars="-50" w:left="-105" w:rightChars="-50" w:right="-105"/>
              <w:jc w:val="center"/>
              <w:textAlignment w:val="bottom"/>
              <w:rPr>
                <w:rFonts w:ascii="宋体" w:cs="宋体" w:hAnsi="宋体"/>
                <w:color w:val="000000"/>
                <w:szCs w:val="21"/>
              </w:rPr>
            </w:pPr>
            <w:r>
              <w:rPr>
                <w:rFonts w:ascii="宋体" w:cs="宋体" w:hAnsi="宋体" w:hint="eastAsia"/>
                <w:color w:val="000000"/>
                <w:szCs w:val="21"/>
              </w:rPr>
              <w:t>义务教育学生人数</w:t>
            </w:r>
          </w:p>
        </w:tc>
        <w:tc>
          <w:tcPr>
            <w:tcW w:w="758" w:type="pct"/>
            <w:gridSpan w:val="2"/>
            <w:tcBorders>
              <w:top w:val="single" w:sz="4" w:space="0" w:color="000000"/>
              <w:left w:val="single" w:sz="4" w:space="0" w:color="000000"/>
              <w:bottom w:val="single" w:sz="4" w:space="0" w:color="000000"/>
              <w:right w:val="single" w:sz="4" w:space="0" w:color="000000"/>
            </w:tcBorders>
            <w:vAlign w:val="center"/>
          </w:tcPr>
          <w:p>
            <w:pPr>
              <w:widowControl/>
              <w:spacing w:line="320" w:lineRule="exact"/>
              <w:jc w:val="center"/>
              <w:textAlignment w:val="bottom"/>
              <w:rPr>
                <w:rFonts w:ascii="宋体" w:cs="宋体" w:hAnsi="宋体"/>
                <w:color w:val="000000"/>
                <w:szCs w:val="21"/>
              </w:rPr>
            </w:pPr>
            <w:r>
              <w:rPr>
                <w:rFonts w:ascii="宋体" w:cs="宋体" w:hAnsi="宋体" w:hint="eastAsia"/>
                <w:color w:val="000000"/>
                <w:szCs w:val="21"/>
              </w:rPr>
              <w:t>1973</w:t>
            </w:r>
          </w:p>
        </w:tc>
        <w:tc>
          <w:tcPr>
            <w:tcW w:w="989" w:type="pct"/>
            <w:tcBorders>
              <w:top w:val="single" w:sz="4" w:space="0" w:color="000000"/>
              <w:left w:val="single" w:sz="4" w:space="0" w:color="000000"/>
              <w:bottom w:val="single" w:sz="4" w:space="0" w:color="000000"/>
              <w:right w:val="single" w:sz="4" w:space="0" w:color="000000"/>
            </w:tcBorders>
            <w:vAlign w:val="center"/>
          </w:tcPr>
          <w:p>
            <w:pPr>
              <w:widowControl/>
              <w:spacing w:line="320" w:lineRule="exact"/>
              <w:jc w:val="center"/>
              <w:textAlignment w:val="bottom"/>
              <w:rPr>
                <w:rFonts w:ascii="宋体" w:cs="宋体" w:hAnsi="宋体"/>
                <w:color w:val="000000"/>
                <w:szCs w:val="21"/>
              </w:rPr>
            </w:pPr>
            <w:r>
              <w:rPr>
                <w:rFonts w:ascii="宋体" w:cs="宋体" w:hAnsi="宋体" w:hint="eastAsia"/>
                <w:color w:val="000000"/>
                <w:szCs w:val="21"/>
              </w:rPr>
              <w:t>1973</w:t>
            </w:r>
          </w:p>
        </w:tc>
      </w:tr>
      <w:tr>
        <w:trPr>
          <w:trHeight w:val="628"/>
        </w:trPr>
        <w:tc>
          <w:tcPr>
            <w:tcW w:w="783" w:type="pct"/>
            <w:vMerge/>
            <w:tcBorders>
              <w:left w:val="single" w:sz="4" w:space="0" w:color="000000"/>
              <w:right w:val="single" w:sz="4" w:space="0" w:color="000000"/>
            </w:tcBorders>
            <w:vAlign w:val="center"/>
          </w:tcPr>
          <w:p/>
        </w:tc>
        <w:tc>
          <w:tcPr>
            <w:tcW w:w="483" w:type="pct"/>
            <w:gridSpan w:val="2"/>
            <w:vMerge/>
            <w:tcBorders>
              <w:top w:val="single" w:sz="4" w:space="0" w:color="000000"/>
              <w:left w:val="single" w:sz="4" w:space="0" w:color="000000"/>
              <w:bottom w:val="single" w:sz="4" w:space="0" w:color="000000"/>
              <w:right w:val="single" w:sz="4" w:space="0" w:color="000000"/>
            </w:tcBorders>
            <w:vAlign w:val="bottom"/>
          </w:tcPr>
          <w:p/>
        </w:tc>
        <w:tc>
          <w:tcPr>
            <w:tcW w:w="886" w:type="pct"/>
            <w:tcBorders>
              <w:top w:val="single" w:sz="4" w:space="0" w:color="000000"/>
              <w:left w:val="single" w:sz="4" w:space="0" w:color="000000"/>
              <w:bottom w:val="single" w:sz="4" w:space="0" w:color="000000"/>
              <w:right w:val="single" w:sz="4" w:space="0" w:color="000000"/>
            </w:tcBorders>
            <w:vAlign w:val="center"/>
          </w:tcPr>
          <w:p>
            <w:pPr>
              <w:widowControl/>
              <w:spacing w:line="320" w:lineRule="exact"/>
              <w:ind w:leftChars="-50" w:left="-105" w:rightChars="-50" w:right="-105"/>
              <w:jc w:val="center"/>
              <w:textAlignment w:val="bottom"/>
              <w:rPr>
                <w:rFonts w:ascii="宋体" w:cs="宋体" w:hAnsi="宋体"/>
                <w:color w:val="000000"/>
                <w:szCs w:val="21"/>
              </w:rPr>
            </w:pPr>
            <w:r>
              <w:rPr>
                <w:rFonts w:ascii="宋体" w:cs="宋体" w:hAnsi="宋体" w:hint="eastAsia"/>
                <w:color w:val="000000"/>
                <w:kern w:val="0"/>
                <w:szCs w:val="21"/>
              </w:rPr>
              <w:t>质量指标</w:t>
            </w:r>
          </w:p>
        </w:tc>
        <w:tc>
          <w:tcPr>
            <w:tcW w:w="1099" w:type="pct"/>
            <w:gridSpan w:val="2"/>
            <w:tcBorders>
              <w:top w:val="single" w:sz="4" w:space="0" w:color="000000"/>
              <w:left w:val="single" w:sz="4" w:space="0" w:color="000000"/>
              <w:bottom w:val="single" w:sz="4" w:space="0" w:color="000000"/>
              <w:right w:val="single" w:sz="4" w:space="0" w:color="000000"/>
            </w:tcBorders>
            <w:vAlign w:val="center"/>
          </w:tcPr>
          <w:p>
            <w:pPr>
              <w:widowControl/>
              <w:spacing w:line="320" w:lineRule="exact"/>
              <w:ind w:leftChars="-50" w:left="-105" w:rightChars="-50" w:right="-105"/>
              <w:jc w:val="center"/>
              <w:textAlignment w:val="bottom"/>
              <w:rPr>
                <w:rFonts w:ascii="宋体" w:cs="宋体" w:hAnsi="宋体"/>
                <w:color w:val="000000"/>
                <w:szCs w:val="21"/>
              </w:rPr>
            </w:pPr>
            <w:r>
              <w:rPr>
                <w:rFonts w:ascii="宋体" w:cs="宋体" w:hAnsi="宋体" w:hint="eastAsia"/>
                <w:color w:val="000000"/>
                <w:szCs w:val="21"/>
              </w:rPr>
              <w:t>学前一年幼儿入学率</w:t>
            </w:r>
          </w:p>
        </w:tc>
        <w:tc>
          <w:tcPr>
            <w:tcW w:w="758" w:type="pct"/>
            <w:gridSpan w:val="2"/>
            <w:tcBorders>
              <w:top w:val="single" w:sz="4" w:space="0" w:color="000000"/>
              <w:left w:val="single" w:sz="4" w:space="0" w:color="000000"/>
              <w:bottom w:val="single" w:sz="4" w:space="0" w:color="000000"/>
              <w:right w:val="single" w:sz="4" w:space="0" w:color="000000"/>
            </w:tcBorders>
            <w:vAlign w:val="center"/>
          </w:tcPr>
          <w:p>
            <w:pPr>
              <w:widowControl/>
              <w:spacing w:line="320" w:lineRule="exact"/>
              <w:jc w:val="center"/>
              <w:textAlignment w:val="bottom"/>
              <w:rPr>
                <w:rFonts w:ascii="宋体" w:cs="宋体" w:hAnsi="宋体"/>
                <w:color w:val="000000"/>
                <w:szCs w:val="21"/>
              </w:rPr>
            </w:pPr>
            <w:r>
              <w:rPr>
                <w:rFonts w:ascii="宋体" w:cs="宋体" w:hAnsi="宋体" w:hint="eastAsia"/>
                <w:color w:val="000000"/>
                <w:szCs w:val="21"/>
              </w:rPr>
              <w:t>95%</w:t>
            </w:r>
          </w:p>
        </w:tc>
        <w:tc>
          <w:tcPr>
            <w:tcW w:w="989" w:type="pct"/>
            <w:tcBorders>
              <w:top w:val="single" w:sz="4" w:space="0" w:color="000000"/>
              <w:left w:val="single" w:sz="4" w:space="0" w:color="000000"/>
              <w:bottom w:val="single" w:sz="4" w:space="0" w:color="000000"/>
              <w:right w:val="single" w:sz="4" w:space="0" w:color="000000"/>
            </w:tcBorders>
            <w:vAlign w:val="center"/>
          </w:tcPr>
          <w:p>
            <w:pPr>
              <w:widowControl/>
              <w:spacing w:line="320" w:lineRule="exact"/>
              <w:jc w:val="center"/>
              <w:textAlignment w:val="bottom"/>
              <w:rPr>
                <w:rFonts w:ascii="宋体" w:cs="宋体" w:hAnsi="宋体"/>
                <w:color w:val="000000"/>
                <w:szCs w:val="21"/>
              </w:rPr>
            </w:pPr>
            <w:r>
              <w:rPr>
                <w:rFonts w:ascii="宋体" w:cs="宋体" w:hAnsi="宋体" w:hint="eastAsia"/>
                <w:color w:val="000000"/>
                <w:szCs w:val="21"/>
              </w:rPr>
              <w:t>100%</w:t>
            </w:r>
          </w:p>
        </w:tc>
      </w:tr>
      <w:tr>
        <w:trPr>
          <w:trHeight w:val="628"/>
        </w:trPr>
        <w:tc>
          <w:tcPr>
            <w:tcW w:w="783" w:type="pct"/>
            <w:vMerge/>
            <w:tcBorders>
              <w:left w:val="single" w:sz="4" w:space="0" w:color="000000"/>
              <w:right w:val="single" w:sz="4" w:space="0" w:color="000000"/>
            </w:tcBorders>
            <w:vAlign w:val="center"/>
          </w:tcPr>
          <w:p/>
        </w:tc>
        <w:tc>
          <w:tcPr>
            <w:tcW w:w="483" w:type="pct"/>
            <w:gridSpan w:val="2"/>
            <w:vMerge/>
            <w:tcBorders>
              <w:top w:val="single" w:sz="4" w:space="0" w:color="000000"/>
              <w:left w:val="single" w:sz="4" w:space="0" w:color="000000"/>
              <w:bottom w:val="single" w:sz="4" w:space="0" w:color="000000"/>
              <w:right w:val="single" w:sz="4" w:space="0" w:color="000000"/>
            </w:tcBorders>
            <w:vAlign w:val="bottom"/>
          </w:tcPr>
          <w:p/>
        </w:tc>
        <w:tc>
          <w:tcPr>
            <w:tcW w:w="886" w:type="pct"/>
            <w:tcBorders>
              <w:top w:val="single" w:sz="4" w:space="0" w:color="000000"/>
              <w:left w:val="single" w:sz="4" w:space="0" w:color="000000"/>
              <w:bottom w:val="single" w:sz="4" w:space="0" w:color="000000"/>
              <w:right w:val="single" w:sz="4" w:space="0" w:color="000000"/>
            </w:tcBorders>
            <w:vAlign w:val="center"/>
          </w:tcPr>
          <w:p>
            <w:pPr>
              <w:widowControl/>
              <w:spacing w:line="320" w:lineRule="exact"/>
              <w:ind w:leftChars="-50" w:left="-105" w:rightChars="-50" w:right="-105"/>
              <w:jc w:val="center"/>
              <w:textAlignment w:val="bottom"/>
              <w:rPr>
                <w:rFonts w:ascii="宋体" w:cs="宋体" w:hAnsi="宋体"/>
                <w:color w:val="000000"/>
                <w:szCs w:val="21"/>
              </w:rPr>
            </w:pPr>
            <w:r>
              <w:rPr>
                <w:rFonts w:ascii="宋体" w:cs="宋体" w:hAnsi="宋体" w:hint="eastAsia"/>
                <w:color w:val="000000"/>
                <w:kern w:val="0"/>
                <w:szCs w:val="21"/>
              </w:rPr>
              <w:t>时效指标</w:t>
            </w:r>
          </w:p>
        </w:tc>
        <w:tc>
          <w:tcPr>
            <w:tcW w:w="1099" w:type="pct"/>
            <w:gridSpan w:val="2"/>
            <w:tcBorders>
              <w:top w:val="single" w:sz="4" w:space="0" w:color="000000"/>
              <w:left w:val="single" w:sz="4" w:space="0" w:color="000000"/>
              <w:bottom w:val="single" w:sz="4" w:space="0" w:color="000000"/>
              <w:right w:val="single" w:sz="4" w:space="0" w:color="000000"/>
            </w:tcBorders>
            <w:vAlign w:val="center"/>
          </w:tcPr>
          <w:p>
            <w:pPr>
              <w:widowControl/>
              <w:spacing w:line="320" w:lineRule="exact"/>
              <w:ind w:leftChars="-50" w:left="-105" w:rightChars="-50" w:right="-105"/>
              <w:jc w:val="center"/>
              <w:textAlignment w:val="bottom"/>
              <w:rPr>
                <w:rFonts w:ascii="宋体" w:cs="宋体" w:hAnsi="宋体"/>
                <w:color w:val="000000"/>
                <w:szCs w:val="21"/>
              </w:rPr>
            </w:pPr>
            <w:r>
              <w:rPr>
                <w:rFonts w:ascii="宋体" w:cs="宋体" w:hAnsi="宋体" w:hint="eastAsia"/>
                <w:color w:val="000000"/>
                <w:szCs w:val="21"/>
              </w:rPr>
              <w:t>资金到位时限</w:t>
            </w:r>
          </w:p>
        </w:tc>
        <w:tc>
          <w:tcPr>
            <w:tcW w:w="758" w:type="pct"/>
            <w:gridSpan w:val="2"/>
            <w:tcBorders>
              <w:top w:val="single" w:sz="4" w:space="0" w:color="000000"/>
              <w:left w:val="single" w:sz="4" w:space="0" w:color="000000"/>
              <w:bottom w:val="single" w:sz="4" w:space="0" w:color="000000"/>
              <w:right w:val="single" w:sz="4" w:space="0" w:color="000000"/>
            </w:tcBorders>
            <w:vAlign w:val="center"/>
          </w:tcPr>
          <w:p>
            <w:pPr>
              <w:widowControl/>
              <w:spacing w:line="320" w:lineRule="exact"/>
              <w:jc w:val="center"/>
              <w:textAlignment w:val="bottom"/>
              <w:rPr>
                <w:rFonts w:ascii="宋体" w:cs="宋体" w:hAnsi="宋体"/>
                <w:color w:val="000000"/>
                <w:szCs w:val="21"/>
              </w:rPr>
            </w:pPr>
          </w:p>
        </w:tc>
        <w:tc>
          <w:tcPr>
            <w:tcW w:w="989" w:type="pct"/>
            <w:tcBorders>
              <w:top w:val="single" w:sz="4" w:space="0" w:color="000000"/>
              <w:left w:val="single" w:sz="4" w:space="0" w:color="000000"/>
              <w:bottom w:val="single" w:sz="4" w:space="0" w:color="000000"/>
              <w:right w:val="single" w:sz="4" w:space="0" w:color="000000"/>
            </w:tcBorders>
            <w:vAlign w:val="center"/>
          </w:tcPr>
          <w:p>
            <w:pPr>
              <w:widowControl/>
              <w:spacing w:line="320" w:lineRule="exact"/>
              <w:jc w:val="center"/>
              <w:textAlignment w:val="bottom"/>
              <w:rPr>
                <w:rFonts w:ascii="宋体" w:cs="宋体" w:hAnsi="宋体"/>
                <w:color w:val="000000"/>
                <w:szCs w:val="21"/>
              </w:rPr>
            </w:pPr>
            <w:r>
              <w:rPr>
                <w:rFonts w:ascii="宋体" w:cs="宋体" w:hAnsi="宋体" w:hint="eastAsia"/>
                <w:color w:val="000000"/>
                <w:szCs w:val="21"/>
              </w:rPr>
              <w:t>100%</w:t>
            </w:r>
          </w:p>
        </w:tc>
      </w:tr>
      <w:tr>
        <w:trPr>
          <w:trHeight w:val="628"/>
        </w:trPr>
        <w:tc>
          <w:tcPr>
            <w:tcW w:w="783" w:type="pct"/>
            <w:vMerge/>
            <w:tcBorders>
              <w:left w:val="single" w:sz="4" w:space="0" w:color="000000"/>
              <w:right w:val="single" w:sz="4" w:space="0" w:color="000000"/>
            </w:tcBorders>
            <w:vAlign w:val="center"/>
          </w:tcPr>
          <w:p/>
        </w:tc>
        <w:tc>
          <w:tcPr>
            <w:tcW w:w="483" w:type="pct"/>
            <w:gridSpan w:val="2"/>
            <w:vMerge/>
            <w:tcBorders>
              <w:top w:val="single" w:sz="4" w:space="0" w:color="000000"/>
              <w:left w:val="single" w:sz="4" w:space="0" w:color="000000"/>
              <w:bottom w:val="single" w:sz="4" w:space="0" w:color="000000"/>
              <w:right w:val="single" w:sz="4" w:space="0" w:color="000000"/>
            </w:tcBorders>
            <w:vAlign w:val="bottom"/>
          </w:tcPr>
          <w:p/>
        </w:tc>
        <w:tc>
          <w:tcPr>
            <w:tcW w:w="886" w:type="pct"/>
            <w:tcBorders>
              <w:top w:val="single" w:sz="4" w:space="0" w:color="000000"/>
              <w:left w:val="single" w:sz="4" w:space="0" w:color="000000"/>
              <w:bottom w:val="single" w:sz="4" w:space="0" w:color="000000"/>
              <w:right w:val="single" w:sz="4" w:space="0" w:color="000000"/>
            </w:tcBorders>
            <w:vAlign w:val="center"/>
          </w:tcPr>
          <w:p>
            <w:pPr>
              <w:widowControl/>
              <w:spacing w:line="320" w:lineRule="exact"/>
              <w:ind w:leftChars="-50" w:left="-105" w:rightChars="-50" w:right="-105"/>
              <w:jc w:val="center"/>
              <w:textAlignment w:val="bottom"/>
              <w:rPr>
                <w:rFonts w:ascii="宋体" w:cs="宋体" w:hAnsi="宋体"/>
                <w:color w:val="000000"/>
                <w:szCs w:val="21"/>
              </w:rPr>
            </w:pPr>
            <w:r>
              <w:rPr>
                <w:rFonts w:ascii="宋体" w:cs="宋体" w:hAnsi="宋体" w:hint="eastAsia"/>
                <w:color w:val="000000"/>
                <w:kern w:val="0"/>
                <w:szCs w:val="21"/>
              </w:rPr>
              <w:t>成本指标</w:t>
            </w:r>
          </w:p>
        </w:tc>
        <w:tc>
          <w:tcPr>
            <w:tcW w:w="1099" w:type="pct"/>
            <w:gridSpan w:val="2"/>
            <w:tcBorders>
              <w:top w:val="single" w:sz="4" w:space="0" w:color="000000"/>
              <w:left w:val="single" w:sz="4" w:space="0" w:color="000000"/>
              <w:bottom w:val="single" w:sz="4" w:space="0" w:color="000000"/>
              <w:right w:val="single" w:sz="4" w:space="0" w:color="000000"/>
            </w:tcBorders>
            <w:vAlign w:val="center"/>
          </w:tcPr>
          <w:p>
            <w:pPr>
              <w:widowControl/>
              <w:spacing w:line="320" w:lineRule="exact"/>
              <w:ind w:leftChars="-50" w:left="-105" w:rightChars="-50" w:right="-105"/>
              <w:jc w:val="center"/>
              <w:textAlignment w:val="bottom"/>
              <w:rPr>
                <w:rFonts w:ascii="宋体" w:cs="宋体" w:hAnsi="宋体"/>
                <w:color w:val="000000"/>
                <w:szCs w:val="21"/>
              </w:rPr>
            </w:pPr>
            <w:r>
              <w:rPr>
                <w:rFonts w:ascii="宋体" w:cs="宋体" w:hAnsi="宋体" w:hint="eastAsia"/>
                <w:color w:val="000000"/>
                <w:szCs w:val="21"/>
              </w:rPr>
              <w:t>受益学生补助标准</w:t>
            </w:r>
          </w:p>
        </w:tc>
        <w:tc>
          <w:tcPr>
            <w:tcW w:w="758" w:type="pct"/>
            <w:gridSpan w:val="2"/>
            <w:tcBorders>
              <w:top w:val="single" w:sz="4" w:space="0" w:color="000000"/>
              <w:left w:val="single" w:sz="4" w:space="0" w:color="000000"/>
              <w:bottom w:val="single" w:sz="4" w:space="0" w:color="000000"/>
              <w:right w:val="single" w:sz="4" w:space="0" w:color="000000"/>
            </w:tcBorders>
            <w:vAlign w:val="center"/>
          </w:tcPr>
          <w:p>
            <w:pPr>
              <w:widowControl/>
              <w:spacing w:line="320" w:lineRule="exact"/>
              <w:jc w:val="center"/>
              <w:textAlignment w:val="bottom"/>
              <w:rPr>
                <w:rFonts w:ascii="宋体" w:cs="宋体" w:hAnsi="宋体"/>
                <w:color w:val="000000"/>
                <w:szCs w:val="21"/>
              </w:rPr>
            </w:pPr>
            <w:r>
              <w:rPr>
                <w:rFonts w:ascii="宋体" w:cs="宋体" w:hAnsi="宋体" w:hint="eastAsia"/>
                <w:color w:val="000000"/>
                <w:szCs w:val="21"/>
              </w:rPr>
              <w:t>500</w:t>
            </w:r>
          </w:p>
        </w:tc>
        <w:tc>
          <w:tcPr>
            <w:tcW w:w="989" w:type="pct"/>
            <w:tcBorders>
              <w:top w:val="single" w:sz="4" w:space="0" w:color="000000"/>
              <w:left w:val="single" w:sz="4" w:space="0" w:color="000000"/>
              <w:bottom w:val="single" w:sz="4" w:space="0" w:color="000000"/>
              <w:right w:val="single" w:sz="4" w:space="0" w:color="000000"/>
            </w:tcBorders>
            <w:vAlign w:val="center"/>
          </w:tcPr>
          <w:p>
            <w:pPr>
              <w:widowControl/>
              <w:spacing w:line="320" w:lineRule="exact"/>
              <w:jc w:val="center"/>
              <w:textAlignment w:val="bottom"/>
              <w:rPr>
                <w:rFonts w:ascii="宋体" w:cs="宋体" w:hAnsi="宋体"/>
                <w:color w:val="000000"/>
                <w:szCs w:val="21"/>
              </w:rPr>
            </w:pPr>
            <w:r>
              <w:rPr>
                <w:rFonts w:ascii="宋体" w:cs="宋体" w:hAnsi="宋体" w:hint="eastAsia"/>
                <w:color w:val="000000"/>
                <w:szCs w:val="21"/>
              </w:rPr>
              <w:t>500</w:t>
            </w:r>
          </w:p>
        </w:tc>
      </w:tr>
      <w:tr>
        <w:trPr>
          <w:trHeight w:val="628"/>
        </w:trPr>
        <w:tc>
          <w:tcPr>
            <w:tcW w:w="783" w:type="pct"/>
            <w:vMerge/>
            <w:tcBorders>
              <w:left w:val="single" w:sz="4" w:space="0" w:color="000000"/>
              <w:right w:val="single" w:sz="4" w:space="0" w:color="000000"/>
            </w:tcBorders>
            <w:vAlign w:val="center"/>
          </w:tcPr>
          <w:p/>
        </w:tc>
        <w:tc>
          <w:tcPr>
            <w:tcW w:w="483" w:type="pct"/>
            <w:gridSpan w:val="2"/>
            <w:vMerge w:val="restart"/>
            <w:tcBorders>
              <w:top w:val="single" w:sz="4" w:space="0" w:color="000000"/>
              <w:left w:val="single" w:sz="4" w:space="0" w:color="000000"/>
              <w:bottom w:val="single" w:sz="4" w:space="0" w:color="000000"/>
              <w:right w:val="single" w:sz="4" w:space="0" w:color="000000"/>
            </w:tcBorders>
            <w:vAlign w:val="center"/>
          </w:tcPr>
          <w:p>
            <w:pPr>
              <w:widowControl/>
              <w:spacing w:line="320" w:lineRule="exact"/>
              <w:jc w:val="center"/>
              <w:textAlignment w:val="bottom"/>
              <w:rPr>
                <w:rFonts w:ascii="宋体" w:cs="宋体" w:hAnsi="宋体"/>
                <w:color w:val="000000"/>
                <w:kern w:val="0"/>
                <w:szCs w:val="21"/>
              </w:rPr>
            </w:pPr>
            <w:r>
              <w:rPr>
                <w:rFonts w:ascii="宋体" w:cs="宋体" w:hAnsi="宋体" w:hint="eastAsia"/>
                <w:color w:val="000000"/>
                <w:kern w:val="0"/>
                <w:szCs w:val="21"/>
              </w:rPr>
              <w:t>效益</w:t>
            </w:r>
          </w:p>
          <w:p>
            <w:pPr>
              <w:widowControl/>
              <w:spacing w:line="320" w:lineRule="exact"/>
              <w:jc w:val="center"/>
              <w:textAlignment w:val="bottom"/>
              <w:rPr>
                <w:rFonts w:ascii="宋体" w:cs="宋体" w:hAnsi="宋体"/>
                <w:color w:val="000000"/>
                <w:szCs w:val="21"/>
              </w:rPr>
            </w:pPr>
            <w:r>
              <w:rPr>
                <w:rFonts w:ascii="宋体" w:cs="宋体" w:hAnsi="宋体" w:hint="eastAsia"/>
                <w:color w:val="000000"/>
                <w:kern w:val="0"/>
                <w:szCs w:val="21"/>
              </w:rPr>
              <w:t>指标</w:t>
            </w:r>
          </w:p>
        </w:tc>
        <w:tc>
          <w:tcPr>
            <w:tcW w:w="886" w:type="pct"/>
            <w:tcBorders>
              <w:top w:val="single" w:sz="4" w:space="0" w:color="000000"/>
              <w:left w:val="single" w:sz="4" w:space="0" w:color="000000"/>
              <w:bottom w:val="single" w:sz="4" w:space="0" w:color="000000"/>
              <w:right w:val="single" w:sz="4" w:space="0" w:color="000000"/>
            </w:tcBorders>
            <w:vAlign w:val="center"/>
          </w:tcPr>
          <w:p>
            <w:pPr>
              <w:widowControl/>
              <w:spacing w:line="320" w:lineRule="exact"/>
              <w:ind w:leftChars="-50" w:left="-105" w:rightChars="-50" w:right="-105"/>
              <w:jc w:val="center"/>
              <w:textAlignment w:val="bottom"/>
              <w:rPr>
                <w:rFonts w:ascii="宋体" w:cs="宋体" w:hAnsi="宋体"/>
                <w:color w:val="000000"/>
                <w:szCs w:val="21"/>
              </w:rPr>
            </w:pPr>
            <w:r>
              <w:rPr>
                <w:rFonts w:ascii="宋体" w:cs="宋体" w:hAnsi="宋体" w:hint="eastAsia"/>
                <w:color w:val="000000"/>
                <w:kern w:val="0"/>
                <w:szCs w:val="21"/>
              </w:rPr>
              <w:t>社会效益指标</w:t>
            </w:r>
          </w:p>
        </w:tc>
        <w:tc>
          <w:tcPr>
            <w:tcW w:w="1099" w:type="pct"/>
            <w:gridSpan w:val="2"/>
            <w:tcBorders>
              <w:top w:val="single" w:sz="4" w:space="0" w:color="000000"/>
              <w:left w:val="single" w:sz="4" w:space="0" w:color="000000"/>
              <w:bottom w:val="single" w:sz="4" w:space="0" w:color="000000"/>
              <w:right w:val="single" w:sz="4" w:space="0" w:color="000000"/>
            </w:tcBorders>
            <w:vAlign w:val="center"/>
          </w:tcPr>
          <w:p>
            <w:pPr>
              <w:widowControl/>
              <w:spacing w:line="320" w:lineRule="exact"/>
              <w:ind w:leftChars="-50" w:left="-105" w:rightChars="-50" w:right="-105"/>
              <w:jc w:val="center"/>
              <w:textAlignment w:val="bottom"/>
              <w:rPr>
                <w:rFonts w:ascii="宋体" w:cs="宋体" w:hAnsi="宋体"/>
                <w:color w:val="000000"/>
                <w:szCs w:val="21"/>
              </w:rPr>
            </w:pPr>
            <w:r>
              <w:rPr>
                <w:rFonts w:ascii="宋体" w:cs="宋体" w:hAnsi="宋体" w:hint="eastAsia"/>
                <w:color w:val="000000"/>
                <w:szCs w:val="21"/>
              </w:rPr>
              <w:t>在园幼儿受益面</w:t>
            </w:r>
          </w:p>
        </w:tc>
        <w:tc>
          <w:tcPr>
            <w:tcW w:w="758" w:type="pct"/>
            <w:gridSpan w:val="2"/>
            <w:tcBorders>
              <w:top w:val="single" w:sz="4" w:space="0" w:color="000000"/>
              <w:left w:val="single" w:sz="4" w:space="0" w:color="000000"/>
              <w:bottom w:val="single" w:sz="4" w:space="0" w:color="000000"/>
              <w:right w:val="single" w:sz="4" w:space="0" w:color="000000"/>
            </w:tcBorders>
            <w:vAlign w:val="center"/>
          </w:tcPr>
          <w:p>
            <w:pPr>
              <w:widowControl/>
              <w:spacing w:line="320" w:lineRule="exact"/>
              <w:jc w:val="center"/>
              <w:textAlignment w:val="bottom"/>
              <w:rPr>
                <w:rFonts w:ascii="宋体" w:cs="宋体" w:hAnsi="宋体"/>
                <w:color w:val="000000"/>
                <w:szCs w:val="21"/>
              </w:rPr>
            </w:pPr>
            <w:r>
              <w:rPr>
                <w:rFonts w:ascii="宋体" w:cs="宋体" w:hAnsi="宋体" w:hint="eastAsia"/>
                <w:color w:val="000000"/>
                <w:szCs w:val="21"/>
              </w:rPr>
              <w:t>92%</w:t>
            </w:r>
          </w:p>
        </w:tc>
        <w:tc>
          <w:tcPr>
            <w:tcW w:w="989" w:type="pct"/>
            <w:tcBorders>
              <w:top w:val="single" w:sz="4" w:space="0" w:color="000000"/>
              <w:left w:val="single" w:sz="4" w:space="0" w:color="000000"/>
              <w:bottom w:val="single" w:sz="4" w:space="0" w:color="000000"/>
              <w:right w:val="single" w:sz="4" w:space="0" w:color="000000"/>
            </w:tcBorders>
            <w:vAlign w:val="center"/>
          </w:tcPr>
          <w:p>
            <w:pPr>
              <w:widowControl/>
              <w:spacing w:line="320" w:lineRule="exact"/>
              <w:jc w:val="center"/>
              <w:textAlignment w:val="bottom"/>
              <w:rPr>
                <w:rFonts w:ascii="宋体" w:cs="宋体" w:hAnsi="宋体"/>
                <w:color w:val="000000"/>
                <w:szCs w:val="21"/>
              </w:rPr>
            </w:pPr>
            <w:r>
              <w:rPr>
                <w:rFonts w:ascii="宋体" w:cs="宋体" w:hAnsi="宋体" w:hint="eastAsia"/>
                <w:color w:val="000000"/>
                <w:szCs w:val="21"/>
              </w:rPr>
              <w:t>100%</w:t>
            </w:r>
          </w:p>
        </w:tc>
      </w:tr>
      <w:tr>
        <w:trPr>
          <w:trHeight w:val="628"/>
        </w:trPr>
        <w:tc>
          <w:tcPr>
            <w:tcW w:w="783" w:type="pct"/>
            <w:vMerge/>
            <w:tcBorders>
              <w:left w:val="single" w:sz="4" w:space="0" w:color="000000"/>
              <w:right w:val="single" w:sz="4" w:space="0" w:color="000000"/>
            </w:tcBorders>
            <w:vAlign w:val="center"/>
          </w:tcPr>
          <w:p/>
        </w:tc>
        <w:tc>
          <w:tcPr>
            <w:tcW w:w="483" w:type="pct"/>
            <w:gridSpan w:val="2"/>
            <w:vMerge/>
            <w:tcBorders>
              <w:top w:val="single" w:sz="4" w:space="0" w:color="000000"/>
              <w:left w:val="single" w:sz="4" w:space="0" w:color="000000"/>
              <w:bottom w:val="single" w:sz="4" w:space="0" w:color="000000"/>
              <w:right w:val="single" w:sz="4" w:space="0" w:color="000000"/>
            </w:tcBorders>
            <w:vAlign w:val="bottom"/>
          </w:tcPr>
          <w:p/>
        </w:tc>
        <w:tc>
          <w:tcPr>
            <w:tcW w:w="886" w:type="pct"/>
            <w:tcBorders>
              <w:top w:val="single" w:sz="4" w:space="0" w:color="000000"/>
              <w:left w:val="single" w:sz="4" w:space="0" w:color="000000"/>
              <w:bottom w:val="single" w:sz="4" w:space="0" w:color="000000"/>
              <w:right w:val="single" w:sz="4" w:space="0" w:color="000000"/>
            </w:tcBorders>
            <w:vAlign w:val="center"/>
          </w:tcPr>
          <w:p>
            <w:pPr>
              <w:widowControl/>
              <w:spacing w:line="320" w:lineRule="exact"/>
              <w:ind w:leftChars="-50" w:left="-105" w:rightChars="-50" w:right="-105"/>
              <w:jc w:val="center"/>
              <w:textAlignment w:val="bottom"/>
              <w:rPr>
                <w:rFonts w:ascii="宋体" w:cs="宋体" w:hAnsi="宋体"/>
                <w:color w:val="000000"/>
                <w:szCs w:val="21"/>
              </w:rPr>
            </w:pPr>
            <w:r>
              <w:rPr>
                <w:rFonts w:ascii="宋体" w:cs="宋体" w:hAnsi="宋体" w:hint="eastAsia"/>
                <w:color w:val="000000"/>
                <w:kern w:val="0"/>
                <w:szCs w:val="21"/>
              </w:rPr>
              <w:t>可持续发展指标</w:t>
            </w:r>
          </w:p>
        </w:tc>
        <w:tc>
          <w:tcPr>
            <w:tcW w:w="1099" w:type="pct"/>
            <w:gridSpan w:val="2"/>
            <w:tcBorders>
              <w:top w:val="single" w:sz="4" w:space="0" w:color="000000"/>
              <w:left w:val="single" w:sz="4" w:space="0" w:color="000000"/>
              <w:bottom w:val="single" w:sz="4" w:space="0" w:color="000000"/>
              <w:right w:val="single" w:sz="4" w:space="0" w:color="000000"/>
            </w:tcBorders>
            <w:vAlign w:val="center"/>
          </w:tcPr>
          <w:p>
            <w:pPr>
              <w:widowControl/>
              <w:spacing w:line="320" w:lineRule="exact"/>
              <w:ind w:leftChars="-50" w:left="-105" w:rightChars="-50" w:right="-105"/>
              <w:jc w:val="center"/>
              <w:textAlignment w:val="bottom"/>
              <w:rPr>
                <w:rFonts w:ascii="宋体" w:cs="宋体" w:hAnsi="宋体"/>
                <w:color w:val="000000"/>
                <w:szCs w:val="21"/>
              </w:rPr>
            </w:pPr>
            <w:r>
              <w:rPr>
                <w:rFonts w:ascii="宋体" w:cs="宋体" w:hAnsi="宋体" w:hint="eastAsia"/>
                <w:color w:val="000000"/>
                <w:szCs w:val="21"/>
              </w:rPr>
              <w:t>在园幼儿持续受益率</w:t>
            </w:r>
          </w:p>
        </w:tc>
        <w:tc>
          <w:tcPr>
            <w:tcW w:w="758" w:type="pct"/>
            <w:gridSpan w:val="2"/>
            <w:tcBorders>
              <w:top w:val="single" w:sz="4" w:space="0" w:color="000000"/>
              <w:left w:val="single" w:sz="4" w:space="0" w:color="000000"/>
              <w:bottom w:val="single" w:sz="4" w:space="0" w:color="000000"/>
              <w:right w:val="single" w:sz="4" w:space="0" w:color="000000"/>
            </w:tcBorders>
            <w:vAlign w:val="center"/>
          </w:tcPr>
          <w:p>
            <w:pPr>
              <w:widowControl/>
              <w:spacing w:line="320" w:lineRule="exact"/>
              <w:jc w:val="center"/>
              <w:textAlignment w:val="bottom"/>
              <w:rPr>
                <w:rFonts w:ascii="宋体" w:cs="宋体" w:hAnsi="宋体"/>
                <w:color w:val="000000"/>
                <w:szCs w:val="21"/>
              </w:rPr>
            </w:pPr>
            <w:r>
              <w:rPr>
                <w:rFonts w:ascii="宋体" w:cs="宋体" w:hAnsi="宋体" w:hint="eastAsia"/>
                <w:color w:val="000000"/>
                <w:szCs w:val="21"/>
              </w:rPr>
              <w:t>95%</w:t>
            </w:r>
          </w:p>
        </w:tc>
        <w:tc>
          <w:tcPr>
            <w:tcW w:w="989" w:type="pct"/>
            <w:tcBorders>
              <w:top w:val="single" w:sz="4" w:space="0" w:color="000000"/>
              <w:left w:val="single" w:sz="4" w:space="0" w:color="000000"/>
              <w:bottom w:val="single" w:sz="4" w:space="0" w:color="000000"/>
              <w:right w:val="single" w:sz="4" w:space="0" w:color="000000"/>
            </w:tcBorders>
            <w:vAlign w:val="center"/>
          </w:tcPr>
          <w:p>
            <w:pPr>
              <w:widowControl/>
              <w:spacing w:line="320" w:lineRule="exact"/>
              <w:jc w:val="center"/>
              <w:textAlignment w:val="bottom"/>
              <w:rPr>
                <w:rFonts w:ascii="宋体" w:cs="宋体" w:hAnsi="宋体"/>
                <w:color w:val="000000"/>
                <w:szCs w:val="21"/>
              </w:rPr>
            </w:pPr>
            <w:r>
              <w:rPr>
                <w:rFonts w:ascii="宋体" w:cs="宋体" w:hAnsi="宋体" w:hint="eastAsia"/>
                <w:color w:val="000000"/>
                <w:szCs w:val="21"/>
              </w:rPr>
              <w:t>100%</w:t>
            </w:r>
          </w:p>
        </w:tc>
      </w:tr>
      <w:tr>
        <w:trPr>
          <w:trHeight w:val="747"/>
        </w:trPr>
        <w:tc>
          <w:tcPr>
            <w:tcW w:w="783" w:type="pct"/>
            <w:vMerge/>
            <w:tcBorders>
              <w:left w:val="single" w:sz="4" w:space="0" w:color="000000"/>
              <w:right w:val="single" w:sz="4" w:space="0" w:color="000000"/>
            </w:tcBorders>
            <w:vAlign w:val="center"/>
          </w:tcPr>
          <w:p/>
        </w:tc>
        <w:tc>
          <w:tcPr>
            <w:tcW w:w="483" w:type="pct"/>
            <w:gridSpan w:val="2"/>
            <w:vMerge/>
            <w:tcBorders>
              <w:top w:val="single" w:sz="4" w:space="0" w:color="000000"/>
              <w:left w:val="single" w:sz="4" w:space="0" w:color="000000"/>
              <w:bottom w:val="single" w:sz="4" w:space="0" w:color="000000"/>
              <w:right w:val="single" w:sz="4" w:space="0" w:color="000000"/>
            </w:tcBorders>
            <w:vAlign w:val="bottom"/>
          </w:tcPr>
          <w:p/>
        </w:tc>
        <w:tc>
          <w:tcPr>
            <w:tcW w:w="886" w:type="pct"/>
            <w:tcBorders>
              <w:top w:val="single" w:sz="4" w:space="0" w:color="000000"/>
              <w:left w:val="single" w:sz="4" w:space="0" w:color="000000"/>
              <w:bottom w:val="single" w:sz="4" w:space="0" w:color="000000"/>
              <w:right w:val="single" w:sz="4" w:space="0" w:color="000000"/>
            </w:tcBorders>
            <w:vAlign w:val="center"/>
          </w:tcPr>
          <w:p>
            <w:pPr>
              <w:widowControl/>
              <w:spacing w:line="320" w:lineRule="exact"/>
              <w:ind w:leftChars="-50" w:left="-105" w:rightChars="-50" w:right="-105"/>
              <w:jc w:val="center"/>
              <w:textAlignment w:val="bottom"/>
              <w:rPr>
                <w:rFonts w:ascii="宋体" w:cs="宋体" w:hAnsi="宋体"/>
                <w:color w:val="000000"/>
                <w:szCs w:val="21"/>
              </w:rPr>
            </w:pPr>
            <w:r>
              <w:rPr>
                <w:rFonts w:ascii="宋体" w:cs="宋体" w:hAnsi="宋体" w:hint="eastAsia"/>
                <w:color w:val="000000"/>
                <w:kern w:val="0"/>
                <w:szCs w:val="21"/>
              </w:rPr>
              <w:t>可持续影响指标</w:t>
            </w:r>
          </w:p>
        </w:tc>
        <w:tc>
          <w:tcPr>
            <w:tcW w:w="1099" w:type="pct"/>
            <w:gridSpan w:val="2"/>
            <w:tcBorders>
              <w:top w:val="single" w:sz="4" w:space="0" w:color="000000"/>
              <w:left w:val="single" w:sz="4" w:space="0" w:color="000000"/>
              <w:bottom w:val="single" w:sz="4" w:space="0" w:color="000000"/>
              <w:right w:val="single" w:sz="4" w:space="0" w:color="000000"/>
            </w:tcBorders>
            <w:vAlign w:val="center"/>
          </w:tcPr>
          <w:p>
            <w:pPr>
              <w:widowControl/>
              <w:spacing w:line="320" w:lineRule="exact"/>
              <w:ind w:leftChars="-50" w:left="-105" w:rightChars="-50" w:right="-105"/>
              <w:jc w:val="center"/>
              <w:textAlignment w:val="bottom"/>
              <w:rPr>
                <w:rFonts w:ascii="宋体" w:cs="宋体" w:hAnsi="宋体"/>
                <w:color w:val="000000"/>
                <w:szCs w:val="21"/>
              </w:rPr>
            </w:pPr>
            <w:r>
              <w:rPr>
                <w:rFonts w:ascii="宋体" w:cs="宋体" w:hAnsi="宋体" w:hint="eastAsia"/>
                <w:color w:val="000000"/>
                <w:szCs w:val="21"/>
              </w:rPr>
              <w:t>抽样调查政策知晓率</w:t>
            </w:r>
          </w:p>
        </w:tc>
        <w:tc>
          <w:tcPr>
            <w:tcW w:w="758" w:type="pct"/>
            <w:gridSpan w:val="2"/>
            <w:tcBorders>
              <w:top w:val="single" w:sz="4" w:space="0" w:color="000000"/>
              <w:left w:val="single" w:sz="4" w:space="0" w:color="000000"/>
              <w:bottom w:val="single" w:sz="4" w:space="0" w:color="000000"/>
              <w:right w:val="single" w:sz="4" w:space="0" w:color="000000"/>
            </w:tcBorders>
            <w:vAlign w:val="center"/>
          </w:tcPr>
          <w:p>
            <w:pPr>
              <w:widowControl/>
              <w:spacing w:line="320" w:lineRule="exact"/>
              <w:jc w:val="center"/>
              <w:textAlignment w:val="bottom"/>
              <w:rPr>
                <w:rFonts w:ascii="宋体" w:cs="宋体" w:hAnsi="宋体"/>
                <w:color w:val="000000"/>
                <w:szCs w:val="21"/>
              </w:rPr>
            </w:pPr>
            <w:r>
              <w:rPr>
                <w:rFonts w:ascii="宋体" w:cs="宋体" w:hAnsi="宋体" w:hint="eastAsia"/>
                <w:color w:val="000000"/>
                <w:szCs w:val="21"/>
              </w:rPr>
              <w:t>95%</w:t>
            </w:r>
          </w:p>
        </w:tc>
        <w:tc>
          <w:tcPr>
            <w:tcW w:w="989" w:type="pct"/>
            <w:tcBorders>
              <w:top w:val="single" w:sz="4" w:space="0" w:color="000000"/>
              <w:left w:val="single" w:sz="4" w:space="0" w:color="000000"/>
              <w:bottom w:val="single" w:sz="4" w:space="0" w:color="000000"/>
              <w:right w:val="single" w:sz="4" w:space="0" w:color="000000"/>
            </w:tcBorders>
            <w:vAlign w:val="center"/>
          </w:tcPr>
          <w:p>
            <w:pPr>
              <w:widowControl/>
              <w:spacing w:line="320" w:lineRule="exact"/>
              <w:jc w:val="center"/>
              <w:textAlignment w:val="bottom"/>
              <w:rPr>
                <w:rFonts w:ascii="宋体" w:cs="宋体" w:hAnsi="宋体"/>
                <w:color w:val="000000"/>
                <w:szCs w:val="21"/>
              </w:rPr>
            </w:pPr>
            <w:r>
              <w:rPr>
                <w:rFonts w:ascii="宋体" w:cs="宋体" w:hAnsi="宋体" w:hint="eastAsia"/>
                <w:color w:val="000000"/>
                <w:szCs w:val="21"/>
              </w:rPr>
              <w:t>95%</w:t>
            </w:r>
          </w:p>
        </w:tc>
      </w:tr>
      <w:tr>
        <w:trPr>
          <w:trHeight w:val="970"/>
        </w:trPr>
        <w:tc>
          <w:tcPr>
            <w:tcW w:w="783" w:type="pct"/>
            <w:vMerge/>
            <w:tcBorders>
              <w:left w:val="single" w:sz="4" w:space="0" w:color="000000"/>
              <w:bottom w:val="single" w:sz="4" w:space="0" w:color="000000"/>
              <w:right w:val="single" w:sz="4" w:space="0" w:color="000000"/>
            </w:tcBorders>
            <w:vAlign w:val="center"/>
          </w:tcPr>
          <w:p/>
        </w:tc>
        <w:tc>
          <w:tcPr>
            <w:tcW w:w="483" w:type="pct"/>
            <w:gridSpan w:val="2"/>
            <w:tcBorders>
              <w:top w:val="single" w:sz="4" w:space="0" w:color="000000"/>
              <w:left w:val="single" w:sz="4" w:space="0" w:color="000000"/>
              <w:bottom w:val="single" w:sz="4" w:space="0" w:color="000000"/>
              <w:right w:val="single" w:sz="4" w:space="0" w:color="000000"/>
            </w:tcBorders>
            <w:vAlign w:val="bottom"/>
          </w:tcPr>
          <w:p>
            <w:pPr>
              <w:widowControl/>
              <w:spacing w:line="320" w:lineRule="exact"/>
              <w:jc w:val="center"/>
              <w:textAlignment w:val="bottom"/>
              <w:rPr>
                <w:rFonts w:ascii="宋体" w:cs="宋体" w:hAnsi="宋体"/>
                <w:color w:val="000000"/>
                <w:kern w:val="0"/>
                <w:szCs w:val="21"/>
              </w:rPr>
            </w:pPr>
            <w:r>
              <w:rPr>
                <w:rFonts w:ascii="宋体" w:cs="宋体" w:hAnsi="宋体" w:hint="eastAsia"/>
                <w:color w:val="000000"/>
                <w:kern w:val="0"/>
                <w:szCs w:val="21"/>
              </w:rPr>
              <w:t>满意</w:t>
            </w:r>
          </w:p>
          <w:p>
            <w:pPr>
              <w:widowControl/>
              <w:spacing w:line="320" w:lineRule="exact"/>
              <w:jc w:val="center"/>
              <w:textAlignment w:val="bottom"/>
              <w:rPr>
                <w:rFonts w:ascii="宋体" w:cs="宋体" w:hAnsi="宋体"/>
                <w:color w:val="000000"/>
                <w:szCs w:val="21"/>
              </w:rPr>
            </w:pPr>
            <w:r>
              <w:rPr>
                <w:rFonts w:ascii="宋体" w:cs="宋体" w:hAnsi="宋体" w:hint="eastAsia"/>
                <w:color w:val="000000"/>
                <w:kern w:val="0"/>
                <w:szCs w:val="21"/>
              </w:rPr>
              <w:t>度指标</w:t>
            </w:r>
          </w:p>
        </w:tc>
        <w:tc>
          <w:tcPr>
            <w:tcW w:w="886" w:type="pct"/>
            <w:tcBorders>
              <w:top w:val="single" w:sz="4" w:space="0" w:color="000000"/>
              <w:left w:val="single" w:sz="4" w:space="0" w:color="000000"/>
              <w:bottom w:val="single" w:sz="4" w:space="0" w:color="000000"/>
              <w:right w:val="single" w:sz="4" w:space="0" w:color="000000"/>
            </w:tcBorders>
            <w:vAlign w:val="center"/>
          </w:tcPr>
          <w:p>
            <w:pPr>
              <w:widowControl/>
              <w:spacing w:line="320" w:lineRule="exact"/>
              <w:ind w:leftChars="-50" w:left="-105" w:rightChars="-50" w:right="-105"/>
              <w:jc w:val="center"/>
              <w:textAlignment w:val="bottom"/>
              <w:rPr>
                <w:rFonts w:ascii="宋体" w:cs="宋体" w:hAnsi="宋体"/>
                <w:color w:val="000000"/>
                <w:szCs w:val="21"/>
              </w:rPr>
            </w:pPr>
            <w:r>
              <w:rPr>
                <w:rFonts w:ascii="宋体" w:cs="宋体" w:hAnsi="宋体" w:hint="eastAsia"/>
                <w:color w:val="000000"/>
                <w:kern w:val="0"/>
                <w:szCs w:val="21"/>
              </w:rPr>
              <w:t>满意度指标</w:t>
            </w:r>
          </w:p>
        </w:tc>
        <w:tc>
          <w:tcPr>
            <w:tcW w:w="1099" w:type="pct"/>
            <w:gridSpan w:val="2"/>
            <w:tcBorders>
              <w:top w:val="single" w:sz="4" w:space="0" w:color="000000"/>
              <w:left w:val="single" w:sz="4" w:space="0" w:color="000000"/>
              <w:bottom w:val="single" w:sz="4" w:space="0" w:color="000000"/>
              <w:right w:val="single" w:sz="4" w:space="0" w:color="000000"/>
            </w:tcBorders>
            <w:vAlign w:val="center"/>
          </w:tcPr>
          <w:p>
            <w:pPr>
              <w:widowControl/>
              <w:spacing w:line="320" w:lineRule="exact"/>
              <w:ind w:leftChars="-50" w:left="-105" w:rightChars="-50" w:right="-105"/>
              <w:jc w:val="center"/>
              <w:textAlignment w:val="bottom"/>
              <w:rPr>
                <w:rFonts w:ascii="宋体" w:cs="宋体" w:hAnsi="宋体"/>
                <w:color w:val="000000"/>
                <w:szCs w:val="21"/>
              </w:rPr>
            </w:pPr>
            <w:r>
              <w:rPr>
                <w:rFonts w:ascii="宋体" w:cs="宋体" w:hAnsi="宋体" w:hint="eastAsia"/>
                <w:color w:val="000000"/>
                <w:szCs w:val="21"/>
              </w:rPr>
              <w:t>在园幼儿家长抽样调查满意度</w:t>
            </w:r>
          </w:p>
        </w:tc>
        <w:tc>
          <w:tcPr>
            <w:tcW w:w="758" w:type="pct"/>
            <w:gridSpan w:val="2"/>
            <w:tcBorders>
              <w:top w:val="single" w:sz="4" w:space="0" w:color="000000"/>
              <w:left w:val="single" w:sz="4" w:space="0" w:color="000000"/>
              <w:bottom w:val="single" w:sz="4" w:space="0" w:color="000000"/>
              <w:right w:val="single" w:sz="4" w:space="0" w:color="000000"/>
            </w:tcBorders>
            <w:vAlign w:val="center"/>
          </w:tcPr>
          <w:p>
            <w:pPr>
              <w:widowControl/>
              <w:spacing w:line="320" w:lineRule="exact"/>
              <w:jc w:val="center"/>
              <w:textAlignment w:val="bottom"/>
              <w:rPr>
                <w:rFonts w:ascii="宋体" w:cs="宋体" w:hAnsi="宋体"/>
                <w:color w:val="000000"/>
                <w:szCs w:val="21"/>
              </w:rPr>
            </w:pPr>
            <w:r>
              <w:rPr>
                <w:rFonts w:ascii="宋体" w:cs="宋体" w:hAnsi="宋体" w:hint="eastAsia"/>
                <w:color w:val="000000"/>
                <w:szCs w:val="21"/>
              </w:rPr>
              <w:t>95%</w:t>
            </w:r>
          </w:p>
        </w:tc>
        <w:tc>
          <w:tcPr>
            <w:tcW w:w="989" w:type="pct"/>
            <w:tcBorders>
              <w:top w:val="single" w:sz="4" w:space="0" w:color="000000"/>
              <w:left w:val="single" w:sz="4" w:space="0" w:color="000000"/>
              <w:bottom w:val="single" w:sz="4" w:space="0" w:color="000000"/>
              <w:right w:val="single" w:sz="4" w:space="0" w:color="000000"/>
            </w:tcBorders>
            <w:vAlign w:val="center"/>
          </w:tcPr>
          <w:p>
            <w:pPr>
              <w:widowControl/>
              <w:spacing w:line="320" w:lineRule="exact"/>
              <w:jc w:val="center"/>
              <w:textAlignment w:val="bottom"/>
              <w:rPr>
                <w:rFonts w:ascii="宋体" w:cs="宋体" w:hAnsi="宋体"/>
                <w:color w:val="000000"/>
                <w:szCs w:val="21"/>
              </w:rPr>
            </w:pPr>
            <w:r>
              <w:rPr>
                <w:rFonts w:ascii="宋体" w:cs="宋体" w:hAnsi="宋体" w:hint="eastAsia"/>
                <w:color w:val="000000"/>
                <w:szCs w:val="21"/>
              </w:rPr>
              <w:t>95%</w:t>
            </w:r>
          </w:p>
        </w:tc>
      </w:tr>
    </w:tbl>
    <w:p>
      <w:pPr>
        <w:widowControl/>
        <w:jc w:val="left"/>
        <w:rPr>
          <w:rFonts w:ascii="仿宋" w:eastAsia="仿宋" w:cs="仿宋" w:hAnsi="仿宋"/>
          <w:sz w:val="28"/>
          <w:szCs w:val="28"/>
        </w:rPr>
      </w:pPr>
      <w:r>
        <w:rPr>
          <w:rFonts w:ascii="仿宋" w:eastAsia="仿宋" w:cs="仿宋" w:hAnsi="仿宋" w:hint="eastAsia"/>
          <w:sz w:val="28"/>
          <w:szCs w:val="28"/>
        </w:rPr>
        <w:br w:type="page"/>
      </w:r>
    </w:p>
    <w:p>
      <w:pPr>
        <w:pStyle w:val="15"/>
        <w:spacing w:beforeLines="0" w:before="93"/>
      </w:pPr>
    </w:p>
    <w:p>
      <w:pPr>
        <w:spacing w:line="600" w:lineRule="exact"/>
        <w:jc w:val="center"/>
        <w:outlineLvl w:val="0"/>
        <w:rPr>
          <w:rStyle w:val="1Char"/>
          <w:rFonts w:ascii="方正小标宋简体" w:eastAsia="方正小标宋简体" w:cs="方正小标宋简体" w:hAnsi="方正小标宋简体"/>
          <w:b w:val="0"/>
        </w:rPr>
      </w:pPr>
      <w:bookmarkStart w:id="79" w:name="_Toc19089885"/>
      <w:bookmarkStart w:id="80" w:name="_Toc27497"/>
      <w:r>
        <w:rPr>
          <w:rFonts w:ascii="方正小标宋简体" w:eastAsia="方正小标宋简体" w:cs="方正小标宋简体" w:hAnsi="方正小标宋简体" w:hint="eastAsia"/>
          <w:sz w:val="44"/>
          <w:szCs w:val="44"/>
        </w:rPr>
        <w:t>第</w:t>
      </w:r>
      <w:r>
        <w:rPr>
          <w:rStyle w:val="1Char"/>
          <w:rFonts w:ascii="方正小标宋简体" w:eastAsia="方正小标宋简体" w:cs="方正小标宋简体" w:hAnsi="方正小标宋简体" w:hint="eastAsia"/>
          <w:b w:val="0"/>
        </w:rPr>
        <w:t>五部分 附表</w:t>
      </w:r>
      <w:bookmarkEnd w:id="74"/>
      <w:bookmarkEnd w:id="79"/>
      <w:bookmarkEnd w:id="80"/>
    </w:p>
    <w:p>
      <w:pPr>
        <w:snapToGrid w:val="0"/>
        <w:spacing w:line="540" w:lineRule="exact"/>
        <w:ind w:firstLineChars="200" w:firstLine="560"/>
        <w:rPr>
          <w:rFonts w:ascii="仿宋" w:eastAsia="仿宋" w:cs="仿宋_GB2312" w:hAnsi="仿宋"/>
          <w:sz w:val="28"/>
          <w:szCs w:val="28"/>
        </w:rPr>
      </w:pPr>
      <w:bookmarkStart w:id="81" w:name="_Toc19089886"/>
    </w:p>
    <w:p>
      <w:pPr>
        <w:snapToGrid w:val="0"/>
        <w:spacing w:line="540" w:lineRule="exact"/>
        <w:ind w:firstLineChars="200" w:firstLine="560"/>
        <w:rPr>
          <w:rFonts w:ascii="仿宋" w:eastAsia="仿宋" w:cs="仿宋_GB2312" w:hAnsi="仿宋"/>
          <w:sz w:val="28"/>
          <w:szCs w:val="28"/>
        </w:rPr>
      </w:pPr>
      <w:r>
        <w:rPr>
          <w:rFonts w:ascii="仿宋" w:eastAsia="仿宋" w:cs="仿宋_GB2312" w:hAnsi="仿宋" w:hint="eastAsia"/>
          <w:sz w:val="28"/>
          <w:szCs w:val="28"/>
        </w:rPr>
        <w:t>一、收入支出决算总表</w:t>
      </w:r>
      <w:bookmarkEnd w:id="81"/>
    </w:p>
    <w:p>
      <w:pPr>
        <w:snapToGrid w:val="0"/>
        <w:spacing w:line="540" w:lineRule="exact"/>
        <w:ind w:firstLineChars="200" w:firstLine="560"/>
        <w:rPr>
          <w:rFonts w:ascii="仿宋" w:eastAsia="仿宋" w:cs="仿宋_GB2312" w:hAnsi="仿宋"/>
          <w:sz w:val="28"/>
          <w:szCs w:val="28"/>
        </w:rPr>
      </w:pPr>
      <w:bookmarkStart w:id="82" w:name="_Toc19089887"/>
      <w:r>
        <w:rPr>
          <w:rFonts w:ascii="仿宋" w:eastAsia="仿宋" w:cs="仿宋_GB2312" w:hAnsi="仿宋" w:hint="eastAsia"/>
          <w:sz w:val="28"/>
          <w:szCs w:val="28"/>
        </w:rPr>
        <w:t>二、收入总表</w:t>
      </w:r>
      <w:bookmarkEnd w:id="82"/>
    </w:p>
    <w:p>
      <w:pPr>
        <w:snapToGrid w:val="0"/>
        <w:spacing w:line="540" w:lineRule="exact"/>
        <w:ind w:firstLineChars="200" w:firstLine="560"/>
        <w:rPr>
          <w:rFonts w:ascii="仿宋" w:eastAsia="仿宋" w:cs="仿宋_GB2312" w:hAnsi="仿宋"/>
          <w:sz w:val="28"/>
          <w:szCs w:val="28"/>
        </w:rPr>
      </w:pPr>
      <w:bookmarkStart w:id="83" w:name="_Toc19089888"/>
      <w:r>
        <w:rPr>
          <w:rFonts w:ascii="仿宋" w:eastAsia="仿宋" w:cs="仿宋_GB2312" w:hAnsi="仿宋" w:hint="eastAsia"/>
          <w:sz w:val="28"/>
          <w:szCs w:val="28"/>
        </w:rPr>
        <w:t>三、支出总表</w:t>
      </w:r>
      <w:bookmarkEnd w:id="83"/>
    </w:p>
    <w:p>
      <w:pPr>
        <w:snapToGrid w:val="0"/>
        <w:spacing w:line="540" w:lineRule="exact"/>
        <w:ind w:firstLineChars="200" w:firstLine="560"/>
        <w:rPr>
          <w:rFonts w:ascii="仿宋" w:eastAsia="仿宋" w:cs="仿宋_GB2312" w:hAnsi="仿宋"/>
          <w:sz w:val="28"/>
          <w:szCs w:val="28"/>
        </w:rPr>
      </w:pPr>
      <w:bookmarkStart w:id="84" w:name="_Toc19089889"/>
      <w:r>
        <w:rPr>
          <w:rFonts w:ascii="仿宋" w:eastAsia="仿宋" w:cs="仿宋_GB2312" w:hAnsi="仿宋" w:hint="eastAsia"/>
          <w:sz w:val="28"/>
          <w:szCs w:val="28"/>
        </w:rPr>
        <w:t>四、财政拨款收入支出决算总表</w:t>
      </w:r>
      <w:bookmarkEnd w:id="84"/>
    </w:p>
    <w:p>
      <w:pPr>
        <w:snapToGrid w:val="0"/>
        <w:spacing w:line="540" w:lineRule="exact"/>
        <w:ind w:firstLineChars="200" w:firstLine="560"/>
        <w:rPr>
          <w:rFonts w:ascii="仿宋" w:eastAsia="仿宋" w:cs="仿宋_GB2312" w:hAnsi="仿宋"/>
          <w:sz w:val="28"/>
          <w:szCs w:val="28"/>
        </w:rPr>
      </w:pPr>
      <w:bookmarkStart w:id="85" w:name="_Toc19089890"/>
      <w:r>
        <w:rPr>
          <w:rFonts w:ascii="仿宋" w:eastAsia="仿宋" w:cs="仿宋_GB2312" w:hAnsi="仿宋" w:hint="eastAsia"/>
          <w:sz w:val="28"/>
          <w:szCs w:val="28"/>
        </w:rPr>
        <w:t>五、财政拨款支出决算明细表（政府经济分类科目）</w:t>
      </w:r>
      <w:bookmarkEnd w:id="85"/>
    </w:p>
    <w:p>
      <w:pPr>
        <w:snapToGrid w:val="0"/>
        <w:spacing w:line="540" w:lineRule="exact"/>
        <w:ind w:firstLineChars="200" w:firstLine="560"/>
        <w:rPr>
          <w:rFonts w:ascii="仿宋" w:eastAsia="仿宋" w:cs="仿宋_GB2312" w:hAnsi="仿宋"/>
          <w:sz w:val="28"/>
          <w:szCs w:val="28"/>
        </w:rPr>
      </w:pPr>
      <w:bookmarkStart w:id="86" w:name="_Toc19089891"/>
      <w:r>
        <w:rPr>
          <w:rFonts w:ascii="仿宋" w:eastAsia="仿宋" w:cs="仿宋_GB2312" w:hAnsi="仿宋" w:hint="eastAsia"/>
          <w:sz w:val="28"/>
          <w:szCs w:val="28"/>
        </w:rPr>
        <w:t>六、一般公共预算财政拨款支出决算表</w:t>
      </w:r>
      <w:bookmarkEnd w:id="86"/>
    </w:p>
    <w:p>
      <w:pPr>
        <w:snapToGrid w:val="0"/>
        <w:spacing w:line="540" w:lineRule="exact"/>
        <w:ind w:firstLineChars="200" w:firstLine="560"/>
        <w:rPr>
          <w:rFonts w:ascii="仿宋" w:eastAsia="仿宋" w:cs="仿宋_GB2312" w:hAnsi="仿宋"/>
          <w:sz w:val="28"/>
          <w:szCs w:val="28"/>
        </w:rPr>
      </w:pPr>
      <w:bookmarkStart w:id="87" w:name="_Toc19089892"/>
      <w:r>
        <w:rPr>
          <w:rFonts w:ascii="仿宋" w:eastAsia="仿宋" w:cs="仿宋_GB2312" w:hAnsi="仿宋" w:hint="eastAsia"/>
          <w:sz w:val="28"/>
          <w:szCs w:val="28"/>
        </w:rPr>
        <w:t>七、一般公共预算财政拨款支出决算明细表</w:t>
      </w:r>
      <w:bookmarkEnd w:id="87"/>
    </w:p>
    <w:p>
      <w:pPr>
        <w:snapToGrid w:val="0"/>
        <w:spacing w:line="540" w:lineRule="exact"/>
        <w:ind w:firstLineChars="200" w:firstLine="560"/>
        <w:rPr>
          <w:rFonts w:ascii="仿宋" w:eastAsia="仿宋" w:cs="仿宋_GB2312" w:hAnsi="仿宋"/>
          <w:sz w:val="28"/>
          <w:szCs w:val="28"/>
        </w:rPr>
      </w:pPr>
      <w:bookmarkStart w:id="88" w:name="_Toc19089893"/>
      <w:r>
        <w:rPr>
          <w:rFonts w:ascii="仿宋" w:eastAsia="仿宋" w:cs="仿宋_GB2312" w:hAnsi="仿宋" w:hint="eastAsia"/>
          <w:sz w:val="28"/>
          <w:szCs w:val="28"/>
        </w:rPr>
        <w:t>八、一般公共预算财政拨款基本支出决算表</w:t>
      </w:r>
      <w:bookmarkEnd w:id="88"/>
    </w:p>
    <w:p>
      <w:pPr>
        <w:snapToGrid w:val="0"/>
        <w:spacing w:line="540" w:lineRule="exact"/>
        <w:ind w:firstLineChars="200" w:firstLine="560"/>
        <w:rPr>
          <w:rFonts w:ascii="仿宋" w:eastAsia="仿宋" w:cs="仿宋_GB2312" w:hAnsi="仿宋"/>
          <w:sz w:val="28"/>
          <w:szCs w:val="28"/>
        </w:rPr>
      </w:pPr>
      <w:bookmarkStart w:id="89" w:name="_Toc19089894"/>
      <w:r>
        <w:rPr>
          <w:rFonts w:ascii="仿宋" w:eastAsia="仿宋" w:cs="仿宋_GB2312" w:hAnsi="仿宋" w:hint="eastAsia"/>
          <w:sz w:val="28"/>
          <w:szCs w:val="28"/>
        </w:rPr>
        <w:t>九、一般公共预算财政拨款项目支出决算表</w:t>
      </w:r>
      <w:bookmarkEnd w:id="89"/>
    </w:p>
    <w:p>
      <w:pPr>
        <w:snapToGrid w:val="0"/>
        <w:spacing w:line="540" w:lineRule="exact"/>
        <w:ind w:firstLineChars="200" w:firstLine="560"/>
        <w:rPr>
          <w:rFonts w:ascii="仿宋" w:eastAsia="仿宋" w:cs="仿宋_GB2312" w:hAnsi="仿宋"/>
          <w:sz w:val="28"/>
          <w:szCs w:val="28"/>
        </w:rPr>
      </w:pPr>
      <w:bookmarkStart w:id="90" w:name="_Toc19089895"/>
      <w:r>
        <w:rPr>
          <w:rFonts w:ascii="仿宋" w:eastAsia="仿宋" w:cs="仿宋_GB2312" w:hAnsi="仿宋" w:hint="eastAsia"/>
          <w:sz w:val="28"/>
          <w:szCs w:val="28"/>
        </w:rPr>
        <w:t>十、一般公共预算财政拨款“三公”经费支出决算表</w:t>
      </w:r>
      <w:bookmarkEnd w:id="90"/>
    </w:p>
    <w:p>
      <w:pPr>
        <w:ind w:firstLineChars="200" w:firstLine="560"/>
        <w:rPr>
          <w:rFonts w:ascii="仿宋" w:eastAsia="仿宋" w:cs="仿宋_GB2312" w:hAnsi="仿宋"/>
          <w:sz w:val="28"/>
          <w:szCs w:val="28"/>
        </w:rPr>
      </w:pPr>
      <w:r>
        <w:rPr>
          <w:rFonts w:ascii="仿宋" w:eastAsia="仿宋" w:cs="仿宋_GB2312" w:hAnsi="仿宋"/>
          <w:sz w:val="28"/>
          <w:szCs w:val="28"/>
        </w:rPr>
        <w:t>此表无数据。</w:t>
      </w:r>
    </w:p>
    <w:p>
      <w:pPr>
        <w:snapToGrid w:val="0"/>
        <w:spacing w:line="540" w:lineRule="exact"/>
        <w:ind w:firstLineChars="200" w:firstLine="560"/>
        <w:rPr>
          <w:rFonts w:ascii="仿宋" w:eastAsia="仿宋" w:cs="仿宋_GB2312" w:hAnsi="仿宋"/>
          <w:sz w:val="28"/>
          <w:szCs w:val="28"/>
        </w:rPr>
      </w:pPr>
      <w:bookmarkStart w:id="91" w:name="_Toc19089896"/>
      <w:r>
        <w:rPr>
          <w:rFonts w:ascii="仿宋" w:eastAsia="仿宋" w:cs="仿宋_GB2312" w:hAnsi="仿宋" w:hint="eastAsia"/>
          <w:sz w:val="28"/>
          <w:szCs w:val="28"/>
        </w:rPr>
        <w:t>十一、政府性基金预算财政拨款收入支出决算表</w:t>
      </w:r>
      <w:bookmarkEnd w:id="91"/>
    </w:p>
    <w:p>
      <w:pPr>
        <w:ind w:firstLineChars="200" w:firstLine="560"/>
        <w:rPr>
          <w:rFonts w:ascii="仿宋" w:eastAsia="仿宋" w:cs="仿宋_GB2312" w:hAnsi="仿宋"/>
          <w:sz w:val="28"/>
          <w:szCs w:val="28"/>
        </w:rPr>
      </w:pPr>
      <w:r>
        <w:rPr>
          <w:rFonts w:ascii="仿宋" w:eastAsia="仿宋" w:cs="仿宋_GB2312" w:hAnsi="仿宋"/>
          <w:sz w:val="28"/>
          <w:szCs w:val="28"/>
        </w:rPr>
        <w:t>此表无数据。</w:t>
      </w:r>
    </w:p>
    <w:p>
      <w:pPr>
        <w:snapToGrid w:val="0"/>
        <w:spacing w:line="540" w:lineRule="exact"/>
        <w:ind w:firstLineChars="200" w:firstLine="560"/>
        <w:rPr>
          <w:rFonts w:ascii="仿宋" w:eastAsia="仿宋" w:cs="仿宋_GB2312" w:hAnsi="仿宋"/>
          <w:sz w:val="28"/>
          <w:szCs w:val="28"/>
        </w:rPr>
      </w:pPr>
      <w:bookmarkStart w:id="92" w:name="_Toc19089897"/>
      <w:r>
        <w:rPr>
          <w:rFonts w:ascii="仿宋" w:eastAsia="仿宋" w:cs="仿宋_GB2312" w:hAnsi="仿宋" w:hint="eastAsia"/>
          <w:sz w:val="28"/>
          <w:szCs w:val="28"/>
        </w:rPr>
        <w:t>十二、政府性基金预算财政拨款“三公”经费支出决算表</w:t>
      </w:r>
      <w:bookmarkEnd w:id="92"/>
    </w:p>
    <w:p>
      <w:pPr>
        <w:ind w:firstLineChars="200" w:firstLine="560"/>
        <w:rPr>
          <w:rFonts w:ascii="仿宋" w:eastAsia="仿宋" w:cs="仿宋_GB2312" w:hAnsi="仿宋"/>
          <w:sz w:val="28"/>
          <w:szCs w:val="28"/>
        </w:rPr>
      </w:pPr>
      <w:r>
        <w:rPr>
          <w:rFonts w:ascii="仿宋" w:eastAsia="仿宋" w:cs="仿宋_GB2312" w:hAnsi="仿宋"/>
          <w:sz w:val="28"/>
          <w:szCs w:val="28"/>
        </w:rPr>
        <w:t>此表无数据。</w:t>
      </w:r>
    </w:p>
    <w:p>
      <w:pPr>
        <w:snapToGrid w:val="0"/>
        <w:spacing w:line="540" w:lineRule="exact"/>
        <w:ind w:firstLineChars="200" w:firstLine="560"/>
        <w:rPr>
          <w:rFonts w:ascii="仿宋" w:eastAsia="仿宋" w:cs="仿宋_GB2312" w:hAnsi="仿宋"/>
          <w:sz w:val="28"/>
          <w:szCs w:val="28"/>
        </w:rPr>
      </w:pPr>
      <w:bookmarkStart w:id="93" w:name="_Toc19089898"/>
      <w:r>
        <w:rPr>
          <w:rFonts w:ascii="仿宋" w:eastAsia="仿宋" w:cs="仿宋_GB2312" w:hAnsi="仿宋" w:hint="eastAsia"/>
          <w:sz w:val="28"/>
          <w:szCs w:val="28"/>
        </w:rPr>
        <w:t>十三、国有资本经营预算支出决算表</w:t>
      </w:r>
      <w:bookmarkEnd w:id="93"/>
    </w:p>
    <w:p>
      <w:pPr>
        <w:ind w:firstLineChars="200" w:firstLine="560"/>
        <w:rPr>
          <w:rFonts w:ascii="仿宋" w:eastAsia="仿宋" w:cs="仿宋_GB2312" w:hAnsi="仿宋"/>
          <w:sz w:val="28"/>
          <w:szCs w:val="28"/>
        </w:rPr>
      </w:pPr>
      <w:r>
        <w:rPr>
          <w:rFonts w:ascii="仿宋" w:eastAsia="仿宋" w:cs="仿宋_GB2312" w:hAnsi="仿宋"/>
          <w:sz w:val="28"/>
          <w:szCs w:val="28"/>
        </w:rPr>
        <w:t>此表无数据。</w:t>
      </w:r>
    </w:p>
    <w:p>
      <w:pPr>
        <w:snapToGrid w:val="0"/>
        <w:spacing w:line="540" w:lineRule="exact"/>
        <w:ind w:firstLineChars="200" w:firstLine="560"/>
        <w:rPr>
          <w:rFonts w:ascii="仿宋" w:eastAsia="仿宋" w:cs="仿宋_GB2312" w:hAnsi="仿宋"/>
          <w:sz w:val="28"/>
          <w:szCs w:val="28"/>
        </w:rPr>
      </w:pPr>
      <w:r>
        <w:rPr>
          <w:rFonts w:ascii="仿宋" w:eastAsia="仿宋" w:cs="仿宋_GB2312" w:hAnsi="仿宋" w:hint="eastAsia"/>
          <w:sz w:val="28"/>
          <w:szCs w:val="28"/>
        </w:rPr>
        <w:t>十四、国有资本经营预算财政拨款支出决算表</w:t>
      </w:r>
    </w:p>
    <w:p>
      <w:pPr>
        <w:ind w:firstLineChars="200" w:firstLine="560"/>
        <w:rPr>
          <w:rFonts w:ascii="仿宋" w:eastAsia="仿宋" w:cs="仿宋_GB2312" w:hAnsi="仿宋"/>
          <w:sz w:val="28"/>
          <w:szCs w:val="28"/>
        </w:rPr>
      </w:pPr>
      <w:r>
        <w:rPr>
          <w:rFonts w:ascii="仿宋" w:eastAsia="仿宋" w:cs="仿宋_GB2312" w:hAnsi="仿宋"/>
          <w:sz w:val="28"/>
          <w:szCs w:val="28"/>
        </w:rPr>
        <w:t>此表无数据。</w:t>
      </w:r>
    </w:p>
    <w:sectPr>
      <w:headerReference w:type="default" r:id="rId12"/>
      <w:footerReference w:type="default" r:id="rId13"/>
      <w:pgSz w:w="11906" w:h="16838"/>
      <w:pgMar w:top="1701" w:right="1474" w:bottom="1701" w:left="1587" w:header="851" w:footer="992" w:gutter="0"/>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仿宋">
    <w:altName w:val="方正仿宋_GBK"/>
    <w:panose1 w:val="02010609060101010101"/>
    <w:charset w:val="86"/>
    <w:family w:val="modern"/>
    <w:pitch w:val="variable"/>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panose1 w:val="00000000000000000000"/>
    <w:charset w:val="86"/>
    <w:family w:val="script"/>
    <w:pitch w:val="variable"/>
    <w:sig w:usb0="00000000" w:usb1="0000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auto"/>
    <w:pitch w:val="variable"/>
    <w:sig w:usb0="00007A87" w:usb1="80000000" w:usb2="00000008" w:usb3="00000000" w:csb0="400001FF" w:csb1="FFFF0000"/>
  </w:font>
  <w:font w:name="Calibri">
    <w:altName w:val="Times New Roman"/>
    <w:panose1 w:val="020F0502020204030204"/>
    <w:charset w:val="00"/>
    <w:family w:val="swiss"/>
    <w:pitch w:val="variable"/>
    <w:sig w:usb0="E4002EFF" w:usb1="C200247B" w:usb2="00000009" w:usb3="00000000" w:csb0="000001FF" w:csb1="00000000"/>
  </w:font>
  <w:font w:name="楷体">
    <w:altName w:val="方正楷体_GBK"/>
    <w:panose1 w:val="02010609060101010101"/>
    <w:charset w:val="86"/>
    <w:family w:val="modern"/>
    <w:pitch w:val="variable"/>
    <w:sig w:usb0="800002BF" w:usb1="38CF7CFA" w:usb2="00000016" w:usb3="00000000" w:csb0="00040001" w:csb1="00000000"/>
  </w:font>
  <w:font w:name="仿宋_GB2312">
    <w:altName w:val="微软雅黑"/>
    <w:panose1 w:val="00000000000000000000"/>
    <w:charset w:val="86"/>
    <w:family w:val="modern"/>
    <w:pitch w:val="variable"/>
    <w:sig w:usb0="00000000" w:usb1="00000000" w:usb2="00000010" w:usb3="00000000" w:csb0="00040000" w:csb1="00000000"/>
  </w:font>
  <w:font w:name="华文仿宋">
    <w:altName w:val="方正仿宋_GBK"/>
    <w:panose1 w:val="02010600040101010101"/>
    <w:charset w:val="86"/>
    <w:family w:val="auto"/>
    <w:pitch w:val="variable"/>
    <w:sig w:usb0="00000287" w:usb1="080F0000" w:usb2="00000010" w:usb3="00000000" w:csb0="0004009F" w:csb1="00000000"/>
  </w:font>
  <w:font w:name="方正黑体简体">
    <w:altName w:val="微软雅黑"/>
    <w:panose1 w:val="00000000000000000000"/>
    <w:charset w:val="86"/>
    <w:family w:val="script"/>
    <w:pitch w:val="variable"/>
    <w:sig w:usb0="00000000" w:usb1="00000000" w:usb2="00000010" w:usb3="00000000" w:csb0="00040000" w:csb1="00000000"/>
  </w:font>
  <w:font w:name="Lucida Sans">
    <w:panose1 w:val="020B0602030504020204"/>
    <w:charset w:val="00"/>
    <w:family w:val="auto"/>
    <w:pitch w:val="variable"/>
    <w:sig w:usb0="00000003" w:usb1="00000000" w:usb2="00000000" w:usb3="00000000" w:csb0="20000001" w:csb1="00000000"/>
  </w:font>
  <w:font w:name="Cambria">
    <w:altName w:val="Arial"/>
    <w:panose1 w:val="02040503050406030204"/>
    <w:charset w:val="00"/>
    <w:family w:val="roman"/>
    <w:pitch w:val="variable"/>
    <w:sig w:usb0="E00006FF" w:usb1="420024FF" w:usb2="02000000" w:usb3="00000000" w:csb0="0000019F" w:csb1="00000000"/>
  </w:font>
  <w:font w:name="方正仿宋简体">
    <w:altName w:val="微软雅黑"/>
    <w:panose1 w:val="00000000000000000000"/>
    <w:charset w:val="86"/>
    <w:family w:val="script"/>
    <w:pitch w:val="variable"/>
    <w:sig w:usb0="00000000" w:usb1="00000000" w:usb2="00000010" w:usb3="00000000" w:csb0="00040000" w:csb1="00000000"/>
  </w:font>
  <w:font w:name="微软雅黑">
    <w:altName w:val="方正黑体_GBK"/>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variable"/>
    <w:sig w:usb0="E0002EFF" w:usb1="C0007843" w:usb2="00000009" w:usb3="00000000" w:csb0="000001FF" w:csb1="00000000"/>
  </w:font>
  <w:font w:name="??">
    <w:altName w:val="Times New Roman"/>
    <w:panose1 w:val="00000000000000000000"/>
    <w:charset w:val="00"/>
    <w:family w:val="roman"/>
    <w:pitch w:val="variable"/>
    <w:sig w:usb0="00000000" w:usb1="00000000" w:usb2="00000000" w:usb3="00000000" w:csb0="00000001" w:csb1="00000000"/>
  </w:font>
  <w:font w:name="楷体_GB2312">
    <w:altName w:val="楷体"/>
    <w:panose1 w:val="00000000000000000000"/>
    <w:charset w:val="86"/>
    <w:family w:val="modern"/>
    <w:pitch w:val="variable"/>
    <w:sig w:usb0="00000000" w:usb1="00000000" w:usb2="00000010" w:usb3="00000000" w:csb0="0004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line="187" w:lineRule="auto"/>
      <w:ind w:firstLine="679"/>
      <w:rPr>
        <w:rFonts w:ascii="仿宋" w:eastAsia="仿宋" w:cs="仿宋" w:hAnsi="仿宋"/>
        <w:sz w:val="32"/>
        <w:szCs w:val="32"/>
      </w:rPr>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tabs>
        <w:tab w:val="center" w:pos="4153"/>
        <w:tab w:val="right" w:pos="8306"/>
      </w:tabs>
    </w:pPr>
    <w:r>
      <mc:AlternateContent>
        <mc:Choice Requires="wps">
          <w:drawing>
            <wp:anchor distT="0" distB="0" distL="114300" distR="114300" simplePos="0" relativeHeight="35" behindDoc="0" locked="0" layoutInCell="1" hidden="0" allowOverlap="1">
              <wp:simplePos x="0" y="0"/>
              <wp:positionH relativeFrom="margin">
                <wp:posOffset>4566285</wp:posOffset>
              </wp:positionH>
              <wp:positionV relativeFrom="paragraph">
                <wp:posOffset>-34290</wp:posOffset>
              </wp:positionV>
              <wp:extent cx="789939" cy="230505"/>
              <wp:effectExtent l="0" t="0" r="0" b="0"/>
              <wp:wrapNone/>
              <wp:docPr id="2" name="文本框 6"/>
              <wp:cNvGraphicFramePr>
                <a:graphicFrameLocks noChangeAspect="0"/>
              </wp:cNvGraphicFramePr>
              <a:graphic>
                <a:graphicData uri="http://schemas.microsoft.com/office/word/2010/wordprocessingShape">
                  <wps:wsp>
                    <wps:cNvSpPr/>
                    <wps:spPr>
                      <a:xfrm rot="0">
                        <a:off x="0" y="0"/>
                        <a:ext cx="789939" cy="230505"/>
                      </a:xfrm>
                      <a:prstGeom prst="rect"/>
                      <a:noFill/>
                      <a:ln w="6350" cmpd="sng" cap="flat">
                        <a:noFill/>
                        <a:prstDash val="solid"/>
                        <a:round/>
                      </a:ln>
                    </wps:spPr>
                    <wps:txbx id="1">
                      <w:txbxContent>
                        <w:p>
                          <w:pPr>
                            <w:pStyle w:val="21"/>
                            <w:tabs>
                              <w:tab w:val="center" w:pos="4153"/>
                              <w:tab w:val="right" w:pos="8306"/>
                            </w:tabs>
                            <w:rPr>
                              <w:rFonts w:ascii="宋体" w:cs="宋体" w:hAnsi="宋体"/>
                              <w:sz w:val="28"/>
                              <w:szCs w:val="28"/>
                            </w:rPr>
                          </w:pPr>
                          <w:r>
                            <w:rPr>
                              <w:rFonts w:ascii="宋体" w:cs="宋体" w:hAnsi="宋体" w:hint="eastAsia"/>
                              <w:sz w:val="28"/>
                              <w:szCs w:val="28"/>
                            </w:rPr>
                            <w:t>—33 —</w:t>
                          </w:r>
                        </w:p>
                      </w:txbxContent>
                    </wps:txbx>
                    <wps:bodyPr vert="horz" wrap="square" lIns="0" tIns="0" rIns="0" bIns="0" anchor="t" anchorCtr="0" upright="1">
                      <a:spAutoFit/>
                    </wps:bodyPr>
                  </wps:wsp>
                </a:graphicData>
              </a:graphic>
            </wp:anchor>
          </w:drawing>
        </mc:Choice>
        <mc:Fallback>
          <w:pict>
            <v:rect type="#_x0000_t1" id="文本框 6" o:spid="_x0000_s2" filled="f" stroked="f" strokeweight="0.5pt" style="position:absolute;margin-left:359.55pt;margin-top:-2.7pt;width:62.19999pt;height:18.15pt;z-index:35;mso-position-horizontal:absolute;mso-position-horizontal-relative:margin;mso-position-vertical:absolute;mso-wrap-style:square;">
              <v:stroke/>
              <v:textbox id="852" inset="0mm,0mm,0mm,0mm" o:insetmode="custom" style="layout-flow:horizontal;v-text-anchor:top;mso-fit-shape-to-text:t;">
                <w:txbxContent>
                  <w:p>
                    <w:pPr>
                      <w:pStyle w:val="21"/>
                      <w:tabs>
                        <w:tab w:val="center" w:pos="4153"/>
                        <w:tab w:val="right" w:pos="8306"/>
                      </w:tabs>
                      <w:rPr>
                        <w:rFonts w:ascii="宋体" w:cs="宋体" w:hAnsi="宋体"/>
                        <w:sz w:val="28"/>
                        <w:szCs w:val="28"/>
                      </w:rPr>
                    </w:pPr>
                    <w:r>
                      <w:rPr>
                        <w:rFonts w:ascii="宋体" w:cs="宋体" w:hAnsi="宋体" w:hint="eastAsia"/>
                        <w:sz w:val="28"/>
                        <w:szCs w:val="28"/>
                      </w:rPr>
                      <w:t>—33 —</w:t>
                    </w:r>
                  </w:p>
                </w:txbxContent>
              </v:textbox>
            </v:rect>
          </w:pict>
        </mc:Fallback>
      </mc:AlternateContent>
    </w: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line="187" w:lineRule="auto"/>
      <w:ind w:firstLine="679"/>
      <w:rPr>
        <w:rFonts w:ascii="仿宋" w:eastAsia="仿宋" w:cs="仿宋" w:hAnsi="仿宋"/>
        <w:sz w:val="32"/>
        <w:szCs w:val="32"/>
      </w:rPr>
    </w:pP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line="187" w:lineRule="auto"/>
      <w:ind w:firstLine="679"/>
      <w:rPr>
        <w:rFonts w:ascii="仿宋" w:eastAsia="仿宋" w:cs="仿宋" w:hAnsi="仿宋"/>
        <w:sz w:val="32"/>
        <w:szCs w:val="32"/>
      </w:rPr>
    </w:pPr>
    <w:r>
      <w:rPr>
        <w:sz w:val="32"/>
      </w:rPr>
      <mc:AlternateContent>
        <mc:Choice Requires="wps">
          <w:drawing>
            <wp:anchor distT="0" distB="0" distL="114300" distR="114300" simplePos="0" relativeHeight="49" behindDoc="0" locked="0" layoutInCell="1" hidden="0" allowOverlap="1">
              <wp:simplePos x="0" y="0"/>
              <wp:positionH relativeFrom="margin">
                <wp:align>center</wp:align>
              </wp:positionH>
              <wp:positionV relativeFrom="paragraph">
                <wp:posOffset>0</wp:posOffset>
              </wp:positionV>
              <wp:extent cx="622300" cy="230584"/>
              <wp:effectExtent l="0" t="0" r="0" b="0"/>
              <wp:wrapNone/>
              <wp:docPr id="12" name="文本框 14"/>
              <wp:cNvGraphicFramePr>
                <a:graphicFrameLocks noChangeAspect="0"/>
              </wp:cNvGraphicFramePr>
              <a:graphic>
                <a:graphicData uri="http://schemas.microsoft.com/office/word/2010/wordprocessingShape">
                  <wps:wsp>
                    <wps:cNvSpPr/>
                    <wps:spPr>
                      <a:xfrm rot="0">
                        <a:off x="0" y="0"/>
                        <a:ext cx="622300" cy="230584"/>
                      </a:xfrm>
                      <a:prstGeom prst="rect"/>
                      <a:noFill/>
                      <a:ln w="6350" cmpd="sng" cap="flat">
                        <a:noFill/>
                        <a:prstDash val="solid"/>
                        <a:round/>
                      </a:ln>
                    </wps:spPr>
                    <wps:txbx id="3">
                      <w:txbxContent>
                        <w:p>
                          <w:pPr>
                            <w:pStyle w:val="21"/>
                            <w:tabs>
                              <w:tab w:val="center" w:pos="4153"/>
                              <w:tab w:val="right" w:pos="8306"/>
                            </w:tabs>
                            <w:rPr>
                              <w:rFonts w:ascii="宋体" w:cs="宋体" w:hAnsi="宋体"/>
                              <w:sz w:val="28"/>
                              <w:szCs w:val="28"/>
                            </w:rPr>
                          </w:pPr>
                          <w:r>
                            <w:rPr>
                              <w:rFonts w:ascii="宋体" w:cs="宋体" w:hAnsi="宋体" w:hint="eastAsia"/>
                              <w:sz w:val="28"/>
                              <w:szCs w:val="28"/>
                            </w:rPr>
                            <w:t>—</w:t>
                          </w:r>
                          <w:r>
                            <w:rPr>
                              <w:rFonts w:ascii="宋体" w:cs="宋体" w:hAnsi="宋体" w:hint="eastAsia"/>
                              <w:sz w:val="28"/>
                              <w:szCs w:val="28"/>
                            </w:rPr>
                            <w:fldChar w:fldCharType="begin"/>
                          </w:r>
                          <w:r>
                            <w:rPr>
                              <w:rFonts w:ascii="宋体" w:cs="宋体" w:hAnsi="宋体" w:hint="eastAsia"/>
                              <w:sz w:val="28"/>
                              <w:szCs w:val="28"/>
                            </w:rPr>
                            <w:instrText xml:space="preserve"> PAGE  \* MERGEFORMAT </w:instrText>
                          </w:r>
                          <w:r>
                            <w:rPr>
                              <w:rFonts w:ascii="宋体" w:cs="宋体" w:hAnsi="宋体" w:hint="eastAsia"/>
                              <w:sz w:val="28"/>
                              <w:szCs w:val="28"/>
                            </w:rPr>
                            <w:fldChar w:fldCharType="separate"/>
                          </w:r>
                          <w:r>
                            <w:rPr>
                              <w:rFonts w:ascii="宋体" w:cs="宋体" w:hAnsi="宋体"/>
                              <w:sz w:val="28"/>
                              <w:szCs w:val="28"/>
                            </w:rPr>
                            <w:t>2</w:t>
                          </w:r>
                          <w:r>
                            <w:rPr>
                              <w:rFonts w:ascii="宋体" w:cs="宋体" w:hAnsi="宋体" w:hint="eastAsia"/>
                              <w:sz w:val="28"/>
                              <w:szCs w:val="28"/>
                            </w:rPr>
                            <w:fldChar w:fldCharType="end"/>
                          </w:r>
                          <w:r>
                            <w:rPr>
                              <w:rFonts w:ascii="宋体" w:cs="宋体" w:hAnsi="宋体" w:hint="eastAsia"/>
                              <w:sz w:val="28"/>
                              <w:szCs w:val="28"/>
                            </w:rPr>
                            <w:t xml:space="preserve"> —</w:t>
                          </w:r>
                        </w:p>
                      </w:txbxContent>
                    </wps:txbx>
                    <wps:bodyPr vert="horz" wrap="none" lIns="0" tIns="0" rIns="0" bIns="0" anchor="t" anchorCtr="0" upright="1">
                      <a:spAutoFit/>
                    </wps:bodyPr>
                  </wps:wsp>
                </a:graphicData>
              </a:graphic>
            </wp:anchor>
          </w:drawing>
        </mc:Choice>
        <mc:Fallback>
          <w:pict>
            <v:rect type="#_x0000_t1" id="文本框 14" o:spid="_x0000_s4" filled="f" stroked="f" strokeweight="0.5pt" style="position:absolute;margin-left:0.0pt;margin-top:0.0pt;width:49.000008pt;height:18.156235pt;z-index:49;mso-position-horizontal:center;mso-position-horizontal-relative:margin;mso-position-vertical:absolute;mso-wrap-style:none;">
              <v:stroke/>
              <v:textbox id="853" inset="0mm,0mm,0mm,0mm" o:insetmode="custom" style="layout-flow:horizontal;v-text-anchor:top;mso-fit-shape-to-text:t;">
                <w:txbxContent>
                  <w:p>
                    <w:pPr>
                      <w:pStyle w:val="21"/>
                      <w:tabs>
                        <w:tab w:val="center" w:pos="4153"/>
                        <w:tab w:val="right" w:pos="8306"/>
                      </w:tabs>
                      <w:rPr>
                        <w:rFonts w:ascii="宋体" w:cs="宋体" w:hAnsi="宋体"/>
                        <w:sz w:val="28"/>
                        <w:szCs w:val="28"/>
                      </w:rPr>
                    </w:pPr>
                    <w:r>
                      <w:rPr>
                        <w:rFonts w:ascii="宋体" w:cs="宋体" w:hAnsi="宋体" w:hint="eastAsia"/>
                        <w:sz w:val="28"/>
                        <w:szCs w:val="28"/>
                      </w:rPr>
                      <w:t>—</w:t>
                    </w:r>
                    <w:r>
                      <w:rPr>
                        <w:rFonts w:ascii="宋体" w:cs="宋体" w:hAnsi="宋体" w:hint="eastAsia"/>
                        <w:sz w:val="28"/>
                        <w:szCs w:val="28"/>
                      </w:rPr>
                      <w:fldChar w:fldCharType="begin"/>
                    </w:r>
                    <w:r>
                      <w:rPr>
                        <w:rFonts w:ascii="宋体" w:cs="宋体" w:hAnsi="宋体" w:hint="eastAsia"/>
                        <w:sz w:val="28"/>
                        <w:szCs w:val="28"/>
                      </w:rPr>
                      <w:instrText xml:space="preserve"> PAGE  \* MERGEFORMAT </w:instrText>
                    </w:r>
                    <w:r>
                      <w:rPr>
                        <w:rFonts w:ascii="宋体" w:cs="宋体" w:hAnsi="宋体" w:hint="eastAsia"/>
                        <w:sz w:val="28"/>
                        <w:szCs w:val="28"/>
                      </w:rPr>
                      <w:fldChar w:fldCharType="separate"/>
                    </w:r>
                    <w:r>
                      <w:rPr>
                        <w:rFonts w:ascii="宋体" w:cs="宋体" w:hAnsi="宋体"/>
                        <w:sz w:val="28"/>
                        <w:szCs w:val="28"/>
                      </w:rPr>
                      <w:t>2</w:t>
                    </w:r>
                    <w:r>
                      <w:rPr>
                        <w:rFonts w:ascii="宋体" w:cs="宋体" w:hAnsi="宋体" w:hint="eastAsia"/>
                        <w:sz w:val="28"/>
                        <w:szCs w:val="28"/>
                      </w:rPr>
                      <w:fldChar w:fldCharType="end"/>
                    </w:r>
                    <w:r>
                      <w:rPr>
                        <w:rFonts w:ascii="宋体" w:cs="宋体" w:hAnsi="宋体" w:hint="eastAsia"/>
                        <w:sz w:val="28"/>
                        <w:szCs w:val="28"/>
                      </w:rPr>
                      <w:t xml:space="preserve"> —</w:t>
                    </w:r>
                  </w:p>
                </w:txbxContent>
              </v:textbox>
            </v:rect>
          </w:pict>
        </mc:Fallback>
      </mc:AlternateContent>
    </w:r>
  </w:p>
</w:ftr>
</file>

<file path=word/footer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line="187" w:lineRule="auto"/>
      <w:ind w:firstLine="679"/>
      <w:rPr>
        <w:rFonts w:ascii="仿宋" w:eastAsia="仿宋" w:cs="仿宋" w:hAnsi="仿宋"/>
        <w:sz w:val="32"/>
        <w:szCs w:val="32"/>
      </w:rPr>
    </w:pPr>
    <w:r>
      <w:rPr>
        <w:sz w:val="32"/>
      </w:rPr>
      <mc:AlternateContent>
        <mc:Choice Requires="wps">
          <w:drawing>
            <wp:anchor distT="0" distB="0" distL="114300" distR="114300" simplePos="0" relativeHeight="51" behindDoc="0" locked="0" layoutInCell="1" hidden="0" allowOverlap="1">
              <wp:simplePos x="0" y="0"/>
              <wp:positionH relativeFrom="margin">
                <wp:align>center</wp:align>
              </wp:positionH>
              <wp:positionV relativeFrom="paragraph">
                <wp:posOffset>0</wp:posOffset>
              </wp:positionV>
              <wp:extent cx="622300" cy="230584"/>
              <wp:effectExtent l="0" t="0" r="0" b="0"/>
              <wp:wrapNone/>
              <wp:docPr id="14" name="文本框 15"/>
              <wp:cNvGraphicFramePr>
                <a:graphicFrameLocks noChangeAspect="0"/>
              </wp:cNvGraphicFramePr>
              <a:graphic>
                <a:graphicData uri="http://schemas.microsoft.com/office/word/2010/wordprocessingShape">
                  <wps:wsp>
                    <wps:cNvSpPr/>
                    <wps:spPr>
                      <a:xfrm rot="0">
                        <a:off x="0" y="0"/>
                        <a:ext cx="622300" cy="230584"/>
                      </a:xfrm>
                      <a:prstGeom prst="rect"/>
                      <a:noFill/>
                      <a:ln w="6350" cmpd="sng" cap="flat">
                        <a:noFill/>
                        <a:prstDash val="solid"/>
                        <a:round/>
                      </a:ln>
                    </wps:spPr>
                    <wps:txbx id="13">
                      <w:txbxContent>
                        <w:p>
                          <w:pPr>
                            <w:pStyle w:val="21"/>
                            <w:tabs>
                              <w:tab w:val="center" w:pos="4153"/>
                              <w:tab w:val="right" w:pos="8306"/>
                            </w:tabs>
                            <w:rPr>
                              <w:rFonts w:ascii="宋体" w:cs="宋体" w:hAnsi="宋体"/>
                              <w:sz w:val="28"/>
                              <w:szCs w:val="28"/>
                            </w:rPr>
                          </w:pPr>
                          <w:r>
                            <w:rPr>
                              <w:rFonts w:ascii="宋体" w:cs="宋体" w:hAnsi="宋体" w:hint="eastAsia"/>
                              <w:sz w:val="28"/>
                              <w:szCs w:val="28"/>
                            </w:rPr>
                            <w:t>—</w:t>
                          </w:r>
                          <w:r>
                            <w:rPr>
                              <w:rFonts w:ascii="宋体" w:cs="宋体" w:hAnsi="宋体" w:hint="eastAsia"/>
                              <w:sz w:val="28"/>
                              <w:szCs w:val="28"/>
                            </w:rPr>
                            <w:fldChar w:fldCharType="begin"/>
                          </w:r>
                          <w:r>
                            <w:rPr>
                              <w:rFonts w:ascii="宋体" w:cs="宋体" w:hAnsi="宋体" w:hint="eastAsia"/>
                              <w:sz w:val="28"/>
                              <w:szCs w:val="28"/>
                            </w:rPr>
                            <w:instrText xml:space="preserve"> PAGE  \* MERGEFORMAT </w:instrText>
                          </w:r>
                          <w:r>
                            <w:rPr>
                              <w:rFonts w:ascii="宋体" w:cs="宋体" w:hAnsi="宋体" w:hint="eastAsia"/>
                              <w:sz w:val="28"/>
                              <w:szCs w:val="28"/>
                            </w:rPr>
                            <w:fldChar w:fldCharType="separate"/>
                          </w:r>
                          <w:r>
                            <w:rPr>
                              <w:rFonts w:ascii="宋体" w:cs="宋体" w:hAnsi="宋体"/>
                              <w:sz w:val="28"/>
                              <w:szCs w:val="28"/>
                            </w:rPr>
                            <w:t>2</w:t>
                          </w:r>
                          <w:r>
                            <w:rPr>
                              <w:rFonts w:ascii="宋体" w:cs="宋体" w:hAnsi="宋体" w:hint="eastAsia"/>
                              <w:sz w:val="28"/>
                              <w:szCs w:val="28"/>
                            </w:rPr>
                            <w:fldChar w:fldCharType="end"/>
                          </w:r>
                          <w:r>
                            <w:rPr>
                              <w:rFonts w:ascii="宋体" w:cs="宋体" w:hAnsi="宋体" w:hint="eastAsia"/>
                              <w:sz w:val="28"/>
                              <w:szCs w:val="28"/>
                            </w:rPr>
                            <w:t xml:space="preserve"> —</w:t>
                          </w:r>
                        </w:p>
                      </w:txbxContent>
                    </wps:txbx>
                    <wps:bodyPr vert="horz" wrap="none" lIns="0" tIns="0" rIns="0" bIns="0" anchor="t" anchorCtr="0" upright="1">
                      <a:spAutoFit/>
                    </wps:bodyPr>
                  </wps:wsp>
                </a:graphicData>
              </a:graphic>
            </wp:anchor>
          </w:drawing>
        </mc:Choice>
        <mc:Fallback>
          <w:pict>
            <v:rect type="#_x0000_t1" id="文本框 15" o:spid="_x0000_s14" filled="f" stroked="f" strokeweight="0.5pt" style="position:absolute;margin-left:0.0pt;margin-top:0.0pt;width:49.000008pt;height:18.156258pt;z-index:51;mso-position-horizontal:center;mso-position-horizontal-relative:margin;mso-position-vertical:absolute;mso-wrap-style:none;">
              <v:stroke/>
              <v:textbox id="854" inset="0mm,0mm,0mm,0mm" o:insetmode="custom" style="layout-flow:horizontal;v-text-anchor:top;mso-fit-shape-to-text:t;">
                <w:txbxContent>
                  <w:p>
                    <w:pPr>
                      <w:pStyle w:val="21"/>
                      <w:tabs>
                        <w:tab w:val="center" w:pos="4153"/>
                        <w:tab w:val="right" w:pos="8306"/>
                      </w:tabs>
                      <w:rPr>
                        <w:rFonts w:ascii="宋体" w:cs="宋体" w:hAnsi="宋体"/>
                        <w:sz w:val="28"/>
                        <w:szCs w:val="28"/>
                      </w:rPr>
                    </w:pPr>
                    <w:r>
                      <w:rPr>
                        <w:rFonts w:ascii="宋体" w:cs="宋体" w:hAnsi="宋体" w:hint="eastAsia"/>
                        <w:sz w:val="28"/>
                        <w:szCs w:val="28"/>
                      </w:rPr>
                      <w:t>—</w:t>
                    </w:r>
                    <w:r>
                      <w:rPr>
                        <w:rFonts w:ascii="宋体" w:cs="宋体" w:hAnsi="宋体" w:hint="eastAsia"/>
                        <w:sz w:val="28"/>
                        <w:szCs w:val="28"/>
                      </w:rPr>
                      <w:fldChar w:fldCharType="begin"/>
                    </w:r>
                    <w:r>
                      <w:rPr>
                        <w:rFonts w:ascii="宋体" w:cs="宋体" w:hAnsi="宋体" w:hint="eastAsia"/>
                        <w:sz w:val="28"/>
                        <w:szCs w:val="28"/>
                      </w:rPr>
                      <w:instrText xml:space="preserve"> PAGE  \* MERGEFORMAT </w:instrText>
                    </w:r>
                    <w:r>
                      <w:rPr>
                        <w:rFonts w:ascii="宋体" w:cs="宋体" w:hAnsi="宋体" w:hint="eastAsia"/>
                        <w:sz w:val="28"/>
                        <w:szCs w:val="28"/>
                      </w:rPr>
                      <w:fldChar w:fldCharType="separate"/>
                    </w:r>
                    <w:r>
                      <w:rPr>
                        <w:rFonts w:ascii="宋体" w:cs="宋体" w:hAnsi="宋体"/>
                        <w:sz w:val="28"/>
                        <w:szCs w:val="28"/>
                      </w:rPr>
                      <w:t>2</w:t>
                    </w:r>
                    <w:r>
                      <w:rPr>
                        <w:rFonts w:ascii="宋体" w:cs="宋体" w:hAnsi="宋体" w:hint="eastAsia"/>
                        <w:sz w:val="28"/>
                        <w:szCs w:val="28"/>
                      </w:rPr>
                      <w:fldChar w:fldCharType="end"/>
                    </w:r>
                    <w:r>
                      <w:rPr>
                        <w:rFonts w:ascii="宋体" w:cs="宋体" w:hAnsi="宋体" w:hint="eastAsia"/>
                        <w:sz w:val="28"/>
                        <w:szCs w:val="28"/>
                      </w:rPr>
                      <w:t xml:space="preserve"> —</w:t>
                    </w:r>
                  </w:p>
                </w:txbxContent>
              </v:textbox>
            </v:rect>
          </w:pict>
        </mc:Fallback>
      </mc:AlternateContent>
    </w:r>
  </w:p>
</w:ftr>
</file>

<file path=word/footer6.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line="187" w:lineRule="auto"/>
      <w:ind w:firstLine="679"/>
      <w:rPr>
        <w:rFonts w:ascii="仿宋" w:eastAsia="仿宋" w:cs="仿宋" w:hAnsi="仿宋"/>
        <w:sz w:val="32"/>
        <w:szCs w:val="32"/>
      </w:rPr>
    </w:pPr>
    <w:r>
      <w:rPr>
        <w:sz w:val="32"/>
      </w:rPr>
      <mc:AlternateContent>
        <mc:Choice Requires="wps">
          <w:drawing>
            <wp:anchor distT="0" distB="0" distL="114300" distR="114300" simplePos="0" relativeHeight="33" behindDoc="0" locked="0" layoutInCell="1" hidden="0" allowOverlap="1">
              <wp:simplePos x="0" y="0"/>
              <wp:positionH relativeFrom="margin">
                <wp:align>center</wp:align>
              </wp:positionH>
              <wp:positionV relativeFrom="paragraph">
                <wp:posOffset>0</wp:posOffset>
              </wp:positionV>
              <wp:extent cx="622300" cy="230584"/>
              <wp:effectExtent l="0" t="0" r="0" b="0"/>
              <wp:wrapNone/>
              <wp:docPr id="1" name="文本框 3"/>
              <wp:cNvGraphicFramePr>
                <a:graphicFrameLocks noChangeAspect="0"/>
              </wp:cNvGraphicFramePr>
              <a:graphic>
                <a:graphicData uri="http://schemas.microsoft.com/office/word/2010/wordprocessingShape">
                  <wps:wsp>
                    <wps:cNvSpPr/>
                    <wps:spPr>
                      <a:xfrm rot="0">
                        <a:off x="0" y="0"/>
                        <a:ext cx="622300" cy="230584"/>
                      </a:xfrm>
                      <a:prstGeom prst="rect"/>
                      <a:noFill/>
                      <a:ln w="6350" cmpd="sng" cap="flat">
                        <a:noFill/>
                        <a:prstDash val="solid"/>
                        <a:round/>
                      </a:ln>
                    </wps:spPr>
                    <wps:txbx id="15">
                      <w:txbxContent>
                        <w:p>
                          <w:pPr>
                            <w:pStyle w:val="21"/>
                            <w:tabs>
                              <w:tab w:val="center" w:pos="4153"/>
                              <w:tab w:val="right" w:pos="8306"/>
                            </w:tabs>
                            <w:rPr>
                              <w:rFonts w:ascii="宋体" w:cs="宋体" w:hAnsi="宋体"/>
                              <w:sz w:val="28"/>
                              <w:szCs w:val="28"/>
                            </w:rPr>
                          </w:pPr>
                          <w:r>
                            <w:rPr>
                              <w:rFonts w:ascii="宋体" w:cs="宋体" w:hAnsi="宋体" w:hint="eastAsia"/>
                              <w:sz w:val="28"/>
                              <w:szCs w:val="28"/>
                            </w:rPr>
                            <w:t>—</w:t>
                          </w:r>
                          <w:r>
                            <w:rPr>
                              <w:rFonts w:ascii="宋体" w:cs="宋体" w:hAnsi="宋体" w:hint="eastAsia"/>
                              <w:sz w:val="28"/>
                              <w:szCs w:val="28"/>
                            </w:rPr>
                            <w:fldChar w:fldCharType="begin"/>
                          </w:r>
                          <w:r>
                            <w:rPr>
                              <w:rFonts w:ascii="宋体" w:cs="宋体" w:hAnsi="宋体" w:hint="eastAsia"/>
                              <w:sz w:val="28"/>
                              <w:szCs w:val="28"/>
                            </w:rPr>
                            <w:instrText xml:space="preserve"> PAGE  \* MERGEFORMAT </w:instrText>
                          </w:r>
                          <w:r>
                            <w:rPr>
                              <w:rFonts w:ascii="宋体" w:cs="宋体" w:hAnsi="宋体" w:hint="eastAsia"/>
                              <w:sz w:val="28"/>
                              <w:szCs w:val="28"/>
                            </w:rPr>
                            <w:fldChar w:fldCharType="separate"/>
                          </w:r>
                          <w:r>
                            <w:rPr>
                              <w:rFonts w:ascii="宋体" w:cs="宋体" w:hAnsi="宋体"/>
                              <w:sz w:val="28"/>
                              <w:szCs w:val="28"/>
                            </w:rPr>
                            <w:t>34</w:t>
                          </w:r>
                          <w:r>
                            <w:rPr>
                              <w:rFonts w:ascii="宋体" w:cs="宋体" w:hAnsi="宋体" w:hint="eastAsia"/>
                              <w:sz w:val="28"/>
                              <w:szCs w:val="28"/>
                            </w:rPr>
                            <w:fldChar w:fldCharType="end"/>
                          </w:r>
                          <w:r>
                            <w:rPr>
                              <w:rFonts w:ascii="宋体" w:cs="宋体" w:hAnsi="宋体" w:hint="eastAsia"/>
                              <w:sz w:val="28"/>
                              <w:szCs w:val="28"/>
                            </w:rPr>
                            <w:t xml:space="preserve"> —</w:t>
                          </w:r>
                        </w:p>
                      </w:txbxContent>
                    </wps:txbx>
                    <wps:bodyPr vert="horz" wrap="none" lIns="0" tIns="0" rIns="0" bIns="0" anchor="t" anchorCtr="0" upright="1">
                      <a:spAutoFit/>
                    </wps:bodyPr>
                  </wps:wsp>
                </a:graphicData>
              </a:graphic>
            </wp:anchor>
          </w:drawing>
        </mc:Choice>
        <mc:Fallback>
          <w:pict>
            <v:rect type="#_x0000_t1" id="文本框 3" o:spid="_x0000_s16" filled="f" stroked="f" strokeweight="0.5pt" style="position:absolute;margin-left:0.0pt;margin-top:0.0pt;width:49.000008pt;height:18.156258pt;z-index:33;mso-position-horizontal:center;mso-position-horizontal-relative:margin;mso-position-vertical:absolute;mso-wrap-style:none;">
              <v:stroke/>
              <v:textbox id="855" inset="0mm,0mm,0mm,0mm" o:insetmode="custom" style="layout-flow:horizontal;v-text-anchor:top;mso-fit-shape-to-text:t;">
                <w:txbxContent>
                  <w:p>
                    <w:pPr>
                      <w:pStyle w:val="21"/>
                      <w:tabs>
                        <w:tab w:val="center" w:pos="4153"/>
                        <w:tab w:val="right" w:pos="8306"/>
                      </w:tabs>
                      <w:rPr>
                        <w:rFonts w:ascii="宋体" w:cs="宋体" w:hAnsi="宋体"/>
                        <w:sz w:val="28"/>
                        <w:szCs w:val="28"/>
                      </w:rPr>
                    </w:pPr>
                    <w:r>
                      <w:rPr>
                        <w:rFonts w:ascii="宋体" w:cs="宋体" w:hAnsi="宋体" w:hint="eastAsia"/>
                        <w:sz w:val="28"/>
                        <w:szCs w:val="28"/>
                      </w:rPr>
                      <w:t>—</w:t>
                    </w:r>
                    <w:r>
                      <w:rPr>
                        <w:rFonts w:ascii="宋体" w:cs="宋体" w:hAnsi="宋体" w:hint="eastAsia"/>
                        <w:sz w:val="28"/>
                        <w:szCs w:val="28"/>
                      </w:rPr>
                      <w:fldChar w:fldCharType="begin"/>
                    </w:r>
                    <w:r>
                      <w:rPr>
                        <w:rFonts w:ascii="宋体" w:cs="宋体" w:hAnsi="宋体" w:hint="eastAsia"/>
                        <w:sz w:val="28"/>
                        <w:szCs w:val="28"/>
                      </w:rPr>
                      <w:instrText xml:space="preserve"> PAGE  \* MERGEFORMAT </w:instrText>
                    </w:r>
                    <w:r>
                      <w:rPr>
                        <w:rFonts w:ascii="宋体" w:cs="宋体" w:hAnsi="宋体" w:hint="eastAsia"/>
                        <w:sz w:val="28"/>
                        <w:szCs w:val="28"/>
                      </w:rPr>
                      <w:fldChar w:fldCharType="separate"/>
                    </w:r>
                    <w:r>
                      <w:rPr>
                        <w:rFonts w:ascii="宋体" w:cs="宋体" w:hAnsi="宋体"/>
                        <w:sz w:val="28"/>
                        <w:szCs w:val="28"/>
                      </w:rPr>
                      <w:t>34</w:t>
                    </w:r>
                    <w:r>
                      <w:rPr>
                        <w:rFonts w:ascii="宋体" w:cs="宋体" w:hAnsi="宋体" w:hint="eastAsia"/>
                        <w:sz w:val="28"/>
                        <w:szCs w:val="28"/>
                      </w:rPr>
                      <w:fldChar w:fldCharType="end"/>
                    </w:r>
                    <w:r>
                      <w:rPr>
                        <w:rFonts w:ascii="宋体" w:cs="宋体" w:hAnsi="宋体" w:hint="eastAsia"/>
                        <w:sz w:val="28"/>
                        <w:szCs w:val="28"/>
                      </w:rPr>
                      <w:t xml:space="preserve"> —</w:t>
                    </w:r>
                  </w:p>
                </w:txbxContent>
              </v:textbox>
            </v:rect>
          </w:pict>
        </mc:Fallback>
      </mc:AlternateContent>
    </w:r>
  </w:p>
</w:ftr>
</file>

<file path=word/footer7.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tabs>
        <w:tab w:val="center" w:pos="4153"/>
        <w:tab w:val="right" w:pos="8306"/>
      </w:tabs>
      <w:rPr>
        <w:rFonts w:ascii="宋体" w:eastAsia="宋体" w:cs="宋体" w:hAnsi="宋体"/>
        <w:sz w:val="24"/>
        <w:szCs w:val="24"/>
      </w:rPr>
    </w:pPr>
  </w:p>
  <w:p>
    <w:pPr>
      <w:pStyle w:val="21"/>
      <w:tabs>
        <w:tab w:val="center" w:pos="4153"/>
        <w:tab w:val="right" w:pos="8306"/>
      </w:tabs>
    </w:pPr>
    <w:r>
      <mc:AlternateContent>
        <mc:Choice Requires="wps">
          <w:drawing>
            <wp:anchor distT="0" distB="0" distL="114300" distR="114300" simplePos="0" relativeHeight="47" behindDoc="0" locked="0" layoutInCell="1" hidden="0" allowOverlap="1">
              <wp:simplePos x="0" y="0"/>
              <wp:positionH relativeFrom="margin">
                <wp:align>center</wp:align>
              </wp:positionH>
              <wp:positionV relativeFrom="paragraph">
                <wp:posOffset>0</wp:posOffset>
              </wp:positionV>
              <wp:extent cx="622300" cy="230584"/>
              <wp:effectExtent l="0" t="0" r="0" b="0"/>
              <wp:wrapNone/>
              <wp:docPr id="11" name="文本框 12"/>
              <wp:cNvGraphicFramePr>
                <a:graphicFrameLocks noChangeAspect="0"/>
              </wp:cNvGraphicFramePr>
              <a:graphic>
                <a:graphicData uri="http://schemas.microsoft.com/office/word/2010/wordprocessingShape">
                  <wps:wsp>
                    <wps:cNvSpPr/>
                    <wps:spPr>
                      <a:xfrm rot="0">
                        <a:off x="0" y="0"/>
                        <a:ext cx="622300" cy="230584"/>
                      </a:xfrm>
                      <a:prstGeom prst="rect"/>
                      <a:noFill/>
                      <a:ln w="6350" cmpd="sng" cap="flat">
                        <a:noFill/>
                        <a:prstDash val="solid"/>
                        <a:round/>
                      </a:ln>
                    </wps:spPr>
                    <wps:txbx id="17">
                      <w:txbxContent>
                        <w:p>
                          <w:pPr>
                            <w:pStyle w:val="21"/>
                            <w:tabs>
                              <w:tab w:val="center" w:pos="4153"/>
                              <w:tab w:val="right" w:pos="8306"/>
                            </w:tabs>
                            <w:rPr>
                              <w:rFonts w:ascii="宋体" w:cs="宋体" w:hAnsi="宋体"/>
                              <w:sz w:val="28"/>
                              <w:szCs w:val="28"/>
                            </w:rPr>
                          </w:pPr>
                          <w:r>
                            <w:rPr>
                              <w:rFonts w:ascii="宋体" w:cs="宋体" w:hAnsi="宋体" w:hint="eastAsia"/>
                              <w:sz w:val="28"/>
                              <w:szCs w:val="28"/>
                            </w:rPr>
                            <w:t>—</w:t>
                          </w:r>
                          <w:r>
                            <w:rPr>
                              <w:rFonts w:ascii="宋体" w:cs="宋体" w:hAnsi="宋体" w:hint="eastAsia"/>
                              <w:sz w:val="28"/>
                              <w:szCs w:val="28"/>
                            </w:rPr>
                            <w:fldChar w:fldCharType="begin"/>
                          </w:r>
                          <w:r>
                            <w:rPr>
                              <w:rFonts w:ascii="宋体" w:cs="宋体" w:hAnsi="宋体" w:hint="eastAsia"/>
                              <w:sz w:val="28"/>
                              <w:szCs w:val="28"/>
                            </w:rPr>
                            <w:instrText xml:space="preserve"> PAGE  \* MERGEFORMAT </w:instrText>
                          </w:r>
                          <w:r>
                            <w:rPr>
                              <w:rFonts w:ascii="宋体" w:cs="宋体" w:hAnsi="宋体" w:hint="eastAsia"/>
                              <w:sz w:val="28"/>
                              <w:szCs w:val="28"/>
                            </w:rPr>
                            <w:fldChar w:fldCharType="separate"/>
                          </w:r>
                          <w:r>
                            <w:rPr>
                              <w:rFonts w:ascii="宋体" w:cs="宋体" w:hAnsi="宋体"/>
                              <w:sz w:val="28"/>
                              <w:szCs w:val="28"/>
                            </w:rPr>
                            <w:t>44</w:t>
                          </w:r>
                          <w:r>
                            <w:rPr>
                              <w:rFonts w:ascii="宋体" w:cs="宋体" w:hAnsi="宋体" w:hint="eastAsia"/>
                              <w:sz w:val="28"/>
                              <w:szCs w:val="28"/>
                            </w:rPr>
                            <w:fldChar w:fldCharType="end"/>
                          </w:r>
                          <w:r>
                            <w:rPr>
                              <w:rFonts w:ascii="宋体" w:cs="宋体" w:hAnsi="宋体" w:hint="eastAsia"/>
                              <w:sz w:val="28"/>
                              <w:szCs w:val="28"/>
                            </w:rPr>
                            <w:t xml:space="preserve"> —</w:t>
                          </w:r>
                        </w:p>
                      </w:txbxContent>
                    </wps:txbx>
                    <wps:bodyPr vert="horz" wrap="none" lIns="0" tIns="0" rIns="0" bIns="0" anchor="t" anchorCtr="0" upright="1">
                      <a:spAutoFit/>
                    </wps:bodyPr>
                  </wps:wsp>
                </a:graphicData>
              </a:graphic>
            </wp:anchor>
          </w:drawing>
        </mc:Choice>
        <mc:Fallback>
          <w:pict>
            <v:rect type="#_x0000_t1" id="文本框 12" o:spid="_x0000_s18" filled="f" stroked="f" strokeweight="0.5pt" style="position:absolute;margin-left:0.0pt;margin-top:0.0pt;width:49.000008pt;height:18.156258pt;z-index:47;mso-position-horizontal:center;mso-position-horizontal-relative:margin;mso-position-vertical:absolute;mso-wrap-style:none;">
              <v:stroke/>
              <v:textbox id="856" inset="0mm,0mm,0mm,0mm" o:insetmode="custom" style="layout-flow:horizontal;v-text-anchor:top;mso-fit-shape-to-text:t;">
                <w:txbxContent>
                  <w:p>
                    <w:pPr>
                      <w:pStyle w:val="21"/>
                      <w:tabs>
                        <w:tab w:val="center" w:pos="4153"/>
                        <w:tab w:val="right" w:pos="8306"/>
                      </w:tabs>
                      <w:rPr>
                        <w:rFonts w:ascii="宋体" w:cs="宋体" w:hAnsi="宋体"/>
                        <w:sz w:val="28"/>
                        <w:szCs w:val="28"/>
                      </w:rPr>
                    </w:pPr>
                    <w:r>
                      <w:rPr>
                        <w:rFonts w:ascii="宋体" w:cs="宋体" w:hAnsi="宋体" w:hint="eastAsia"/>
                        <w:sz w:val="28"/>
                        <w:szCs w:val="28"/>
                      </w:rPr>
                      <w:t>—</w:t>
                    </w:r>
                    <w:r>
                      <w:rPr>
                        <w:rFonts w:ascii="宋体" w:cs="宋体" w:hAnsi="宋体" w:hint="eastAsia"/>
                        <w:sz w:val="28"/>
                        <w:szCs w:val="28"/>
                      </w:rPr>
                      <w:fldChar w:fldCharType="begin"/>
                    </w:r>
                    <w:r>
                      <w:rPr>
                        <w:rFonts w:ascii="宋体" w:cs="宋体" w:hAnsi="宋体" w:hint="eastAsia"/>
                        <w:sz w:val="28"/>
                        <w:szCs w:val="28"/>
                      </w:rPr>
                      <w:instrText xml:space="preserve"> PAGE  \* MERGEFORMAT </w:instrText>
                    </w:r>
                    <w:r>
                      <w:rPr>
                        <w:rFonts w:ascii="宋体" w:cs="宋体" w:hAnsi="宋体" w:hint="eastAsia"/>
                        <w:sz w:val="28"/>
                        <w:szCs w:val="28"/>
                      </w:rPr>
                      <w:fldChar w:fldCharType="separate"/>
                    </w:r>
                    <w:r>
                      <w:rPr>
                        <w:rFonts w:ascii="宋体" w:cs="宋体" w:hAnsi="宋体"/>
                        <w:sz w:val="28"/>
                        <w:szCs w:val="28"/>
                      </w:rPr>
                      <w:t>44</w:t>
                    </w:r>
                    <w:r>
                      <w:rPr>
                        <w:rFonts w:ascii="宋体" w:cs="宋体" w:hAnsi="宋体" w:hint="eastAsia"/>
                        <w:sz w:val="28"/>
                        <w:szCs w:val="28"/>
                      </w:rPr>
                      <w:fldChar w:fldCharType="end"/>
                    </w:r>
                    <w:r>
                      <w:rPr>
                        <w:rFonts w:ascii="宋体" w:cs="宋体" w:hAnsi="宋体" w:hint="eastAsia"/>
                        <w:sz w:val="28"/>
                        <w:szCs w:val="28"/>
                      </w:rPr>
                      <w:t xml:space="preserve"> —</w:t>
                    </w:r>
                  </w:p>
                </w:txbxContent>
              </v:textbox>
            </v:rect>
          </w:pict>
        </mc:Fallback>
      </mc:AlternateContent>
    </w:r>
    <w:r>
      <mc:AlternateContent>
        <mc:Choice Requires="wps">
          <w:drawing>
            <wp:anchor distT="0" distB="0" distL="114300" distR="114300" simplePos="0" relativeHeight="45" behindDoc="0" locked="0" layoutInCell="1" hidden="0" allowOverlap="1">
              <wp:simplePos x="0" y="0"/>
              <wp:positionH relativeFrom="margin">
                <wp:align>center</wp:align>
              </wp:positionH>
              <wp:positionV relativeFrom="paragraph">
                <wp:posOffset>0</wp:posOffset>
              </wp:positionV>
              <wp:extent cx="622300" cy="230584"/>
              <wp:effectExtent l="0" t="0" r="0" b="0"/>
              <wp:wrapNone/>
              <wp:docPr id="9" name="文本框 11"/>
              <wp:cNvGraphicFramePr>
                <a:graphicFrameLocks noChangeAspect="0"/>
              </wp:cNvGraphicFramePr>
              <a:graphic>
                <a:graphicData uri="http://schemas.microsoft.com/office/word/2010/wordprocessingShape">
                  <wps:wsp>
                    <wps:cNvSpPr/>
                    <wps:spPr>
                      <a:xfrm rot="0">
                        <a:off x="0" y="0"/>
                        <a:ext cx="622300" cy="230584"/>
                      </a:xfrm>
                      <a:prstGeom prst="rect"/>
                      <a:noFill/>
                      <a:ln w="6350" cmpd="sng" cap="flat">
                        <a:noFill/>
                        <a:prstDash val="solid"/>
                        <a:round/>
                      </a:ln>
                    </wps:spPr>
                    <wps:txbx id="19">
                      <w:txbxContent>
                        <w:p>
                          <w:pPr>
                            <w:pStyle w:val="21"/>
                            <w:tabs>
                              <w:tab w:val="center" w:pos="4153"/>
                              <w:tab w:val="right" w:pos="8306"/>
                            </w:tabs>
                            <w:rPr>
                              <w:rFonts w:ascii="宋体" w:cs="宋体" w:hAnsi="宋体"/>
                              <w:sz w:val="28"/>
                              <w:szCs w:val="28"/>
                            </w:rPr>
                          </w:pPr>
                          <w:r>
                            <w:rPr>
                              <w:rFonts w:ascii="宋体" w:cs="宋体" w:hAnsi="宋体" w:hint="eastAsia"/>
                              <w:sz w:val="28"/>
                              <w:szCs w:val="28"/>
                            </w:rPr>
                            <w:t>—</w:t>
                          </w:r>
                          <w:r>
                            <w:rPr>
                              <w:rFonts w:ascii="宋体" w:cs="宋体" w:hAnsi="宋体" w:hint="eastAsia"/>
                              <w:sz w:val="28"/>
                              <w:szCs w:val="28"/>
                            </w:rPr>
                            <w:fldChar w:fldCharType="begin"/>
                          </w:r>
                          <w:r>
                            <w:rPr>
                              <w:rFonts w:ascii="宋体" w:cs="宋体" w:hAnsi="宋体" w:hint="eastAsia"/>
                              <w:sz w:val="28"/>
                              <w:szCs w:val="28"/>
                            </w:rPr>
                            <w:instrText xml:space="preserve"> PAGE  \* MERGEFORMAT </w:instrText>
                          </w:r>
                          <w:r>
                            <w:rPr>
                              <w:rFonts w:ascii="宋体" w:cs="宋体" w:hAnsi="宋体" w:hint="eastAsia"/>
                              <w:sz w:val="28"/>
                              <w:szCs w:val="28"/>
                            </w:rPr>
                            <w:fldChar w:fldCharType="separate"/>
                          </w:r>
                          <w:r>
                            <w:rPr>
                              <w:rFonts w:ascii="宋体" w:cs="宋体" w:hAnsi="宋体"/>
                              <w:sz w:val="28"/>
                              <w:szCs w:val="28"/>
                            </w:rPr>
                            <w:t>44</w:t>
                          </w:r>
                          <w:r>
                            <w:rPr>
                              <w:rFonts w:ascii="宋体" w:cs="宋体" w:hAnsi="宋体" w:hint="eastAsia"/>
                              <w:sz w:val="28"/>
                              <w:szCs w:val="28"/>
                            </w:rPr>
                            <w:fldChar w:fldCharType="end"/>
                          </w:r>
                          <w:r>
                            <w:rPr>
                              <w:rFonts w:ascii="宋体" w:cs="宋体" w:hAnsi="宋体" w:hint="eastAsia"/>
                              <w:sz w:val="28"/>
                              <w:szCs w:val="28"/>
                            </w:rPr>
                            <w:t xml:space="preserve"> —</w:t>
                          </w:r>
                        </w:p>
                      </w:txbxContent>
                    </wps:txbx>
                    <wps:bodyPr vert="horz" wrap="none" lIns="0" tIns="0" rIns="0" bIns="0" anchor="t" anchorCtr="0" upright="1">
                      <a:spAutoFit/>
                    </wps:bodyPr>
                  </wps:wsp>
                </a:graphicData>
              </a:graphic>
            </wp:anchor>
          </w:drawing>
        </mc:Choice>
        <mc:Fallback>
          <w:pict>
            <v:rect type="#_x0000_t1" id="文本框 11" o:spid="_x0000_s20" filled="f" stroked="f" strokeweight="0.5pt" style="position:absolute;margin-left:0.0pt;margin-top:0.0pt;width:49.000008pt;height:18.156258pt;z-index:45;mso-position-horizontal:center;mso-position-horizontal-relative:margin;mso-position-vertical:absolute;mso-wrap-style:none;">
              <v:stroke/>
              <v:textbox id="857" inset="0mm,0mm,0mm,0mm" o:insetmode="custom" style="layout-flow:horizontal;v-text-anchor:top;mso-fit-shape-to-text:t;">
                <w:txbxContent>
                  <w:p>
                    <w:pPr>
                      <w:pStyle w:val="21"/>
                      <w:tabs>
                        <w:tab w:val="center" w:pos="4153"/>
                        <w:tab w:val="right" w:pos="8306"/>
                      </w:tabs>
                      <w:rPr>
                        <w:rFonts w:ascii="宋体" w:cs="宋体" w:hAnsi="宋体"/>
                        <w:sz w:val="28"/>
                        <w:szCs w:val="28"/>
                      </w:rPr>
                    </w:pPr>
                    <w:r>
                      <w:rPr>
                        <w:rFonts w:ascii="宋体" w:cs="宋体" w:hAnsi="宋体" w:hint="eastAsia"/>
                        <w:sz w:val="28"/>
                        <w:szCs w:val="28"/>
                      </w:rPr>
                      <w:t>—</w:t>
                    </w:r>
                    <w:r>
                      <w:rPr>
                        <w:rFonts w:ascii="宋体" w:cs="宋体" w:hAnsi="宋体" w:hint="eastAsia"/>
                        <w:sz w:val="28"/>
                        <w:szCs w:val="28"/>
                      </w:rPr>
                      <w:fldChar w:fldCharType="begin"/>
                    </w:r>
                    <w:r>
                      <w:rPr>
                        <w:rFonts w:ascii="宋体" w:cs="宋体" w:hAnsi="宋体" w:hint="eastAsia"/>
                        <w:sz w:val="28"/>
                        <w:szCs w:val="28"/>
                      </w:rPr>
                      <w:instrText xml:space="preserve"> PAGE  \* MERGEFORMAT </w:instrText>
                    </w:r>
                    <w:r>
                      <w:rPr>
                        <w:rFonts w:ascii="宋体" w:cs="宋体" w:hAnsi="宋体" w:hint="eastAsia"/>
                        <w:sz w:val="28"/>
                        <w:szCs w:val="28"/>
                      </w:rPr>
                      <w:fldChar w:fldCharType="separate"/>
                    </w:r>
                    <w:r>
                      <w:rPr>
                        <w:rFonts w:ascii="宋体" w:cs="宋体" w:hAnsi="宋体"/>
                        <w:sz w:val="28"/>
                        <w:szCs w:val="28"/>
                      </w:rPr>
                      <w:t>44</w:t>
                    </w:r>
                    <w:r>
                      <w:rPr>
                        <w:rFonts w:ascii="宋体" w:cs="宋体" w:hAnsi="宋体" w:hint="eastAsia"/>
                        <w:sz w:val="28"/>
                        <w:szCs w:val="28"/>
                      </w:rPr>
                      <w:fldChar w:fldCharType="end"/>
                    </w:r>
                    <w:r>
                      <w:rPr>
                        <w:rFonts w:ascii="宋体" w:cs="宋体" w:hAnsi="宋体" w:hint="eastAsia"/>
                        <w:sz w:val="28"/>
                        <w:szCs w:val="28"/>
                      </w:rPr>
                      <w:t xml:space="preserve"> —</w:t>
                    </w:r>
                  </w:p>
                </w:txbxContent>
              </v:textbox>
            </v:rect>
          </w:pict>
        </mc:Fallback>
      </mc:AlternateContent>
    </w:r>
    <w:r>
      <mc:AlternateContent>
        <mc:Choice Requires="wps">
          <w:drawing>
            <wp:anchor distT="0" distB="0" distL="114300" distR="114300" simplePos="0" relativeHeight="43" behindDoc="0" locked="0" layoutInCell="1" hidden="0" allowOverlap="1">
              <wp:simplePos x="0" y="0"/>
              <wp:positionH relativeFrom="margin">
                <wp:align>center</wp:align>
              </wp:positionH>
              <wp:positionV relativeFrom="paragraph">
                <wp:posOffset>0</wp:posOffset>
              </wp:positionV>
              <wp:extent cx="622300" cy="230584"/>
              <wp:effectExtent l="0" t="0" r="0" b="0"/>
              <wp:wrapNone/>
              <wp:docPr id="8" name="文本框 10"/>
              <wp:cNvGraphicFramePr>
                <a:graphicFrameLocks noChangeAspect="0"/>
              </wp:cNvGraphicFramePr>
              <a:graphic>
                <a:graphicData uri="http://schemas.microsoft.com/office/word/2010/wordprocessingShape">
                  <wps:wsp>
                    <wps:cNvSpPr/>
                    <wps:spPr>
                      <a:xfrm rot="0">
                        <a:off x="0" y="0"/>
                        <a:ext cx="622300" cy="230584"/>
                      </a:xfrm>
                      <a:prstGeom prst="rect"/>
                      <a:noFill/>
                      <a:ln w="6350" cmpd="sng" cap="flat">
                        <a:noFill/>
                        <a:prstDash val="solid"/>
                        <a:round/>
                      </a:ln>
                    </wps:spPr>
                    <wps:txbx id="21">
                      <w:txbxContent>
                        <w:p>
                          <w:pPr>
                            <w:pStyle w:val="21"/>
                            <w:tabs>
                              <w:tab w:val="center" w:pos="4153"/>
                              <w:tab w:val="right" w:pos="8306"/>
                            </w:tabs>
                            <w:rPr>
                              <w:rFonts w:ascii="宋体" w:cs="宋体" w:hAnsi="宋体"/>
                              <w:sz w:val="28"/>
                              <w:szCs w:val="28"/>
                            </w:rPr>
                          </w:pPr>
                          <w:r>
                            <w:rPr>
                              <w:rFonts w:ascii="宋体" w:cs="宋体" w:hAnsi="宋体" w:hint="eastAsia"/>
                              <w:sz w:val="28"/>
                              <w:szCs w:val="28"/>
                            </w:rPr>
                            <w:t>—</w:t>
                          </w:r>
                          <w:r>
                            <w:rPr>
                              <w:rFonts w:ascii="宋体" w:cs="宋体" w:hAnsi="宋体" w:hint="eastAsia"/>
                              <w:sz w:val="28"/>
                              <w:szCs w:val="28"/>
                            </w:rPr>
                            <w:fldChar w:fldCharType="begin"/>
                          </w:r>
                          <w:r>
                            <w:rPr>
                              <w:rFonts w:ascii="宋体" w:cs="宋体" w:hAnsi="宋体" w:hint="eastAsia"/>
                              <w:sz w:val="28"/>
                              <w:szCs w:val="28"/>
                            </w:rPr>
                            <w:instrText xml:space="preserve"> PAGE  \* MERGEFORMAT </w:instrText>
                          </w:r>
                          <w:r>
                            <w:rPr>
                              <w:rFonts w:ascii="宋体" w:cs="宋体" w:hAnsi="宋体" w:hint="eastAsia"/>
                              <w:sz w:val="28"/>
                              <w:szCs w:val="28"/>
                            </w:rPr>
                            <w:fldChar w:fldCharType="separate"/>
                          </w:r>
                          <w:r>
                            <w:rPr>
                              <w:rFonts w:ascii="宋体" w:cs="宋体" w:hAnsi="宋体"/>
                              <w:sz w:val="28"/>
                              <w:szCs w:val="28"/>
                            </w:rPr>
                            <w:t>44</w:t>
                          </w:r>
                          <w:r>
                            <w:rPr>
                              <w:rFonts w:ascii="宋体" w:cs="宋体" w:hAnsi="宋体" w:hint="eastAsia"/>
                              <w:sz w:val="28"/>
                              <w:szCs w:val="28"/>
                            </w:rPr>
                            <w:fldChar w:fldCharType="end"/>
                          </w:r>
                          <w:r>
                            <w:rPr>
                              <w:rFonts w:ascii="宋体" w:cs="宋体" w:hAnsi="宋体" w:hint="eastAsia"/>
                              <w:sz w:val="28"/>
                              <w:szCs w:val="28"/>
                            </w:rPr>
                            <w:t xml:space="preserve"> —</w:t>
                          </w:r>
                        </w:p>
                      </w:txbxContent>
                    </wps:txbx>
                    <wps:bodyPr vert="horz" wrap="none" lIns="0" tIns="0" rIns="0" bIns="0" anchor="t" anchorCtr="0" upright="1">
                      <a:spAutoFit/>
                    </wps:bodyPr>
                  </wps:wsp>
                </a:graphicData>
              </a:graphic>
            </wp:anchor>
          </w:drawing>
        </mc:Choice>
        <mc:Fallback>
          <w:pict>
            <v:rect type="#_x0000_t1" id="文本框 10" o:spid="_x0000_s22" filled="f" stroked="f" strokeweight="0.5pt" style="position:absolute;margin-left:0.0pt;margin-top:0.0pt;width:49.000008pt;height:18.156258pt;z-index:43;mso-position-horizontal:center;mso-position-horizontal-relative:margin;mso-position-vertical:absolute;mso-wrap-style:none;">
              <v:stroke/>
              <v:textbox id="858" inset="0mm,0mm,0mm,0mm" o:insetmode="custom" style="layout-flow:horizontal;v-text-anchor:top;mso-fit-shape-to-text:t;">
                <w:txbxContent>
                  <w:p>
                    <w:pPr>
                      <w:pStyle w:val="21"/>
                      <w:tabs>
                        <w:tab w:val="center" w:pos="4153"/>
                        <w:tab w:val="right" w:pos="8306"/>
                      </w:tabs>
                      <w:rPr>
                        <w:rFonts w:ascii="宋体" w:cs="宋体" w:hAnsi="宋体"/>
                        <w:sz w:val="28"/>
                        <w:szCs w:val="28"/>
                      </w:rPr>
                    </w:pPr>
                    <w:r>
                      <w:rPr>
                        <w:rFonts w:ascii="宋体" w:cs="宋体" w:hAnsi="宋体" w:hint="eastAsia"/>
                        <w:sz w:val="28"/>
                        <w:szCs w:val="28"/>
                      </w:rPr>
                      <w:t>—</w:t>
                    </w:r>
                    <w:r>
                      <w:rPr>
                        <w:rFonts w:ascii="宋体" w:cs="宋体" w:hAnsi="宋体" w:hint="eastAsia"/>
                        <w:sz w:val="28"/>
                        <w:szCs w:val="28"/>
                      </w:rPr>
                      <w:fldChar w:fldCharType="begin"/>
                    </w:r>
                    <w:r>
                      <w:rPr>
                        <w:rFonts w:ascii="宋体" w:cs="宋体" w:hAnsi="宋体" w:hint="eastAsia"/>
                        <w:sz w:val="28"/>
                        <w:szCs w:val="28"/>
                      </w:rPr>
                      <w:instrText xml:space="preserve"> PAGE  \* MERGEFORMAT </w:instrText>
                    </w:r>
                    <w:r>
                      <w:rPr>
                        <w:rFonts w:ascii="宋体" w:cs="宋体" w:hAnsi="宋体" w:hint="eastAsia"/>
                        <w:sz w:val="28"/>
                        <w:szCs w:val="28"/>
                      </w:rPr>
                      <w:fldChar w:fldCharType="separate"/>
                    </w:r>
                    <w:r>
                      <w:rPr>
                        <w:rFonts w:ascii="宋体" w:cs="宋体" w:hAnsi="宋体"/>
                        <w:sz w:val="28"/>
                        <w:szCs w:val="28"/>
                      </w:rPr>
                      <w:t>44</w:t>
                    </w:r>
                    <w:r>
                      <w:rPr>
                        <w:rFonts w:ascii="宋体" w:cs="宋体" w:hAnsi="宋体" w:hint="eastAsia"/>
                        <w:sz w:val="28"/>
                        <w:szCs w:val="28"/>
                      </w:rPr>
                      <w:fldChar w:fldCharType="end"/>
                    </w:r>
                    <w:r>
                      <w:rPr>
                        <w:rFonts w:ascii="宋体" w:cs="宋体" w:hAnsi="宋体" w:hint="eastAsia"/>
                        <w:sz w:val="28"/>
                        <w:szCs w:val="28"/>
                      </w:rPr>
                      <w:t xml:space="preserve"> —</w:t>
                    </w:r>
                  </w:p>
                </w:txbxContent>
              </v:textbox>
            </v:rect>
          </w:pict>
        </mc:Fallback>
      </mc:AlternateContent>
    </w:r>
    <w:r>
      <mc:AlternateContent>
        <mc:Choice Requires="wps">
          <w:drawing>
            <wp:anchor distT="0" distB="0" distL="114300" distR="114300" simplePos="0" relativeHeight="41" behindDoc="0" locked="0" layoutInCell="1" hidden="0" allowOverlap="1">
              <wp:simplePos x="0" y="0"/>
              <wp:positionH relativeFrom="margin">
                <wp:align>center</wp:align>
              </wp:positionH>
              <wp:positionV relativeFrom="paragraph">
                <wp:posOffset>0</wp:posOffset>
              </wp:positionV>
              <wp:extent cx="622300" cy="230584"/>
              <wp:effectExtent l="0" t="0" r="0" b="0"/>
              <wp:wrapNone/>
              <wp:docPr id="6" name="文本框 9"/>
              <wp:cNvGraphicFramePr>
                <a:graphicFrameLocks noChangeAspect="0"/>
              </wp:cNvGraphicFramePr>
              <a:graphic>
                <a:graphicData uri="http://schemas.microsoft.com/office/word/2010/wordprocessingShape">
                  <wps:wsp>
                    <wps:cNvSpPr/>
                    <wps:spPr>
                      <a:xfrm rot="0">
                        <a:off x="0" y="0"/>
                        <a:ext cx="622300" cy="230584"/>
                      </a:xfrm>
                      <a:prstGeom prst="rect"/>
                      <a:noFill/>
                      <a:ln w="6350" cmpd="sng" cap="flat">
                        <a:noFill/>
                        <a:prstDash val="solid"/>
                        <a:round/>
                      </a:ln>
                    </wps:spPr>
                    <wps:txbx id="23">
                      <w:txbxContent>
                        <w:p>
                          <w:pPr>
                            <w:pStyle w:val="21"/>
                            <w:tabs>
                              <w:tab w:val="center" w:pos="4153"/>
                              <w:tab w:val="right" w:pos="8306"/>
                            </w:tabs>
                            <w:rPr>
                              <w:rFonts w:ascii="宋体" w:cs="宋体" w:hAnsi="宋体"/>
                              <w:sz w:val="28"/>
                              <w:szCs w:val="28"/>
                            </w:rPr>
                          </w:pPr>
                          <w:r>
                            <w:rPr>
                              <w:rFonts w:ascii="宋体" w:cs="宋体" w:hAnsi="宋体" w:hint="eastAsia"/>
                              <w:sz w:val="28"/>
                              <w:szCs w:val="28"/>
                            </w:rPr>
                            <w:t>—</w:t>
                          </w:r>
                          <w:r>
                            <w:rPr>
                              <w:rFonts w:ascii="宋体" w:cs="宋体" w:hAnsi="宋体" w:hint="eastAsia"/>
                              <w:sz w:val="28"/>
                              <w:szCs w:val="28"/>
                            </w:rPr>
                            <w:fldChar w:fldCharType="begin"/>
                          </w:r>
                          <w:r>
                            <w:rPr>
                              <w:rFonts w:ascii="宋体" w:cs="宋体" w:hAnsi="宋体" w:hint="eastAsia"/>
                              <w:sz w:val="28"/>
                              <w:szCs w:val="28"/>
                            </w:rPr>
                            <w:instrText xml:space="preserve"> PAGE  \* MERGEFORMAT </w:instrText>
                          </w:r>
                          <w:r>
                            <w:rPr>
                              <w:rFonts w:ascii="宋体" w:cs="宋体" w:hAnsi="宋体" w:hint="eastAsia"/>
                              <w:sz w:val="28"/>
                              <w:szCs w:val="28"/>
                            </w:rPr>
                            <w:fldChar w:fldCharType="separate"/>
                          </w:r>
                          <w:r>
                            <w:rPr>
                              <w:rFonts w:ascii="宋体" w:cs="宋体" w:hAnsi="宋体"/>
                              <w:sz w:val="28"/>
                              <w:szCs w:val="28"/>
                            </w:rPr>
                            <w:t>44</w:t>
                          </w:r>
                          <w:r>
                            <w:rPr>
                              <w:rFonts w:ascii="宋体" w:cs="宋体" w:hAnsi="宋体" w:hint="eastAsia"/>
                              <w:sz w:val="28"/>
                              <w:szCs w:val="28"/>
                            </w:rPr>
                            <w:fldChar w:fldCharType="end"/>
                          </w:r>
                          <w:r>
                            <w:rPr>
                              <w:rFonts w:ascii="宋体" w:cs="宋体" w:hAnsi="宋体" w:hint="eastAsia"/>
                              <w:sz w:val="28"/>
                              <w:szCs w:val="28"/>
                            </w:rPr>
                            <w:t xml:space="preserve"> —</w:t>
                          </w:r>
                        </w:p>
                      </w:txbxContent>
                    </wps:txbx>
                    <wps:bodyPr vert="horz" wrap="none" lIns="0" tIns="0" rIns="0" bIns="0" anchor="t" anchorCtr="0" upright="1">
                      <a:spAutoFit/>
                    </wps:bodyPr>
                  </wps:wsp>
                </a:graphicData>
              </a:graphic>
            </wp:anchor>
          </w:drawing>
        </mc:Choice>
        <mc:Fallback>
          <w:pict>
            <v:rect type="#_x0000_t1" id="文本框 9" o:spid="_x0000_s24" filled="f" stroked="f" strokeweight="0.5pt" style="position:absolute;margin-left:0.0pt;margin-top:0.0pt;width:49.000008pt;height:18.156258pt;z-index:41;mso-position-horizontal:center;mso-position-horizontal-relative:margin;mso-position-vertical:absolute;mso-wrap-style:none;">
              <v:stroke/>
              <v:textbox id="859" inset="0mm,0mm,0mm,0mm" o:insetmode="custom" style="layout-flow:horizontal;v-text-anchor:top;mso-fit-shape-to-text:t;">
                <w:txbxContent>
                  <w:p>
                    <w:pPr>
                      <w:pStyle w:val="21"/>
                      <w:tabs>
                        <w:tab w:val="center" w:pos="4153"/>
                        <w:tab w:val="right" w:pos="8306"/>
                      </w:tabs>
                      <w:rPr>
                        <w:rFonts w:ascii="宋体" w:cs="宋体" w:hAnsi="宋体"/>
                        <w:sz w:val="28"/>
                        <w:szCs w:val="28"/>
                      </w:rPr>
                    </w:pPr>
                    <w:r>
                      <w:rPr>
                        <w:rFonts w:ascii="宋体" w:cs="宋体" w:hAnsi="宋体" w:hint="eastAsia"/>
                        <w:sz w:val="28"/>
                        <w:szCs w:val="28"/>
                      </w:rPr>
                      <w:t>—</w:t>
                    </w:r>
                    <w:r>
                      <w:rPr>
                        <w:rFonts w:ascii="宋体" w:cs="宋体" w:hAnsi="宋体" w:hint="eastAsia"/>
                        <w:sz w:val="28"/>
                        <w:szCs w:val="28"/>
                      </w:rPr>
                      <w:fldChar w:fldCharType="begin"/>
                    </w:r>
                    <w:r>
                      <w:rPr>
                        <w:rFonts w:ascii="宋体" w:cs="宋体" w:hAnsi="宋体" w:hint="eastAsia"/>
                        <w:sz w:val="28"/>
                        <w:szCs w:val="28"/>
                      </w:rPr>
                      <w:instrText xml:space="preserve"> PAGE  \* MERGEFORMAT </w:instrText>
                    </w:r>
                    <w:r>
                      <w:rPr>
                        <w:rFonts w:ascii="宋体" w:cs="宋体" w:hAnsi="宋体" w:hint="eastAsia"/>
                        <w:sz w:val="28"/>
                        <w:szCs w:val="28"/>
                      </w:rPr>
                      <w:fldChar w:fldCharType="separate"/>
                    </w:r>
                    <w:r>
                      <w:rPr>
                        <w:rFonts w:ascii="宋体" w:cs="宋体" w:hAnsi="宋体"/>
                        <w:sz w:val="28"/>
                        <w:szCs w:val="28"/>
                      </w:rPr>
                      <w:t>44</w:t>
                    </w:r>
                    <w:r>
                      <w:rPr>
                        <w:rFonts w:ascii="宋体" w:cs="宋体" w:hAnsi="宋体" w:hint="eastAsia"/>
                        <w:sz w:val="28"/>
                        <w:szCs w:val="28"/>
                      </w:rPr>
                      <w:fldChar w:fldCharType="end"/>
                    </w:r>
                    <w:r>
                      <w:rPr>
                        <w:rFonts w:ascii="宋体" w:cs="宋体" w:hAnsi="宋体" w:hint="eastAsia"/>
                        <w:sz w:val="28"/>
                        <w:szCs w:val="28"/>
                      </w:rPr>
                      <w:t xml:space="preserve"> —</w:t>
                    </w:r>
                  </w:p>
                </w:txbxContent>
              </v:textbox>
            </v:rect>
          </w:pict>
        </mc:Fallback>
      </mc:AlternateContent>
    </w:r>
    <w:r>
      <mc:AlternateContent>
        <mc:Choice Requires="wps">
          <w:drawing>
            <wp:anchor distT="0" distB="0" distL="114300" distR="114300" simplePos="0" relativeHeight="39" behindDoc="0" locked="0" layoutInCell="1" hidden="0" allowOverlap="1">
              <wp:simplePos x="0" y="0"/>
              <wp:positionH relativeFrom="margin">
                <wp:align>center</wp:align>
              </wp:positionH>
              <wp:positionV relativeFrom="paragraph">
                <wp:posOffset>0</wp:posOffset>
              </wp:positionV>
              <wp:extent cx="622300" cy="230584"/>
              <wp:effectExtent l="0" t="0" r="0" b="0"/>
              <wp:wrapNone/>
              <wp:docPr id="5" name="文本框 8"/>
              <wp:cNvGraphicFramePr>
                <a:graphicFrameLocks noChangeAspect="0"/>
              </wp:cNvGraphicFramePr>
              <a:graphic>
                <a:graphicData uri="http://schemas.microsoft.com/office/word/2010/wordprocessingShape">
                  <wps:wsp>
                    <wps:cNvSpPr/>
                    <wps:spPr>
                      <a:xfrm rot="0">
                        <a:off x="0" y="0"/>
                        <a:ext cx="622300" cy="230584"/>
                      </a:xfrm>
                      <a:prstGeom prst="rect"/>
                      <a:noFill/>
                      <a:ln w="6350" cmpd="sng" cap="flat">
                        <a:noFill/>
                        <a:prstDash val="solid"/>
                        <a:round/>
                      </a:ln>
                    </wps:spPr>
                    <wps:txbx id="25">
                      <w:txbxContent>
                        <w:p>
                          <w:pPr>
                            <w:pStyle w:val="21"/>
                            <w:tabs>
                              <w:tab w:val="center" w:pos="4153"/>
                              <w:tab w:val="right" w:pos="8306"/>
                            </w:tabs>
                            <w:rPr>
                              <w:rFonts w:ascii="宋体" w:cs="宋体" w:hAnsi="宋体"/>
                              <w:sz w:val="28"/>
                              <w:szCs w:val="28"/>
                            </w:rPr>
                          </w:pPr>
                          <w:r>
                            <w:rPr>
                              <w:rFonts w:ascii="宋体" w:cs="宋体" w:hAnsi="宋体" w:hint="eastAsia"/>
                              <w:sz w:val="28"/>
                              <w:szCs w:val="28"/>
                            </w:rPr>
                            <w:t>—</w:t>
                          </w:r>
                          <w:r>
                            <w:rPr>
                              <w:rFonts w:ascii="宋体" w:cs="宋体" w:hAnsi="宋体" w:hint="eastAsia"/>
                              <w:sz w:val="28"/>
                              <w:szCs w:val="28"/>
                            </w:rPr>
                            <w:fldChar w:fldCharType="begin"/>
                          </w:r>
                          <w:r>
                            <w:rPr>
                              <w:rFonts w:ascii="宋体" w:cs="宋体" w:hAnsi="宋体" w:hint="eastAsia"/>
                              <w:sz w:val="28"/>
                              <w:szCs w:val="28"/>
                            </w:rPr>
                            <w:instrText xml:space="preserve"> PAGE  \* MERGEFORMAT </w:instrText>
                          </w:r>
                          <w:r>
                            <w:rPr>
                              <w:rFonts w:ascii="宋体" w:cs="宋体" w:hAnsi="宋体" w:hint="eastAsia"/>
                              <w:sz w:val="28"/>
                              <w:szCs w:val="28"/>
                            </w:rPr>
                            <w:fldChar w:fldCharType="separate"/>
                          </w:r>
                          <w:r>
                            <w:rPr>
                              <w:rFonts w:ascii="宋体" w:cs="宋体" w:hAnsi="宋体"/>
                              <w:sz w:val="28"/>
                              <w:szCs w:val="28"/>
                            </w:rPr>
                            <w:t>44</w:t>
                          </w:r>
                          <w:r>
                            <w:rPr>
                              <w:rFonts w:ascii="宋体" w:cs="宋体" w:hAnsi="宋体" w:hint="eastAsia"/>
                              <w:sz w:val="28"/>
                              <w:szCs w:val="28"/>
                            </w:rPr>
                            <w:fldChar w:fldCharType="end"/>
                          </w:r>
                          <w:r>
                            <w:rPr>
                              <w:rFonts w:ascii="宋体" w:cs="宋体" w:hAnsi="宋体" w:hint="eastAsia"/>
                              <w:sz w:val="28"/>
                              <w:szCs w:val="28"/>
                            </w:rPr>
                            <w:t xml:space="preserve"> —</w:t>
                          </w:r>
                        </w:p>
                      </w:txbxContent>
                    </wps:txbx>
                    <wps:bodyPr vert="horz" wrap="none" lIns="0" tIns="0" rIns="0" bIns="0" anchor="t" anchorCtr="0" upright="1">
                      <a:spAutoFit/>
                    </wps:bodyPr>
                  </wps:wsp>
                </a:graphicData>
              </a:graphic>
            </wp:anchor>
          </w:drawing>
        </mc:Choice>
        <mc:Fallback>
          <w:pict>
            <v:rect type="#_x0000_t1" id="文本框 8" o:spid="_x0000_s26" filled="f" stroked="f" strokeweight="0.5pt" style="position:absolute;margin-left:0.0pt;margin-top:0.0pt;width:49.000008pt;height:18.156258pt;z-index:39;mso-position-horizontal:center;mso-position-horizontal-relative:margin;mso-position-vertical:absolute;mso-wrap-style:none;">
              <v:stroke/>
              <v:textbox id="860" inset="0mm,0mm,0mm,0mm" o:insetmode="custom" style="layout-flow:horizontal;v-text-anchor:top;mso-fit-shape-to-text:t;">
                <w:txbxContent>
                  <w:p>
                    <w:pPr>
                      <w:pStyle w:val="21"/>
                      <w:tabs>
                        <w:tab w:val="center" w:pos="4153"/>
                        <w:tab w:val="right" w:pos="8306"/>
                      </w:tabs>
                      <w:rPr>
                        <w:rFonts w:ascii="宋体" w:cs="宋体" w:hAnsi="宋体"/>
                        <w:sz w:val="28"/>
                        <w:szCs w:val="28"/>
                      </w:rPr>
                    </w:pPr>
                    <w:r>
                      <w:rPr>
                        <w:rFonts w:ascii="宋体" w:cs="宋体" w:hAnsi="宋体" w:hint="eastAsia"/>
                        <w:sz w:val="28"/>
                        <w:szCs w:val="28"/>
                      </w:rPr>
                      <w:t>—</w:t>
                    </w:r>
                    <w:r>
                      <w:rPr>
                        <w:rFonts w:ascii="宋体" w:cs="宋体" w:hAnsi="宋体" w:hint="eastAsia"/>
                        <w:sz w:val="28"/>
                        <w:szCs w:val="28"/>
                      </w:rPr>
                      <w:fldChar w:fldCharType="begin"/>
                    </w:r>
                    <w:r>
                      <w:rPr>
                        <w:rFonts w:ascii="宋体" w:cs="宋体" w:hAnsi="宋体" w:hint="eastAsia"/>
                        <w:sz w:val="28"/>
                        <w:szCs w:val="28"/>
                      </w:rPr>
                      <w:instrText xml:space="preserve"> PAGE  \* MERGEFORMAT </w:instrText>
                    </w:r>
                    <w:r>
                      <w:rPr>
                        <w:rFonts w:ascii="宋体" w:cs="宋体" w:hAnsi="宋体" w:hint="eastAsia"/>
                        <w:sz w:val="28"/>
                        <w:szCs w:val="28"/>
                      </w:rPr>
                      <w:fldChar w:fldCharType="separate"/>
                    </w:r>
                    <w:r>
                      <w:rPr>
                        <w:rFonts w:ascii="宋体" w:cs="宋体" w:hAnsi="宋体"/>
                        <w:sz w:val="28"/>
                        <w:szCs w:val="28"/>
                      </w:rPr>
                      <w:t>44</w:t>
                    </w:r>
                    <w:r>
                      <w:rPr>
                        <w:rFonts w:ascii="宋体" w:cs="宋体" w:hAnsi="宋体" w:hint="eastAsia"/>
                        <w:sz w:val="28"/>
                        <w:szCs w:val="28"/>
                      </w:rPr>
                      <w:fldChar w:fldCharType="end"/>
                    </w:r>
                    <w:r>
                      <w:rPr>
                        <w:rFonts w:ascii="宋体" w:cs="宋体" w:hAnsi="宋体" w:hint="eastAsia"/>
                        <w:sz w:val="28"/>
                        <w:szCs w:val="28"/>
                      </w:rPr>
                      <w:t xml:space="preserve"> —</w:t>
                    </w:r>
                  </w:p>
                </w:txbxContent>
              </v:textbox>
            </v:rect>
          </w:pict>
        </mc:Fallback>
      </mc:AlternateContent>
    </w:r>
    <w:r>
      <mc:AlternateContent>
        <mc:Choice Requires="wps">
          <w:drawing>
            <wp:anchor distT="0" distB="0" distL="114300" distR="114300" simplePos="0" relativeHeight="37" behindDoc="0" locked="0" layoutInCell="1" hidden="0" allowOverlap="1">
              <wp:simplePos x="0" y="0"/>
              <wp:positionH relativeFrom="margin">
                <wp:align>center</wp:align>
              </wp:positionH>
              <wp:positionV relativeFrom="paragraph">
                <wp:posOffset>0</wp:posOffset>
              </wp:positionV>
              <wp:extent cx="622300" cy="230584"/>
              <wp:effectExtent l="0" t="0" r="0" b="0"/>
              <wp:wrapNone/>
              <wp:docPr id="3" name="文本框 7"/>
              <wp:cNvGraphicFramePr>
                <a:graphicFrameLocks noChangeAspect="0"/>
              </wp:cNvGraphicFramePr>
              <a:graphic>
                <a:graphicData uri="http://schemas.microsoft.com/office/word/2010/wordprocessingShape">
                  <wps:wsp>
                    <wps:cNvSpPr/>
                    <wps:spPr>
                      <a:xfrm rot="0">
                        <a:off x="0" y="0"/>
                        <a:ext cx="622300" cy="230584"/>
                      </a:xfrm>
                      <a:prstGeom prst="rect"/>
                      <a:noFill/>
                      <a:ln w="6350" cmpd="sng" cap="flat">
                        <a:noFill/>
                        <a:prstDash val="solid"/>
                        <a:round/>
                      </a:ln>
                    </wps:spPr>
                    <wps:txbx id="27">
                      <w:txbxContent>
                        <w:p>
                          <w:pPr>
                            <w:pStyle w:val="21"/>
                            <w:tabs>
                              <w:tab w:val="center" w:pos="4153"/>
                              <w:tab w:val="right" w:pos="8306"/>
                            </w:tabs>
                            <w:rPr>
                              <w:rFonts w:ascii="宋体" w:cs="宋体" w:hAnsi="宋体"/>
                              <w:sz w:val="28"/>
                              <w:szCs w:val="28"/>
                            </w:rPr>
                          </w:pPr>
                          <w:r>
                            <w:rPr>
                              <w:rFonts w:ascii="宋体" w:cs="宋体" w:hAnsi="宋体" w:hint="eastAsia"/>
                              <w:sz w:val="28"/>
                              <w:szCs w:val="28"/>
                            </w:rPr>
                            <w:t>—</w:t>
                          </w:r>
                          <w:r>
                            <w:rPr>
                              <w:rFonts w:ascii="宋体" w:cs="宋体" w:hAnsi="宋体" w:hint="eastAsia"/>
                              <w:sz w:val="28"/>
                              <w:szCs w:val="28"/>
                            </w:rPr>
                            <w:fldChar w:fldCharType="begin"/>
                          </w:r>
                          <w:r>
                            <w:rPr>
                              <w:rFonts w:ascii="宋体" w:cs="宋体" w:hAnsi="宋体" w:hint="eastAsia"/>
                              <w:sz w:val="28"/>
                              <w:szCs w:val="28"/>
                            </w:rPr>
                            <w:instrText xml:space="preserve"> PAGE  \* MERGEFORMAT </w:instrText>
                          </w:r>
                          <w:r>
                            <w:rPr>
                              <w:rFonts w:ascii="宋体" w:cs="宋体" w:hAnsi="宋体" w:hint="eastAsia"/>
                              <w:sz w:val="28"/>
                              <w:szCs w:val="28"/>
                            </w:rPr>
                            <w:fldChar w:fldCharType="separate"/>
                          </w:r>
                          <w:r>
                            <w:rPr>
                              <w:rFonts w:ascii="宋体" w:cs="宋体" w:hAnsi="宋体"/>
                              <w:sz w:val="28"/>
                              <w:szCs w:val="28"/>
                            </w:rPr>
                            <w:t>44</w:t>
                          </w:r>
                          <w:r>
                            <w:rPr>
                              <w:rFonts w:ascii="宋体" w:cs="宋体" w:hAnsi="宋体" w:hint="eastAsia"/>
                              <w:sz w:val="28"/>
                              <w:szCs w:val="28"/>
                            </w:rPr>
                            <w:fldChar w:fldCharType="end"/>
                          </w:r>
                          <w:r>
                            <w:rPr>
                              <w:rFonts w:ascii="宋体" w:cs="宋体" w:hAnsi="宋体" w:hint="eastAsia"/>
                              <w:sz w:val="28"/>
                              <w:szCs w:val="28"/>
                            </w:rPr>
                            <w:t xml:space="preserve"> —</w:t>
                          </w:r>
                        </w:p>
                      </w:txbxContent>
                    </wps:txbx>
                    <wps:bodyPr vert="horz" wrap="none" lIns="0" tIns="0" rIns="0" bIns="0" anchor="t" anchorCtr="0" upright="1">
                      <a:spAutoFit/>
                    </wps:bodyPr>
                  </wps:wsp>
                </a:graphicData>
              </a:graphic>
            </wp:anchor>
          </w:drawing>
        </mc:Choice>
        <mc:Fallback>
          <w:pict>
            <v:rect type="#_x0000_t1" id="文本框 7" o:spid="_x0000_s28" filled="f" stroked="f" strokeweight="0.5pt" style="position:absolute;margin-left:0.0pt;margin-top:0.0pt;width:49.000008pt;height:18.156258pt;z-index:37;mso-position-horizontal:center;mso-position-horizontal-relative:margin;mso-position-vertical:absolute;mso-wrap-style:none;">
              <v:stroke/>
              <v:textbox id="861" inset="0mm,0mm,0mm,0mm" o:insetmode="custom" style="layout-flow:horizontal;v-text-anchor:top;mso-fit-shape-to-text:t;">
                <w:txbxContent>
                  <w:p>
                    <w:pPr>
                      <w:pStyle w:val="21"/>
                      <w:tabs>
                        <w:tab w:val="center" w:pos="4153"/>
                        <w:tab w:val="right" w:pos="8306"/>
                      </w:tabs>
                      <w:rPr>
                        <w:rFonts w:ascii="宋体" w:cs="宋体" w:hAnsi="宋体"/>
                        <w:sz w:val="28"/>
                        <w:szCs w:val="28"/>
                      </w:rPr>
                    </w:pPr>
                    <w:r>
                      <w:rPr>
                        <w:rFonts w:ascii="宋体" w:cs="宋体" w:hAnsi="宋体" w:hint="eastAsia"/>
                        <w:sz w:val="28"/>
                        <w:szCs w:val="28"/>
                      </w:rPr>
                      <w:t>—</w:t>
                    </w:r>
                    <w:r>
                      <w:rPr>
                        <w:rFonts w:ascii="宋体" w:cs="宋体" w:hAnsi="宋体" w:hint="eastAsia"/>
                        <w:sz w:val="28"/>
                        <w:szCs w:val="28"/>
                      </w:rPr>
                      <w:fldChar w:fldCharType="begin"/>
                    </w:r>
                    <w:r>
                      <w:rPr>
                        <w:rFonts w:ascii="宋体" w:cs="宋体" w:hAnsi="宋体" w:hint="eastAsia"/>
                        <w:sz w:val="28"/>
                        <w:szCs w:val="28"/>
                      </w:rPr>
                      <w:instrText xml:space="preserve"> PAGE  \* MERGEFORMAT </w:instrText>
                    </w:r>
                    <w:r>
                      <w:rPr>
                        <w:rFonts w:ascii="宋体" w:cs="宋体" w:hAnsi="宋体" w:hint="eastAsia"/>
                        <w:sz w:val="28"/>
                        <w:szCs w:val="28"/>
                      </w:rPr>
                      <w:fldChar w:fldCharType="separate"/>
                    </w:r>
                    <w:r>
                      <w:rPr>
                        <w:rFonts w:ascii="宋体" w:cs="宋体" w:hAnsi="宋体"/>
                        <w:sz w:val="28"/>
                        <w:szCs w:val="28"/>
                      </w:rPr>
                      <w:t>44</w:t>
                    </w:r>
                    <w:r>
                      <w:rPr>
                        <w:rFonts w:ascii="宋体" w:cs="宋体" w:hAnsi="宋体" w:hint="eastAsia"/>
                        <w:sz w:val="28"/>
                        <w:szCs w:val="28"/>
                      </w:rPr>
                      <w:fldChar w:fldCharType="end"/>
                    </w:r>
                    <w:r>
                      <w:rPr>
                        <w:rFonts w:ascii="宋体" w:cs="宋体" w:hAnsi="宋体" w:hint="eastAsia"/>
                        <w:sz w:val="28"/>
                        <w:szCs w:val="28"/>
                      </w:rPr>
                      <w:t xml:space="preserve"> —</w:t>
                    </w:r>
                  </w:p>
                </w:txbxContent>
              </v:textbox>
            </v:rect>
          </w:pict>
        </mc:Fallback>
      </mc:AlternateConten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2"/>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CF652CEC"/>
    <w:multiLevelType w:val="singleLevel"/>
    <w:tmpl w:val="CF652CEC"/>
    <w:lvl w:ilvl="0">
      <w:start w:val="9"/>
      <w:numFmt w:val="chineseCounting"/>
      <w:lvlRestart w:val="0"/>
      <w:suff w:val="nothing"/>
      <w:lvlText w:val="%1、"/>
      <w:lvlJc w:val="left"/>
      <w:pPr/>
      <w:rPr>
        <w:rFonts w:hint="eastAsia"/>
      </w:rPr>
    </w:lvl>
  </w:abstractNum>
  <w:abstractNum w:abstractNumId="1">
    <w:nsid w:val="EC0BEF30"/>
    <w:multiLevelType w:val="singleLevel"/>
    <w:tmpl w:val="EC0BEF30"/>
    <w:lvl w:ilvl="0">
      <w:start w:val="1"/>
      <w:numFmt w:val="chineseCounting"/>
      <w:lvlRestart w:val="0"/>
      <w:suff w:val="nothing"/>
      <w:lvlText w:val="（%1）"/>
      <w:lvlJc w:val="left"/>
      <w:pPr/>
      <w:rPr>
        <w:rFonts w:ascii="楷体_GB2312" w:hAnsi="楷体_GB2312" w:eastAsia="楷体_GB2312" w:cs="楷体_GB2312" w:hint="eastAsia"/>
        <w:b/>
        <w:bCs/>
        <w:sz w:val="32"/>
        <w:szCs w:val="32"/>
      </w:rPr>
    </w:lvl>
  </w:abstractNum>
  <w:abstractNum w:abstractNumId="2">
    <w:nsid w:val="E2FA047D"/>
    <w:multiLevelType w:val="singleLevel"/>
    <w:tmpl w:val="E2FA047D"/>
    <w:lvl w:ilvl="0">
      <w:start w:val="3"/>
      <w:numFmt w:val="chineseCounting"/>
      <w:lvlRestart w:val="0"/>
      <w:suff w:val="space"/>
      <w:lvlText w:val="第%1部分"/>
      <w:lvlJc w:val="left"/>
      <w:pPr/>
      <w:rPr>
        <w:rFonts w:hint="eastAsia"/>
      </w:rPr>
    </w:lvl>
  </w:abstractNum>
  <w:abstractNum w:abstractNumId="3">
    <w:nsid w:val="346765CC"/>
    <w:multiLevelType w:val="singleLevel"/>
    <w:tmpl w:val="346765CC"/>
    <w:lvl w:ilvl="0">
      <w:start w:val="1"/>
      <w:numFmt w:val="decimal"/>
      <w:lvlRestart w:val="0"/>
      <w:lvlText w:val="%1."/>
      <w:lvlJc w:val="left"/>
      <w:pPr>
        <w:tabs>
          <w:tab w:val="num" w:pos="312"/>
        </w:tabs>
      </w:pPr>
    </w:lvl>
  </w:abstractNum>
  <w:abstractNum w:abstractNumId="4">
    <w:nsid w:val="A6511799"/>
    <w:multiLevelType w:val="singleLevel"/>
    <w:tmpl w:val="A6511799"/>
    <w:lvl w:ilvl="0">
      <w:start w:val="1"/>
      <w:numFmt w:val="chineseCounting"/>
      <w:lvlRestart w:val="0"/>
      <w:suff w:val="nothing"/>
      <w:lvlText w:val="%1、"/>
      <w:lvlJc w:val="left"/>
      <w:pPr/>
      <w:rPr>
        <w:rFonts w:hint="eastAsia"/>
      </w:rPr>
    </w:lvl>
  </w:abstractNum>
  <w:abstractNum w:abstractNumId="5">
    <w:nsid w:val="94DCC46C"/>
    <w:multiLevelType w:val="singleLevel"/>
    <w:tmpl w:val="94DCC46C"/>
    <w:lvl w:ilvl="0">
      <w:start w:val="1"/>
      <w:numFmt w:val="chineseCounting"/>
      <w:lvlRestart w:val="0"/>
      <w:suff w:val="nothing"/>
      <w:lvlText w:val="（%1）"/>
      <w:lvlJc w:val="left"/>
      <w:pPr/>
      <w:rPr>
        <w:rFonts w:hint="eastAsia"/>
      </w:rPr>
    </w:lvl>
  </w:abstractNum>
  <w:abstractNum w:abstractNumId="6">
    <w:nsid w:val="B9CE218C"/>
    <w:multiLevelType w:val="singleLevel"/>
    <w:tmpl w:val="B9CE218C"/>
    <w:lvl w:ilvl="0">
      <w:start w:val="4"/>
      <w:numFmt w:val="decimal"/>
      <w:lvlRestart w:val="0"/>
      <w:lvlText w:val="%1."/>
      <w:lvlJc w:val="left"/>
      <w:pPr>
        <w:tabs>
          <w:tab w:val="num" w:pos="312"/>
        </w:tabs>
      </w:pPr>
    </w:lvl>
  </w:abstractNum>
  <w:abstractNum w:abstractNumId="7">
    <w:nsid w:val="28916A46"/>
    <w:multiLevelType w:val="multilevel"/>
    <w:tmpl w:val="28916A46"/>
    <w:lvl w:ilvl="0">
      <w:start w:val="1"/>
      <w:numFmt w:val="japaneseCounting"/>
      <w:lvlRestart w:val="0"/>
      <w:pStyle w:val="39"/>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60"/>
  <w:bordersDoNotSurroundHeader/>
  <w:bordersDoNotSurroundFooter/>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ulTrailSpace/>
    <w:doNotExpandShiftReturn/>
    <w:adjustLineHeightInTable/>
    <w:compatSetting w:name="compatibilityMode" w:uri="http://schemas.microsoft.com/office/word" w:val="14"/>
  </w:compat>
  <w:docVars>
    <w:docVar w:name="commondata" w:val="eyJoZGlkIjoiOGI4NjI5OTBmMDM1ODFlMDkzNDFlZTFiMWNhZWU5ZTMifQ=="/>
  </w:docVars>
  <m:mathPr>
    <m:mathFont m:val="Cambria Math"/>
    <m:brkBin m:val="before"/>
    <m:brkBinSub m:val="--"/>
    <m:smallFrac/>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qFormat/>
    <w:next w:val="15"/>
    <w:pPr>
      <w:widowControl w:val="0"/>
      <w:jc w:val="both"/>
    </w:pPr>
    <w:rPr>
      <w:rFonts w:ascii="Times New Roman" w:eastAsia="宋体" w:cs="Times New Roman" w:hAnsi="Times New Roman"/>
      <w:kern w:val="2"/>
      <w:sz w:val="21"/>
      <w:szCs w:val="24"/>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Cambria" w:eastAsia="宋体" w:cs="Times New Roman" w:hAnsi="Cambria"/>
      <w:b/>
      <w:bCs/>
      <w:sz w:val="32"/>
      <w:szCs w:val="32"/>
    </w:rPr>
  </w:style>
  <w:style w:type="character" w:customStyle="1" w:styleId="2Char">
    <w:name w:val="heading 2 Char"/>
    <w:basedOn w:val="10"/>
    <w:link w:val="2"/>
    <w:rPr>
      <w:rFonts w:ascii="Cambria" w:eastAsia="宋体" w:cs="Times New Roman" w:hAnsi="Cambria"/>
      <w:b/>
      <w:bCs/>
      <w:kern w:val="2"/>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Times New Roman" w:eastAsia="宋体" w:cs="Times New Roman" w:hAnsi="Times New Roman"/>
      <w:b/>
      <w:bCs/>
      <w:kern w:val="2"/>
      <w:sz w:val="32"/>
      <w:szCs w:val="32"/>
      <w:lang w:val="en-US" w:eastAsia="zh-CN" w:bidi="ar-SA"/>
    </w:rPr>
  </w:style>
  <w:style w:type="character" w:default="1" w:styleId="10">
    <w:name w:val="Default Paragraph Font"/>
    <w:qFormat/>
  </w:style>
  <w:style w:type="paragraph" w:styleId="15">
    <w:name w:val="Body Text"/>
    <w:qFormat/>
    <w:basedOn w:val="0"/>
    <w:pPr>
      <w:spacing w:beforeLines="30" w:before="30"/>
    </w:pPr>
    <w:rPr>
      <w:rFonts w:ascii="仿宋_GB2312" w:eastAsia="仿宋_GB2312"/>
      <w:kern w:val="0"/>
      <w:sz w:val="30"/>
    </w:rPr>
  </w:style>
  <w:style w:type="paragraph" w:styleId="16">
    <w:name w:val="toc 7"/>
    <w:qFormat/>
    <w:basedOn w:val="0"/>
    <w:next w:val="0"/>
    <w:pPr>
      <w:ind w:left="1260"/>
      <w:jc w:val="left"/>
    </w:pPr>
    <w:rPr>
      <w:rFonts w:ascii="Calibri" w:cs="Calibri" w:hAnsi="Calibri"/>
      <w:sz w:val="18"/>
      <w:szCs w:val="18"/>
    </w:rPr>
  </w:style>
  <w:style w:type="paragraph" w:styleId="17">
    <w:name w:val="toc 5"/>
    <w:qFormat/>
    <w:basedOn w:val="0"/>
    <w:next w:val="0"/>
    <w:pPr>
      <w:ind w:left="840"/>
      <w:jc w:val="left"/>
    </w:pPr>
    <w:rPr>
      <w:rFonts w:ascii="Calibri" w:cs="Calibri" w:hAnsi="Calibri"/>
      <w:sz w:val="18"/>
      <w:szCs w:val="18"/>
    </w:rPr>
  </w:style>
  <w:style w:type="paragraph" w:styleId="18">
    <w:name w:val="toc 3"/>
    <w:qFormat/>
    <w:basedOn w:val="0"/>
    <w:next w:val="0"/>
    <w:pPr>
      <w:ind w:left="420"/>
      <w:jc w:val="left"/>
    </w:pPr>
    <w:rPr>
      <w:rFonts w:ascii="Calibri" w:cs="Calibri" w:hAnsi="Calibri"/>
      <w:i/>
      <w:iCs/>
      <w:sz w:val="20"/>
      <w:szCs w:val="20"/>
    </w:rPr>
  </w:style>
  <w:style w:type="paragraph" w:styleId="19">
    <w:name w:val="toc 8"/>
    <w:qFormat/>
    <w:basedOn w:val="0"/>
    <w:next w:val="0"/>
    <w:pPr>
      <w:ind w:left="1470"/>
      <w:jc w:val="left"/>
    </w:pPr>
    <w:rPr>
      <w:rFonts w:ascii="Calibri" w:cs="Calibri" w:hAnsi="Calibri"/>
      <w:sz w:val="18"/>
      <w:szCs w:val="18"/>
    </w:rPr>
  </w:style>
  <w:style w:type="paragraph" w:styleId="20">
    <w:name w:val="Balloon Text"/>
    <w:qFormat/>
    <w:basedOn w:val="0"/>
    <w:rPr>
      <w:sz w:val="18"/>
      <w:szCs w:val="18"/>
    </w:rPr>
  </w:style>
  <w:style w:type="paragraph" w:styleId="21">
    <w:name w:val="footer"/>
    <w:qFormat/>
    <w:basedOn w:val="0"/>
    <w:pPr>
      <w:tabs>
        <w:tab w:val="center" w:pos="4153"/>
        <w:tab w:val="right" w:pos="8306"/>
      </w:tabs>
      <w:snapToGrid w:val="0"/>
      <w:jc w:val="left"/>
    </w:pPr>
    <w:rPr>
      <w:rFonts w:ascii="Calibri" w:hAnsi="Calibri"/>
      <w:kern w:val="0"/>
      <w:sz w:val="18"/>
      <w:szCs w:val="18"/>
    </w:rPr>
  </w:style>
  <w:style w:type="paragraph" w:styleId="22">
    <w:name w:val="header"/>
    <w:qFormat/>
    <w:basedOn w:val="0"/>
    <w:pPr>
      <w:pBdr>
        <w:bottom w:val="single" w:sz="6" w:space="1" w:color="auto"/>
      </w:pBdr>
      <w:tabs>
        <w:tab w:val="center" w:pos="4153"/>
        <w:tab w:val="right" w:pos="8306"/>
      </w:tabs>
      <w:snapToGrid w:val="0"/>
      <w:jc w:val="center"/>
    </w:pPr>
    <w:rPr>
      <w:rFonts w:ascii="Calibri" w:hAnsi="Calibri"/>
      <w:kern w:val="0"/>
      <w:sz w:val="18"/>
      <w:szCs w:val="18"/>
    </w:rPr>
  </w:style>
  <w:style w:type="paragraph" w:styleId="23">
    <w:name w:val="toc 1"/>
    <w:qFormat/>
    <w:basedOn w:val="0"/>
    <w:next w:val="0"/>
    <w:pPr>
      <w:spacing w:before="120" w:after="120"/>
      <w:jc w:val="left"/>
    </w:pPr>
    <w:rPr>
      <w:rFonts w:ascii="Calibri" w:cs="Calibri" w:hAnsi="Calibri"/>
      <w:b/>
      <w:bCs/>
      <w:caps/>
      <w:smallCaps w:val="0"/>
      <w:sz w:val="20"/>
      <w:szCs w:val="20"/>
    </w:rPr>
  </w:style>
  <w:style w:type="paragraph" w:styleId="24">
    <w:name w:val="toc 4"/>
    <w:qFormat/>
    <w:basedOn w:val="0"/>
    <w:next w:val="0"/>
    <w:pPr>
      <w:ind w:left="630"/>
      <w:jc w:val="left"/>
    </w:pPr>
    <w:rPr>
      <w:rFonts w:ascii="Calibri" w:cs="Calibri" w:hAnsi="Calibri"/>
      <w:sz w:val="18"/>
      <w:szCs w:val="18"/>
    </w:rPr>
  </w:style>
  <w:style w:type="paragraph" w:styleId="25">
    <w:name w:val="toc 6"/>
    <w:qFormat/>
    <w:basedOn w:val="0"/>
    <w:next w:val="0"/>
    <w:pPr>
      <w:ind w:left="1050"/>
      <w:jc w:val="left"/>
    </w:pPr>
    <w:rPr>
      <w:rFonts w:ascii="Calibri" w:cs="Calibri" w:hAnsi="Calibri"/>
      <w:sz w:val="18"/>
      <w:szCs w:val="18"/>
    </w:rPr>
  </w:style>
  <w:style w:type="paragraph" w:styleId="26">
    <w:name w:val="toc 2"/>
    <w:qFormat/>
    <w:basedOn w:val="0"/>
    <w:next w:val="0"/>
    <w:pPr>
      <w:ind w:left="210"/>
      <w:jc w:val="left"/>
    </w:pPr>
    <w:rPr>
      <w:rFonts w:ascii="Calibri" w:cs="Calibri" w:hAnsi="Calibri"/>
      <w:caps w:val="0"/>
      <w:smallCaps/>
      <w:sz w:val="20"/>
      <w:szCs w:val="20"/>
    </w:rPr>
  </w:style>
  <w:style w:type="paragraph" w:styleId="27">
    <w:name w:val="toc 9"/>
    <w:qFormat/>
    <w:basedOn w:val="0"/>
    <w:next w:val="0"/>
    <w:pPr>
      <w:ind w:left="1680"/>
      <w:jc w:val="left"/>
    </w:pPr>
    <w:rPr>
      <w:rFonts w:ascii="Calibri" w:cs="Calibri" w:hAnsi="Calibri"/>
      <w:sz w:val="18"/>
      <w:szCs w:val="18"/>
    </w:rPr>
  </w:style>
  <w:style w:type="paragraph" w:styleId="28">
    <w:name w:val="Body Text 2"/>
    <w:qFormat/>
    <w:basedOn w:val="0"/>
    <w:pPr>
      <w:spacing w:before="120" w:after="120"/>
      <w:ind w:firstLine="640"/>
      <w:jc w:val="center"/>
    </w:pPr>
    <w:rPr>
      <w:rFonts w:ascii="宋体" w:eastAsia="方正仿宋简体" w:hAnsi="宋体"/>
      <w:szCs w:val="20"/>
    </w:rPr>
  </w:style>
  <w:style w:type="paragraph" w:styleId="29">
    <w:name w:val="Normal (Web)"/>
    <w:qFormat/>
    <w:basedOn w:val="0"/>
    <w:pPr>
      <w:jc w:val="left"/>
    </w:pPr>
    <w:rPr>
      <w:kern w:val="0"/>
      <w:sz w:val="24"/>
    </w:rPr>
  </w:style>
  <w:style w:type="character" w:styleId="30">
    <w:name w:val="Strong"/>
    <w:qFormat/>
    <w:basedOn w:val="10"/>
    <w:rPr>
      <w:b/>
    </w:rPr>
  </w:style>
  <w:style w:type="character" w:styleId="31">
    <w:name w:val="FollowedHyperlink"/>
    <w:qFormat/>
    <w:basedOn w:val="10"/>
    <w:rPr>
      <w:rFonts w:ascii="微软雅黑" w:eastAsia="微软雅黑" w:cs="微软雅黑" w:hAnsi="微软雅黑"/>
      <w:color w:val="222222"/>
      <w:u w:val="none"/>
    </w:rPr>
  </w:style>
  <w:style w:type="character" w:styleId="32">
    <w:name w:val="Emphasis"/>
    <w:qFormat/>
    <w:basedOn w:val="10"/>
  </w:style>
  <w:style w:type="character" w:styleId="33">
    <w:name w:val="Hyperlink"/>
    <w:qFormat/>
    <w:basedOn w:val="10"/>
    <w:rPr>
      <w:color w:val="0000FF"/>
      <w:u w:val="single"/>
    </w:rPr>
  </w:style>
  <w:style w:type="character" w:styleId="34">
    <w:name w:val="HTML Code"/>
    <w:qFormat/>
    <w:basedOn w:val="10"/>
    <w:rPr>
      <w:rFonts w:ascii="Courier New" w:hAnsi="Courier New"/>
      <w:sz w:val="20"/>
    </w:rPr>
  </w:style>
  <w:style w:type="character" w:customStyle="1" w:styleId="35">
    <w:name w:val="Header Char"/>
    <w:qFormat/>
    <w:basedOn w:val="10"/>
    <w:rPr>
      <w:rFonts w:ascii="Times New Roman" w:hAnsi="Times New Roman"/>
      <w:sz w:val="18"/>
      <w:szCs w:val="18"/>
    </w:rPr>
  </w:style>
  <w:style w:type="character" w:customStyle="1" w:styleId="36">
    <w:name w:val="Footer Char"/>
    <w:qFormat/>
    <w:basedOn w:val="10"/>
    <w:rPr>
      <w:rFonts w:ascii="Times New Roman" w:hAnsi="Times New Roman"/>
      <w:sz w:val="18"/>
      <w:szCs w:val="18"/>
    </w:rPr>
  </w:style>
  <w:style w:type="character" w:customStyle="1" w:styleId="37">
    <w:name w:val="Body Text Char"/>
    <w:qFormat/>
    <w:basedOn w:val="10"/>
    <w:rPr>
      <w:rFonts w:ascii="Times New Roman" w:hAnsi="Times New Roman"/>
      <w:szCs w:val="24"/>
    </w:rPr>
  </w:style>
  <w:style w:type="paragraph" w:customStyle="1" w:styleId="38">
    <w:name w:val="Default"/>
    <w:qFormat/>
    <w:pPr>
      <w:widowControl w:val="0"/>
      <w:autoSpaceDE w:val="0"/>
      <w:autoSpaceDN w:val="0"/>
      <w:adjustRightInd w:val="0"/>
    </w:pPr>
    <w:rPr>
      <w:rFonts w:ascii="仿宋" w:eastAsia="仿宋" w:cs="仿宋" w:hAnsi="Calibri"/>
      <w:color w:val="000000"/>
      <w:sz w:val="24"/>
      <w:szCs w:val="24"/>
      <w:lang w:val="en-US" w:eastAsia="zh-CN" w:bidi="ar-SA"/>
    </w:rPr>
  </w:style>
  <w:style w:type="paragraph" w:styleId="39">
    <w:name w:val="List Paragraph"/>
    <w:qFormat/>
    <w:basedOn w:val="0"/>
    <w:pPr>
      <w:numPr>
        <w:ilvl w:val="0"/>
        <w:numId w:val="8"/>
      </w:numPr>
      <w:spacing w:line="540" w:lineRule="exact"/>
      <w:outlineLvl w:val="1"/>
    </w:pPr>
    <w:rPr>
      <w:rFonts w:ascii="黑体" w:eastAsia="黑体" w:hAnsi="黑体"/>
      <w:sz w:val="28"/>
      <w:szCs w:val="28"/>
    </w:rPr>
  </w:style>
  <w:style w:type="paragraph" w:customStyle="1" w:styleId="40">
    <w:name w:val="TOC 标题1"/>
    <w:qFormat/>
    <w:basedOn w:val="1"/>
    <w:next w:val="0"/>
    <w:pPr>
      <w:keepNext/>
      <w:keepLines/>
      <w:widowControl/>
      <w:spacing w:before="480" w:after="0" w:line="276" w:lineRule="auto"/>
      <w:jc w:val="left"/>
      <w:outlineLvl w:val="9"/>
    </w:pPr>
    <w:rPr>
      <w:rFonts w:ascii="Cambria" w:eastAsia="宋体" w:cs="Times New Roman" w:hAnsi="Cambria"/>
      <w:color w:val="365F91"/>
      <w:kern w:val="0"/>
      <w:sz w:val="28"/>
      <w:szCs w:val="28"/>
    </w:rPr>
  </w:style>
  <w:style w:type="character" w:customStyle="1" w:styleId="41">
    <w:name w:val="zwxxgk_bnt5"/>
    <w:qFormat/>
    <w:basedOn w:val="10"/>
  </w:style>
  <w:style w:type="character" w:customStyle="1" w:styleId="42">
    <w:name w:val="zwxxgk_bnt51"/>
    <w:qFormat/>
    <w:basedOn w:val="10"/>
  </w:style>
  <w:style w:type="character" w:customStyle="1" w:styleId="43">
    <w:name w:val="zwxxgk_bnt52"/>
    <w:qFormat/>
    <w:basedOn w:val="10"/>
  </w:style>
  <w:style w:type="character" w:customStyle="1" w:styleId="44">
    <w:name w:val="zwxxgk_bnt53"/>
    <w:qFormat/>
    <w:basedOn w:val="10"/>
  </w:style>
  <w:style w:type="character" w:customStyle="1" w:styleId="45">
    <w:name w:val="zwxxgk_bnt6"/>
    <w:qFormat/>
    <w:basedOn w:val="10"/>
  </w:style>
  <w:style w:type="character" w:customStyle="1" w:styleId="46">
    <w:name w:val="zwxxgk_bnt61"/>
    <w:qFormat/>
    <w:basedOn w:val="10"/>
  </w:style>
  <w:style w:type="character" w:customStyle="1" w:styleId="47">
    <w:name w:val="zwxxgk_bnt62"/>
    <w:qFormat/>
    <w:basedOn w:val="10"/>
  </w:style>
  <w:style w:type="paragraph" w:customStyle="1" w:styleId="48">
    <w:name w:val="四号正文"/>
    <w:qFormat/>
    <w:basedOn w:val="0"/>
    <w:pPr>
      <w:spacing w:line="360" w:lineRule="auto"/>
    </w:pPr>
    <w:rPr>
      <w:rFonts w:ascii="??" w:eastAsia="Times New Roman" w:hAnsi="??"/>
      <w:color w:val="000000"/>
      <w:kern w:val="0"/>
      <w:sz w:val="28"/>
      <w:szCs w:val="21"/>
    </w:rPr>
  </w:style>
  <w:style w:type="paragraph" w:customStyle="1" w:styleId="49">
    <w:name w:val="TOC 标题2"/>
    <w:qFormat/>
    <w:basedOn w:val="1"/>
    <w:next w:val="0"/>
    <w:pPr>
      <w:keepNext/>
      <w:keepLines/>
      <w:widowControl/>
      <w:spacing w:before="480" w:after="0" w:line="276" w:lineRule="auto"/>
      <w:jc w:val="left"/>
      <w:outlineLvl w:val="9"/>
    </w:pPr>
    <w:rPr>
      <w:rFonts w:ascii="Cambria" w:eastAsia="宋体" w:cs="Times New Roman" w:hAnsi="Cambria"/>
      <w:color w:val="365F91"/>
      <w:kern w:val="0"/>
      <w:sz w:val="28"/>
      <w:szCs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image" Target="media/5.png"/><Relationship Id="rId7" Type="http://schemas.openxmlformats.org/officeDocument/2006/relationships/image" Target="media/7.png"/><Relationship Id="rId8" Type="http://schemas.openxmlformats.org/officeDocument/2006/relationships/image" Target="media/9.png"/><Relationship Id="rId9" Type="http://schemas.openxmlformats.org/officeDocument/2006/relationships/image" Target="media/11.png"/><Relationship Id="rId10" Type="http://schemas.openxmlformats.org/officeDocument/2006/relationships/footer" Target="footer5.xml"/><Relationship Id="rId11" Type="http://schemas.openxmlformats.org/officeDocument/2006/relationships/footer" Target="footer6.xml"/><Relationship Id="rId12" Type="http://schemas.openxmlformats.org/officeDocument/2006/relationships/header" Target="header1.xml"/><Relationship Id="rId13" Type="http://schemas.openxmlformats.org/officeDocument/2006/relationships/footer" Target="footer7.xml"/><Relationship Id="rId14" Type="http://schemas.openxmlformats.org/officeDocument/2006/relationships/styles" Target="styles.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customXml" Target="../customXml/item1.xml"/><Relationship Id="rId18"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Theme">
      <a:majorFont>
        <a:latin typeface=""/>
        <a:ea typeface=""/>
        <a:cs typeface=""/>
      </a:majorFont>
      <a:minorFont>
        <a:latin typeface=""/>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customProps>
</customData>
</file>

<file path=customXml/itemProps1.xml><?xml version="1.0" encoding="utf-8"?>
<ds:datastoreItem xmlns:ds="http://schemas.openxmlformats.org/officeDocument/2006/customXml" ds:itemID="{DEF3F4CE-66E2-4F7E-AB89-24D711F6773A}">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7</TotalTime>
  <Application>Yozo_Office9.0.5233.191ZH.S1</Application>
  <Pages>45</Pages>
  <Words>0</Words>
  <Characters>15150</Characters>
  <Lines>0</Lines>
  <Paragraphs>418</Paragraphs>
  <CharactersWithSpaces>20200</CharactersWithSpaces>
  <Company>四川省财政厅</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张彬茜</dc:creator>
  <cp:lastModifiedBy>user</cp:lastModifiedBy>
  <cp:revision>21</cp:revision>
  <cp:lastPrinted>2020-09-15T16:05:00Z</cp:lastPrinted>
  <dcterms:created xsi:type="dcterms:W3CDTF">2022-10-02T05:17:00Z</dcterms:created>
  <dcterms:modified xsi:type="dcterms:W3CDTF">2024-12-03T09:21:02Z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2052-12.1.0.15404</vt:lpwstr>
  </property>
  <property fmtid="{D5CDD505-2E9C-101B-9397-08002B2CF9AE}" pid="3" name="ICV">
    <vt:lpwstr>9E3AFAC7B9C7475E925C0ACD3A2A62B6_13</vt:lpwstr>
  </property>
</Properties>
</file>