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000000"/>
          <w:sz w:val="30"/>
          <w:szCs w:val="30"/>
        </w:rPr>
      </w:pPr>
      <w:bookmarkStart w:id="0" w:name="_Toc15306267"/>
      <w:r>
        <w:rPr>
          <w:rFonts w:hint="eastAsia" w:ascii="方正小标宋简体" w:hAnsi="宋体" w:eastAsia="方正小标宋简体"/>
          <w:color w:val="000000"/>
          <w:sz w:val="30"/>
          <w:szCs w:val="30"/>
        </w:rPr>
        <w:t>附件</w:t>
      </w:r>
      <w:r>
        <w:rPr>
          <w:rFonts w:ascii="方正小标宋简体" w:hAnsi="宋体" w:eastAsia="方正小标宋简体"/>
          <w:color w:val="000000"/>
          <w:sz w:val="30"/>
          <w:szCs w:val="30"/>
        </w:rPr>
        <w:t>4</w:t>
      </w: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77425"/>
      <w:bookmarkStart w:id="3" w:name="_Toc15377193"/>
      <w:bookmarkStart w:id="4" w:name="_Toc15378441"/>
      <w:bookmarkStart w:id="5" w:name="_Toc15396475"/>
      <w:r>
        <w:rPr>
          <w:rFonts w:ascii="黑体" w:hAnsi="黑体" w:eastAsia="黑体"/>
          <w:color w:val="000000"/>
          <w:sz w:val="72"/>
          <w:szCs w:val="72"/>
        </w:rPr>
        <w:t>2020</w:t>
      </w:r>
      <w:r>
        <w:rPr>
          <w:rFonts w:hint="eastAsia" w:ascii="方正小标宋简体" w:hAnsi="宋体" w:eastAsia="方正小标宋简体"/>
          <w:color w:val="000000"/>
          <w:sz w:val="72"/>
          <w:szCs w:val="72"/>
        </w:rPr>
        <w:t>年度</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中共广元市利州区委群众工作局部门决算</w:t>
      </w:r>
    </w:p>
    <w:bookmarkEnd w:id="0"/>
    <w:bookmarkEnd w:id="1"/>
    <w:bookmarkEnd w:id="2"/>
    <w:bookmarkEnd w:id="3"/>
    <w:bookmarkEnd w:id="4"/>
    <w:bookmarkEnd w:id="5"/>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sz w:val="28"/>
          <w:szCs w:val="28"/>
        </w:rPr>
      </w:pPr>
    </w:p>
    <w:p>
      <w:pPr>
        <w:pStyle w:val="9"/>
      </w:pPr>
      <w:r>
        <w:rPr>
          <w:rFonts w:hint="eastAsia"/>
        </w:rPr>
        <w:t>公开时间：</w:t>
      </w:r>
      <w:r>
        <w:t>2021</w:t>
      </w:r>
      <w:r>
        <w:rPr>
          <w:rFonts w:hint="eastAsia"/>
        </w:rPr>
        <w:t xml:space="preserve">年 </w:t>
      </w:r>
      <w:r>
        <w:t>9</w:t>
      </w:r>
      <w:r>
        <w:rPr>
          <w:rFonts w:hint="eastAsia"/>
        </w:rPr>
        <w:t>月 24日</w:t>
      </w:r>
    </w:p>
    <w:p/>
    <w:p>
      <w:pPr>
        <w:pStyle w:val="9"/>
        <w:adjustRightInd w:val="0"/>
        <w:snapToGrid w:val="0"/>
        <w:spacing w:before="0" w:line="440" w:lineRule="exact"/>
        <w:jc w:val="left"/>
        <w:rPr>
          <w:sz w:val="24"/>
          <w:szCs w:val="24"/>
        </w:rPr>
      </w:pPr>
      <w:r>
        <w:rPr>
          <w:rFonts w:hint="eastAsia"/>
          <w:sz w:val="24"/>
        </w:rPr>
        <w:t>第一部分部门概况....................................................4</w:t>
      </w:r>
    </w:p>
    <w:p>
      <w:pPr>
        <w:pStyle w:val="10"/>
        <w:adjustRightInd w:val="0"/>
        <w:snapToGrid w:val="0"/>
        <w:spacing w:line="440" w:lineRule="exact"/>
        <w:jc w:val="left"/>
        <w:rPr>
          <w:rFonts w:ascii="仿宋" w:hAnsi="仿宋" w:eastAsia="仿宋"/>
          <w:sz w:val="24"/>
        </w:rPr>
      </w:pPr>
      <w:r>
        <w:rPr>
          <w:rFonts w:hint="eastAsia"/>
          <w:sz w:val="24"/>
        </w:rPr>
        <w:t>一、基本职能及主要工作</w:t>
      </w:r>
      <w:r>
        <w:rPr>
          <w:rFonts w:hint="eastAsia" w:ascii="仿宋" w:hAnsi="仿宋" w:eastAsia="仿宋"/>
          <w:sz w:val="24"/>
          <w:szCs w:val="28"/>
        </w:rPr>
        <w:t>...........................................4</w:t>
      </w:r>
    </w:p>
    <w:p>
      <w:pPr>
        <w:pStyle w:val="10"/>
        <w:adjustRightInd w:val="0"/>
        <w:snapToGrid w:val="0"/>
        <w:spacing w:line="440" w:lineRule="exact"/>
        <w:jc w:val="left"/>
        <w:rPr>
          <w:rFonts w:ascii="仿宋" w:hAnsi="仿宋" w:eastAsia="仿宋"/>
          <w:sz w:val="24"/>
        </w:rPr>
      </w:pPr>
      <w:r>
        <w:rPr>
          <w:rFonts w:hint="eastAsia"/>
          <w:sz w:val="24"/>
        </w:rPr>
        <w:t>二、机构设置</w:t>
      </w:r>
      <w:r>
        <w:rPr>
          <w:rFonts w:hint="eastAsia" w:ascii="仿宋" w:hAnsi="仿宋" w:eastAsia="仿宋"/>
          <w:sz w:val="24"/>
          <w:szCs w:val="28"/>
        </w:rPr>
        <w:t>.................................................. 9</w:t>
      </w:r>
    </w:p>
    <w:p>
      <w:pPr>
        <w:pStyle w:val="10"/>
        <w:adjustRightInd w:val="0"/>
        <w:snapToGrid w:val="0"/>
        <w:spacing w:line="440" w:lineRule="exact"/>
        <w:ind w:left="0" w:leftChars="0"/>
        <w:jc w:val="left"/>
        <w:rPr>
          <w:rFonts w:ascii="仿宋" w:hAnsi="仿宋" w:eastAsia="仿宋"/>
          <w:sz w:val="24"/>
          <w:szCs w:val="28"/>
        </w:rPr>
      </w:pPr>
      <w:r>
        <w:rPr>
          <w:rFonts w:hint="eastAsia"/>
          <w:sz w:val="24"/>
        </w:rPr>
        <w:t>第二部分度部门决算情况说明</w:t>
      </w:r>
      <w:r>
        <w:rPr>
          <w:rFonts w:hint="eastAsia" w:ascii="仿宋" w:hAnsi="仿宋" w:eastAsia="仿宋"/>
          <w:sz w:val="24"/>
          <w:szCs w:val="28"/>
        </w:rPr>
        <w:t>.................................... ...10</w:t>
      </w:r>
    </w:p>
    <w:p>
      <w:pPr>
        <w:pStyle w:val="10"/>
        <w:numPr>
          <w:ilvl w:val="0"/>
          <w:numId w:val="1"/>
        </w:numPr>
        <w:adjustRightInd w:val="0"/>
        <w:snapToGrid w:val="0"/>
        <w:spacing w:line="440" w:lineRule="exact"/>
        <w:jc w:val="left"/>
        <w:rPr>
          <w:rFonts w:ascii="仿宋" w:hAnsi="仿宋" w:eastAsia="仿宋"/>
          <w:sz w:val="24"/>
          <w:szCs w:val="28"/>
        </w:rPr>
      </w:pPr>
      <w:r>
        <w:rPr>
          <w:rFonts w:hint="eastAsia"/>
          <w:sz w:val="24"/>
        </w:rPr>
        <w:t>收入支出决算总体情况说明</w:t>
      </w:r>
      <w:r>
        <w:rPr>
          <w:rFonts w:hint="eastAsia" w:ascii="仿宋" w:hAnsi="仿宋" w:eastAsia="仿宋"/>
          <w:sz w:val="24"/>
          <w:szCs w:val="28"/>
        </w:rPr>
        <w:t>..................................10</w:t>
      </w:r>
    </w:p>
    <w:p>
      <w:pPr>
        <w:pStyle w:val="10"/>
        <w:adjustRightInd w:val="0"/>
        <w:snapToGrid w:val="0"/>
        <w:spacing w:line="440" w:lineRule="exact"/>
        <w:ind w:left="0" w:leftChars="0" w:firstLine="480" w:firstLineChars="200"/>
        <w:jc w:val="left"/>
        <w:rPr>
          <w:rFonts w:ascii="仿宋" w:hAnsi="仿宋" w:eastAsia="仿宋"/>
          <w:sz w:val="24"/>
        </w:rPr>
      </w:pPr>
      <w:r>
        <w:rPr>
          <w:rFonts w:hint="eastAsia"/>
          <w:sz w:val="24"/>
        </w:rPr>
        <w:t>二、收入决算情况说明</w:t>
      </w:r>
      <w:r>
        <w:rPr>
          <w:rFonts w:hint="eastAsia" w:ascii="仿宋" w:hAnsi="仿宋" w:eastAsia="仿宋"/>
          <w:sz w:val="24"/>
          <w:szCs w:val="28"/>
        </w:rPr>
        <w:t>......................................... .10</w:t>
      </w:r>
    </w:p>
    <w:p>
      <w:pPr>
        <w:pStyle w:val="10"/>
        <w:adjustRightInd w:val="0"/>
        <w:snapToGrid w:val="0"/>
        <w:spacing w:line="440" w:lineRule="exact"/>
        <w:jc w:val="left"/>
        <w:rPr>
          <w:rFonts w:ascii="仿宋" w:hAnsi="仿宋" w:eastAsia="仿宋"/>
          <w:sz w:val="24"/>
          <w:szCs w:val="28"/>
        </w:rPr>
      </w:pPr>
      <w:r>
        <w:rPr>
          <w:rFonts w:hint="eastAsia"/>
          <w:sz w:val="24"/>
        </w:rPr>
        <w:t>三、支出决算情况说明</w:t>
      </w:r>
      <w:r>
        <w:rPr>
          <w:rFonts w:hint="eastAsia" w:ascii="仿宋" w:hAnsi="仿宋" w:eastAsia="仿宋"/>
          <w:sz w:val="24"/>
          <w:szCs w:val="28"/>
        </w:rPr>
        <w:t>.......................................... 11</w:t>
      </w:r>
    </w:p>
    <w:p>
      <w:pPr>
        <w:pStyle w:val="10"/>
        <w:adjustRightInd w:val="0"/>
        <w:snapToGrid w:val="0"/>
        <w:spacing w:line="440" w:lineRule="exact"/>
        <w:jc w:val="left"/>
        <w:rPr>
          <w:rFonts w:ascii="仿宋" w:hAnsi="仿宋" w:eastAsia="仿宋"/>
          <w:sz w:val="24"/>
        </w:rPr>
      </w:pPr>
      <w:r>
        <w:rPr>
          <w:rFonts w:hint="eastAsia"/>
          <w:sz w:val="24"/>
        </w:rPr>
        <w:t>四、财政拨款收入支出决算总体情况说明</w:t>
      </w:r>
      <w:r>
        <w:rPr>
          <w:rFonts w:hint="eastAsia" w:ascii="仿宋" w:hAnsi="仿宋" w:eastAsia="仿宋"/>
          <w:sz w:val="24"/>
          <w:szCs w:val="28"/>
        </w:rPr>
        <w:t>...........................11</w:t>
      </w:r>
    </w:p>
    <w:p>
      <w:pPr>
        <w:pStyle w:val="10"/>
        <w:adjustRightInd w:val="0"/>
        <w:snapToGrid w:val="0"/>
        <w:spacing w:line="440" w:lineRule="exact"/>
        <w:jc w:val="left"/>
        <w:rPr>
          <w:rFonts w:ascii="仿宋" w:hAnsi="仿宋" w:eastAsia="仿宋"/>
          <w:sz w:val="24"/>
        </w:rPr>
      </w:pPr>
      <w:r>
        <w:rPr>
          <w:rFonts w:hint="eastAsia"/>
          <w:sz w:val="24"/>
        </w:rPr>
        <w:t>五、一般公共预算财政拨款支出决算情况说明</w:t>
      </w:r>
      <w:r>
        <w:rPr>
          <w:rFonts w:hint="eastAsia" w:ascii="仿宋" w:hAnsi="仿宋" w:eastAsia="仿宋"/>
          <w:sz w:val="24"/>
          <w:szCs w:val="28"/>
        </w:rPr>
        <w:t>.......................12</w:t>
      </w:r>
    </w:p>
    <w:p>
      <w:pPr>
        <w:pStyle w:val="10"/>
        <w:adjustRightInd w:val="0"/>
        <w:snapToGrid w:val="0"/>
        <w:spacing w:line="440" w:lineRule="exact"/>
        <w:jc w:val="left"/>
        <w:rPr>
          <w:rFonts w:ascii="仿宋" w:hAnsi="仿宋" w:eastAsia="仿宋"/>
          <w:sz w:val="24"/>
        </w:rPr>
      </w:pPr>
      <w:r>
        <w:rPr>
          <w:rFonts w:hint="eastAsia"/>
          <w:sz w:val="24"/>
        </w:rPr>
        <w:t>六、一般公共预算财政拨款基本支出决算情况说明</w:t>
      </w:r>
      <w:r>
        <w:rPr>
          <w:rFonts w:hint="eastAsia" w:ascii="仿宋" w:hAnsi="仿宋" w:eastAsia="仿宋"/>
          <w:sz w:val="24"/>
          <w:szCs w:val="28"/>
        </w:rPr>
        <w:t>...................15</w:t>
      </w:r>
    </w:p>
    <w:p>
      <w:pPr>
        <w:pStyle w:val="10"/>
        <w:adjustRightInd w:val="0"/>
        <w:snapToGrid w:val="0"/>
        <w:spacing w:line="440" w:lineRule="exact"/>
        <w:jc w:val="left"/>
        <w:rPr>
          <w:rFonts w:ascii="仿宋" w:hAnsi="仿宋" w:eastAsia="仿宋"/>
          <w:sz w:val="24"/>
        </w:rPr>
      </w:pPr>
      <w:r>
        <w:rPr>
          <w:rFonts w:hint="eastAsia"/>
          <w:sz w:val="24"/>
        </w:rPr>
        <w:t>七、</w:t>
      </w:r>
      <w:r>
        <w:rPr>
          <w:sz w:val="24"/>
        </w:rPr>
        <w:t>“</w:t>
      </w:r>
      <w:r>
        <w:rPr>
          <w:rFonts w:hint="eastAsia"/>
          <w:sz w:val="24"/>
        </w:rPr>
        <w:t>三公”经费财政拨款支出决算情况说明</w:t>
      </w:r>
      <w:r>
        <w:rPr>
          <w:rFonts w:hint="eastAsia" w:ascii="仿宋" w:hAnsi="仿宋" w:eastAsia="仿宋"/>
          <w:sz w:val="24"/>
          <w:szCs w:val="28"/>
        </w:rPr>
        <w:t>.........................15</w:t>
      </w:r>
    </w:p>
    <w:p>
      <w:pPr>
        <w:pStyle w:val="10"/>
        <w:adjustRightInd w:val="0"/>
        <w:snapToGrid w:val="0"/>
        <w:spacing w:line="440" w:lineRule="exact"/>
        <w:jc w:val="left"/>
        <w:rPr>
          <w:rFonts w:ascii="仿宋" w:hAnsi="仿宋" w:eastAsia="仿宋"/>
          <w:sz w:val="24"/>
        </w:rPr>
      </w:pPr>
      <w:r>
        <w:rPr>
          <w:rFonts w:hint="eastAsia"/>
          <w:sz w:val="24"/>
        </w:rPr>
        <w:t>八、政府性基金预算支出决算情况说明</w:t>
      </w:r>
      <w:r>
        <w:rPr>
          <w:rFonts w:hint="eastAsia" w:ascii="仿宋" w:hAnsi="仿宋" w:eastAsia="仿宋"/>
          <w:sz w:val="24"/>
          <w:szCs w:val="28"/>
        </w:rPr>
        <w:t>.............................17</w:t>
      </w:r>
    </w:p>
    <w:p>
      <w:pPr>
        <w:pStyle w:val="10"/>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rFonts w:hint="eastAsia"/>
          <w:sz w:val="24"/>
        </w:rPr>
        <w:t>国有资本经营预算支出决算情况说明</w:t>
      </w:r>
      <w:r>
        <w:rPr>
          <w:rFonts w:hint="eastAsia" w:ascii="仿宋" w:hAnsi="仿宋" w:eastAsia="仿宋"/>
          <w:sz w:val="24"/>
          <w:szCs w:val="28"/>
        </w:rPr>
        <w:t>...........................17</w:t>
      </w:r>
    </w:p>
    <w:p>
      <w:pPr>
        <w:adjustRightInd w:val="0"/>
        <w:snapToGrid w:val="0"/>
        <w:spacing w:line="440" w:lineRule="exact"/>
        <w:ind w:firstLine="480" w:firstLineChars="200"/>
        <w:jc w:val="left"/>
        <w:rPr>
          <w:rFonts w:ascii="仿宋" w:hAnsi="仿宋" w:eastAsia="仿宋"/>
          <w:sz w:val="24"/>
        </w:rPr>
      </w:pPr>
      <w:r>
        <w:rPr>
          <w:rStyle w:val="19"/>
          <w:rFonts w:hint="eastAsia" w:ascii="仿宋" w:hAnsi="仿宋" w:eastAsia="仿宋"/>
          <w:color w:val="000000"/>
          <w:sz w:val="24"/>
          <w:u w:val="none"/>
        </w:rPr>
        <w:t>十、</w:t>
      </w:r>
      <w:r>
        <w:rPr>
          <w:rFonts w:hint="eastAsia"/>
          <w:sz w:val="24"/>
        </w:rPr>
        <w:t>其他重要事项的情况说明</w:t>
      </w:r>
      <w:r>
        <w:rPr>
          <w:rFonts w:hint="eastAsia" w:ascii="仿宋" w:hAnsi="仿宋" w:eastAsia="仿宋"/>
          <w:sz w:val="24"/>
        </w:rPr>
        <w:t>.....................................17</w:t>
      </w:r>
    </w:p>
    <w:p>
      <w:pPr>
        <w:pStyle w:val="9"/>
        <w:adjustRightInd w:val="0"/>
        <w:snapToGrid w:val="0"/>
        <w:spacing w:before="0" w:line="440" w:lineRule="exact"/>
        <w:jc w:val="left"/>
        <w:rPr>
          <w:sz w:val="24"/>
        </w:rPr>
      </w:pPr>
      <w:r>
        <w:rPr>
          <w:rFonts w:hint="eastAsia"/>
          <w:sz w:val="24"/>
        </w:rPr>
        <w:t>第三部分名词解释................................................. 26</w:t>
      </w:r>
    </w:p>
    <w:p>
      <w:pPr>
        <w:pStyle w:val="9"/>
        <w:adjustRightInd w:val="0"/>
        <w:snapToGrid w:val="0"/>
        <w:spacing w:before="0" w:line="440" w:lineRule="exact"/>
        <w:jc w:val="left"/>
        <w:rPr>
          <w:sz w:val="24"/>
          <w:szCs w:val="24"/>
        </w:rPr>
      </w:pPr>
      <w:r>
        <w:rPr>
          <w:rFonts w:hint="eastAsia"/>
          <w:sz w:val="24"/>
        </w:rPr>
        <w:t>第四部分附件..................................................... 29</w:t>
      </w:r>
    </w:p>
    <w:p>
      <w:pPr>
        <w:pStyle w:val="10"/>
        <w:adjustRightInd w:val="0"/>
        <w:snapToGrid w:val="0"/>
        <w:spacing w:line="440" w:lineRule="exact"/>
        <w:jc w:val="left"/>
        <w:rPr>
          <w:rFonts w:ascii="仿宋" w:hAnsi="仿宋" w:eastAsia="仿宋"/>
          <w:sz w:val="24"/>
        </w:rPr>
      </w:pPr>
      <w:r>
        <w:rPr>
          <w:rFonts w:hint="eastAsia"/>
          <w:sz w:val="24"/>
        </w:rPr>
        <w:t>附件</w:t>
      </w:r>
      <w:r>
        <w:rPr>
          <w:sz w:val="24"/>
        </w:rPr>
        <w:t>1</w:t>
      </w:r>
      <w:r>
        <w:rPr>
          <w:rFonts w:hint="eastAsia" w:ascii="仿宋" w:hAnsi="仿宋" w:eastAsia="仿宋"/>
          <w:sz w:val="24"/>
          <w:szCs w:val="28"/>
        </w:rPr>
        <w:t>........................................................ 29</w:t>
      </w:r>
    </w:p>
    <w:p>
      <w:pPr>
        <w:pStyle w:val="9"/>
        <w:adjustRightInd w:val="0"/>
        <w:snapToGrid w:val="0"/>
        <w:spacing w:before="0" w:line="440" w:lineRule="exact"/>
        <w:jc w:val="left"/>
        <w:rPr>
          <w:sz w:val="24"/>
          <w:szCs w:val="24"/>
        </w:rPr>
      </w:pPr>
      <w:r>
        <w:rPr>
          <w:rFonts w:hint="eastAsia"/>
          <w:sz w:val="24"/>
        </w:rPr>
        <w:t>第五部分附表..................................................... 32</w:t>
      </w:r>
    </w:p>
    <w:p>
      <w:pPr>
        <w:pStyle w:val="9"/>
        <w:adjustRightInd w:val="0"/>
        <w:snapToGrid w:val="0"/>
        <w:spacing w:before="0" w:line="440" w:lineRule="exact"/>
        <w:ind w:firstLine="480" w:firstLineChars="200"/>
        <w:jc w:val="left"/>
        <w:rPr>
          <w:sz w:val="24"/>
        </w:rPr>
      </w:pPr>
      <w:r>
        <w:rPr>
          <w:rFonts w:hint="eastAsia"/>
          <w:sz w:val="24"/>
        </w:rPr>
        <w:t>一、收入支出决算总表..........................................32</w:t>
      </w:r>
    </w:p>
    <w:p>
      <w:pPr>
        <w:pStyle w:val="9"/>
        <w:adjustRightInd w:val="0"/>
        <w:snapToGrid w:val="0"/>
        <w:spacing w:before="0" w:line="440" w:lineRule="exact"/>
        <w:ind w:firstLine="480" w:firstLineChars="200"/>
        <w:jc w:val="left"/>
        <w:rPr>
          <w:sz w:val="24"/>
        </w:rPr>
      </w:pPr>
      <w:r>
        <w:rPr>
          <w:rFonts w:hint="eastAsia"/>
          <w:sz w:val="24"/>
        </w:rPr>
        <w:t>二、收入决算表................................................ 32</w:t>
      </w:r>
    </w:p>
    <w:p>
      <w:pPr>
        <w:pStyle w:val="9"/>
        <w:adjustRightInd w:val="0"/>
        <w:snapToGrid w:val="0"/>
        <w:spacing w:before="0" w:line="440" w:lineRule="exact"/>
        <w:ind w:firstLine="480" w:firstLineChars="200"/>
        <w:jc w:val="left"/>
        <w:rPr>
          <w:sz w:val="24"/>
        </w:rPr>
      </w:pPr>
      <w:r>
        <w:rPr>
          <w:rFonts w:hint="eastAsia"/>
          <w:sz w:val="24"/>
        </w:rPr>
        <w:t>三、支出决算表................................................. 32</w:t>
      </w:r>
    </w:p>
    <w:p>
      <w:pPr>
        <w:pStyle w:val="9"/>
        <w:adjustRightInd w:val="0"/>
        <w:snapToGrid w:val="0"/>
        <w:spacing w:before="0" w:line="440" w:lineRule="exact"/>
        <w:ind w:firstLine="480" w:firstLineChars="200"/>
        <w:jc w:val="left"/>
        <w:rPr>
          <w:sz w:val="24"/>
        </w:rPr>
      </w:pPr>
      <w:r>
        <w:rPr>
          <w:rFonts w:hint="eastAsia"/>
          <w:sz w:val="24"/>
        </w:rPr>
        <w:t>四、财政拨款收入支出决算总表................................... 32</w:t>
      </w:r>
    </w:p>
    <w:p>
      <w:pPr>
        <w:pStyle w:val="9"/>
        <w:adjustRightInd w:val="0"/>
        <w:snapToGrid w:val="0"/>
        <w:spacing w:before="0" w:line="440" w:lineRule="exact"/>
        <w:ind w:firstLine="480" w:firstLineChars="200"/>
        <w:jc w:val="left"/>
        <w:rPr>
          <w:sz w:val="24"/>
        </w:rPr>
      </w:pPr>
      <w:r>
        <w:rPr>
          <w:rFonts w:hint="eastAsia"/>
          <w:sz w:val="24"/>
        </w:rPr>
        <w:t>五、财政拨款支出决算明细表.....................................32</w:t>
      </w:r>
    </w:p>
    <w:p>
      <w:pPr>
        <w:pStyle w:val="9"/>
        <w:adjustRightInd w:val="0"/>
        <w:snapToGrid w:val="0"/>
        <w:spacing w:before="0" w:line="440" w:lineRule="exact"/>
        <w:ind w:firstLine="480" w:firstLineChars="200"/>
        <w:jc w:val="left"/>
        <w:rPr>
          <w:sz w:val="24"/>
        </w:rPr>
      </w:pPr>
      <w:r>
        <w:rPr>
          <w:rFonts w:hint="eastAsia"/>
          <w:sz w:val="24"/>
        </w:rPr>
        <w:t>六、一般公共预算财政拨款支出决算表.............................32</w:t>
      </w:r>
    </w:p>
    <w:p>
      <w:pPr>
        <w:pStyle w:val="9"/>
        <w:adjustRightInd w:val="0"/>
        <w:snapToGrid w:val="0"/>
        <w:spacing w:before="0" w:line="440" w:lineRule="exact"/>
        <w:ind w:firstLine="360" w:firstLineChars="150"/>
        <w:jc w:val="left"/>
        <w:rPr>
          <w:sz w:val="24"/>
        </w:rPr>
      </w:pPr>
      <w:r>
        <w:rPr>
          <w:rFonts w:hint="eastAsia"/>
          <w:sz w:val="24"/>
        </w:rPr>
        <w:t>七、一般公共预算财政拨款支出决算明细表...........................32</w:t>
      </w:r>
    </w:p>
    <w:p>
      <w:pPr>
        <w:pStyle w:val="9"/>
        <w:adjustRightInd w:val="0"/>
        <w:snapToGrid w:val="0"/>
        <w:spacing w:before="0" w:line="440" w:lineRule="exact"/>
        <w:ind w:firstLine="360" w:firstLineChars="150"/>
        <w:jc w:val="left"/>
        <w:rPr>
          <w:sz w:val="24"/>
        </w:rPr>
      </w:pPr>
      <w:r>
        <w:rPr>
          <w:rFonts w:hint="eastAsia"/>
          <w:sz w:val="24"/>
        </w:rPr>
        <w:t>八、一般公共预算财政拨款基本支出决算表..........................32</w:t>
      </w:r>
    </w:p>
    <w:p>
      <w:pPr>
        <w:pStyle w:val="9"/>
        <w:adjustRightInd w:val="0"/>
        <w:snapToGrid w:val="0"/>
        <w:spacing w:before="0" w:line="440" w:lineRule="exact"/>
        <w:ind w:firstLine="360" w:firstLineChars="150"/>
        <w:jc w:val="left"/>
        <w:rPr>
          <w:sz w:val="24"/>
        </w:rPr>
      </w:pPr>
      <w:r>
        <w:rPr>
          <w:rFonts w:hint="eastAsia"/>
          <w:sz w:val="24"/>
        </w:rPr>
        <w:t>九、一般公共预算财政拨款项目支出决算表...........................32</w:t>
      </w:r>
    </w:p>
    <w:p>
      <w:pPr>
        <w:pStyle w:val="9"/>
        <w:adjustRightInd w:val="0"/>
        <w:snapToGrid w:val="0"/>
        <w:spacing w:before="0" w:line="440" w:lineRule="exact"/>
        <w:ind w:firstLine="360" w:firstLineChars="150"/>
        <w:jc w:val="left"/>
        <w:rPr>
          <w:sz w:val="24"/>
        </w:rPr>
      </w:pPr>
      <w:r>
        <w:rPr>
          <w:rFonts w:hint="eastAsia"/>
          <w:sz w:val="24"/>
        </w:rPr>
        <w:t>十、一般公共预算财政拨款“三公”经费支出决算表.................. 32</w:t>
      </w:r>
    </w:p>
    <w:p>
      <w:pPr>
        <w:pStyle w:val="9"/>
        <w:adjustRightInd w:val="0"/>
        <w:snapToGrid w:val="0"/>
        <w:spacing w:before="0" w:line="440" w:lineRule="exact"/>
        <w:ind w:firstLine="360" w:firstLineChars="150"/>
        <w:jc w:val="left"/>
        <w:rPr>
          <w:sz w:val="24"/>
        </w:rPr>
      </w:pPr>
      <w:r>
        <w:rPr>
          <w:rFonts w:hint="eastAsia"/>
          <w:sz w:val="24"/>
        </w:rPr>
        <w:t>十一、政府性基金预算财政拨款收入支出决算表......................32</w:t>
      </w:r>
    </w:p>
    <w:p>
      <w:pPr>
        <w:pStyle w:val="9"/>
        <w:adjustRightInd w:val="0"/>
        <w:snapToGrid w:val="0"/>
        <w:spacing w:before="0" w:line="440" w:lineRule="exact"/>
        <w:ind w:firstLine="360" w:firstLineChars="150"/>
        <w:jc w:val="left"/>
        <w:rPr>
          <w:sz w:val="24"/>
        </w:rPr>
      </w:pPr>
      <w:r>
        <w:rPr>
          <w:rFonts w:hint="eastAsia"/>
          <w:sz w:val="24"/>
        </w:rPr>
        <w:t>十二、政府性基金预算财政拨款“三公”经费支出决算表................32</w:t>
      </w:r>
    </w:p>
    <w:p>
      <w:pPr>
        <w:pStyle w:val="9"/>
        <w:adjustRightInd w:val="0"/>
        <w:snapToGrid w:val="0"/>
        <w:spacing w:before="0" w:line="440" w:lineRule="exact"/>
        <w:ind w:firstLine="360" w:firstLineChars="150"/>
        <w:jc w:val="left"/>
        <w:rPr>
          <w:sz w:val="24"/>
        </w:rPr>
      </w:pPr>
      <w:r>
        <w:rPr>
          <w:rFonts w:hint="eastAsia"/>
          <w:sz w:val="24"/>
        </w:rPr>
        <w:t>十三、国有资本经营预算财政拨款收入支出决算表....................32</w:t>
      </w:r>
    </w:p>
    <w:p>
      <w:pPr>
        <w:pStyle w:val="9"/>
        <w:adjustRightInd w:val="0"/>
        <w:snapToGrid w:val="0"/>
        <w:spacing w:before="0" w:line="440" w:lineRule="exact"/>
        <w:ind w:firstLine="360" w:firstLineChars="150"/>
        <w:jc w:val="left"/>
        <w:rPr>
          <w:sz w:val="24"/>
        </w:rPr>
      </w:pPr>
      <w:r>
        <w:rPr>
          <w:rFonts w:hint="eastAsia"/>
          <w:sz w:val="24"/>
        </w:rPr>
        <w:t>十四、国有资本经营预算财政拨款支出决算表.........................32</w:t>
      </w:r>
    </w:p>
    <w:p>
      <w:pPr>
        <w:widowControl/>
        <w:adjustRightInd w:val="0"/>
        <w:snapToGrid w:val="0"/>
        <w:spacing w:line="440" w:lineRule="exact"/>
        <w:ind w:firstLine="1320" w:firstLineChars="550"/>
        <w:jc w:val="left"/>
        <w:rPr>
          <w:rFonts w:ascii="仿宋" w:hAnsi="仿宋" w:eastAsia="仿宋"/>
          <w:color w:val="FF0000"/>
          <w:sz w:val="24"/>
        </w:rPr>
      </w:pPr>
      <w:r>
        <w:rPr>
          <w:rFonts w:ascii="仿宋" w:hAnsi="仿宋" w:eastAsia="仿宋"/>
          <w:color w:val="FF0000"/>
          <w:sz w:val="24"/>
        </w:rPr>
        <w:t>(</w:t>
      </w:r>
      <w:r>
        <w:rPr>
          <w:rFonts w:hint="eastAsia" w:ascii="仿宋" w:hAnsi="仿宋" w:eastAsia="仿宋"/>
          <w:color w:val="FF0000"/>
          <w:sz w:val="24"/>
        </w:rPr>
        <w:t>注：请部门根据实际注明页码</w:t>
      </w:r>
      <w:r>
        <w:rPr>
          <w:rFonts w:ascii="仿宋" w:hAnsi="仿宋" w:eastAsia="仿宋"/>
          <w:color w:val="FF0000"/>
          <w:sz w:val="24"/>
        </w:rPr>
        <w:t>)</w:t>
      </w:r>
    </w:p>
    <w:p>
      <w:pPr>
        <w:widowControl/>
        <w:spacing w:line="440" w:lineRule="exact"/>
        <w:jc w:val="left"/>
        <w:rPr>
          <w:rFonts w:ascii="仿宋" w:hAnsi="仿宋" w:eastAsia="仿宋"/>
          <w:bCs/>
          <w:kern w:val="44"/>
          <w:sz w:val="24"/>
        </w:rPr>
      </w:pPr>
      <w:bookmarkStart w:id="6" w:name="_Toc15377196"/>
      <w:bookmarkStart w:id="7" w:name="_Toc15396599"/>
      <w:r>
        <w:rPr>
          <w:rFonts w:ascii="仿宋" w:hAnsi="仿宋" w:eastAsia="仿宋"/>
          <w:b/>
          <w:sz w:val="24"/>
        </w:rPr>
        <w:br w:type="page"/>
      </w:r>
    </w:p>
    <w:p>
      <w:pPr>
        <w:pStyle w:val="3"/>
        <w:jc w:val="center"/>
        <w:rPr>
          <w:rFonts w:ascii="黑体" w:eastAsia="黑体"/>
          <w:color w:val="000000"/>
          <w:sz w:val="32"/>
          <w:szCs w:val="32"/>
        </w:rPr>
      </w:pPr>
      <w:r>
        <w:rPr>
          <w:rFonts w:hint="eastAsia" w:ascii="黑体" w:hAnsi="黑体" w:eastAsia="黑体"/>
          <w:b w:val="0"/>
        </w:rPr>
        <w:t>第一部分</w:t>
      </w:r>
      <w:r>
        <w:rPr>
          <w:rStyle w:val="24"/>
          <w:rFonts w:hint="eastAsia" w:ascii="黑体" w:hAnsi="黑体" w:eastAsia="黑体"/>
          <w:b w:val="0"/>
          <w:bCs w:val="0"/>
        </w:rPr>
        <w:t>部门概况</w:t>
      </w:r>
      <w:bookmarkEnd w:id="6"/>
      <w:bookmarkEnd w:id="7"/>
    </w:p>
    <w:p>
      <w:pPr>
        <w:pStyle w:val="4"/>
        <w:numPr>
          <w:ilvl w:val="0"/>
          <w:numId w:val="2"/>
        </w:numPr>
        <w:rPr>
          <w:rStyle w:val="25"/>
          <w:rFonts w:ascii="黑体" w:hAnsi="黑体" w:eastAsia="黑体"/>
          <w:b w:val="0"/>
          <w:bCs w:val="0"/>
        </w:rPr>
      </w:pPr>
      <w:bookmarkStart w:id="8" w:name="_Toc15396600"/>
      <w:bookmarkStart w:id="9" w:name="_Toc15377197"/>
      <w:r>
        <w:rPr>
          <w:rFonts w:hint="eastAsia" w:ascii="黑体" w:hAnsi="黑体" w:eastAsia="黑体"/>
          <w:b w:val="0"/>
          <w:color w:val="000000"/>
        </w:rPr>
        <w:t>基</w:t>
      </w:r>
      <w:r>
        <w:rPr>
          <w:rStyle w:val="25"/>
          <w:rFonts w:hint="eastAsia" w:ascii="黑体" w:hAnsi="黑体" w:eastAsia="黑体"/>
          <w:b w:val="0"/>
          <w:bCs w:val="0"/>
        </w:rPr>
        <w:t>本职能及主要工作</w:t>
      </w:r>
      <w:bookmarkEnd w:id="8"/>
      <w:bookmarkEnd w:id="9"/>
      <w:bookmarkStart w:id="10" w:name="_Toc15378445"/>
      <w:bookmarkStart w:id="11" w:name="_Toc15377198"/>
    </w:p>
    <w:p>
      <w:pPr>
        <w:pStyle w:val="4"/>
        <w:rPr>
          <w:rFonts w:ascii="仿宋" w:hAnsi="仿宋" w:eastAsia="仿宋"/>
          <w:color w:val="000000"/>
        </w:rPr>
      </w:pPr>
      <w:r>
        <w:rPr>
          <w:rFonts w:hint="eastAsia" w:ascii="仿宋" w:hAnsi="仿宋" w:eastAsia="仿宋"/>
          <w:color w:val="000000"/>
        </w:rPr>
        <w:t>（一）主要职能。</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1、代表区委区政府处理群众来信、接待群众来访事宜；</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2、办理省委、省政府以及市委、市政府和区委、区政府领导交办的信访事宜；</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3、交办、转办应由我区处理的信访和群众工作事项，并负责交办、转办案件的跟踪、督查；</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4、负责上级交办信访案件和自立案件的直接查办；</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5、协调处理涉及群众利益的事件，协助监督检查有关群众利益政策的贯彻落实，纠正损害群众利益的行为；</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6、组织、参与矛盾纠纷的排查调处，及时化解涉及群众的矛盾纠纷，对群众反映的重大问题提出处理建议；</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7、做好进京赴省上访的劝阻和接返工作；</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8、负责全区信访和群众工作的综合、协调、业务指导和目标管理，检查、指导乡镇、街道和区级相关部门的信访和群众工作，总结、推广信访和群众工作经验；宣传《信访条例》及相关法律法规；管理、培训信访干部队伍；研究信访和群众工作中的重大问题；</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9、开展信访和群众工作调查研究、筛选、编写、上报、反馈重要的信访信息，为领导决策提供参考；</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10、承担区委区政府交办的其他事项。</w:t>
      </w:r>
    </w:p>
    <w:bookmarkEnd w:id="10"/>
    <w:bookmarkEnd w:id="11"/>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2" w:name="_Toc15377199"/>
      <w:bookmarkStart w:id="13" w:name="_Toc15378446"/>
      <w:r>
        <w:rPr>
          <w:rFonts w:hint="eastAsia" w:ascii="仿宋" w:hAnsi="仿宋" w:eastAsia="仿宋"/>
          <w:bCs/>
          <w:color w:val="000000"/>
          <w:sz w:val="32"/>
          <w:szCs w:val="32"/>
        </w:rPr>
        <w:t>（二）</w:t>
      </w:r>
      <w:r>
        <w:rPr>
          <w:rFonts w:ascii="仿宋" w:hAnsi="仿宋" w:eastAsia="仿宋"/>
          <w:bCs/>
          <w:color w:val="000000"/>
          <w:sz w:val="32"/>
          <w:szCs w:val="32"/>
        </w:rPr>
        <w:t>2020</w:t>
      </w:r>
      <w:r>
        <w:rPr>
          <w:rFonts w:hint="eastAsia" w:ascii="仿宋" w:hAnsi="仿宋" w:eastAsia="仿宋"/>
          <w:bCs/>
          <w:color w:val="000000"/>
          <w:sz w:val="32"/>
          <w:szCs w:val="32"/>
        </w:rPr>
        <w:t>年重点工作完成情况。</w:t>
      </w:r>
      <w:bookmarkEnd w:id="12"/>
      <w:bookmarkEnd w:id="13"/>
    </w:p>
    <w:p>
      <w:pPr>
        <w:ind w:firstLine="640" w:firstLineChars="200"/>
        <w:rPr>
          <w:rFonts w:ascii="仿宋" w:hAnsi="仿宋" w:eastAsia="仿宋"/>
          <w:sz w:val="30"/>
          <w:szCs w:val="30"/>
        </w:rPr>
      </w:pPr>
      <w:r>
        <w:rPr>
          <w:rFonts w:hint="eastAsia" w:ascii="楷体" w:hAnsi="楷体" w:eastAsia="楷体" w:cs="楷体"/>
          <w:color w:val="000000"/>
          <w:sz w:val="32"/>
          <w:szCs w:val="32"/>
        </w:rPr>
        <w:t>1、到区</w:t>
      </w:r>
      <w:r>
        <w:rPr>
          <w:rFonts w:hint="eastAsia" w:ascii="楷体" w:hAnsi="楷体" w:eastAsia="楷体" w:cs="楷体"/>
          <w:sz w:val="32"/>
          <w:szCs w:val="32"/>
        </w:rPr>
        <w:t>走访。</w:t>
      </w:r>
      <w:r>
        <w:rPr>
          <w:rFonts w:hint="eastAsia" w:ascii="仿宋" w:hAnsi="仿宋" w:eastAsia="仿宋" w:cs="仿宋"/>
          <w:sz w:val="32"/>
          <w:szCs w:val="32"/>
        </w:rPr>
        <w:t>到区走</w:t>
      </w:r>
      <w:r>
        <w:rPr>
          <w:rFonts w:hint="eastAsia" w:ascii="仿宋" w:hAnsi="仿宋" w:eastAsia="仿宋"/>
          <w:sz w:val="30"/>
          <w:szCs w:val="30"/>
        </w:rPr>
        <w:t>访308批1026人次，与去年相比批次下降42%，人次下降43%。其中集体访47批611人次，与去年相比批次下降37%，人次下降36%。交办59件。</w:t>
      </w:r>
    </w:p>
    <w:p>
      <w:pPr>
        <w:ind w:firstLine="640" w:firstLineChars="200"/>
        <w:rPr>
          <w:rFonts w:ascii="仿宋" w:hAnsi="仿宋" w:eastAsia="仿宋" w:cs="仿宋"/>
          <w:sz w:val="32"/>
          <w:szCs w:val="32"/>
        </w:rPr>
      </w:pPr>
      <w:r>
        <w:rPr>
          <w:rFonts w:hint="eastAsia" w:ascii="楷体" w:hAnsi="楷体" w:eastAsia="楷体" w:cs="楷体"/>
          <w:sz w:val="32"/>
          <w:szCs w:val="32"/>
        </w:rPr>
        <w:t>2、到市走访。</w:t>
      </w:r>
      <w:r>
        <w:rPr>
          <w:rFonts w:hint="eastAsia" w:ascii="仿宋" w:hAnsi="仿宋" w:eastAsia="仿宋"/>
          <w:sz w:val="30"/>
          <w:szCs w:val="30"/>
        </w:rPr>
        <w:t>到市走访132批次573人次，与去年相比批次下降47%，人次下降70%。其中集访2984批次3791608人次，与去年相比批次下降65%，人次下降76%。</w:t>
      </w:r>
    </w:p>
    <w:p>
      <w:pPr>
        <w:spacing w:line="600" w:lineRule="exact"/>
        <w:ind w:firstLine="640" w:firstLineChars="200"/>
        <w:rPr>
          <w:rFonts w:ascii="仿宋" w:hAnsi="仿宋" w:eastAsia="仿宋" w:cs="仿宋"/>
          <w:kern w:val="0"/>
          <w:sz w:val="32"/>
          <w:szCs w:val="32"/>
        </w:rPr>
      </w:pPr>
      <w:r>
        <w:rPr>
          <w:rFonts w:hint="eastAsia" w:ascii="楷体" w:hAnsi="楷体" w:eastAsia="楷体" w:cs="楷体"/>
          <w:sz w:val="32"/>
          <w:szCs w:val="32"/>
        </w:rPr>
        <w:t>3、到省、进京越级访，非接待场所上访。</w:t>
      </w:r>
      <w:r>
        <w:rPr>
          <w:rFonts w:hint="eastAsia" w:ascii="仿宋" w:hAnsi="仿宋" w:eastAsia="仿宋" w:cs="仿宋"/>
          <w:sz w:val="32"/>
          <w:szCs w:val="32"/>
        </w:rPr>
        <w:t>到省越级访</w:t>
      </w:r>
      <w:r>
        <w:rPr>
          <w:rFonts w:hint="eastAsia" w:ascii="仿宋" w:hAnsi="仿宋" w:eastAsia="仿宋"/>
          <w:sz w:val="30"/>
          <w:szCs w:val="30"/>
        </w:rPr>
        <w:t>7批7人次，与去年相比下降30%</w:t>
      </w:r>
      <w:r>
        <w:rPr>
          <w:rFonts w:hint="eastAsia" w:ascii="仿宋" w:hAnsi="仿宋" w:eastAsia="仿宋" w:cs="仿宋"/>
          <w:sz w:val="32"/>
          <w:szCs w:val="32"/>
        </w:rPr>
        <w:t>；进京越级访1</w:t>
      </w:r>
      <w:r>
        <w:rPr>
          <w:rFonts w:hint="eastAsia" w:ascii="仿宋" w:hAnsi="仿宋" w:eastAsia="仿宋"/>
          <w:sz w:val="30"/>
          <w:szCs w:val="30"/>
        </w:rPr>
        <w:t>批次1人次，与去年相比下降97%</w:t>
      </w:r>
      <w:r>
        <w:rPr>
          <w:rFonts w:hint="eastAsia" w:ascii="仿宋" w:hAnsi="仿宋" w:eastAsia="仿宋" w:cs="仿宋"/>
          <w:sz w:val="32"/>
          <w:szCs w:val="32"/>
        </w:rPr>
        <w:t>；无进京非接待场所上访。</w:t>
      </w:r>
    </w:p>
    <w:p>
      <w:pPr>
        <w:spacing w:line="600" w:lineRule="exact"/>
        <w:ind w:firstLine="640" w:firstLineChars="200"/>
        <w:rPr>
          <w:rFonts w:ascii="仿宋_GB2312" w:hAnsi="仿宋" w:eastAsia="仿宋_GB2312" w:cs="仿宋"/>
          <w:sz w:val="32"/>
          <w:szCs w:val="32"/>
        </w:rPr>
      </w:pPr>
      <w:r>
        <w:rPr>
          <w:rFonts w:hint="eastAsia" w:ascii="楷体" w:hAnsi="楷体" w:eastAsia="楷体" w:cs="楷体"/>
          <w:kern w:val="0"/>
          <w:sz w:val="32"/>
          <w:szCs w:val="32"/>
        </w:rPr>
        <w:t>4、办信。</w:t>
      </w:r>
      <w:r>
        <w:rPr>
          <w:rFonts w:hint="eastAsia" w:ascii="仿宋_GB2312" w:hAnsi="仿宋" w:eastAsia="仿宋_GB2312" w:cs="仿宋"/>
          <w:sz w:val="32"/>
          <w:szCs w:val="32"/>
        </w:rPr>
        <w:t>全年共受理上三级交办及区本级信件240件，与去年相比上升50%。其中，群众来信98件，省委书记信箱15件，省长信箱48件，人民网网民给省委书记、省长留言79件。按期回复率均为100%。</w:t>
      </w:r>
    </w:p>
    <w:p>
      <w:pPr>
        <w:overflowPunct w:val="0"/>
        <w:spacing w:line="576" w:lineRule="exact"/>
        <w:ind w:firstLine="640" w:firstLineChars="200"/>
        <w:rPr>
          <w:rFonts w:ascii="仿宋_GB2312" w:hAnsi="仿宋" w:eastAsia="仿宋_GB2312" w:cs="仿宋"/>
          <w:sz w:val="32"/>
          <w:szCs w:val="32"/>
        </w:rPr>
      </w:pPr>
      <w:r>
        <w:rPr>
          <w:rFonts w:hint="eastAsia" w:ascii="楷体" w:hAnsi="楷体" w:eastAsia="楷体" w:cs="楷体"/>
          <w:kern w:val="0"/>
          <w:sz w:val="32"/>
          <w:szCs w:val="32"/>
        </w:rPr>
        <w:t>5、</w:t>
      </w:r>
      <w:r>
        <w:rPr>
          <w:rFonts w:hint="eastAsia" w:ascii="楷体" w:hAnsi="楷体" w:eastAsia="楷体" w:cs="楷体"/>
          <w:sz w:val="32"/>
          <w:szCs w:val="32"/>
        </w:rPr>
        <w:t>信访复查。</w:t>
      </w:r>
      <w:r>
        <w:rPr>
          <w:rFonts w:hint="eastAsia" w:ascii="仿宋_GB2312" w:hAnsi="仿宋" w:eastAsia="仿宋_GB2312" w:cs="仿宋"/>
          <w:sz w:val="32"/>
          <w:szCs w:val="32"/>
        </w:rPr>
        <w:t>全年收到信访复查申请25件，其中受理2件，不予受理17件，协调处理6件。</w:t>
      </w:r>
    </w:p>
    <w:p>
      <w:pPr>
        <w:overflowPunct w:val="0"/>
        <w:spacing w:line="550" w:lineRule="exact"/>
        <w:ind w:firstLine="640" w:firstLineChars="200"/>
        <w:rPr>
          <w:rFonts w:ascii="仿宋_GB2312" w:hAnsi="仿宋" w:eastAsia="仿宋_GB2312" w:cs="仿宋"/>
          <w:sz w:val="32"/>
          <w:szCs w:val="32"/>
        </w:rPr>
      </w:pPr>
      <w:r>
        <w:rPr>
          <w:rFonts w:hint="eastAsia" w:ascii="楷体" w:hAnsi="楷体" w:eastAsia="楷体" w:cs="楷体"/>
          <w:kern w:val="0"/>
          <w:sz w:val="32"/>
          <w:szCs w:val="32"/>
        </w:rPr>
        <w:t>6、12345政务服务热线交办件。</w:t>
      </w:r>
      <w:r>
        <w:rPr>
          <w:rFonts w:hint="eastAsia" w:ascii="仿宋_GB2312" w:hAnsi="仿宋" w:eastAsia="仿宋_GB2312" w:cs="仿宋"/>
          <w:sz w:val="32"/>
          <w:szCs w:val="32"/>
        </w:rPr>
        <w:t>“12345政务服务热线”共受理交办7708件，已办7529件，正在办理179件，及时签收率100%，按期回复率97%，延期率6.2%，超期390件，总满意度80%。</w:t>
      </w:r>
    </w:p>
    <w:p>
      <w:pPr>
        <w:widowControl/>
        <w:numPr>
          <w:ilvl w:val="0"/>
          <w:numId w:val="3"/>
        </w:numPr>
        <w:ind w:firstLine="420"/>
        <w:jc w:val="left"/>
        <w:rPr>
          <w:rFonts w:ascii="仿宋" w:hAnsi="仿宋" w:eastAsia="仿宋" w:cs="仿宋"/>
          <w:sz w:val="32"/>
          <w:szCs w:val="32"/>
        </w:rPr>
      </w:pPr>
      <w:r>
        <w:rPr>
          <w:rFonts w:hint="eastAsia" w:ascii="楷体" w:hAnsi="楷体" w:eastAsia="楷体" w:cs="楷体"/>
          <w:sz w:val="32"/>
          <w:szCs w:val="32"/>
        </w:rPr>
        <w:t>市、区委书记和市、区长信箱交办件。</w:t>
      </w:r>
      <w:r>
        <w:rPr>
          <w:rFonts w:hint="eastAsia" w:ascii="仿宋" w:hAnsi="仿宋" w:eastAsia="仿宋" w:cs="仿宋"/>
          <w:sz w:val="32"/>
          <w:szCs w:val="32"/>
        </w:rPr>
        <w:t>市委书记信箱来信230件，区委书记信箱来信58件，及时受利率和按期回复率均为100%。市长信箱来信586件，区长信箱来信42件，及时受利率和按期回复率均为100%。</w:t>
      </w:r>
    </w:p>
    <w:p>
      <w:pPr>
        <w:overflowPunct w:val="0"/>
        <w:spacing w:line="576" w:lineRule="exact"/>
        <w:ind w:firstLine="664" w:firstLineChars="200"/>
        <w:rPr>
          <w:rFonts w:ascii="仿宋" w:hAnsi="仿宋" w:eastAsia="仿宋" w:cs="仿宋"/>
          <w:bCs/>
          <w:spacing w:val="6"/>
          <w:sz w:val="32"/>
          <w:szCs w:val="32"/>
        </w:rPr>
      </w:pPr>
      <w:r>
        <w:rPr>
          <w:rFonts w:hint="eastAsia" w:ascii="楷体" w:hAnsi="楷体" w:eastAsia="楷体" w:cs="楷体"/>
          <w:bCs/>
          <w:spacing w:val="6"/>
          <w:sz w:val="32"/>
          <w:szCs w:val="32"/>
        </w:rPr>
        <w:t>8、以矛盾纠纷“大排查、大起底、大化解”为举措扎实开展防范化解重大风险“大比武”。</w:t>
      </w:r>
      <w:r>
        <w:rPr>
          <w:rFonts w:hint="eastAsia" w:ascii="仿宋" w:hAnsi="仿宋" w:eastAsia="仿宋" w:cs="仿宋"/>
          <w:bCs/>
          <w:spacing w:val="6"/>
          <w:sz w:val="32"/>
          <w:szCs w:val="32"/>
        </w:rPr>
        <w:t>为</w:t>
      </w:r>
      <w:r>
        <w:rPr>
          <w:rFonts w:hint="eastAsia" w:ascii="仿宋" w:hAnsi="仿宋" w:eastAsia="仿宋" w:cs="仿宋"/>
          <w:bCs/>
          <w:spacing w:val="6"/>
          <w:sz w:val="32"/>
          <w:szCs w:val="32"/>
          <w:lang w:val="zh-CN"/>
        </w:rPr>
        <w:t>有效化解信访积案，切实维护全区社会大局和谐稳定，</w:t>
      </w:r>
      <w:r>
        <w:rPr>
          <w:rFonts w:hint="eastAsia" w:ascii="仿宋" w:hAnsi="仿宋" w:eastAsia="仿宋" w:cs="仿宋"/>
          <w:bCs/>
          <w:spacing w:val="6"/>
          <w:sz w:val="32"/>
          <w:szCs w:val="32"/>
        </w:rPr>
        <w:t>按照区委昱隆书记的工作要求，我们自</w:t>
      </w:r>
      <w:r>
        <w:rPr>
          <w:rFonts w:hint="eastAsia" w:ascii="仿宋" w:hAnsi="仿宋" w:eastAsia="仿宋" w:cs="仿宋"/>
          <w:bCs/>
          <w:spacing w:val="6"/>
          <w:sz w:val="32"/>
          <w:szCs w:val="32"/>
          <w:lang w:val="zh-CN"/>
        </w:rPr>
        <w:t>今年</w:t>
      </w:r>
      <w:r>
        <w:rPr>
          <w:rFonts w:hint="eastAsia" w:ascii="仿宋" w:hAnsi="仿宋" w:eastAsia="仿宋" w:cs="仿宋"/>
          <w:bCs/>
          <w:spacing w:val="6"/>
          <w:sz w:val="32"/>
          <w:szCs w:val="32"/>
        </w:rPr>
        <w:t>8月开始，按照“应查尽查、应排尽排”原则，明确“查出问题不追责、应查未查要追责”工作纪律，在全区开展矛盾纠纷和信访积案“大排查、大起底、大化解”工作。通过全面排查和集中梳理，共排查出本级（乡镇、街道，区级部门）可以化解事项240件，需区级以上协调化解事项340件，对排查出来的问题，建立工作台账，制定化解方案，实行动态管理。进一步</w:t>
      </w:r>
      <w:r>
        <w:rPr>
          <w:rFonts w:hint="eastAsia" w:ascii="仿宋" w:hAnsi="仿宋" w:eastAsia="仿宋" w:cs="仿宋"/>
          <w:bCs/>
          <w:spacing w:val="6"/>
          <w:sz w:val="32"/>
          <w:szCs w:val="32"/>
          <w:lang w:val="zh-CN"/>
        </w:rPr>
        <w:t>明确包案领导、牵头部门化解责任和乡镇（街道）属地责任，推动形成领导示范、层层落实的良好局面。截止</w:t>
      </w:r>
      <w:r>
        <w:rPr>
          <w:rFonts w:hint="eastAsia" w:ascii="仿宋" w:hAnsi="仿宋" w:eastAsia="仿宋" w:cs="仿宋"/>
          <w:bCs/>
          <w:spacing w:val="6"/>
          <w:sz w:val="32"/>
          <w:szCs w:val="32"/>
        </w:rPr>
        <w:t>11月中旬，共化解65件（其中本级可以化解53件，协调化解12件），有化解方案正推进化解238件，需相关部门研究化解方案推动化解39件。对特殊利益群体（涉军群体、大中专生群体、电影放映员、民办教师、投资理财群体等）或处理化解权限不在我区并相对稳定的，进行持续关注，依法依规协助处理，共计185件。对特殊利益群体中的牵头组织或诉求反映强烈人员，无合理诉求的长期缠访人员、曾进京上访人员落实属地稳控责任，共计53人。召开联席会议28次（含区级领导召集的联席会议6次），协调信访事项16个。对投资理财群体中的88人进行困难救助，分困难情况给予500—2000元不等的困难救助金，共计发放86500元。</w:t>
      </w:r>
    </w:p>
    <w:p>
      <w:pPr>
        <w:overflowPunct w:val="0"/>
        <w:spacing w:line="550" w:lineRule="exact"/>
        <w:ind w:firstLine="640"/>
        <w:rPr>
          <w:rFonts w:ascii="仿宋" w:hAnsi="仿宋" w:eastAsia="仿宋" w:cs="仿宋"/>
          <w:sz w:val="32"/>
          <w:szCs w:val="32"/>
        </w:rPr>
      </w:pPr>
      <w:r>
        <w:rPr>
          <w:rFonts w:hint="eastAsia" w:ascii="楷体" w:hAnsi="楷体" w:eastAsia="楷体" w:cs="楷体"/>
          <w:sz w:val="32"/>
          <w:szCs w:val="32"/>
        </w:rPr>
        <w:t>9、抓好重要敏感时段信访稳定和成都、北京日常值班工作。</w:t>
      </w:r>
      <w:r>
        <w:rPr>
          <w:rFonts w:hint="eastAsia" w:ascii="仿宋" w:hAnsi="仿宋" w:eastAsia="仿宋" w:cs="仿宋"/>
          <w:sz w:val="32"/>
          <w:szCs w:val="32"/>
        </w:rPr>
        <w:t>派出工作组参加全国、省、市“两会”安保值班，参加人员25人共值班27天，截止目前持续保持“零”进京非访、“零”到省集体访。参加市驻京工作组和驻省工作组日常值班工作，全年共派出驻京日常值班人员3人共值班90天，派出驻省日常值班人员6人共值班90天。</w:t>
      </w:r>
    </w:p>
    <w:p>
      <w:pPr>
        <w:overflowPunct w:val="0"/>
        <w:spacing w:line="55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10、开展12345政府服务热线办理业务培训</w:t>
      </w:r>
      <w:r>
        <w:rPr>
          <w:rFonts w:hint="eastAsia" w:ascii="仿宋" w:hAnsi="仿宋" w:eastAsia="仿宋" w:cs="仿宋_GB2312"/>
          <w:sz w:val="32"/>
          <w:szCs w:val="32"/>
        </w:rPr>
        <w:t>。4月份分两批对新开通的64个二级账号的关联乡镇、街道和区级部门的具体经办人员进行业务培训，参训人员共69人。对热线平台交办工单签收、办理、录入、回复、满意度回访调查、甄别、知识库信息录入更新等一系列业务知识进行了专题培训，使我区的12345政务服务热线办理工作质效得到不断提升。截止目前，在月办件量很大（占市平台交办县区工单量一半）的情况下，我们的</w:t>
      </w:r>
      <w:r>
        <w:rPr>
          <w:rFonts w:hint="eastAsia" w:ascii="仿宋_GB2312" w:hAnsi="仿宋_GB2312" w:eastAsia="仿宋_GB2312" w:cs="仿宋_GB2312"/>
          <w:sz w:val="32"/>
          <w:szCs w:val="32"/>
        </w:rPr>
        <w:t>及时签收率达100%，按期回复率达97%，总满意度80%。</w:t>
      </w:r>
    </w:p>
    <w:p>
      <w:pPr>
        <w:ind w:firstLine="664" w:firstLineChars="200"/>
        <w:rPr>
          <w:rFonts w:ascii="仿宋" w:hAnsi="仿宋" w:eastAsia="仿宋" w:cs="仿宋"/>
          <w:bCs/>
          <w:spacing w:val="6"/>
          <w:sz w:val="32"/>
          <w:szCs w:val="32"/>
        </w:rPr>
      </w:pPr>
      <w:r>
        <w:rPr>
          <w:rFonts w:hint="eastAsia" w:ascii="楷体" w:hAnsi="楷体" w:eastAsia="楷体" w:cs="楷体"/>
          <w:bCs/>
          <w:spacing w:val="6"/>
          <w:sz w:val="32"/>
          <w:szCs w:val="32"/>
        </w:rPr>
        <w:t>11、结合本职工作扎实抓好疫情防控。</w:t>
      </w:r>
      <w:r>
        <w:rPr>
          <w:rFonts w:hint="eastAsia" w:ascii="仿宋" w:hAnsi="仿宋" w:eastAsia="仿宋" w:cs="仿宋"/>
          <w:bCs/>
          <w:spacing w:val="6"/>
          <w:sz w:val="32"/>
          <w:szCs w:val="32"/>
        </w:rPr>
        <w:t>一是即时响应。为最大限度减少人员流动聚集，保护人民群众生命安全，根据国家信访局、省信访局、市委群工局的要求暂停接待群众走访，发布公告，倡导群众通过四川省信访信息系统、广元“12345”政务服务热线和市、区委书记市、区长信箱反映诉求。二是下沉防控。按照区防疫指挥部安排，派出3名同志每天在永隆广场开展新冠病毒防疫志愿者服务活动；成立了区委群工局“战役前线”临时党小组，安排4名同志在东坝街道翠屏社区、金柜社区、万缘街道快乐社区开展防疫工作；区委群工局、区委三江办、区委编办共6名同志组成了万缘快乐社区临时党支部，配合快乐社区开展疫情防控工作；2名第一书记分别在我局帮扶的金洞乡桂花村、龙洞村落实各项疫情防控工作。三是及时处理涉疫投诉和建议。1月27日以来，“12345”政务服务热线共收到涉疫交办件950余件，主要反映道路封堵100余件，办理健康证明110余件，湖北、武汉等外地返广车辆及人员80余件，人群聚集70余件，小区、市场、超市管理不严格50余件，隔离期间食宿自费问题40余件，口罩、酒精等防护用品价格及质量350余件，商店违规开业150余件。我们坚持24小时不间断值班制度，周一至周五由局长许联明负责接听，周六周日由分管领导负责接听，全部按照市防疫指挥部的公告要求当时解释答复或交办相关单位第一时间处理，办结率达100%。</w:t>
      </w:r>
    </w:p>
    <w:p>
      <w:pPr>
        <w:overflowPunct w:val="0"/>
        <w:spacing w:line="550" w:lineRule="exact"/>
        <w:ind w:firstLine="640" w:firstLineChars="200"/>
        <w:rPr>
          <w:rFonts w:ascii="仿宋" w:hAnsi="仿宋" w:eastAsia="仿宋"/>
          <w:bCs/>
          <w:color w:val="000000"/>
          <w:sz w:val="32"/>
          <w:szCs w:val="32"/>
        </w:rPr>
      </w:pPr>
      <w:r>
        <w:rPr>
          <w:rFonts w:hint="eastAsia" w:ascii="楷体" w:hAnsi="楷体" w:eastAsia="楷体" w:cs="楷体"/>
          <w:sz w:val="32"/>
          <w:szCs w:val="32"/>
        </w:rPr>
        <w:t>11、脱贫攻坚工作确保万无一失。</w:t>
      </w:r>
      <w:r>
        <w:rPr>
          <w:rFonts w:hint="eastAsia" w:ascii="仿宋" w:hAnsi="仿宋" w:eastAsia="仿宋" w:cs="仿宋"/>
          <w:sz w:val="32"/>
          <w:szCs w:val="32"/>
        </w:rPr>
        <w:t>一是加强驻村第一书记和帮扶队员的待遇保障，购买意外伤害保险，组织年度体检。二是在本单位的工作经费中挤出资金3万元解决贫困村的工作经费。三是协调以工代赈项目资金110万元对桂花村四组至朝天区羊木镇白云村道路进行硬化，现已竣工投入使用。协调交通整治项目资金5.3万元对桂花村青龙口至村委会洪灾水毁路面进行了修复。四是积极组织本单位干部职工开展以购代扶，购买帮扶户农副产品共1.2万元。今年以来，先后接受了全国脱贫普查、全省扶贫质量抽查和全省脱贫攻坚交叉检查，全部实现达标。</w:t>
      </w:r>
    </w:p>
    <w:p>
      <w:pPr>
        <w:pStyle w:val="4"/>
        <w:rPr>
          <w:rStyle w:val="25"/>
          <w:b w:val="0"/>
          <w:bCs w:val="0"/>
        </w:rPr>
      </w:pPr>
      <w:bookmarkStart w:id="14" w:name="_Toc15396601"/>
      <w:bookmarkStart w:id="15" w:name="_Toc15377200"/>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14"/>
      <w:bookmarkEnd w:id="15"/>
    </w:p>
    <w:p>
      <w:pPr>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中共广元市利州区委群众工作局总编制17名，其中行政编制6名，事业管理编制10名，工勤人员编制1名。在职人员总数15人，其中正式人员15人（行政人员6人，事业人员8人，工勤人员1人），社情民意短信平台临聘人员4名。退休人员1人。遗属补助人员1人。</w:t>
      </w:r>
    </w:p>
    <w:p>
      <w:pPr>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领导职数配备局长1人，副局长</w:t>
      </w:r>
      <w:r>
        <w:rPr>
          <w:rFonts w:hint="eastAsia" w:ascii="仿宋" w:hAnsi="仿宋" w:eastAsia="仿宋"/>
          <w:color w:val="000000" w:themeColor="text1"/>
          <w:kern w:val="0"/>
          <w:sz w:val="32"/>
          <w:szCs w:val="32"/>
        </w:rPr>
        <w:t>2</w:t>
      </w:r>
      <w:r>
        <w:rPr>
          <w:rFonts w:hint="eastAsia" w:ascii="仿宋" w:hAnsi="仿宋" w:eastAsia="仿宋"/>
          <w:color w:val="000000"/>
          <w:kern w:val="0"/>
          <w:sz w:val="32"/>
          <w:szCs w:val="32"/>
        </w:rPr>
        <w:t>人，班子成员共3人；内设机构为办公室、接访室、监查督办股、办信股、排查调处股、社情民意短信平台等6个部门。</w:t>
      </w:r>
    </w:p>
    <w:p>
      <w:pPr>
        <w:widowControl/>
        <w:ind w:firstLine="640" w:firstLineChars="200"/>
        <w:jc w:val="left"/>
        <w:rPr>
          <w:rFonts w:ascii="仿宋" w:hAnsi="仿宋" w:eastAsia="仿宋"/>
          <w:color w:val="000000"/>
          <w:kern w:val="0"/>
          <w:sz w:val="32"/>
          <w:szCs w:val="32"/>
        </w:rPr>
      </w:pPr>
      <w:r>
        <w:rPr>
          <w:rFonts w:hint="eastAsia" w:ascii="仿宋" w:hAnsi="仿宋" w:eastAsia="仿宋"/>
          <w:sz w:val="32"/>
          <w:szCs w:val="32"/>
        </w:rPr>
        <w:t>中共广元市利州区委群众工作局下属其他事业单位1个，为广元市利州区群众工作中心。</w:t>
      </w:r>
      <w:r>
        <w:rPr>
          <w:rFonts w:hint="eastAsia" w:ascii="仿宋" w:hAnsi="仿宋" w:eastAsia="仿宋"/>
          <w:color w:val="000000"/>
          <w:sz w:val="32"/>
          <w:szCs w:val="32"/>
        </w:rPr>
        <w:t>纳入区委群众工作局2020年度部门决算编制范围。</w:t>
      </w:r>
    </w:p>
    <w:p>
      <w:pPr>
        <w:pStyle w:val="3"/>
        <w:ind w:right="440"/>
        <w:jc w:val="right"/>
        <w:rPr>
          <w:rFonts w:ascii="黑体" w:hAnsi="黑体" w:eastAsia="黑体"/>
          <w:b w:val="0"/>
          <w:color w:val="000000"/>
        </w:rPr>
      </w:pPr>
      <w:bookmarkStart w:id="16" w:name="_Toc15396602"/>
      <w:bookmarkStart w:id="17" w:name="_Toc15377204"/>
    </w:p>
    <w:p>
      <w:pPr>
        <w:pStyle w:val="3"/>
        <w:ind w:right="440"/>
        <w:jc w:val="right"/>
        <w:rPr>
          <w:rStyle w:val="24"/>
          <w:rFonts w:ascii="黑体" w:hAnsi="黑体" w:eastAsia="黑体"/>
          <w:b w:val="0"/>
          <w:bCs w:val="0"/>
        </w:rPr>
      </w:pPr>
      <w:r>
        <w:rPr>
          <w:rFonts w:hint="eastAsia" w:ascii="黑体" w:hAnsi="黑体" w:eastAsia="黑体"/>
          <w:b w:val="0"/>
          <w:color w:val="000000"/>
        </w:rPr>
        <w:t>第二部分</w:t>
      </w:r>
      <w:r>
        <w:rPr>
          <w:rStyle w:val="24"/>
          <w:rFonts w:ascii="黑体" w:hAnsi="黑体" w:eastAsia="黑体"/>
          <w:b w:val="0"/>
          <w:bCs w:val="0"/>
        </w:rPr>
        <w:t>2020</w:t>
      </w:r>
      <w:r>
        <w:rPr>
          <w:rStyle w:val="24"/>
          <w:rFonts w:hint="eastAsia" w:ascii="黑体" w:hAnsi="黑体" w:eastAsia="黑体"/>
          <w:b w:val="0"/>
          <w:bCs w:val="0"/>
        </w:rPr>
        <w:t>年度部门决算情况说明</w:t>
      </w:r>
      <w:bookmarkEnd w:id="16"/>
      <w:bookmarkEnd w:id="17"/>
    </w:p>
    <w:p/>
    <w:p>
      <w:pPr>
        <w:pStyle w:val="26"/>
        <w:numPr>
          <w:ilvl w:val="0"/>
          <w:numId w:val="4"/>
        </w:numPr>
        <w:spacing w:line="600" w:lineRule="exact"/>
        <w:ind w:firstLineChars="0"/>
        <w:outlineLvl w:val="1"/>
        <w:rPr>
          <w:rStyle w:val="25"/>
          <w:rFonts w:ascii="黑体" w:hAnsi="黑体" w:eastAsia="黑体"/>
          <w:b w:val="0"/>
        </w:rPr>
      </w:pPr>
      <w:bookmarkStart w:id="18" w:name="_Toc15377205"/>
      <w:bookmarkStart w:id="19"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18"/>
      <w:bookmarkEnd w:id="19"/>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年度收、支总计348.72万元、316.78万元。与</w:t>
      </w:r>
      <w:r>
        <w:rPr>
          <w:rFonts w:ascii="仿宋" w:hAnsi="仿宋" w:eastAsia="仿宋"/>
          <w:color w:val="000000"/>
          <w:sz w:val="32"/>
          <w:szCs w:val="32"/>
        </w:rPr>
        <w:t>2019</w:t>
      </w:r>
      <w:r>
        <w:rPr>
          <w:rFonts w:hint="eastAsia" w:ascii="仿宋" w:hAnsi="仿宋" w:eastAsia="仿宋"/>
          <w:color w:val="000000"/>
          <w:sz w:val="32"/>
          <w:szCs w:val="32"/>
        </w:rPr>
        <w:t>年相比，收、支总计分别增加76.41万元、89.04万元，分别增长28.06</w:t>
      </w:r>
      <w:r>
        <w:rPr>
          <w:rFonts w:ascii="仿宋" w:hAnsi="仿宋" w:eastAsia="仿宋"/>
          <w:color w:val="000000"/>
          <w:sz w:val="32"/>
          <w:szCs w:val="32"/>
        </w:rPr>
        <w:t>%</w:t>
      </w:r>
      <w:r>
        <w:rPr>
          <w:rFonts w:hint="eastAsia" w:ascii="仿宋" w:hAnsi="仿宋" w:eastAsia="仿宋"/>
          <w:color w:val="000000"/>
          <w:sz w:val="32"/>
          <w:szCs w:val="32"/>
        </w:rPr>
        <w:t>和39.10%。主要变动原因是人员薪资经费增加及群众信访专项项目增加。</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：收、支决算总计变动情况图）（柱状图）</w:t>
      </w:r>
    </w:p>
    <w:p>
      <w:pPr>
        <w:rPr>
          <w:rFonts w:ascii="黑体" w:hAnsi="黑体" w:eastAsia="黑体"/>
          <w:color w:val="000000"/>
          <w:sz w:val="32"/>
          <w:szCs w:val="32"/>
        </w:rPr>
      </w:pPr>
      <w:bookmarkStart w:id="20" w:name="_Toc15377206"/>
      <w:bookmarkStart w:id="21" w:name="_Toc15396604"/>
      <w:r>
        <w:rPr>
          <w:rFonts w:hint="eastAsia" w:ascii="仿宋_GB2312" w:eastAsia="仿宋_GB2312" w:cs="仿宋_GB2312"/>
          <w:color w:val="000000"/>
          <w:sz w:val="32"/>
          <w:szCs w:val="32"/>
        </w:rPr>
        <w:drawing>
          <wp:inline distT="0" distB="0" distL="0" distR="0">
            <wp:extent cx="5274310" cy="2457450"/>
            <wp:effectExtent l="4445" t="4445" r="1714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
        <w:ind w:left="1060" w:hanging="640"/>
        <w:rPr>
          <w:rStyle w:val="25"/>
          <w:rFonts w:ascii="黑体" w:hAnsi="黑体" w:eastAsia="黑体"/>
          <w:b w:val="0"/>
        </w:rPr>
      </w:pPr>
      <w:r>
        <w:rPr>
          <w:rFonts w:hint="eastAsia" w:ascii="黑体" w:hAnsi="黑体" w:eastAsia="黑体"/>
          <w:color w:val="000000"/>
          <w:sz w:val="32"/>
          <w:szCs w:val="32"/>
        </w:rPr>
        <w:t>二、收</w:t>
      </w:r>
      <w:r>
        <w:rPr>
          <w:rStyle w:val="25"/>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年本年收入合计348.72万元，其中：一般公共预算财政拨款收入348.72万元，占100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；上级补助收入0万元，占0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2" w:firstLineChars="200"/>
        <w:outlineLvl w:val="1"/>
        <w:rPr>
          <w:rFonts w:ascii="仿宋" w:hAnsi="仿宋" w:eastAsia="仿宋"/>
          <w:color w:val="000000"/>
          <w:sz w:val="32"/>
          <w:szCs w:val="32"/>
        </w:rPr>
      </w:pPr>
      <w:r>
        <w:rPr>
          <w:rFonts w:hint="eastAsia" w:ascii="仿宋" w:hAnsi="仿宋" w:eastAsia="仿宋"/>
          <w:b/>
          <w:color w:val="FF0000"/>
          <w:sz w:val="32"/>
          <w:szCs w:val="32"/>
        </w:rPr>
        <w:t>（注：数据来源于财决</w:t>
      </w:r>
      <w:r>
        <w:rPr>
          <w:rFonts w:ascii="仿宋" w:hAnsi="仿宋" w:eastAsia="仿宋"/>
          <w:b/>
          <w:color w:val="FF0000"/>
          <w:sz w:val="32"/>
          <w:szCs w:val="32"/>
        </w:rPr>
        <w:t>01</w:t>
      </w:r>
      <w:r>
        <w:rPr>
          <w:rFonts w:hint="eastAsia" w:ascii="仿宋" w:hAnsi="仿宋" w:eastAsia="仿宋"/>
          <w:b/>
          <w:color w:val="FF0000"/>
          <w:sz w:val="32"/>
          <w:szCs w:val="32"/>
        </w:rPr>
        <w:t>表）</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2</w:t>
      </w:r>
      <w:r>
        <w:rPr>
          <w:rFonts w:hint="eastAsia" w:ascii="仿宋" w:hAnsi="仿宋" w:eastAsia="仿宋"/>
          <w:color w:val="000000"/>
          <w:sz w:val="32"/>
          <w:szCs w:val="32"/>
        </w:rPr>
        <w:t>：收入决算结构图）（饼状图）</w:t>
      </w:r>
    </w:p>
    <w:p>
      <w:pPr>
        <w:pStyle w:val="2"/>
        <w:ind w:left="1060" w:hanging="640"/>
        <w:rPr>
          <w:rFonts w:ascii="仿宋_GB2312" w:eastAsia="仿宋_GB2312"/>
          <w:color w:val="FF0000"/>
          <w:sz w:val="32"/>
          <w:szCs w:val="32"/>
        </w:rPr>
      </w:pPr>
      <w:r>
        <w:rPr>
          <w:rFonts w:hint="eastAsia" w:ascii="仿宋" w:hAnsi="仿宋" w:eastAsia="仿宋"/>
          <w:color w:val="000000" w:themeColor="text1"/>
          <w:sz w:val="32"/>
          <w:szCs w:val="32"/>
        </w:rPr>
        <w:drawing>
          <wp:inline distT="0" distB="0" distL="0" distR="0">
            <wp:extent cx="4876800" cy="1962785"/>
            <wp:effectExtent l="4445" t="4445" r="14605" b="13970"/>
            <wp:docPr id="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6"/>
        <w:spacing w:line="600" w:lineRule="exact"/>
        <w:ind w:left="640" w:firstLine="0" w:firstLineChars="0"/>
        <w:outlineLvl w:val="1"/>
        <w:rPr>
          <w:rStyle w:val="25"/>
          <w:rFonts w:ascii="黑体" w:hAnsi="黑体" w:eastAsia="黑体"/>
          <w:b w:val="0"/>
        </w:rPr>
      </w:pPr>
      <w:bookmarkStart w:id="22" w:name="_Toc15396605"/>
      <w:bookmarkStart w:id="23" w:name="_Toc15377207"/>
      <w:r>
        <w:rPr>
          <w:rFonts w:hint="eastAsia" w:ascii="黑体" w:hAnsi="黑体" w:eastAsia="黑体"/>
          <w:color w:val="000000"/>
          <w:sz w:val="32"/>
          <w:szCs w:val="32"/>
        </w:rPr>
        <w:t>三、支</w:t>
      </w:r>
      <w:r>
        <w:rPr>
          <w:rStyle w:val="25"/>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年本年支出合计316.78万元，其中：基本支出222.13万元，占70.12</w:t>
      </w:r>
      <w:r>
        <w:rPr>
          <w:rFonts w:ascii="仿宋" w:hAnsi="仿宋" w:eastAsia="仿宋"/>
          <w:color w:val="000000"/>
          <w:sz w:val="32"/>
          <w:szCs w:val="32"/>
        </w:rPr>
        <w:t>%</w:t>
      </w:r>
      <w:r>
        <w:rPr>
          <w:rFonts w:hint="eastAsia" w:ascii="仿宋" w:hAnsi="仿宋" w:eastAsia="仿宋"/>
          <w:color w:val="000000"/>
          <w:sz w:val="32"/>
          <w:szCs w:val="32"/>
        </w:rPr>
        <w:t>；项目支出94.65万元，占29.88</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2" w:firstLineChars="200"/>
        <w:outlineLvl w:val="1"/>
        <w:rPr>
          <w:rFonts w:ascii="仿宋" w:hAnsi="仿宋" w:eastAsia="仿宋"/>
          <w:color w:val="000000"/>
          <w:sz w:val="32"/>
          <w:szCs w:val="32"/>
          <w:shd w:val="pct10" w:color="auto" w:fill="FFFFFF"/>
        </w:rPr>
      </w:pPr>
      <w:r>
        <w:rPr>
          <w:rFonts w:hint="eastAsia" w:ascii="仿宋" w:hAnsi="仿宋" w:eastAsia="仿宋"/>
          <w:b/>
          <w:color w:val="FF0000"/>
          <w:sz w:val="32"/>
          <w:szCs w:val="32"/>
        </w:rPr>
        <w:t>（注：数据来源于财决</w:t>
      </w:r>
      <w:r>
        <w:rPr>
          <w:rFonts w:ascii="仿宋" w:hAnsi="仿宋" w:eastAsia="仿宋"/>
          <w:b/>
          <w:color w:val="FF0000"/>
          <w:sz w:val="32"/>
          <w:szCs w:val="32"/>
        </w:rPr>
        <w:t>04</w:t>
      </w:r>
      <w:r>
        <w:rPr>
          <w:rFonts w:hint="eastAsia" w:ascii="仿宋" w:hAnsi="仿宋" w:eastAsia="仿宋"/>
          <w:b/>
          <w:color w:val="FF0000"/>
          <w:sz w:val="32"/>
          <w:szCs w:val="32"/>
        </w:rPr>
        <w:t>表）</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：支出决算结构图）（饼状图）</w:t>
      </w:r>
    </w:p>
    <w:p>
      <w:pPr>
        <w:pStyle w:val="2"/>
        <w:ind w:left="1060" w:hanging="640"/>
        <w:rPr>
          <w:rFonts w:ascii="仿宋" w:hAnsi="仿宋" w:eastAsia="仿宋"/>
          <w:color w:val="000000"/>
          <w:sz w:val="32"/>
          <w:szCs w:val="32"/>
        </w:rPr>
      </w:pPr>
    </w:p>
    <w:p>
      <w:pPr>
        <w:rPr>
          <w:rFonts w:ascii="仿宋" w:hAnsi="仿宋" w:eastAsia="仿宋"/>
          <w:color w:val="000000"/>
          <w:sz w:val="32"/>
          <w:szCs w:val="32"/>
        </w:rPr>
      </w:pPr>
      <w:r>
        <w:rPr>
          <w:rFonts w:hint="eastAsia" w:ascii="仿宋_GB2312" w:eastAsia="仿宋_GB2312"/>
          <w:color w:val="FF0000"/>
          <w:sz w:val="32"/>
          <w:szCs w:val="32"/>
        </w:rPr>
        <w:drawing>
          <wp:inline distT="0" distB="0" distL="0" distR="0">
            <wp:extent cx="4970145" cy="1972310"/>
            <wp:effectExtent l="5080" t="4445" r="15875" b="2349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25"/>
          <w:rFonts w:ascii="黑体" w:hAnsi="黑体" w:eastAsia="黑体"/>
          <w:b w:val="0"/>
        </w:rPr>
      </w:pPr>
      <w:bookmarkStart w:id="24" w:name="_Toc15377208"/>
      <w:bookmarkStart w:id="25"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年财政拨款收、支总计348.72万元、316.78万元。与</w:t>
      </w:r>
      <w:r>
        <w:rPr>
          <w:rFonts w:ascii="仿宋" w:hAnsi="仿宋" w:eastAsia="仿宋"/>
          <w:color w:val="000000"/>
          <w:sz w:val="32"/>
          <w:szCs w:val="32"/>
        </w:rPr>
        <w:t>2019</w:t>
      </w:r>
      <w:r>
        <w:rPr>
          <w:rFonts w:hint="eastAsia" w:ascii="仿宋" w:hAnsi="仿宋" w:eastAsia="仿宋"/>
          <w:color w:val="000000"/>
          <w:sz w:val="32"/>
          <w:szCs w:val="32"/>
        </w:rPr>
        <w:t>年相比，财政拨款收、支总计分别增加76.41万元、89.04万元，分别增长28.06</w:t>
      </w:r>
      <w:r>
        <w:rPr>
          <w:rFonts w:ascii="仿宋" w:hAnsi="仿宋" w:eastAsia="仿宋"/>
          <w:color w:val="000000"/>
          <w:sz w:val="32"/>
          <w:szCs w:val="32"/>
        </w:rPr>
        <w:t>%</w:t>
      </w:r>
      <w:r>
        <w:rPr>
          <w:rFonts w:hint="eastAsia" w:ascii="仿宋" w:hAnsi="仿宋" w:eastAsia="仿宋"/>
          <w:color w:val="000000"/>
          <w:sz w:val="32"/>
          <w:szCs w:val="32"/>
        </w:rPr>
        <w:t>和39.10%。主要变动原因是人员薪资经费增加及群众信访专项项目增加。</w:t>
      </w:r>
    </w:p>
    <w:p>
      <w:pPr>
        <w:spacing w:line="600" w:lineRule="exact"/>
        <w:ind w:firstLine="640"/>
        <w:rPr>
          <w:rFonts w:ascii="仿宋" w:hAnsi="仿宋" w:eastAsia="仿宋"/>
          <w:color w:val="000000"/>
          <w:sz w:val="32"/>
          <w:szCs w:val="32"/>
        </w:rPr>
      </w:pPr>
      <w:r>
        <w:rPr>
          <w:rFonts w:hint="eastAsia" w:ascii="仿宋" w:hAnsi="仿宋" w:eastAsia="仿宋"/>
          <w:b/>
          <w:color w:val="FF0000"/>
          <w:sz w:val="32"/>
          <w:szCs w:val="32"/>
        </w:rPr>
        <w:t>（注：除国有资本经营预算外，数据来源于财决</w:t>
      </w:r>
      <w:r>
        <w:rPr>
          <w:rFonts w:ascii="仿宋" w:hAnsi="仿宋" w:eastAsia="仿宋"/>
          <w:b/>
          <w:color w:val="FF0000"/>
          <w:sz w:val="32"/>
          <w:szCs w:val="32"/>
        </w:rPr>
        <w:t>Z01-1</w:t>
      </w:r>
      <w:r>
        <w:rPr>
          <w:rFonts w:hint="eastAsia" w:ascii="仿宋" w:hAnsi="仿宋" w:eastAsia="仿宋"/>
          <w:b/>
          <w:color w:val="FF0000"/>
          <w:sz w:val="32"/>
          <w:szCs w:val="32"/>
        </w:rPr>
        <w:t>表，口径为“总计”数</w:t>
      </w:r>
      <w:r>
        <w:rPr>
          <w:rFonts w:ascii="仿宋" w:hAnsi="仿宋" w:eastAsia="仿宋"/>
          <w:b/>
          <w:color w:val="FF0000"/>
          <w:sz w:val="32"/>
          <w:szCs w:val="32"/>
        </w:rPr>
        <w:t>+</w:t>
      </w:r>
      <w:r>
        <w:rPr>
          <w:rFonts w:hint="eastAsia" w:ascii="仿宋" w:hAnsi="仿宋" w:eastAsia="仿宋"/>
          <w:b/>
          <w:color w:val="FF0000"/>
          <w:sz w:val="32"/>
          <w:szCs w:val="32"/>
        </w:rPr>
        <w:t>国有资本经营预算。）</w:t>
      </w:r>
    </w:p>
    <w:p>
      <w:pPr>
        <w:spacing w:line="600" w:lineRule="exact"/>
        <w:ind w:firstLine="640" w:firstLineChars="200"/>
        <w:outlineLvl w:val="1"/>
        <w:rPr>
          <w:rStyle w:val="25"/>
          <w:rFonts w:ascii="黑体" w:hAnsi="黑体" w:eastAsia="黑体"/>
          <w:b w:val="0"/>
        </w:rPr>
      </w:pPr>
      <w:bookmarkStart w:id="26" w:name="_Toc15396607"/>
      <w:bookmarkStart w:id="27"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26"/>
      <w:bookmarkEnd w:id="27"/>
    </w:p>
    <w:p>
      <w:pPr>
        <w:spacing w:line="600" w:lineRule="exact"/>
        <w:ind w:firstLine="642" w:firstLineChars="200"/>
        <w:outlineLvl w:val="2"/>
        <w:rPr>
          <w:rFonts w:ascii="仿宋" w:hAnsi="仿宋" w:eastAsia="仿宋"/>
          <w:b/>
          <w:color w:val="000000"/>
          <w:sz w:val="32"/>
          <w:szCs w:val="32"/>
        </w:rPr>
      </w:pPr>
      <w:bookmarkStart w:id="28" w:name="_Toc15377210"/>
      <w:r>
        <w:rPr>
          <w:rFonts w:hint="eastAsia" w:ascii="仿宋" w:hAnsi="仿宋" w:eastAsia="仿宋"/>
          <w:b/>
          <w:color w:val="000000"/>
          <w:sz w:val="32"/>
          <w:szCs w:val="32"/>
        </w:rPr>
        <w:t>（一）一般公共预算财政拨款支出决算总体情况</w:t>
      </w:r>
      <w:bookmarkEnd w:id="28"/>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年一般公共预算财政拨款支出316.78万元，占本年支出合计的100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年相比，一般公共预算财政拨款增加89.04万元，增长39.10</w:t>
      </w:r>
      <w:r>
        <w:rPr>
          <w:rFonts w:ascii="仿宋" w:hAnsi="仿宋" w:eastAsia="仿宋"/>
          <w:color w:val="000000"/>
          <w:sz w:val="32"/>
          <w:szCs w:val="32"/>
        </w:rPr>
        <w:t>%</w:t>
      </w:r>
      <w:r>
        <w:rPr>
          <w:rFonts w:hint="eastAsia" w:ascii="仿宋" w:hAnsi="仿宋" w:eastAsia="仿宋"/>
          <w:color w:val="000000"/>
          <w:sz w:val="32"/>
          <w:szCs w:val="32"/>
        </w:rPr>
        <w:t>。主要变动原因是人员薪资经费增加及群众信访专项项目增加。</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5</w:t>
      </w:r>
      <w:r>
        <w:rPr>
          <w:rFonts w:hint="eastAsia" w:ascii="仿宋" w:hAnsi="仿宋" w:eastAsia="仿宋"/>
          <w:color w:val="000000"/>
          <w:sz w:val="32"/>
          <w:szCs w:val="32"/>
        </w:rPr>
        <w:t>：一般公共预算财政拨款支出决算变动情况）（柱状图）</w:t>
      </w:r>
    </w:p>
    <w:p>
      <w:pPr>
        <w:rPr>
          <w:rFonts w:ascii="仿宋" w:hAnsi="仿宋" w:eastAsia="仿宋"/>
          <w:color w:val="000000"/>
          <w:sz w:val="32"/>
          <w:szCs w:val="32"/>
        </w:rPr>
      </w:pPr>
      <w:r>
        <w:rPr>
          <w:rFonts w:hint="eastAsia" w:ascii="仿宋" w:hAnsi="仿宋" w:eastAsia="仿宋" w:cs="仿宋"/>
          <w:color w:val="000000"/>
          <w:sz w:val="32"/>
          <w:szCs w:val="32"/>
        </w:rPr>
        <w:drawing>
          <wp:inline distT="0" distB="0" distL="0" distR="0">
            <wp:extent cx="4770120" cy="2143125"/>
            <wp:effectExtent l="4445" t="4445" r="6985" b="5080"/>
            <wp:docPr id="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2" w:firstLineChars="200"/>
        <w:outlineLvl w:val="2"/>
        <w:rPr>
          <w:rFonts w:ascii="仿宋" w:hAnsi="仿宋" w:eastAsia="仿宋"/>
          <w:b/>
          <w:color w:val="000000"/>
          <w:sz w:val="32"/>
          <w:szCs w:val="32"/>
        </w:rPr>
      </w:pPr>
      <w:bookmarkStart w:id="29" w:name="_Toc15377211"/>
      <w:r>
        <w:rPr>
          <w:rFonts w:hint="eastAsia" w:ascii="仿宋" w:hAnsi="仿宋" w:eastAsia="仿宋"/>
          <w:b/>
          <w:color w:val="000000"/>
          <w:sz w:val="32"/>
          <w:szCs w:val="32"/>
        </w:rPr>
        <w:t>（二）一般公共预算财政拨款支出决算结构情况</w:t>
      </w:r>
      <w:bookmarkEnd w:id="29"/>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年一般公共预算财政拨款支出316.78万元，主要用于以下方面</w:t>
      </w:r>
      <w:r>
        <w:rPr>
          <w:rFonts w:ascii="仿宋" w:hAnsi="仿宋" w:eastAsia="仿宋"/>
          <w:color w:val="000000"/>
          <w:sz w:val="32"/>
          <w:szCs w:val="32"/>
        </w:rPr>
        <w:t>:</w:t>
      </w:r>
      <w:r>
        <w:rPr>
          <w:rFonts w:hint="eastAsia" w:ascii="仿宋" w:hAnsi="仿宋" w:eastAsia="仿宋"/>
          <w:b/>
          <w:color w:val="000000"/>
          <w:sz w:val="32"/>
          <w:szCs w:val="32"/>
        </w:rPr>
        <w:t>一般公共服务（201）</w:t>
      </w:r>
      <w:r>
        <w:rPr>
          <w:rFonts w:hint="eastAsia" w:ascii="仿宋" w:hAnsi="仿宋" w:eastAsia="仿宋"/>
          <w:color w:val="000000"/>
          <w:sz w:val="32"/>
          <w:szCs w:val="32"/>
        </w:rPr>
        <w:t>支出279.16万元，占88.123</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themeColor="text1"/>
          <w:sz w:val="32"/>
          <w:szCs w:val="32"/>
        </w:rPr>
        <w:t>农林水</w:t>
      </w:r>
      <w:r>
        <w:rPr>
          <w:rFonts w:hint="eastAsia" w:ascii="仿宋" w:hAnsi="仿宋" w:eastAsia="仿宋"/>
          <w:b/>
          <w:color w:val="000000" w:themeColor="text1"/>
          <w:sz w:val="32"/>
          <w:szCs w:val="32"/>
        </w:rPr>
        <w:t>（213）</w:t>
      </w:r>
      <w:r>
        <w:rPr>
          <w:rFonts w:hint="eastAsia" w:ascii="仿宋" w:hAnsi="仿宋" w:eastAsia="仿宋"/>
          <w:b/>
          <w:bCs/>
          <w:color w:val="000000" w:themeColor="text1"/>
          <w:sz w:val="32"/>
          <w:szCs w:val="32"/>
        </w:rPr>
        <w:t>支出</w:t>
      </w:r>
      <w:r>
        <w:rPr>
          <w:rFonts w:hint="eastAsia" w:ascii="仿宋" w:hAnsi="仿宋" w:eastAsia="仿宋"/>
          <w:color w:val="000000" w:themeColor="text1"/>
          <w:sz w:val="32"/>
          <w:szCs w:val="32"/>
        </w:rPr>
        <w:t>0.5万元，占0.157%；</w:t>
      </w:r>
      <w:r>
        <w:rPr>
          <w:rFonts w:hint="eastAsia" w:ascii="仿宋" w:hAnsi="仿宋" w:eastAsia="仿宋"/>
          <w:b/>
          <w:color w:val="000000" w:themeColor="text1"/>
          <w:sz w:val="32"/>
          <w:szCs w:val="32"/>
        </w:rPr>
        <w:t>社会保障和就业（208）</w:t>
      </w:r>
      <w:r>
        <w:rPr>
          <w:rFonts w:hint="eastAsia" w:ascii="仿宋" w:hAnsi="仿宋" w:eastAsia="仿宋"/>
          <w:color w:val="000000" w:themeColor="text1"/>
          <w:sz w:val="32"/>
          <w:szCs w:val="32"/>
        </w:rPr>
        <w:t>支出17.53万元，占5.53</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卫生健康</w:t>
      </w:r>
      <w:r>
        <w:rPr>
          <w:rFonts w:hint="eastAsia" w:ascii="仿宋" w:hAnsi="仿宋" w:eastAsia="仿宋"/>
          <w:b/>
          <w:color w:val="000000" w:themeColor="text1"/>
          <w:sz w:val="32"/>
          <w:szCs w:val="32"/>
        </w:rPr>
        <w:t>（210）</w:t>
      </w:r>
      <w:r>
        <w:rPr>
          <w:rFonts w:hint="eastAsia" w:ascii="仿宋" w:hAnsi="仿宋" w:eastAsia="仿宋"/>
          <w:b/>
          <w:bCs/>
          <w:color w:val="000000" w:themeColor="text1"/>
          <w:sz w:val="32"/>
          <w:szCs w:val="32"/>
        </w:rPr>
        <w:t>支出7.53</w:t>
      </w:r>
      <w:r>
        <w:rPr>
          <w:rFonts w:hint="eastAsia" w:ascii="仿宋" w:hAnsi="仿宋" w:eastAsia="仿宋"/>
          <w:color w:val="000000" w:themeColor="text1"/>
          <w:sz w:val="32"/>
          <w:szCs w:val="32"/>
        </w:rPr>
        <w:t>万元，占2.38</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住房保障（221）支出</w:t>
      </w:r>
      <w:r>
        <w:rPr>
          <w:rFonts w:hint="eastAsia" w:ascii="仿宋" w:hAnsi="仿宋" w:eastAsia="仿宋"/>
          <w:color w:val="000000" w:themeColor="text1"/>
          <w:sz w:val="32"/>
          <w:szCs w:val="32"/>
        </w:rPr>
        <w:t>12.06万元，占3.81</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600" w:lineRule="exact"/>
      </w:pPr>
      <w:r>
        <w:rPr>
          <w:rFonts w:hint="eastAsia" w:ascii="仿宋" w:hAnsi="仿宋" w:eastAsia="仿宋"/>
          <w:color w:val="000000"/>
          <w:sz w:val="32"/>
          <w:szCs w:val="32"/>
        </w:rPr>
        <w:t>（图</w:t>
      </w:r>
      <w:r>
        <w:rPr>
          <w:rFonts w:ascii="仿宋" w:hAnsi="仿宋" w:eastAsia="仿宋"/>
          <w:color w:val="000000"/>
          <w:sz w:val="32"/>
          <w:szCs w:val="32"/>
        </w:rPr>
        <w:t>6</w:t>
      </w:r>
      <w:r>
        <w:rPr>
          <w:rFonts w:hint="eastAsia" w:ascii="仿宋" w:hAnsi="仿宋" w:eastAsia="仿宋"/>
          <w:color w:val="000000"/>
          <w:sz w:val="32"/>
          <w:szCs w:val="32"/>
        </w:rPr>
        <w:t>：一般公共预算财政拨款支出决算结构）（饼状图）</w:t>
      </w:r>
    </w:p>
    <w:p>
      <w:r>
        <w:rPr>
          <w:rFonts w:hint="eastAsia" w:ascii="仿宋" w:hAnsi="仿宋" w:eastAsia="仿宋" w:cs="仿宋"/>
          <w:color w:val="000000"/>
          <w:sz w:val="32"/>
          <w:szCs w:val="32"/>
        </w:rPr>
        <w:drawing>
          <wp:inline distT="0" distB="0" distL="0" distR="0">
            <wp:extent cx="5074920" cy="2362200"/>
            <wp:effectExtent l="4445" t="4445" r="6985" b="1460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2" w:firstLineChars="200"/>
        <w:outlineLvl w:val="2"/>
        <w:rPr>
          <w:rFonts w:ascii="仿宋" w:hAnsi="仿宋" w:eastAsia="仿宋"/>
          <w:b/>
          <w:color w:val="000000"/>
          <w:sz w:val="32"/>
          <w:szCs w:val="32"/>
        </w:rPr>
      </w:pPr>
      <w:bookmarkStart w:id="30" w:name="_Toc15377212"/>
      <w:r>
        <w:rPr>
          <w:rFonts w:hint="eastAsia" w:ascii="仿宋" w:hAnsi="仿宋" w:eastAsia="仿宋"/>
          <w:b/>
          <w:color w:val="000000"/>
          <w:sz w:val="32"/>
          <w:szCs w:val="32"/>
        </w:rPr>
        <w:t>（三）一般公共预算财政拨款支出决算具体情况</w:t>
      </w:r>
      <w:bookmarkEnd w:id="30"/>
    </w:p>
    <w:p>
      <w:pPr>
        <w:spacing w:line="600" w:lineRule="exact"/>
        <w:ind w:firstLine="642" w:firstLineChars="200"/>
        <w:outlineLvl w:val="2"/>
        <w:rPr>
          <w:rFonts w:ascii="仿宋" w:hAnsi="仿宋" w:eastAsia="仿宋"/>
          <w:color w:val="FF0000"/>
          <w:sz w:val="32"/>
          <w:szCs w:val="32"/>
        </w:rPr>
      </w:pPr>
      <w:bookmarkStart w:id="31" w:name="_Toc15378460"/>
      <w:bookmarkStart w:id="32" w:name="_Toc15377444"/>
      <w:bookmarkStart w:id="33" w:name="_Toc15377213"/>
      <w:r>
        <w:rPr>
          <w:rFonts w:ascii="仿宋" w:hAnsi="仿宋" w:eastAsia="仿宋"/>
          <w:b/>
          <w:color w:val="000000"/>
          <w:sz w:val="32"/>
          <w:szCs w:val="32"/>
        </w:rPr>
        <w:t>2020</w:t>
      </w:r>
      <w:r>
        <w:rPr>
          <w:rFonts w:hint="eastAsia" w:ascii="仿宋" w:hAnsi="仿宋" w:eastAsia="仿宋"/>
          <w:b/>
          <w:color w:val="000000"/>
          <w:sz w:val="32"/>
          <w:szCs w:val="32"/>
        </w:rPr>
        <w:t>年一般公共预算支出决算数为316.78万元</w:t>
      </w:r>
      <w:r>
        <w:rPr>
          <w:rFonts w:hint="eastAsia" w:ascii="仿宋" w:hAnsi="仿宋" w:eastAsia="仿宋"/>
          <w:color w:val="000000"/>
          <w:sz w:val="32"/>
          <w:szCs w:val="32"/>
        </w:rPr>
        <w:t>，</w:t>
      </w:r>
      <w:r>
        <w:rPr>
          <w:rStyle w:val="13"/>
          <w:rFonts w:hint="eastAsia" w:ascii="仿宋" w:hAnsi="仿宋" w:eastAsia="仿宋"/>
          <w:bCs/>
          <w:color w:val="000000"/>
          <w:sz w:val="32"/>
          <w:szCs w:val="32"/>
        </w:rPr>
        <w:t>完成预算90.84</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。其中：</w:t>
      </w:r>
      <w:bookmarkEnd w:id="31"/>
      <w:bookmarkEnd w:id="32"/>
      <w:bookmarkEnd w:id="33"/>
    </w:p>
    <w:p>
      <w:pPr>
        <w:numPr>
          <w:ilvl w:val="0"/>
          <w:numId w:val="5"/>
        </w:numPr>
        <w:spacing w:line="600" w:lineRule="exact"/>
        <w:ind w:firstLine="642" w:firstLineChars="200"/>
        <w:rPr>
          <w:rStyle w:val="13"/>
          <w:rFonts w:ascii="仿宋" w:hAnsi="仿宋" w:eastAsia="仿宋"/>
          <w:b w:val="0"/>
          <w:bCs/>
          <w:color w:val="000000"/>
          <w:sz w:val="32"/>
          <w:szCs w:val="32"/>
        </w:rPr>
      </w:pPr>
      <w:r>
        <w:rPr>
          <w:rStyle w:val="13"/>
          <w:rFonts w:hint="eastAsia" w:ascii="仿宋" w:hAnsi="仿宋" w:eastAsia="仿宋"/>
          <w:bCs/>
          <w:color w:val="000000"/>
          <w:sz w:val="32"/>
          <w:szCs w:val="32"/>
        </w:rPr>
        <w:t>一般公共服务2010301行政运行</w:t>
      </w:r>
      <w:r>
        <w:rPr>
          <w:rStyle w:val="13"/>
          <w:rFonts w:ascii="仿宋" w:hAnsi="仿宋" w:eastAsia="仿宋"/>
          <w:bCs/>
          <w:color w:val="000000"/>
          <w:sz w:val="32"/>
          <w:szCs w:val="32"/>
        </w:rPr>
        <w:t>:</w:t>
      </w:r>
      <w:r>
        <w:rPr>
          <w:rStyle w:val="13"/>
          <w:rFonts w:hint="eastAsia" w:ascii="仿宋" w:hAnsi="仿宋" w:eastAsia="仿宋"/>
          <w:b w:val="0"/>
          <w:bCs/>
          <w:color w:val="000000"/>
          <w:sz w:val="32"/>
          <w:szCs w:val="32"/>
        </w:rPr>
        <w:t>支出决算为185.01万元，完成预算99.22</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，决算数小于预算数，主要原因为单位目标绩效奖未支付。</w:t>
      </w:r>
    </w:p>
    <w:p>
      <w:pPr>
        <w:numPr>
          <w:ilvl w:val="0"/>
          <w:numId w:val="5"/>
        </w:numPr>
        <w:spacing w:line="600" w:lineRule="exact"/>
        <w:ind w:firstLine="642" w:firstLineChars="200"/>
        <w:rPr>
          <w:rFonts w:ascii="仿宋" w:hAnsi="仿宋" w:eastAsia="仿宋"/>
          <w:b/>
          <w:color w:val="000000"/>
          <w:sz w:val="32"/>
          <w:szCs w:val="32"/>
        </w:rPr>
      </w:pPr>
      <w:r>
        <w:rPr>
          <w:rStyle w:val="13"/>
          <w:rFonts w:hint="eastAsia" w:ascii="仿宋" w:hAnsi="仿宋" w:eastAsia="仿宋"/>
          <w:bCs/>
          <w:color w:val="000000"/>
          <w:sz w:val="32"/>
          <w:szCs w:val="32"/>
        </w:rPr>
        <w:t>一般公共服务2010302一般行政管理事务</w:t>
      </w:r>
      <w:r>
        <w:rPr>
          <w:rStyle w:val="13"/>
          <w:rFonts w:ascii="仿宋" w:hAnsi="仿宋" w:eastAsia="仿宋"/>
          <w:bCs/>
          <w:color w:val="000000"/>
          <w:sz w:val="32"/>
          <w:szCs w:val="32"/>
        </w:rPr>
        <w:t>:</w:t>
      </w:r>
      <w:r>
        <w:rPr>
          <w:rStyle w:val="13"/>
          <w:rFonts w:hint="eastAsia" w:ascii="仿宋" w:hAnsi="仿宋" w:eastAsia="仿宋"/>
          <w:b w:val="0"/>
          <w:bCs/>
          <w:color w:val="000000"/>
          <w:sz w:val="32"/>
          <w:szCs w:val="32"/>
        </w:rPr>
        <w:t>支出决算为94.15万元，完成预算75.54</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，决算数小于预算数，主要原因为投资理财困难群体救助项目、群众信访专项、网络投诉受理平台维护等项目未实施完，2021年将继续实施。</w:t>
      </w:r>
    </w:p>
    <w:p>
      <w:pPr>
        <w:numPr>
          <w:ilvl w:val="0"/>
          <w:numId w:val="5"/>
        </w:numPr>
        <w:spacing w:line="600" w:lineRule="exact"/>
        <w:ind w:firstLine="642" w:firstLineChars="200"/>
        <w:rPr>
          <w:rFonts w:ascii="仿宋" w:hAnsi="仿宋" w:eastAsia="仿宋"/>
          <w:b/>
          <w:color w:val="000000"/>
          <w:sz w:val="32"/>
          <w:szCs w:val="32"/>
        </w:rPr>
      </w:pPr>
      <w:r>
        <w:rPr>
          <w:rFonts w:hint="eastAsia" w:ascii="仿宋" w:hAnsi="仿宋" w:eastAsia="仿宋"/>
          <w:b/>
          <w:color w:val="000000"/>
          <w:sz w:val="32"/>
          <w:szCs w:val="32"/>
        </w:rPr>
        <w:t>农林水支出2130599其他扶贫支出：</w:t>
      </w:r>
      <w:r>
        <w:rPr>
          <w:rStyle w:val="13"/>
          <w:rFonts w:hint="eastAsia" w:ascii="仿宋" w:hAnsi="仿宋" w:eastAsia="仿宋"/>
          <w:b w:val="0"/>
          <w:bCs/>
          <w:color w:val="000000"/>
          <w:sz w:val="32"/>
          <w:szCs w:val="32"/>
        </w:rPr>
        <w:t>支出决算为0.5万元，完成预算100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，决算数等于预算数。</w:t>
      </w:r>
    </w:p>
    <w:p>
      <w:pPr>
        <w:numPr>
          <w:ilvl w:val="0"/>
          <w:numId w:val="5"/>
        </w:numPr>
        <w:spacing w:line="600" w:lineRule="exact"/>
        <w:ind w:firstLine="642" w:firstLineChars="200"/>
        <w:rPr>
          <w:rStyle w:val="13"/>
          <w:rFonts w:ascii="仿宋" w:hAnsi="仿宋" w:eastAsia="仿宋"/>
          <w:bCs/>
          <w:color w:val="000000"/>
          <w:sz w:val="32"/>
          <w:szCs w:val="32"/>
        </w:rPr>
      </w:pPr>
      <w:r>
        <w:rPr>
          <w:rStyle w:val="13"/>
          <w:rFonts w:hint="eastAsia" w:ascii="仿宋" w:hAnsi="仿宋" w:eastAsia="仿宋"/>
          <w:bCs/>
          <w:color w:val="000000"/>
          <w:sz w:val="32"/>
          <w:szCs w:val="32"/>
        </w:rPr>
        <w:t xml:space="preserve">社会保障和就业2080505机关事业单位基本养老保险: </w:t>
      </w:r>
      <w:r>
        <w:rPr>
          <w:rStyle w:val="13"/>
          <w:rFonts w:hint="eastAsia" w:ascii="仿宋" w:hAnsi="仿宋" w:eastAsia="仿宋"/>
          <w:b w:val="0"/>
          <w:bCs/>
          <w:color w:val="000000"/>
          <w:sz w:val="32"/>
          <w:szCs w:val="32"/>
        </w:rPr>
        <w:t>支出决算为16.52万元，完成预算100%，决算数等于预算数。</w:t>
      </w:r>
    </w:p>
    <w:p>
      <w:pPr>
        <w:numPr>
          <w:ilvl w:val="0"/>
          <w:numId w:val="5"/>
        </w:numPr>
        <w:spacing w:line="600" w:lineRule="exact"/>
        <w:ind w:firstLine="642" w:firstLineChars="200"/>
        <w:rPr>
          <w:rStyle w:val="13"/>
          <w:rFonts w:ascii="仿宋" w:hAnsi="仿宋" w:eastAsia="仿宋"/>
          <w:bCs/>
          <w:color w:val="000000"/>
          <w:sz w:val="32"/>
          <w:szCs w:val="32"/>
        </w:rPr>
      </w:pPr>
      <w:r>
        <w:rPr>
          <w:rStyle w:val="13"/>
          <w:rFonts w:hint="eastAsia" w:ascii="仿宋" w:hAnsi="仿宋" w:eastAsia="仿宋"/>
          <w:bCs/>
          <w:color w:val="000000"/>
          <w:sz w:val="32"/>
          <w:szCs w:val="32"/>
        </w:rPr>
        <w:t xml:space="preserve">社会保障和就业2089901其他社会保障和就业: </w:t>
      </w:r>
      <w:r>
        <w:rPr>
          <w:rStyle w:val="13"/>
          <w:rFonts w:hint="eastAsia" w:ascii="仿宋" w:hAnsi="仿宋" w:eastAsia="仿宋"/>
          <w:b w:val="0"/>
          <w:bCs/>
          <w:color w:val="000000"/>
          <w:sz w:val="32"/>
          <w:szCs w:val="32"/>
        </w:rPr>
        <w:t>支出决算为1.01万元，完成预算100%，决算数等于预算数。</w:t>
      </w:r>
    </w:p>
    <w:p>
      <w:pPr>
        <w:numPr>
          <w:ilvl w:val="0"/>
          <w:numId w:val="5"/>
        </w:numPr>
        <w:spacing w:line="600" w:lineRule="exact"/>
        <w:ind w:firstLine="642" w:firstLineChars="200"/>
        <w:rPr>
          <w:rStyle w:val="13"/>
          <w:rFonts w:ascii="仿宋" w:hAnsi="仿宋" w:eastAsia="仿宋"/>
          <w:b w:val="0"/>
          <w:bCs/>
          <w:color w:val="000000"/>
          <w:sz w:val="32"/>
          <w:szCs w:val="32"/>
        </w:rPr>
      </w:pPr>
      <w:r>
        <w:rPr>
          <w:rStyle w:val="13"/>
          <w:rFonts w:hint="eastAsia" w:ascii="仿宋" w:hAnsi="仿宋" w:eastAsia="仿宋"/>
          <w:bCs/>
          <w:color w:val="000000"/>
          <w:sz w:val="32"/>
          <w:szCs w:val="32"/>
        </w:rPr>
        <w:t>卫生健康2101101行政单位医疗:</w:t>
      </w:r>
      <w:r>
        <w:rPr>
          <w:rStyle w:val="13"/>
          <w:rFonts w:hint="eastAsia" w:ascii="仿宋" w:hAnsi="仿宋" w:eastAsia="仿宋"/>
          <w:b w:val="0"/>
          <w:bCs/>
          <w:color w:val="000000"/>
          <w:sz w:val="32"/>
          <w:szCs w:val="32"/>
        </w:rPr>
        <w:t>支出决算为7.53万元，完成预算100%，决算数等于预算数。</w:t>
      </w:r>
    </w:p>
    <w:p>
      <w:pPr>
        <w:numPr>
          <w:ilvl w:val="0"/>
          <w:numId w:val="5"/>
        </w:numPr>
        <w:spacing w:line="600" w:lineRule="exact"/>
        <w:ind w:firstLine="642" w:firstLineChars="200"/>
        <w:rPr>
          <w:rFonts w:ascii="仿宋" w:hAnsi="仿宋" w:eastAsia="仿宋"/>
          <w:b/>
          <w:color w:val="000000"/>
          <w:sz w:val="32"/>
          <w:szCs w:val="32"/>
        </w:rPr>
      </w:pPr>
      <w:r>
        <w:rPr>
          <w:rStyle w:val="13"/>
          <w:rFonts w:hint="eastAsia" w:ascii="仿宋" w:hAnsi="仿宋" w:eastAsia="仿宋"/>
          <w:bCs/>
          <w:color w:val="000000"/>
          <w:sz w:val="32"/>
          <w:szCs w:val="32"/>
        </w:rPr>
        <w:t>住房保障2210201:</w:t>
      </w:r>
      <w:r>
        <w:rPr>
          <w:rStyle w:val="13"/>
          <w:rFonts w:hint="eastAsia" w:ascii="仿宋" w:hAnsi="仿宋" w:eastAsia="仿宋"/>
          <w:b w:val="0"/>
          <w:bCs/>
          <w:color w:val="000000"/>
          <w:sz w:val="32"/>
          <w:szCs w:val="32"/>
        </w:rPr>
        <w:t>支出决算为12.06万元，完成预算100%，决算数等于预算数。</w:t>
      </w:r>
    </w:p>
    <w:p>
      <w:pPr>
        <w:pStyle w:val="2"/>
        <w:ind w:left="840" w:hanging="420"/>
      </w:pPr>
    </w:p>
    <w:p>
      <w:pPr>
        <w:spacing w:line="600" w:lineRule="exact"/>
        <w:ind w:firstLine="642" w:firstLineChars="200"/>
        <w:rPr>
          <w:rFonts w:ascii="仿宋" w:hAnsi="仿宋" w:eastAsia="仿宋"/>
          <w:b/>
          <w:color w:val="000000"/>
          <w:sz w:val="32"/>
          <w:szCs w:val="32"/>
        </w:rPr>
      </w:pPr>
      <w:r>
        <w:rPr>
          <w:rFonts w:hint="eastAsia" w:ascii="仿宋" w:hAnsi="仿宋" w:eastAsia="仿宋"/>
          <w:b/>
          <w:color w:val="FF0000"/>
          <w:sz w:val="32"/>
          <w:szCs w:val="32"/>
        </w:rPr>
        <w:t>（注：数据来源于财决</w:t>
      </w:r>
      <w:r>
        <w:rPr>
          <w:rFonts w:ascii="仿宋" w:hAnsi="仿宋" w:eastAsia="仿宋"/>
          <w:b/>
          <w:color w:val="FF0000"/>
          <w:sz w:val="32"/>
          <w:szCs w:val="32"/>
        </w:rPr>
        <w:t>Z01-1</w:t>
      </w:r>
      <w:r>
        <w:rPr>
          <w:rFonts w:hint="eastAsia" w:ascii="仿宋" w:hAnsi="仿宋" w:eastAsia="仿宋"/>
          <w:b/>
          <w:color w:val="FF0000"/>
          <w:sz w:val="32"/>
          <w:szCs w:val="32"/>
        </w:rPr>
        <w:t>表，罗列全部功能分类科目至项级。上述“预算”口径为调整预算数。增减变动原因为决算数</w:t>
      </w:r>
      <w:r>
        <w:rPr>
          <w:rFonts w:ascii="仿宋" w:hAnsi="仿宋" w:eastAsia="仿宋"/>
          <w:b/>
          <w:color w:val="FF0000"/>
          <w:sz w:val="32"/>
          <w:szCs w:val="32"/>
        </w:rPr>
        <w:t>&lt;</w:t>
      </w:r>
      <w:r>
        <w:rPr>
          <w:rFonts w:hint="eastAsia" w:ascii="仿宋" w:hAnsi="仿宋" w:eastAsia="仿宋"/>
          <w:b/>
          <w:color w:val="FF0000"/>
          <w:sz w:val="32"/>
          <w:szCs w:val="32"/>
        </w:rPr>
        <w:t>项级</w:t>
      </w:r>
      <w:r>
        <w:rPr>
          <w:rFonts w:ascii="仿宋" w:hAnsi="仿宋" w:eastAsia="仿宋"/>
          <w:b/>
          <w:color w:val="FF0000"/>
          <w:sz w:val="32"/>
          <w:szCs w:val="32"/>
        </w:rPr>
        <w:t>&gt;</w:t>
      </w:r>
      <w:r>
        <w:rPr>
          <w:rFonts w:hint="eastAsia" w:ascii="仿宋" w:hAnsi="仿宋" w:eastAsia="仿宋"/>
          <w:b/>
          <w:color w:val="FF0000"/>
          <w:sz w:val="32"/>
          <w:szCs w:val="32"/>
        </w:rPr>
        <w:t>和调整预算数</w:t>
      </w:r>
      <w:r>
        <w:rPr>
          <w:rFonts w:ascii="仿宋" w:hAnsi="仿宋" w:eastAsia="仿宋"/>
          <w:b/>
          <w:color w:val="FF0000"/>
          <w:sz w:val="32"/>
          <w:szCs w:val="32"/>
        </w:rPr>
        <w:t>&lt;</w:t>
      </w:r>
      <w:r>
        <w:rPr>
          <w:rFonts w:hint="eastAsia" w:ascii="仿宋" w:hAnsi="仿宋" w:eastAsia="仿宋"/>
          <w:b/>
          <w:color w:val="FF0000"/>
          <w:sz w:val="32"/>
          <w:szCs w:val="32"/>
        </w:rPr>
        <w:t>项级</w:t>
      </w:r>
      <w:r>
        <w:rPr>
          <w:rFonts w:ascii="仿宋" w:hAnsi="仿宋" w:eastAsia="仿宋"/>
          <w:b/>
          <w:color w:val="FF0000"/>
          <w:sz w:val="32"/>
          <w:szCs w:val="32"/>
        </w:rPr>
        <w:t>&gt;</w:t>
      </w:r>
      <w:r>
        <w:rPr>
          <w:rFonts w:hint="eastAsia" w:ascii="仿宋" w:hAnsi="仿宋" w:eastAsia="仿宋"/>
          <w:b/>
          <w:color w:val="FF0000"/>
          <w:sz w:val="32"/>
          <w:szCs w:val="32"/>
        </w:rPr>
        <w:t>比较，与预算数持平可以不写原因。）</w:t>
      </w:r>
    </w:p>
    <w:p>
      <w:pPr>
        <w:tabs>
          <w:tab w:val="right" w:pos="8306"/>
        </w:tabs>
        <w:spacing w:line="600" w:lineRule="exact"/>
        <w:ind w:firstLine="640"/>
        <w:outlineLvl w:val="1"/>
        <w:rPr>
          <w:rStyle w:val="25"/>
        </w:rPr>
      </w:pPr>
      <w:bookmarkStart w:id="34" w:name="_Toc15377214"/>
      <w:bookmarkStart w:id="35"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34"/>
      <w:bookmarkEnd w:id="35"/>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年一般公共预算财政拨款基本支出222.13万元，其中：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人员经费201.54万元，主要包括：基本工资、津贴补贴、奖金、绩效工资、机关事业单位基本养老保险缴费、职工基本医疗保险缴费、其他社会保障缴费、奖励金、住房公积金、生活补助等。</w:t>
      </w:r>
      <w:r>
        <w:rPr>
          <w:rFonts w:ascii="仿宋" w:hAnsi="仿宋" w:eastAsia="仿宋"/>
          <w:color w:val="000000"/>
          <w:sz w:val="32"/>
          <w:szCs w:val="32"/>
        </w:rPr>
        <w:br w:type="textWrapping"/>
      </w:r>
      <w:r>
        <w:rPr>
          <w:rFonts w:hint="eastAsia" w:ascii="仿宋" w:hAnsi="仿宋" w:eastAsia="仿宋"/>
          <w:color w:val="000000"/>
          <w:sz w:val="32"/>
          <w:szCs w:val="32"/>
        </w:rPr>
        <w:t>　　日常公用经费20.59万元，主要包括：办公费、印刷费、咨询费、手续费、水费、电费、邮电费、物业管理费、差旅费、会议费、培训费、公务接待费、劳务费、工会经费、福利费、其他交通费等。</w:t>
      </w:r>
    </w:p>
    <w:p>
      <w:pPr>
        <w:spacing w:line="600" w:lineRule="exact"/>
        <w:ind w:firstLine="645"/>
        <w:rPr>
          <w:rFonts w:ascii="仿宋" w:hAnsi="仿宋" w:eastAsia="仿宋"/>
          <w:b/>
          <w:color w:val="FF0000"/>
          <w:sz w:val="32"/>
          <w:szCs w:val="32"/>
        </w:rPr>
      </w:pPr>
      <w:r>
        <w:rPr>
          <w:rFonts w:hint="eastAsia" w:ascii="仿宋" w:hAnsi="仿宋" w:eastAsia="仿宋"/>
          <w:b/>
          <w:color w:val="FF0000"/>
          <w:sz w:val="32"/>
          <w:szCs w:val="32"/>
        </w:rPr>
        <w:t>（注：数据来源于财决</w:t>
      </w:r>
      <w:r>
        <w:rPr>
          <w:rFonts w:ascii="仿宋" w:hAnsi="仿宋" w:eastAsia="仿宋"/>
          <w:b/>
          <w:color w:val="FF0000"/>
          <w:sz w:val="32"/>
          <w:szCs w:val="32"/>
        </w:rPr>
        <w:t>07</w:t>
      </w:r>
      <w:r>
        <w:rPr>
          <w:rFonts w:hint="eastAsia" w:ascii="仿宋" w:hAnsi="仿宋" w:eastAsia="仿宋"/>
          <w:b/>
          <w:color w:val="FF0000"/>
          <w:sz w:val="32"/>
          <w:szCs w:val="32"/>
        </w:rPr>
        <w:t>表，根据本部门实际支出情况罗列全部经济分类科目。）</w:t>
      </w:r>
    </w:p>
    <w:p>
      <w:pPr>
        <w:spacing w:line="600" w:lineRule="exact"/>
        <w:ind w:firstLine="640"/>
        <w:outlineLvl w:val="1"/>
        <w:rPr>
          <w:rStyle w:val="25"/>
          <w:rFonts w:ascii="黑体" w:hAnsi="黑体" w:eastAsia="黑体"/>
          <w:b w:val="0"/>
        </w:rPr>
      </w:pPr>
      <w:bookmarkStart w:id="36" w:name="_Toc15396609"/>
      <w:bookmarkStart w:id="37"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36"/>
      <w:bookmarkEnd w:id="37"/>
    </w:p>
    <w:p>
      <w:pPr>
        <w:spacing w:line="600" w:lineRule="exact"/>
        <w:ind w:firstLine="640"/>
        <w:outlineLvl w:val="2"/>
        <w:rPr>
          <w:rFonts w:ascii="仿宋" w:hAnsi="仿宋" w:eastAsia="仿宋"/>
          <w:b/>
          <w:color w:val="000000"/>
          <w:sz w:val="32"/>
          <w:szCs w:val="32"/>
        </w:rPr>
      </w:pPr>
      <w:bookmarkStart w:id="38" w:name="_Toc15377216"/>
      <w:r>
        <w:rPr>
          <w:rFonts w:hint="eastAsia" w:ascii="仿宋" w:hAnsi="仿宋" w:eastAsia="仿宋"/>
          <w:b/>
          <w:color w:val="000000"/>
          <w:sz w:val="32"/>
          <w:szCs w:val="32"/>
        </w:rPr>
        <w:t>（一）“三公”经费财政拨款支出决算总体情况说明</w:t>
      </w:r>
      <w:bookmarkEnd w:id="38"/>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年“三公”经费财政拨款支出决算为0.96万元，完成预算100</w:t>
      </w:r>
      <w:r>
        <w:rPr>
          <w:rFonts w:ascii="仿宋" w:hAnsi="仿宋" w:eastAsia="仿宋"/>
          <w:color w:val="000000"/>
          <w:sz w:val="32"/>
          <w:szCs w:val="32"/>
        </w:rPr>
        <w:t>%</w:t>
      </w:r>
      <w:r>
        <w:rPr>
          <w:rFonts w:hint="eastAsia" w:ascii="仿宋" w:hAnsi="仿宋" w:eastAsia="仿宋"/>
          <w:color w:val="000000"/>
          <w:sz w:val="32"/>
          <w:szCs w:val="32"/>
        </w:rPr>
        <w:t>，决算数与预算数持平。</w:t>
      </w:r>
    </w:p>
    <w:p>
      <w:pPr>
        <w:spacing w:line="600" w:lineRule="exact"/>
        <w:ind w:firstLine="640"/>
        <w:rPr>
          <w:rFonts w:ascii="仿宋" w:hAnsi="仿宋" w:eastAsia="仿宋"/>
          <w:b/>
          <w:color w:val="FF0000"/>
          <w:sz w:val="32"/>
          <w:szCs w:val="32"/>
        </w:rPr>
      </w:pPr>
      <w:r>
        <w:rPr>
          <w:rFonts w:hint="eastAsia" w:ascii="仿宋" w:hAnsi="仿宋" w:eastAsia="仿宋"/>
          <w:b/>
          <w:color w:val="FF0000"/>
          <w:sz w:val="32"/>
          <w:szCs w:val="32"/>
        </w:rPr>
        <w:t>（注：上述“预算”口径为调整预算数，包括政府性基金支出决算情况。）</w:t>
      </w:r>
    </w:p>
    <w:p>
      <w:pPr>
        <w:spacing w:line="600" w:lineRule="exact"/>
        <w:ind w:firstLine="640"/>
        <w:outlineLvl w:val="2"/>
        <w:rPr>
          <w:rFonts w:ascii="仿宋" w:hAnsi="仿宋" w:eastAsia="仿宋"/>
          <w:b/>
          <w:color w:val="000000"/>
          <w:sz w:val="32"/>
          <w:szCs w:val="32"/>
        </w:rPr>
      </w:pPr>
      <w:bookmarkStart w:id="39" w:name="_Toc15377217"/>
      <w:r>
        <w:rPr>
          <w:rFonts w:hint="eastAsia" w:ascii="仿宋" w:hAnsi="仿宋" w:eastAsia="仿宋"/>
          <w:b/>
          <w:color w:val="000000"/>
          <w:sz w:val="32"/>
          <w:szCs w:val="32"/>
        </w:rPr>
        <w:t>（二）“三公”经费财政拨款支出决算具体情况说明</w:t>
      </w:r>
      <w:bookmarkEnd w:id="39"/>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w:t>
      </w:r>
      <w:bookmarkStart w:id="67" w:name="_GoBack"/>
      <w:bookmarkEnd w:id="67"/>
      <w:r>
        <w:rPr>
          <w:rFonts w:hint="eastAsia" w:ascii="仿宋" w:hAnsi="仿宋" w:eastAsia="仿宋"/>
          <w:color w:val="000000"/>
          <w:sz w:val="32"/>
          <w:szCs w:val="32"/>
        </w:rPr>
        <w:t>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；公务接待费支出决算0.96万元，占100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7</w:t>
      </w:r>
      <w:r>
        <w:rPr>
          <w:rFonts w:hint="eastAsia" w:ascii="仿宋" w:hAnsi="仿宋" w:eastAsia="仿宋"/>
          <w:color w:val="000000"/>
          <w:sz w:val="32"/>
          <w:szCs w:val="32"/>
        </w:rPr>
        <w:t>：“三公”经费财政拨款支出结构）（饼状图）</w:t>
      </w:r>
    </w:p>
    <w:p>
      <w:pPr>
        <w:pStyle w:val="2"/>
        <w:ind w:left="1063" w:hanging="643"/>
        <w:rPr>
          <w:rFonts w:ascii="仿宋" w:hAnsi="仿宋" w:eastAsia="仿宋"/>
          <w:color w:val="000000"/>
          <w:sz w:val="32"/>
          <w:szCs w:val="32"/>
        </w:rPr>
      </w:pPr>
      <w:r>
        <w:rPr>
          <w:rFonts w:ascii="仿宋_GB2312" w:eastAsia="仿宋_GB2312"/>
          <w:b/>
          <w:color w:val="000000"/>
          <w:sz w:val="32"/>
          <w:szCs w:val="32"/>
        </w:rPr>
        <w:drawing>
          <wp:inline distT="0" distB="0" distL="0" distR="0">
            <wp:extent cx="5274310" cy="2144395"/>
            <wp:effectExtent l="4445" t="4445" r="17145" b="22860"/>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numPr>
          <w:ilvl w:val="0"/>
          <w:numId w:val="6"/>
        </w:num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3"/>
          <w:rFonts w:hint="eastAsia" w:ascii="仿宋" w:hAnsi="仿宋" w:eastAsia="仿宋"/>
          <w:b w:val="0"/>
          <w:bCs/>
          <w:color w:val="000000"/>
          <w:sz w:val="32"/>
          <w:szCs w:val="32"/>
        </w:rPr>
        <w:t>完成预算0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w:t>
      </w:r>
    </w:p>
    <w:p>
      <w:pPr>
        <w:spacing w:line="600" w:lineRule="exact"/>
        <w:ind w:firstLine="642" w:firstLineChars="20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r>
        <w:rPr>
          <w:rFonts w:ascii="仿宋_GB2312" w:eastAsia="仿宋_GB2312"/>
          <w:color w:val="000000"/>
          <w:sz w:val="32"/>
          <w:szCs w:val="32"/>
        </w:rPr>
        <w:t>,</w:t>
      </w:r>
      <w:r>
        <w:rPr>
          <w:rStyle w:val="13"/>
          <w:rFonts w:hint="eastAsia" w:ascii="仿宋" w:hAnsi="仿宋" w:eastAsia="仿宋"/>
          <w:b w:val="0"/>
          <w:bCs/>
          <w:color w:val="000000"/>
          <w:sz w:val="32"/>
          <w:szCs w:val="32"/>
        </w:rPr>
        <w:t>完成预算0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0万元。全年按规定更新购置公务用车0辆，其中：轿车0辆、金额0万元，越野车0辆、金额0万元，载客汽车0辆、金额0万元。截至</w:t>
      </w:r>
      <w:r>
        <w:rPr>
          <w:rFonts w:ascii="仿宋_GB2312" w:eastAsia="仿宋_GB2312"/>
          <w:color w:val="000000"/>
          <w:sz w:val="32"/>
          <w:szCs w:val="32"/>
        </w:rPr>
        <w:t>2020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月底，单位共有公务用车0辆，其中：轿车0辆、越野车0辆、载客汽车0辆。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0万元。</w:t>
      </w:r>
    </w:p>
    <w:p>
      <w:pPr>
        <w:numPr>
          <w:ilvl w:val="0"/>
          <w:numId w:val="6"/>
        </w:num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公务接待费支出0.96</w:t>
      </w:r>
      <w:r>
        <w:rPr>
          <w:rFonts w:hint="eastAsia" w:ascii="仿宋_GB2312" w:eastAsia="仿宋_GB2312"/>
          <w:color w:val="000000"/>
          <w:sz w:val="32"/>
          <w:szCs w:val="32"/>
        </w:rPr>
        <w:t>万元，</w:t>
      </w:r>
      <w:r>
        <w:rPr>
          <w:rStyle w:val="13"/>
          <w:rFonts w:hint="eastAsia" w:ascii="仿宋" w:hAnsi="仿宋" w:eastAsia="仿宋"/>
          <w:b w:val="0"/>
          <w:bCs/>
          <w:color w:val="000000"/>
          <w:sz w:val="32"/>
          <w:szCs w:val="32"/>
        </w:rPr>
        <w:t>完成预算100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公务接待费支出决算与</w:t>
      </w:r>
      <w:r>
        <w:rPr>
          <w:rFonts w:ascii="仿宋_GB2312" w:eastAsia="仿宋_GB2312"/>
          <w:color w:val="000000"/>
          <w:sz w:val="32"/>
          <w:szCs w:val="32"/>
        </w:rPr>
        <w:t>2019</w:t>
      </w:r>
      <w:r>
        <w:rPr>
          <w:rFonts w:hint="eastAsia" w:ascii="仿宋_GB2312" w:eastAsia="仿宋_GB2312"/>
          <w:color w:val="000000"/>
          <w:sz w:val="32"/>
          <w:szCs w:val="32"/>
        </w:rPr>
        <w:t>年持平。其中：</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rPr>
        <w:t>0.96</w:t>
      </w:r>
      <w:r>
        <w:rPr>
          <w:rFonts w:hint="eastAsia" w:ascii="仿宋_GB2312" w:eastAsia="仿宋_GB2312"/>
          <w:color w:val="000000"/>
          <w:sz w:val="32"/>
          <w:szCs w:val="32"/>
        </w:rPr>
        <w:t>万元，主要用于执行公务、开展业务活动开支的交通费、住宿费、用餐费等)。国内公务接待 10批次，97人次（不包括陪同人员），共计支出0.96万元，具体内容包括：外县区来我区考察、省市委群工局检查信访督办件等。</w:t>
      </w:r>
    </w:p>
    <w:p>
      <w:pPr>
        <w:spacing w:line="600" w:lineRule="exact"/>
        <w:ind w:firstLine="642" w:firstLineChars="200"/>
        <w:rPr>
          <w:rFonts w:ascii="黑体" w:eastAsia="黑体"/>
          <w:color w:val="000000"/>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万元，外事接待0批次，0人，共计支出0万元。</w:t>
      </w:r>
    </w:p>
    <w:p>
      <w:pPr>
        <w:spacing w:line="600" w:lineRule="exact"/>
        <w:ind w:firstLine="640"/>
        <w:outlineLvl w:val="1"/>
        <w:rPr>
          <w:rStyle w:val="25"/>
          <w:rFonts w:ascii="黑体" w:hAnsi="黑体" w:eastAsia="黑体"/>
        </w:rPr>
      </w:pPr>
      <w:bookmarkStart w:id="40" w:name="_Toc15396610"/>
      <w:bookmarkStart w:id="41" w:name="_Toc15377218"/>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年政府性基金预算拨款支出0万元。</w:t>
      </w:r>
    </w:p>
    <w:p>
      <w:pPr>
        <w:numPr>
          <w:ilvl w:val="0"/>
          <w:numId w:val="7"/>
        </w:numPr>
        <w:spacing w:line="600" w:lineRule="exact"/>
        <w:ind w:firstLine="640"/>
        <w:outlineLvl w:val="1"/>
        <w:rPr>
          <w:rStyle w:val="25"/>
          <w:rFonts w:ascii="黑体" w:hAnsi="黑体" w:eastAsia="黑体"/>
          <w:b w:val="0"/>
        </w:rPr>
      </w:pPr>
      <w:bookmarkStart w:id="42" w:name="_Toc15396611"/>
      <w:bookmarkStart w:id="43" w:name="_Toc15377219"/>
      <w:r>
        <w:rPr>
          <w:rStyle w:val="25"/>
          <w:rFonts w:hint="eastAsia" w:ascii="黑体" w:hAnsi="黑体" w:eastAsia="黑体"/>
          <w:b w:val="0"/>
        </w:rPr>
        <w:t>国有资本经营预算支出决算情况说明</w:t>
      </w:r>
      <w:bookmarkEnd w:id="42"/>
      <w:bookmarkEnd w:id="43"/>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2020</w:t>
      </w:r>
      <w:r>
        <w:rPr>
          <w:rFonts w:hint="eastAsia" w:ascii="仿宋_GB2312" w:eastAsia="仿宋_GB2312"/>
          <w:color w:val="000000"/>
          <w:sz w:val="32"/>
          <w:szCs w:val="32"/>
        </w:rPr>
        <w:t>年国有资本经营预算拨款支出0万元。</w:t>
      </w:r>
    </w:p>
    <w:p>
      <w:pPr>
        <w:spacing w:line="600" w:lineRule="exact"/>
        <w:ind w:firstLine="800" w:firstLineChars="250"/>
        <w:outlineLvl w:val="1"/>
        <w:rPr>
          <w:rStyle w:val="25"/>
          <w:rFonts w:ascii="黑体" w:hAnsi="黑体" w:eastAsia="黑体"/>
        </w:rPr>
      </w:pPr>
      <w:bookmarkStart w:id="44" w:name="_Toc15396612"/>
      <w:bookmarkStart w:id="45" w:name="_Toc15377221"/>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44"/>
      <w:bookmarkEnd w:id="45"/>
    </w:p>
    <w:p>
      <w:pPr>
        <w:spacing w:line="600" w:lineRule="exact"/>
        <w:ind w:firstLine="642" w:firstLineChars="200"/>
        <w:outlineLvl w:val="2"/>
        <w:rPr>
          <w:rFonts w:ascii="仿宋" w:hAnsi="仿宋" w:eastAsia="仿宋"/>
          <w:color w:val="000000" w:themeColor="text1"/>
          <w:sz w:val="32"/>
          <w:szCs w:val="32"/>
        </w:rPr>
      </w:pPr>
      <w:bookmarkStart w:id="46" w:name="_Toc15377222"/>
      <w:r>
        <w:rPr>
          <w:rFonts w:hint="eastAsia" w:ascii="仿宋" w:hAnsi="仿宋" w:eastAsia="仿宋"/>
          <w:b/>
          <w:color w:val="000000" w:themeColor="text1"/>
          <w:sz w:val="32"/>
          <w:szCs w:val="32"/>
        </w:rPr>
        <w:t>（一）机关运行经费支出情况</w:t>
      </w:r>
      <w:bookmarkEnd w:id="46"/>
    </w:p>
    <w:p>
      <w:pPr>
        <w:spacing w:line="600" w:lineRule="exact"/>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t>2020</w:t>
      </w:r>
      <w:r>
        <w:rPr>
          <w:rFonts w:hint="eastAsia" w:ascii="仿宋_GB2312" w:eastAsia="仿宋_GB2312"/>
          <w:color w:val="000000" w:themeColor="text1"/>
          <w:sz w:val="32"/>
          <w:szCs w:val="32"/>
        </w:rPr>
        <w:t>年，群工局机关运行经费支出20.59万元，比</w:t>
      </w:r>
      <w:r>
        <w:rPr>
          <w:rFonts w:ascii="仿宋_GB2312" w:eastAsia="仿宋_GB2312"/>
          <w:color w:val="000000" w:themeColor="text1"/>
          <w:sz w:val="32"/>
          <w:szCs w:val="32"/>
        </w:rPr>
        <w:t>2019</w:t>
      </w:r>
      <w:r>
        <w:rPr>
          <w:rFonts w:hint="eastAsia" w:ascii="仿宋_GB2312" w:eastAsia="仿宋_GB2312"/>
          <w:color w:val="000000" w:themeColor="text1"/>
          <w:sz w:val="32"/>
          <w:szCs w:val="32"/>
        </w:rPr>
        <w:t>年16.83增加3.76万元，增长22.34</w:t>
      </w:r>
      <w:r>
        <w:rPr>
          <w:rFonts w:ascii="仿宋_GB2312" w:eastAsia="仿宋_GB2312"/>
          <w:color w:val="000000" w:themeColor="text1"/>
          <w:sz w:val="32"/>
          <w:szCs w:val="32"/>
        </w:rPr>
        <w:t>%</w:t>
      </w:r>
      <w:r>
        <w:rPr>
          <w:rFonts w:hint="eastAsia" w:ascii="仿宋_GB2312" w:eastAsia="仿宋_GB2312"/>
          <w:color w:val="000000" w:themeColor="text1"/>
          <w:sz w:val="32"/>
          <w:szCs w:val="32"/>
        </w:rPr>
        <w:t>。主要原因是新增人员日常公用经费的增加。</w:t>
      </w:r>
    </w:p>
    <w:p>
      <w:pPr>
        <w:spacing w:line="600" w:lineRule="exact"/>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（注：数据来源于财决附</w:t>
      </w:r>
      <w:r>
        <w:rPr>
          <w:rFonts w:ascii="仿宋" w:hAnsi="仿宋" w:eastAsia="仿宋"/>
          <w:b/>
          <w:color w:val="000000" w:themeColor="text1"/>
          <w:sz w:val="32"/>
          <w:szCs w:val="32"/>
        </w:rPr>
        <w:t>03</w:t>
      </w:r>
      <w:r>
        <w:rPr>
          <w:rFonts w:hint="eastAsia" w:ascii="仿宋" w:hAnsi="仿宋" w:eastAsia="仿宋"/>
          <w:b/>
          <w:color w:val="000000" w:themeColor="text1"/>
          <w:sz w:val="32"/>
          <w:szCs w:val="32"/>
        </w:rPr>
        <w:t>表）</w:t>
      </w:r>
    </w:p>
    <w:p>
      <w:pPr>
        <w:autoSpaceDE w:val="0"/>
        <w:autoSpaceDN w:val="0"/>
        <w:adjustRightInd w:val="0"/>
        <w:spacing w:line="600" w:lineRule="exact"/>
        <w:ind w:firstLine="642" w:firstLineChars="200"/>
        <w:jc w:val="left"/>
        <w:outlineLvl w:val="2"/>
        <w:rPr>
          <w:rFonts w:ascii="仿宋" w:hAnsi="仿宋" w:eastAsia="仿宋"/>
          <w:b/>
          <w:color w:val="000000" w:themeColor="text1"/>
          <w:sz w:val="32"/>
          <w:szCs w:val="32"/>
        </w:rPr>
      </w:pPr>
      <w:bookmarkStart w:id="47" w:name="_Toc15377223"/>
      <w:r>
        <w:rPr>
          <w:rFonts w:hint="eastAsia" w:ascii="仿宋" w:hAnsi="仿宋" w:eastAsia="仿宋"/>
          <w:b/>
          <w:color w:val="000000" w:themeColor="text1"/>
          <w:sz w:val="32"/>
          <w:szCs w:val="32"/>
        </w:rPr>
        <w:t>（二）政府采购支出情况</w:t>
      </w:r>
      <w:bookmarkEnd w:id="47"/>
    </w:p>
    <w:p>
      <w:pPr>
        <w:spacing w:line="600" w:lineRule="exact"/>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t>2020</w:t>
      </w:r>
      <w:r>
        <w:rPr>
          <w:rFonts w:hint="eastAsia" w:ascii="仿宋_GB2312" w:eastAsia="仿宋_GB2312"/>
          <w:color w:val="000000" w:themeColor="text1"/>
          <w:sz w:val="32"/>
          <w:szCs w:val="32"/>
        </w:rPr>
        <w:t>年，群工局政府采购支出总额0万元。</w:t>
      </w:r>
      <w:r>
        <w:rPr>
          <w:rFonts w:hint="eastAsia" w:ascii="仿宋_GB2312" w:eastAsia="仿宋_GB2312"/>
          <w:color w:val="000000"/>
          <w:sz w:val="32"/>
          <w:szCs w:val="32"/>
        </w:rPr>
        <w:t>其中：政府采购货物支出0万元、政府采购工程支出0万元、政府采购服务支出0万元。授予中小企业合同金额0万元，占政府采购支出总额的0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，其中：授予小微企业合同金额0万元，占政府采购支出总额的0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（注：数据来源于财决附</w:t>
      </w:r>
      <w:r>
        <w:rPr>
          <w:rFonts w:ascii="仿宋" w:hAnsi="仿宋" w:eastAsia="仿宋"/>
          <w:b/>
          <w:color w:val="000000" w:themeColor="text1"/>
          <w:sz w:val="32"/>
          <w:szCs w:val="32"/>
        </w:rPr>
        <w:t>03</w:t>
      </w:r>
      <w:r>
        <w:rPr>
          <w:rFonts w:hint="eastAsia" w:ascii="仿宋" w:hAnsi="仿宋" w:eastAsia="仿宋"/>
          <w:b/>
          <w:color w:val="000000" w:themeColor="text1"/>
          <w:sz w:val="32"/>
          <w:szCs w:val="32"/>
        </w:rPr>
        <w:t>表）</w:t>
      </w:r>
    </w:p>
    <w:p>
      <w:pPr>
        <w:numPr>
          <w:ilvl w:val="0"/>
          <w:numId w:val="8"/>
        </w:num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48" w:name="_Toc15377224"/>
      <w:r>
        <w:rPr>
          <w:rFonts w:hint="eastAsia" w:ascii="仿宋" w:hAnsi="仿宋" w:eastAsia="仿宋"/>
          <w:b/>
          <w:color w:val="000000"/>
          <w:sz w:val="32"/>
          <w:szCs w:val="32"/>
        </w:rPr>
        <w:t>国有资产占有使用情况</w:t>
      </w:r>
      <w:bookmarkEnd w:id="48"/>
    </w:p>
    <w:p>
      <w:pPr>
        <w:pStyle w:val="2"/>
        <w:ind w:left="0" w:leftChars="0" w:firstLine="640" w:firstLineChars="200"/>
        <w:rPr>
          <w:rFonts w:eastAsia="仿宋_GB2312"/>
        </w:rPr>
      </w:pPr>
      <w:r>
        <w:rPr>
          <w:rFonts w:hint="eastAsia" w:ascii="仿宋_GB2312" w:eastAsia="仿宋_GB2312"/>
          <w:color w:val="000000"/>
          <w:sz w:val="32"/>
          <w:szCs w:val="32"/>
        </w:rPr>
        <w:t>截至</w:t>
      </w:r>
      <w:r>
        <w:rPr>
          <w:rFonts w:ascii="仿宋_GB2312" w:eastAsia="仿宋_GB2312"/>
          <w:color w:val="000000"/>
          <w:sz w:val="32"/>
          <w:szCs w:val="32"/>
        </w:rPr>
        <w:t>2020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日，群工局共有车辆0辆，其中：主要领导干部用车0辆、机要通信用车0辆、应急保障用车0辆、其他用车0辆，单价</w:t>
      </w:r>
      <w:r>
        <w:rPr>
          <w:rFonts w:ascii="仿宋_GB2312" w:eastAsia="仿宋_GB2312"/>
          <w:color w:val="000000"/>
          <w:sz w:val="32"/>
          <w:szCs w:val="32"/>
        </w:rPr>
        <w:t>50</w:t>
      </w:r>
      <w:r>
        <w:rPr>
          <w:rFonts w:hint="eastAsia" w:ascii="仿宋_GB2312" w:eastAsia="仿宋_GB2312"/>
          <w:color w:val="000000"/>
          <w:sz w:val="32"/>
          <w:szCs w:val="32"/>
        </w:rPr>
        <w:t>万元以上通用设备0台（套），单价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万元以上专用设备0台（套）。</w:t>
      </w:r>
    </w:p>
    <w:p>
      <w:pPr>
        <w:autoSpaceDE w:val="0"/>
        <w:autoSpaceDN w:val="0"/>
        <w:adjustRightInd w:val="0"/>
        <w:spacing w:line="600" w:lineRule="exact"/>
        <w:ind w:firstLine="642" w:firstLineChars="200"/>
        <w:jc w:val="left"/>
        <w:rPr>
          <w:rFonts w:ascii="仿宋" w:hAnsi="仿宋" w:eastAsia="仿宋"/>
          <w:b/>
          <w:color w:val="FF0000"/>
          <w:sz w:val="32"/>
          <w:szCs w:val="32"/>
        </w:rPr>
      </w:pPr>
      <w:r>
        <w:rPr>
          <w:rFonts w:hint="eastAsia" w:ascii="仿宋" w:hAnsi="仿宋" w:eastAsia="仿宋"/>
          <w:b/>
          <w:color w:val="FF0000"/>
          <w:sz w:val="32"/>
          <w:szCs w:val="32"/>
        </w:rPr>
        <w:t>（注：数据来源财决附</w:t>
      </w:r>
      <w:r>
        <w:rPr>
          <w:rFonts w:ascii="仿宋" w:hAnsi="仿宋" w:eastAsia="仿宋"/>
          <w:b/>
          <w:color w:val="FF0000"/>
          <w:sz w:val="32"/>
          <w:szCs w:val="32"/>
        </w:rPr>
        <w:t>03</w:t>
      </w:r>
      <w:r>
        <w:rPr>
          <w:rFonts w:hint="eastAsia" w:ascii="仿宋" w:hAnsi="仿宋" w:eastAsia="仿宋"/>
          <w:b/>
          <w:color w:val="FF0000"/>
          <w:sz w:val="32"/>
          <w:szCs w:val="32"/>
        </w:rPr>
        <w:t>表，按部门决算报表填报数据罗列车辆情况。）</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群众信访工作专项、非贫困村（龙洞村）第一书记经费专项、视频接访及视频会议维护费、社情民意短信平台经费、12345民生热线工作经费、网上信访投诉平台维护费、投资理财群体维稳专项”项目开展了预算事前绩效评估，对8个项目编制了绩效目标，预算执行过程中，选取5个项目开展绩效监控，年终执行完毕后，对5个项目开展了绩效目标完成情况自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开展绩效自评，从评价情况来看整体绩效完成较好，全区层面达到了重大信访问题处理及时、重点群体及重点事项保持稳定，保障了全区各项重点工作有序开展和社会稳定。本部门还自行组织了4个项目支出绩效评价，从评价情况来看这4个项目都已圆满完成，达到预期目标。</w:t>
      </w:r>
    </w:p>
    <w:p>
      <w:pPr>
        <w:spacing w:line="580" w:lineRule="exact"/>
        <w:ind w:firstLine="640" w:firstLineChars="200"/>
        <w:rPr>
          <w:rFonts w:ascii="仿宋_GB2312" w:hAnsi="仿宋_GB2312" w:eastAsia="仿宋_GB2312" w:cs="仿宋_GB2312"/>
          <w:sz w:val="32"/>
          <w:szCs w:val="32"/>
        </w:rPr>
      </w:pPr>
      <w:r>
        <w:rPr>
          <w:rFonts w:ascii="楷体_GB2312" w:hAnsi="楷体_GB2312" w:eastAsia="楷体_GB2312" w:cs="楷体_GB2312"/>
          <w:sz w:val="32"/>
          <w:szCs w:val="32"/>
        </w:rPr>
        <w:t>1.</w:t>
      </w:r>
      <w:r>
        <w:rPr>
          <w:rFonts w:hint="eastAsia" w:ascii="楷体_GB2312" w:hAnsi="楷体_GB2312" w:eastAsia="楷体_GB2312" w:cs="楷体_GB2312"/>
          <w:sz w:val="32"/>
          <w:szCs w:val="32"/>
        </w:rPr>
        <w:t>项目绩效目标完成情况。</w:t>
      </w:r>
      <w:r>
        <w:rPr>
          <w:rFonts w:ascii="楷体_GB2312" w:hAnsi="楷体_GB2312" w:eastAsia="楷体_GB2312" w:cs="楷体_GB2312"/>
          <w:sz w:val="32"/>
          <w:szCs w:val="32"/>
        </w:rPr>
        <w:br w:type="textWrapping"/>
      </w: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部门决算中反映“群众信访工作专项、非贫困村（龙洞村）第一书记经费专项、视频接访及视频会议维护费、社情民意短信平台经费、12345民生热线工作经费、网上信访投诉平台维护费、投资理财群体维稳专项”等5个项目绩效目标实际完成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）群众信访工作专项经费项目绩效目标完成情况综述。群众信访工作专项经费项目全年预算数63万元，执行数为16.72万元，完成预算的26.54%。通过项目实施，保障了全区群众信访工作的有序开展，</w:t>
      </w:r>
      <w:r>
        <w:rPr>
          <w:rFonts w:hint="eastAsia" w:ascii="仿宋_GB2312" w:hAnsi="仿宋_GB2312" w:eastAsia="仿宋_GB2312" w:cs="仿宋_GB2312"/>
          <w:bCs/>
          <w:spacing w:val="6"/>
          <w:sz w:val="32"/>
          <w:szCs w:val="32"/>
        </w:rPr>
        <w:t>为</w:t>
      </w:r>
      <w:r>
        <w:rPr>
          <w:rFonts w:hint="eastAsia" w:ascii="仿宋_GB2312" w:hAnsi="仿宋_GB2312" w:eastAsia="仿宋_GB2312" w:cs="仿宋_GB2312"/>
          <w:bCs/>
          <w:spacing w:val="6"/>
          <w:sz w:val="32"/>
          <w:szCs w:val="32"/>
          <w:lang w:val="zh-CN"/>
        </w:rPr>
        <w:t>有效化解信访积案，切实维护全区社会大局和谐稳定，</w:t>
      </w:r>
      <w:r>
        <w:rPr>
          <w:rFonts w:hint="eastAsia" w:ascii="仿宋_GB2312" w:hAnsi="仿宋_GB2312" w:eastAsia="仿宋_GB2312" w:cs="仿宋_GB2312"/>
          <w:bCs/>
          <w:spacing w:val="6"/>
          <w:sz w:val="32"/>
          <w:szCs w:val="32"/>
        </w:rPr>
        <w:t>按照区委昱隆书记的工作要求，我们按照“应查尽查、应排尽排”原则，明确“查出问题不追责、应查未查要追责”的工作纪律，在全区开展矛盾纠纷和信访积案“大排查、大起底、大化解”工作</w:t>
      </w:r>
      <w:r>
        <w:rPr>
          <w:rFonts w:hint="eastAsia" w:ascii="仿宋_GB2312" w:hAnsi="仿宋_GB2312" w:eastAsia="仿宋_GB2312" w:cs="仿宋_GB2312"/>
          <w:sz w:val="32"/>
          <w:szCs w:val="32"/>
        </w:rPr>
        <w:t>，并抓好重要敏感时段信访稳定和成都、北京日常值班工作。</w:t>
      </w:r>
      <w:r>
        <w:rPr>
          <w:rFonts w:hint="eastAsia" w:ascii="楷体" w:hAnsi="楷体" w:eastAsia="楷体" w:cs="楷体"/>
          <w:sz w:val="32"/>
          <w:szCs w:val="32"/>
        </w:rPr>
        <w:t>我们</w:t>
      </w:r>
      <w:r>
        <w:rPr>
          <w:rFonts w:hint="eastAsia" w:ascii="仿宋_GB2312" w:hAnsi="仿宋_GB2312" w:eastAsia="仿宋_GB2312" w:cs="仿宋_GB2312"/>
          <w:sz w:val="32"/>
          <w:szCs w:val="32"/>
        </w:rPr>
        <w:t>坚持以人民为中心的工作理念，以社会治理创新为动力，以依法及时就地解决群众合理诉求为目标，坚定不移推进信访工作制度改革和信访法治化建设，持续打造阳光信访、责任信访、法治信访，</w:t>
      </w:r>
      <w:r>
        <w:rPr>
          <w:rFonts w:hint="eastAsia" w:ascii="仿宋_GB2312" w:hAnsi="仿宋" w:eastAsia="仿宋_GB2312" w:cs="仿宋"/>
          <w:sz w:val="32"/>
          <w:szCs w:val="32"/>
        </w:rPr>
        <w:t>为促进全区经济发展、民生改善、社会和谐稳定做出了积极贡献。</w:t>
      </w:r>
      <w:r>
        <w:rPr>
          <w:rFonts w:hint="eastAsia" w:ascii="仿宋_GB2312" w:hAnsi="仿宋_GB2312" w:eastAsia="仿宋_GB2312" w:cs="仿宋_GB2312"/>
          <w:sz w:val="32"/>
          <w:szCs w:val="32"/>
        </w:rPr>
        <w:t>发现的主要问题：经费申报使用过程中，资金拨付不及时。下一步改进措施：进一步加强项目资金管理，进一步提高资金使用效率，及时申报拨付专项资金。</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贫困村及非贫困村第一书记经费专项项目绩效目标完成情况综述。项目全年预算数0.5万元，执行数为0.5万元，完成预算的100%。通过项目实施，保障了贫困村及非贫困村第一书记经费的落实，较好的完成了各项脱贫攻坚目标任务。实现了金洞乡龙洞村和金洞乡桂花村验收顺利达标，发现的主要问题：经费保障不足，本单位及本部门帮扶经费保障不到位。下一步改进措施：及时争取本部门帮扶职工经费保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（3）社情民意短信平台使用费项目绩效目标完成情况综述。项目全年预算数30万元，执行数为30万元，完成预算的100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保障全年14个乡镇街道办事处的社情民意短信平台正常使用维护，全年短信发送36万条以上，及时发送政策、法律、法规宣传及信访事项办理流程，重大突发及群体性事件宣传等，保障政策宣传及时有效，以促进老百姓知法守法减少上访量，更好的让宣传与预防相结合，信访维稳逐步提升。发现的主要问题：进一步完善专项资金管理使用制度，严格执行资金申报审批制度，保障社情民意短信平台正常使用和维护，加强与财政监管部门的沟通，及时拨付项目款项。下一步改进措施：加强与财政监管部门的联系，及时拨付资金。</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（4）12345热线人员经费项目绩效目标完成情况综述。项目全年预算数15万元，执行数为15万元，完成预算的100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促进市区联建，保障12345市长热线顺利运行，全年通过对全区关联乡镇、街道和区级部门的具体经办人员进行业务培训，对热线平台交办工单签收、办理、录入、回复、满意度回访调查、甄别、知识库信息录入更新等一系列业务知识进行了专题培训，使我区的12345政务服务热线办理工作质效得到不断提升。发现的主要问题：进一步完善专项资金管理使用制度，严格执行资金申报审批制度，保障12345政务服务热线使用正常，加强与财政监管部门的沟通，及时拨付项目款项。下一步改进措施：加强与财政监管部门的联系，及时拨付资金。</w:t>
      </w:r>
    </w:p>
    <w:p>
      <w:pPr>
        <w:pStyle w:val="2"/>
        <w:ind w:left="1060" w:hanging="64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pStyle w:val="2"/>
        <w:ind w:left="1060" w:hanging="640"/>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
        <w:ind w:left="1060" w:hanging="640"/>
        <w:rPr>
          <w:rFonts w:ascii="仿宋_GB2312" w:hAnsi="仿宋_GB2312" w:eastAsia="仿宋_GB2312" w:cs="仿宋_GB2312"/>
          <w:sz w:val="32"/>
          <w:szCs w:val="32"/>
        </w:rPr>
      </w:pPr>
    </w:p>
    <w:p/>
    <w:tbl>
      <w:tblPr>
        <w:tblStyle w:val="11"/>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tcMar>
              <w:top w:w="15" w:type="dxa"/>
              <w:left w:w="15" w:type="dxa"/>
              <w:right w:w="15" w:type="dxa"/>
            </w:tcMar>
            <w:vAlign w:val="center"/>
          </w:tcPr>
          <w:p>
            <w:pPr>
              <w:widowControl/>
              <w:jc w:val="center"/>
              <w:textAlignment w:val="center"/>
              <w:rPr>
                <w:rFonts w:ascii="宋体" w:hAnsi="宋体" w:cs="宋体"/>
                <w:b/>
                <w:bCs/>
                <w:color w:val="000000"/>
                <w:kern w:val="0"/>
                <w:sz w:val="36"/>
                <w:szCs w:val="36"/>
              </w:rPr>
            </w:pPr>
          </w:p>
          <w:p>
            <w:pPr>
              <w:pStyle w:val="2"/>
              <w:ind w:left="1143" w:hanging="723"/>
              <w:rPr>
                <w:rFonts w:ascii="宋体" w:hAnsi="宋体" w:cs="宋体"/>
                <w:b/>
                <w:bCs/>
                <w:color w:val="000000"/>
                <w:kern w:val="0"/>
                <w:sz w:val="36"/>
                <w:szCs w:val="36"/>
              </w:rPr>
            </w:pPr>
          </w:p>
          <w:p>
            <w:pPr>
              <w:rPr>
                <w:rFonts w:ascii="宋体" w:hAnsi="宋体" w:cs="宋体"/>
                <w:b/>
                <w:bCs/>
                <w:color w:val="000000"/>
                <w:kern w:val="0"/>
                <w:sz w:val="36"/>
                <w:szCs w:val="36"/>
              </w:rPr>
            </w:pPr>
          </w:p>
          <w:p>
            <w:pPr>
              <w:pStyle w:val="2"/>
              <w:ind w:left="1143" w:hanging="723"/>
              <w:rPr>
                <w:rFonts w:ascii="宋体" w:hAnsi="宋体" w:cs="宋体"/>
                <w:b/>
                <w:bCs/>
                <w:color w:val="000000"/>
                <w:kern w:val="0"/>
                <w:sz w:val="36"/>
                <w:szCs w:val="36"/>
              </w:rPr>
            </w:pPr>
          </w:p>
          <w:p>
            <w:pPr>
              <w:rPr>
                <w:rFonts w:ascii="宋体" w:hAnsi="宋体" w:cs="宋体"/>
                <w:b/>
                <w:bCs/>
                <w:color w:val="000000"/>
                <w:kern w:val="0"/>
                <w:sz w:val="36"/>
                <w:szCs w:val="36"/>
              </w:rPr>
            </w:pPr>
          </w:p>
          <w:p>
            <w:pPr>
              <w:pStyle w:val="2"/>
              <w:ind w:left="1143" w:hanging="723"/>
              <w:rPr>
                <w:rFonts w:ascii="宋体" w:hAnsi="宋体" w:cs="宋体"/>
                <w:b/>
                <w:bCs/>
                <w:color w:val="000000"/>
                <w:kern w:val="0"/>
                <w:sz w:val="36"/>
                <w:szCs w:val="36"/>
              </w:rPr>
            </w:pPr>
          </w:p>
          <w:p>
            <w:pPr>
              <w:rPr>
                <w:rFonts w:ascii="宋体" w:hAnsi="宋体" w:cs="宋体"/>
                <w:b/>
                <w:bCs/>
                <w:color w:val="000000"/>
                <w:kern w:val="0"/>
                <w:sz w:val="36"/>
                <w:szCs w:val="36"/>
              </w:rPr>
            </w:pPr>
          </w:p>
          <w:p>
            <w:pPr>
              <w:pStyle w:val="2"/>
              <w:ind w:left="840" w:hanging="420"/>
            </w:pPr>
          </w:p>
          <w:tbl>
            <w:tblPr>
              <w:tblStyle w:val="11"/>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(2020年度)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群众信访工作专项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中共广元市利州区委群众工作局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63万元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16.72万元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63万元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16.72万元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sz w:val="24"/>
                    </w:rPr>
                    <w:t>以社会治理创新为动力，以依法及时就地解决群众合理诉求为目标，坚定不移推进信访工作制度改革和信访法治化建设，持续打造阳光信访、责任信访、法治信访</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sz w:val="24"/>
                    </w:rPr>
                    <w:t>以社会治理创新为动力，以依法及时就地解决群众合理诉求为目标，坚定不移推进信访工作制度改革和信访法治化建设，持续打造阳光信访、责任信访、法治信访，保障了重点敏感时段的维护稳定，</w:t>
                  </w:r>
                  <w:r>
                    <w:rPr>
                      <w:rFonts w:hint="eastAsia" w:ascii="仿宋_GB2312" w:hAnsi="仿宋" w:eastAsia="仿宋_GB2312" w:cs="仿宋"/>
                      <w:sz w:val="24"/>
                    </w:rPr>
                    <w:t>促进了全区经济发展、民生改善、社会和谐稳定</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全区各项群众信访工作正常进行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保障重点敏感时段、节点群众工作顺利开展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全年派驻到省、驻京参加日常值班20余人次</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可持续影响</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533"/>
                    </w:tabs>
                    <w:jc w:val="left"/>
                    <w:textAlignment w:val="center"/>
                    <w:rPr>
                      <w:rFonts w:ascii="宋体" w:hAnsi="宋体" w:cs="宋体"/>
                      <w:color w:val="000000"/>
                      <w:sz w:val="24"/>
                    </w:rPr>
                  </w:pPr>
                  <w:r>
                    <w:rPr>
                      <w:rFonts w:hint="eastAsia" w:ascii="宋体" w:hAnsi="宋体" w:cs="宋体"/>
                      <w:color w:val="000000"/>
                      <w:sz w:val="24"/>
                    </w:rPr>
                    <w:t>持续有效指导全区群众信访工作有序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保障社会稳定、和谐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高质量完成驻蓉、驻京日常值班，省两会、全国两会等敏感时段排查值班，到省到京劝返等、文明城市创建暗访等重大活动稳定有序</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bl>
          <w:p>
            <w:pPr>
              <w:widowControl/>
              <w:jc w:val="center"/>
              <w:textAlignment w:val="center"/>
              <w:rPr>
                <w:rFonts w:ascii="宋体" w:hAnsi="宋体" w:cs="宋体"/>
                <w:b/>
                <w:bCs/>
                <w:color w:val="000000"/>
                <w:kern w:val="0"/>
                <w:sz w:val="36"/>
                <w:szCs w:val="36"/>
              </w:rPr>
            </w:pPr>
          </w:p>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rPr>
              <w:t>项目绩效目标完成情况表</w:t>
            </w:r>
            <w:r>
              <w:rPr>
                <w:rFonts w:ascii="宋体" w:cs="宋体"/>
                <w:b/>
                <w:bCs/>
                <w:color w:val="000000"/>
                <w:kern w:val="0"/>
                <w:sz w:val="36"/>
                <w:szCs w:val="36"/>
              </w:rPr>
              <w:br w:type="textWrapping"/>
            </w:r>
            <w:r>
              <w:rPr>
                <w:rFonts w:ascii="宋体" w:hAnsi="宋体" w:cs="宋体"/>
                <w:color w:val="000000"/>
                <w:kern w:val="0"/>
                <w:sz w:val="36"/>
                <w:szCs w:val="36"/>
              </w:rPr>
              <w:t>(2020</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社情民意短信平台使用费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中共广元市利州区委群众工作局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30万元</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30万元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30万元</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30万元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保障全区社情民意短信平台正常使用维护,及时发送政策、法律、法规宣传及信访事项办理流程，重大突发及群体性事件宣传等。</w:t>
            </w:r>
          </w:p>
        </w:tc>
        <w:tc>
          <w:tcPr>
            <w:tcW w:w="47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全区社情民意短信平台顺利运行，保障全区教育宣传信访维稳知识，让老百姓知法守法，减少上访量</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区域覆盖率</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pPr>
            <w:r>
              <w:rPr>
                <w:rFonts w:hint="eastAsia"/>
              </w:rPr>
              <w:t>全区域内所有乡镇</w:t>
            </w:r>
          </w:p>
          <w:p>
            <w:pPr>
              <w:pStyle w:val="2"/>
              <w:ind w:left="840" w:hanging="420"/>
            </w:pPr>
            <w:r>
              <w:rPr>
                <w:rFonts w:hint="eastAsia"/>
              </w:rPr>
              <w:t>街道、办事处</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保障短信平台正常使用每月发送3万条</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每月3万条以上</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全年短信发送36万条以上</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保障各种短信正常发送</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保证短信正常发送</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全年短信正常发送</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及时性发送</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政策宣传及时有效</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sz w:val="24"/>
              </w:rPr>
              <w:t>保障政策宣传及时有效，让老百姓知法守法减少上访量</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信访群众反馈及时</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群众短信接收率为100%</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tcMar>
              <w:top w:w="15" w:type="dxa"/>
              <w:left w:w="15" w:type="dxa"/>
              <w:right w:w="15" w:type="dxa"/>
            </w:tcMar>
            <w:vAlign w:val="center"/>
          </w:tcPr>
          <w:tbl>
            <w:tblPr>
              <w:tblStyle w:val="11"/>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(2020年度)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市12345民生热线工作经费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中共广元市利州区委群众工作局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市区联建，保障12345市长热线顺利运行，主要为市委市政府承办，我区负责部分人员经费。</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sz w:val="24"/>
                    </w:rPr>
                    <w:t>全年通过对全区关联乡镇、街道和区级部门的具体经办人员进行业务培训，对热线平台交办工单签收、办理、录入、回复、满意度回访调查、甄别、知识库信息录入更新等一系列业务知识进行了专题培训，使我区的12345政务服务热线办理工作质效得到不断提升。</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保障市长热线12345顺利运行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12345热线使用正常，及时受理、交办、回复工率达到100%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12345热线使用正常，及时受理、交办、回复工率达100%</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可持续影响</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533"/>
                    </w:tabs>
                    <w:jc w:val="left"/>
                    <w:textAlignment w:val="center"/>
                    <w:rPr>
                      <w:rFonts w:ascii="宋体" w:hAnsi="宋体" w:cs="宋体"/>
                      <w:color w:val="000000"/>
                      <w:sz w:val="24"/>
                    </w:rPr>
                  </w:pPr>
                  <w:r>
                    <w:rPr>
                      <w:rFonts w:hint="eastAsia" w:ascii="宋体" w:hAnsi="宋体" w:cs="宋体"/>
                      <w:color w:val="000000"/>
                      <w:sz w:val="24"/>
                    </w:rPr>
                    <w:t>持续有效指导全区群众信访工作有序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保障社会稳定、和谐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高质量完成驻蓉、驻京日常值班，省两会、全国两会等敏感时段排查值班，到省到京劝返等、文明城市创建暗访等重大活动稳定有序</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项目效益</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信访问题热线办理及时准确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工单传递及时、准确、高效率达到100%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工单传递及时、准确、高效率达100%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群众信访投诉满意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热线回复率达到100%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热线回复率达100%</w:t>
                  </w:r>
                </w:p>
              </w:tc>
            </w:tr>
            <w:tr>
              <w:tblPrEx>
                <w:tblCellMar>
                  <w:top w:w="0" w:type="dxa"/>
                  <w:left w:w="0" w:type="dxa"/>
                  <w:bottom w:w="0" w:type="dxa"/>
                  <w:right w:w="0" w:type="dxa"/>
                </w:tblCellMar>
              </w:tblPrEx>
              <w:trPr>
                <w:trHeight w:val="1034" w:hRule="atLeast"/>
                <w:jc w:val="center"/>
              </w:trPr>
              <w:tc>
                <w:tcPr>
                  <w:tcW w:w="9960" w:type="dxa"/>
                  <w:gridSpan w:val="6"/>
                  <w:tcMar>
                    <w:top w:w="15" w:type="dxa"/>
                    <w:left w:w="15" w:type="dxa"/>
                    <w:bottom w:w="0" w:type="dxa"/>
                    <w:right w:w="15" w:type="dxa"/>
                  </w:tcMar>
                  <w:vAlign w:val="center"/>
                </w:tcPr>
                <w:p>
                  <w:pPr>
                    <w:pStyle w:val="26"/>
                    <w:widowControl/>
                    <w:ind w:left="4173" w:leftChars="1310" w:hanging="1422" w:hangingChars="395"/>
                    <w:textAlignment w:val="center"/>
                    <w:rPr>
                      <w:rFonts w:ascii="宋体" w:hAnsi="宋体" w:cs="宋体"/>
                      <w:color w:val="000000"/>
                      <w:sz w:val="36"/>
                      <w:szCs w:val="36"/>
                    </w:rPr>
                  </w:pPr>
                  <w:r>
                    <w:rPr>
                      <w:rFonts w:hint="eastAsia" w:ascii="宋体" w:hAnsi="宋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(2020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sz w:val="24"/>
                    </w:rPr>
                    <w:t>贫困村及非贫困村第一书记经费专项项目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中共广元市利州区委群众工作局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0.5万元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0.5万元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sz w:val="24"/>
                    </w:rPr>
                    <w:t>保障金洞乡龙洞村和金洞乡桂花村脱贫攻坚目标任务验收顺利达标。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资金拨付到位，顺利完成了</w:t>
                  </w:r>
                  <w:r>
                    <w:rPr>
                      <w:rFonts w:hint="eastAsia" w:ascii="宋体" w:hAnsi="宋体" w:cs="宋体"/>
                      <w:sz w:val="24"/>
                    </w:rPr>
                    <w:t>金洞乡龙洞村和金洞乡桂花村脱贫攻坚目标任务。</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sz w:val="24"/>
                    </w:rPr>
                    <w:t>保障贫困村及非贫困村第一书记工作顺利开展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sz w:val="24"/>
                    </w:rPr>
                    <w:t>贫困村及非贫困村第一书记工作开展顺利，顺利完成脱贫攻坚目标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sz w:val="24"/>
                    </w:rPr>
                    <w:t>经费拨付及时到位，保障了贫困村及非贫困村第一书记工作的开展，顺利完成脱贫攻坚目标</w:t>
                  </w:r>
                </w:p>
              </w:tc>
            </w:tr>
            <w:tr>
              <w:tblPrEx>
                <w:tblCellMar>
                  <w:top w:w="0" w:type="dxa"/>
                  <w:left w:w="0" w:type="dxa"/>
                  <w:bottom w:w="0" w:type="dxa"/>
                  <w:right w:w="0" w:type="dxa"/>
                </w:tblCellMar>
              </w:tblPrEx>
              <w:trPr>
                <w:trHeight w:val="1042"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项目效益</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333333"/>
                      <w:sz w:val="24"/>
                      <w:shd w:val="clear" w:color="auto" w:fill="FFFFFF"/>
                    </w:rPr>
                    <w:t>精准扶贫脱贫工作的效率和效果。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333333"/>
                      <w:sz w:val="24"/>
                      <w:shd w:val="clear" w:color="auto" w:fill="FFFFFF"/>
                    </w:rPr>
                    <w:t>保障了第一书记工作需要，不增加挂职村经济负担，精准扶贫脱贫工作按期按目标完成。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精准扶贫脱贫工作按期按质按量完成</w:t>
                  </w:r>
                </w:p>
              </w:tc>
            </w:tr>
            <w:tr>
              <w:tblPrEx>
                <w:tblCellMar>
                  <w:top w:w="0" w:type="dxa"/>
                  <w:left w:w="0" w:type="dxa"/>
                  <w:bottom w:w="0" w:type="dxa"/>
                  <w:right w:w="0" w:type="dxa"/>
                </w:tblCellMar>
              </w:tblPrEx>
              <w:trPr>
                <w:trHeight w:val="105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贫困村干部群众的理解和支持度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bl>
          <w:p>
            <w:pPr>
              <w:spacing w:line="580" w:lineRule="exact"/>
              <w:ind w:left="630"/>
              <w:rPr>
                <w:rFonts w:ascii="宋体" w:hAnsi="宋体" w:cs="宋体"/>
                <w:sz w:val="32"/>
                <w:szCs w:val="32"/>
              </w:rPr>
            </w:pPr>
          </w:p>
          <w:p>
            <w:pPr>
              <w:pStyle w:val="2"/>
              <w:ind w:left="1060" w:hanging="640"/>
              <w:rPr>
                <w:rFonts w:ascii="宋体" w:hAnsi="宋体" w:cs="宋体"/>
                <w:sz w:val="32"/>
                <w:szCs w:val="32"/>
              </w:rPr>
            </w:pPr>
          </w:p>
          <w:p>
            <w:pPr>
              <w:widowControl/>
              <w:jc w:val="center"/>
              <w:textAlignment w:val="center"/>
              <w:rPr>
                <w:rFonts w:ascii="宋体" w:hAnsi="宋体" w:cs="宋体"/>
                <w:b/>
                <w:bCs/>
                <w:color w:val="000000"/>
                <w:kern w:val="0"/>
                <w:sz w:val="36"/>
                <w:szCs w:val="36"/>
              </w:rPr>
            </w:pPr>
          </w:p>
          <w:p>
            <w:pPr>
              <w:spacing w:line="580" w:lineRule="exact"/>
              <w:ind w:left="630"/>
              <w:rPr>
                <w:rFonts w:ascii="仿宋_GB2312" w:hAnsi="仿宋_GB2312" w:eastAsia="仿宋_GB2312" w:cs="仿宋_GB2312"/>
                <w:sz w:val="32"/>
                <w:szCs w:val="32"/>
              </w:rPr>
            </w:pPr>
            <w:r>
              <w:rPr>
                <w:rFonts w:ascii="楷体_GB2312" w:hAnsi="楷体_GB2312" w:eastAsia="楷体_GB2312" w:cs="楷体_GB2312"/>
                <w:sz w:val="32"/>
                <w:szCs w:val="32"/>
              </w:rPr>
              <w:t>2.</w:t>
            </w:r>
            <w:r>
              <w:rPr>
                <w:rFonts w:hint="eastAsia" w:ascii="楷体_GB2312" w:hAnsi="楷体_GB2312" w:eastAsia="楷体_GB2312" w:cs="楷体_GB2312"/>
                <w:sz w:val="32"/>
                <w:szCs w:val="32"/>
              </w:rPr>
              <w:t>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年部门整体支出绩效评价情况开展自评，《区委群众工作局</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年部门整体支出绩效评价报告》见附件（附件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p>
          <w:p>
            <w:pPr>
              <w:numPr>
                <w:ilvl w:val="0"/>
                <w:numId w:val="9"/>
              </w:numPr>
              <w:spacing w:line="600" w:lineRule="exact"/>
              <w:ind w:firstLine="660" w:firstLineChars="150"/>
              <w:jc w:val="center"/>
              <w:outlineLvl w:val="0"/>
              <w:rPr>
                <w:rStyle w:val="24"/>
                <w:rFonts w:ascii="黑体" w:hAnsi="黑体" w:eastAsia="黑体"/>
                <w:b w:val="0"/>
              </w:rPr>
            </w:pPr>
            <w:bookmarkStart w:id="49" w:name="_Toc15377225"/>
            <w:bookmarkStart w:id="50" w:name="_Toc15396613"/>
            <w:r>
              <w:rPr>
                <w:rFonts w:hint="eastAsia" w:ascii="黑体" w:hAnsi="黑体" w:eastAsia="黑体"/>
                <w:color w:val="000000"/>
                <w:sz w:val="44"/>
                <w:szCs w:val="44"/>
              </w:rPr>
              <w:t>名</w:t>
            </w:r>
            <w:r>
              <w:rPr>
                <w:rStyle w:val="24"/>
                <w:rFonts w:hint="eastAsia" w:ascii="黑体" w:hAnsi="黑体" w:eastAsia="黑体"/>
                <w:b w:val="0"/>
              </w:rPr>
              <w:t>词解释</w:t>
            </w:r>
            <w:bookmarkEnd w:id="49"/>
            <w:bookmarkEnd w:id="50"/>
          </w:p>
          <w:p>
            <w:pPr>
              <w:spacing w:line="600" w:lineRule="exact"/>
              <w:jc w:val="left"/>
              <w:rPr>
                <w:rFonts w:ascii="宋体"/>
                <w:b/>
                <w:color w:val="000000"/>
                <w:sz w:val="44"/>
                <w:szCs w:val="44"/>
              </w:rPr>
            </w:pPr>
          </w:p>
          <w:p>
            <w:pPr>
              <w:pStyle w:val="27"/>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3、年末结转和结余：指单位按有关规定结转到下年或以后年度继续使用的资金。</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4</w:t>
            </w:r>
            <w:r>
              <w:rPr>
                <w:rFonts w:ascii="仿宋_GB2312" w:eastAsia="仿宋_GB2312"/>
                <w:color w:val="000000" w:themeColor="text1"/>
                <w:sz w:val="32"/>
                <w:szCs w:val="32"/>
              </w:rPr>
              <w:t>.</w:t>
            </w:r>
            <w:r>
              <w:rPr>
                <w:rFonts w:hint="eastAsia" w:ascii="仿宋_GB2312" w:eastAsia="仿宋_GB2312"/>
                <w:color w:val="000000" w:themeColor="text1"/>
                <w:sz w:val="32"/>
                <w:szCs w:val="32"/>
              </w:rPr>
              <w:t>一般公共服务2010301：指机关行政运行经费。</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5.一般公共服务2010302：指一般行政管理事务。</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6.社会保障和就业2080505：指机关事业单位养老保险及职业年金。</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7</w:t>
            </w:r>
            <w:r>
              <w:rPr>
                <w:rFonts w:ascii="仿宋_GB2312" w:eastAsia="仿宋_GB2312"/>
                <w:color w:val="000000" w:themeColor="text1"/>
                <w:sz w:val="32"/>
                <w:szCs w:val="32"/>
              </w:rPr>
              <w:t>.</w:t>
            </w:r>
            <w:r>
              <w:rPr>
                <w:rFonts w:hint="eastAsia" w:ascii="仿宋_GB2312" w:eastAsia="仿宋_GB2312"/>
                <w:color w:val="000000" w:themeColor="text1"/>
                <w:sz w:val="32"/>
                <w:szCs w:val="32"/>
              </w:rPr>
              <w:t>医疗卫生与计划生育2101101：指行政单位医疗。</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8</w:t>
            </w:r>
            <w:r>
              <w:rPr>
                <w:rFonts w:ascii="仿宋_GB2312" w:eastAsia="仿宋_GB2312"/>
                <w:color w:val="000000" w:themeColor="text1"/>
                <w:sz w:val="32"/>
                <w:szCs w:val="32"/>
              </w:rPr>
              <w:t>.</w:t>
            </w:r>
            <w:r>
              <w:rPr>
                <w:rFonts w:hint="eastAsia" w:ascii="仿宋_GB2312" w:eastAsia="仿宋_GB2312"/>
                <w:color w:val="000000" w:themeColor="text1"/>
                <w:sz w:val="32"/>
                <w:szCs w:val="32"/>
              </w:rPr>
              <w:t>农林水2130599：指扶贫帮扶第一书记经费。</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9.住房保障2210201：指住房公积金。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10</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11</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12</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13</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2020</w:t>
            </w:r>
            <w:r>
              <w:rPr>
                <w:rFonts w:hint="eastAsia" w:ascii="仿宋" w:hAnsi="仿宋" w:eastAsia="仿宋"/>
                <w:b/>
                <w:color w:val="000000"/>
                <w:sz w:val="32"/>
                <w:szCs w:val="32"/>
              </w:rPr>
              <w:t>年政府收支分类科目》增减内容。）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14</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15</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16</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17</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18</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2"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Fonts w:ascii="宋体"/>
                <w:b/>
                <w:color w:val="000000"/>
                <w:sz w:val="44"/>
                <w:szCs w:val="44"/>
              </w:rPr>
            </w:pPr>
            <w:bookmarkStart w:id="51" w:name="_Toc15377226"/>
          </w:p>
          <w:p>
            <w:pPr>
              <w:spacing w:line="600" w:lineRule="exact"/>
              <w:jc w:val="center"/>
              <w:outlineLvl w:val="0"/>
              <w:rPr>
                <w:rFonts w:ascii="宋体"/>
                <w:b/>
                <w:color w:val="000000"/>
                <w:sz w:val="44"/>
                <w:szCs w:val="44"/>
              </w:rPr>
            </w:pPr>
          </w:p>
          <w:p>
            <w:pPr>
              <w:spacing w:line="600" w:lineRule="exact"/>
              <w:jc w:val="center"/>
              <w:outlineLvl w:val="0"/>
              <w:rPr>
                <w:rFonts w:ascii="宋体"/>
                <w:b/>
                <w:color w:val="000000"/>
                <w:sz w:val="44"/>
                <w:szCs w:val="44"/>
              </w:rPr>
            </w:pPr>
          </w:p>
          <w:p>
            <w:pPr>
              <w:spacing w:line="600" w:lineRule="exact"/>
              <w:jc w:val="center"/>
              <w:outlineLvl w:val="0"/>
              <w:rPr>
                <w:rFonts w:ascii="宋体"/>
                <w:b/>
                <w:color w:val="000000"/>
                <w:sz w:val="44"/>
                <w:szCs w:val="44"/>
              </w:rPr>
            </w:pPr>
          </w:p>
          <w:p>
            <w:pPr>
              <w:spacing w:line="600" w:lineRule="exact"/>
              <w:jc w:val="center"/>
              <w:outlineLvl w:val="0"/>
              <w:rPr>
                <w:rFonts w:ascii="宋体"/>
                <w:b/>
                <w:color w:val="000000"/>
                <w:sz w:val="44"/>
                <w:szCs w:val="44"/>
              </w:rPr>
            </w:pPr>
          </w:p>
          <w:p>
            <w:pPr>
              <w:spacing w:line="600" w:lineRule="exact"/>
              <w:jc w:val="center"/>
              <w:outlineLvl w:val="0"/>
              <w:rPr>
                <w:rFonts w:ascii="宋体"/>
                <w:b/>
                <w:color w:val="000000"/>
                <w:sz w:val="44"/>
                <w:szCs w:val="44"/>
              </w:rPr>
            </w:pPr>
          </w:p>
          <w:p>
            <w:pPr>
              <w:spacing w:line="600" w:lineRule="exact"/>
              <w:jc w:val="center"/>
              <w:outlineLvl w:val="0"/>
              <w:rPr>
                <w:rFonts w:ascii="宋体"/>
                <w:b/>
                <w:color w:val="000000"/>
                <w:sz w:val="44"/>
                <w:szCs w:val="44"/>
              </w:rPr>
            </w:pPr>
          </w:p>
          <w:p>
            <w:pPr>
              <w:spacing w:line="600" w:lineRule="exact"/>
              <w:jc w:val="center"/>
              <w:outlineLvl w:val="0"/>
              <w:rPr>
                <w:rFonts w:ascii="宋体"/>
                <w:b/>
                <w:color w:val="000000"/>
                <w:sz w:val="44"/>
                <w:szCs w:val="44"/>
              </w:rPr>
            </w:pPr>
          </w:p>
          <w:p>
            <w:pPr>
              <w:spacing w:line="600" w:lineRule="exact"/>
              <w:jc w:val="center"/>
              <w:outlineLvl w:val="0"/>
              <w:rPr>
                <w:rFonts w:ascii="宋体"/>
                <w:b/>
                <w:color w:val="000000"/>
                <w:sz w:val="44"/>
                <w:szCs w:val="44"/>
              </w:rPr>
            </w:pPr>
          </w:p>
          <w:p>
            <w:pPr>
              <w:spacing w:line="600" w:lineRule="exact"/>
              <w:jc w:val="center"/>
              <w:outlineLvl w:val="0"/>
              <w:rPr>
                <w:rFonts w:ascii="宋体"/>
                <w:b/>
                <w:color w:val="000000"/>
                <w:sz w:val="44"/>
                <w:szCs w:val="44"/>
              </w:rPr>
            </w:pPr>
          </w:p>
          <w:p>
            <w:pPr>
              <w:spacing w:line="600" w:lineRule="exact"/>
              <w:jc w:val="center"/>
              <w:outlineLvl w:val="0"/>
              <w:rPr>
                <w:rFonts w:ascii="宋体"/>
                <w:b/>
                <w:color w:val="000000"/>
                <w:sz w:val="44"/>
                <w:szCs w:val="44"/>
              </w:rPr>
            </w:pPr>
          </w:p>
          <w:p>
            <w:pPr>
              <w:spacing w:line="600" w:lineRule="exact"/>
              <w:jc w:val="center"/>
              <w:outlineLvl w:val="0"/>
              <w:rPr>
                <w:rFonts w:ascii="宋体"/>
                <w:b/>
                <w:color w:val="000000"/>
                <w:sz w:val="44"/>
                <w:szCs w:val="44"/>
              </w:rPr>
            </w:pPr>
          </w:p>
          <w:p>
            <w:pPr>
              <w:spacing w:line="600" w:lineRule="exact"/>
              <w:jc w:val="center"/>
              <w:outlineLvl w:val="0"/>
              <w:rPr>
                <w:rFonts w:ascii="宋体"/>
                <w:b/>
                <w:color w:val="000000"/>
                <w:sz w:val="44"/>
                <w:szCs w:val="44"/>
              </w:rPr>
            </w:pPr>
          </w:p>
          <w:p>
            <w:pPr>
              <w:spacing w:line="600" w:lineRule="exact"/>
              <w:jc w:val="center"/>
              <w:outlineLvl w:val="0"/>
              <w:rPr>
                <w:rFonts w:ascii="宋体"/>
                <w:b/>
                <w:color w:val="000000"/>
                <w:sz w:val="44"/>
                <w:szCs w:val="44"/>
              </w:rPr>
            </w:pPr>
          </w:p>
          <w:p>
            <w:pPr>
              <w:spacing w:line="600" w:lineRule="exact"/>
              <w:jc w:val="center"/>
              <w:outlineLvl w:val="0"/>
              <w:rPr>
                <w:rFonts w:ascii="宋体"/>
                <w:b/>
                <w:color w:val="000000"/>
                <w:sz w:val="44"/>
                <w:szCs w:val="44"/>
              </w:rPr>
            </w:pPr>
          </w:p>
          <w:p>
            <w:pPr>
              <w:spacing w:line="600" w:lineRule="exact"/>
              <w:jc w:val="center"/>
              <w:outlineLvl w:val="0"/>
              <w:rPr>
                <w:rFonts w:ascii="宋体"/>
                <w:b/>
                <w:color w:val="000000"/>
                <w:sz w:val="44"/>
                <w:szCs w:val="44"/>
              </w:rPr>
            </w:pPr>
          </w:p>
          <w:p>
            <w:pPr>
              <w:spacing w:line="600" w:lineRule="exact"/>
              <w:jc w:val="center"/>
              <w:outlineLvl w:val="0"/>
              <w:rPr>
                <w:rStyle w:val="24"/>
                <w:rFonts w:ascii="黑体" w:hAnsi="黑体" w:eastAsia="黑体"/>
                <w:b w:val="0"/>
              </w:rPr>
            </w:pPr>
            <w:r>
              <w:rPr>
                <w:rFonts w:ascii="宋体"/>
                <w:b/>
                <w:color w:val="000000"/>
                <w:sz w:val="44"/>
                <w:szCs w:val="44"/>
              </w:rPr>
              <w:br w:type="page"/>
            </w:r>
            <w:bookmarkStart w:id="52" w:name="_Toc15396614"/>
            <w:r>
              <w:rPr>
                <w:rFonts w:hint="eastAsia" w:ascii="黑体" w:hAnsi="黑体" w:eastAsia="黑体"/>
                <w:color w:val="000000"/>
                <w:sz w:val="44"/>
                <w:szCs w:val="44"/>
              </w:rPr>
              <w:t>第</w:t>
            </w:r>
            <w:r>
              <w:rPr>
                <w:rStyle w:val="24"/>
                <w:rFonts w:hint="eastAsia" w:ascii="黑体" w:hAnsi="黑体" w:eastAsia="黑体"/>
                <w:b w:val="0"/>
              </w:rPr>
              <w:t>四部分附件</w:t>
            </w:r>
            <w:bookmarkEnd w:id="52"/>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宋体" w:eastAsia="方正小标宋简体"/>
                <w:color w:val="000000"/>
                <w:kern w:val="0"/>
                <w:sz w:val="40"/>
                <w:szCs w:val="44"/>
              </w:rPr>
              <w:t>中共广元市利州区委群众工作局</w:t>
            </w:r>
          </w:p>
          <w:p>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2020</w:t>
            </w:r>
            <w:r>
              <w:rPr>
                <w:rFonts w:hint="eastAsia"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pPr>
              <w:widowControl/>
              <w:spacing w:line="580" w:lineRule="exact"/>
              <w:ind w:firstLine="640" w:firstLineChars="200"/>
              <w:contextualSpacing/>
              <w:jc w:val="center"/>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（报告范围包括机关和下属单位）</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ind w:firstLine="640" w:firstLineChars="200"/>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ind w:firstLine="640" w:firstLineChars="200"/>
              <w:rPr>
                <w:rFonts w:ascii="仿宋" w:hAnsi="仿宋" w:eastAsia="仿宋"/>
                <w:color w:val="000000"/>
                <w:kern w:val="0"/>
                <w:sz w:val="32"/>
                <w:szCs w:val="32"/>
              </w:rPr>
            </w:pPr>
            <w:r>
              <w:rPr>
                <w:rFonts w:hint="eastAsia" w:ascii="仿宋" w:hAnsi="仿宋" w:eastAsia="仿宋" w:cs="仿宋_GB2312"/>
                <w:sz w:val="32"/>
                <w:szCs w:val="32"/>
              </w:rPr>
              <w:t>中共广元市利州区委群众工作局</w:t>
            </w:r>
            <w:r>
              <w:rPr>
                <w:rFonts w:hint="eastAsia" w:ascii="仿宋" w:hAnsi="仿宋" w:eastAsia="仿宋"/>
                <w:color w:val="000000"/>
                <w:kern w:val="0"/>
                <w:sz w:val="32"/>
                <w:szCs w:val="32"/>
              </w:rPr>
              <w:t>领导职数配备局长1人，副局长</w:t>
            </w:r>
            <w:r>
              <w:rPr>
                <w:rFonts w:hint="eastAsia" w:ascii="仿宋" w:hAnsi="仿宋" w:eastAsia="仿宋"/>
                <w:color w:val="000000" w:themeColor="text1"/>
                <w:kern w:val="0"/>
                <w:sz w:val="32"/>
                <w:szCs w:val="32"/>
              </w:rPr>
              <w:t>3</w:t>
            </w:r>
            <w:r>
              <w:rPr>
                <w:rFonts w:hint="eastAsia" w:ascii="仿宋" w:hAnsi="仿宋" w:eastAsia="仿宋"/>
                <w:color w:val="000000"/>
                <w:kern w:val="0"/>
                <w:sz w:val="32"/>
                <w:szCs w:val="32"/>
              </w:rPr>
              <w:t>人，班子成员共4人；内设机构为办公室、接访室、监查督办股、办信股、排查调处股、社情民意短信平台等6个部门。</w:t>
            </w:r>
          </w:p>
          <w:p>
            <w:pPr>
              <w:ind w:firstLine="640" w:firstLineChars="200"/>
              <w:rPr>
                <w:rFonts w:ascii="仿宋_GB2312" w:hAnsi="宋体" w:eastAsia="仿宋_GB2312" w:cs="宋体"/>
                <w:color w:val="000000"/>
                <w:kern w:val="0"/>
                <w:sz w:val="32"/>
                <w:szCs w:val="32"/>
                <w:shd w:val="clear" w:color="auto" w:fill="FFFFFF"/>
                <w:lang w:val="zh-CN"/>
              </w:rPr>
            </w:pPr>
            <w:r>
              <w:rPr>
                <w:rFonts w:hint="eastAsia" w:ascii="仿宋" w:hAnsi="仿宋" w:eastAsia="仿宋"/>
                <w:sz w:val="32"/>
                <w:szCs w:val="32"/>
              </w:rPr>
              <w:t>中共广元市利州区委群众工作局下属二级单位0个，其他事业单位1个。</w:t>
            </w:r>
          </w:p>
          <w:p>
            <w:pPr>
              <w:widowControl/>
              <w:numPr>
                <w:ilvl w:val="0"/>
                <w:numId w:val="10"/>
              </w:numPr>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机构职能。</w:t>
            </w:r>
          </w:p>
          <w:p>
            <w:pPr>
              <w:pStyle w:val="2"/>
              <w:ind w:left="0" w:leftChars="0" w:firstLine="0" w:firstLineChars="0"/>
              <w:rPr>
                <w:lang w:val="zh-CN"/>
              </w:rPr>
            </w:pPr>
            <w:r>
              <w:rPr>
                <w:rFonts w:hint="eastAsia" w:ascii="仿宋" w:hAnsi="仿宋" w:eastAsia="仿宋"/>
                <w:color w:val="000000"/>
                <w:sz w:val="32"/>
                <w:szCs w:val="32"/>
              </w:rPr>
              <w:t>中共广元市利州区委群众工作局主要从事群众信访、维稳、矛盾纠纷排查调处等工作。</w:t>
            </w:r>
          </w:p>
          <w:p>
            <w:pPr>
              <w:widowControl/>
              <w:numPr>
                <w:ilvl w:val="0"/>
                <w:numId w:val="10"/>
              </w:numPr>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人员概况。</w:t>
            </w:r>
          </w:p>
          <w:p>
            <w:pPr>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中共广元市利州区委群众工作局总编制17名，其中行政编制6名，事业管理编制10名，工勤人员编制1名。在职人员总数15人，其中正式人员15人（行政人员6人，事业人员8人，工勤人员1人），社情民意短信平台临聘人员4名。退休人员1人。遗属补助人员1人。</w:t>
            </w:r>
          </w:p>
          <w:p>
            <w:pPr>
              <w:pStyle w:val="2"/>
              <w:ind w:left="420" w:firstLine="0" w:firstLineChars="0"/>
              <w:rPr>
                <w:lang w:val="zh-CN"/>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年本年收入合计348.72万元，其中：一般公共预算财政拨款收入348.72万元，占100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；上级补助收入0万元，占0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pPr>
              <w:pStyle w:val="2"/>
              <w:ind w:left="840" w:hanging="420"/>
              <w:rPr>
                <w:lang w:val="zh-CN"/>
              </w:rPr>
            </w:pPr>
          </w:p>
          <w:p>
            <w:pPr>
              <w:widowControl/>
              <w:numPr>
                <w:ilvl w:val="0"/>
                <w:numId w:val="11"/>
              </w:numPr>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部门财政资金支出情况。</w:t>
            </w:r>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年本年支出合计316.78万元，其中：基本支出222.13万元，占70.12</w:t>
            </w:r>
            <w:r>
              <w:rPr>
                <w:rFonts w:ascii="仿宋" w:hAnsi="仿宋" w:eastAsia="仿宋"/>
                <w:color w:val="000000"/>
                <w:sz w:val="32"/>
                <w:szCs w:val="32"/>
              </w:rPr>
              <w:t>%</w:t>
            </w:r>
            <w:r>
              <w:rPr>
                <w:rFonts w:hint="eastAsia" w:ascii="仿宋" w:hAnsi="仿宋" w:eastAsia="仿宋"/>
                <w:color w:val="000000"/>
                <w:sz w:val="32"/>
                <w:szCs w:val="32"/>
              </w:rPr>
              <w:t>；项目支出94.65万元，占29.88</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pStyle w:val="2"/>
              <w:ind w:left="0" w:leftChars="0" w:firstLine="640" w:firstLineChars="200"/>
              <w:rPr>
                <w:lang w:val="zh-CN"/>
              </w:rPr>
            </w:pPr>
            <w:r>
              <w:rPr>
                <w:rFonts w:hint="eastAsia" w:ascii="仿宋" w:hAnsi="仿宋" w:eastAsia="仿宋" w:cs="仿宋_GB2312"/>
                <w:sz w:val="32"/>
                <w:szCs w:val="32"/>
              </w:rPr>
              <w:t>区委群众工作局成立了以分管副局长焦文奎为组长、各股室负责人为成员的绩效管理领导小组。年初制定相应的股室绩效目标，分阶段进行相应的对照检查，确保目标的完成。严格按规定，根据实际需要编制预算，各种支出厉行节约，采取先申请后实施的方法，杜绝超预算支出。全年预算支出完成率达91%，全年无违规违纪现象发生。</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overflowPunct w:val="0"/>
              <w:autoSpaceDE w:val="0"/>
              <w:autoSpaceDN w:val="0"/>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区委群工局整体预算管理情况良好，各种资金使用公正公开，不徇私舞弊，不违规违纪。全年围绕“五个坚持”，大力推进“六个机关”建设，全面提升新时代“三服务”工作质量，圆满完成各项目标任务。</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spacing w:line="580" w:lineRule="exact"/>
              <w:ind w:firstLine="640" w:firstLineChars="200"/>
              <w:rPr>
                <w:rFonts w:ascii="仿宋" w:hAnsi="仿宋" w:eastAsia="仿宋" w:cs="仿宋_GB2312"/>
                <w:sz w:val="32"/>
                <w:szCs w:val="32"/>
              </w:rPr>
            </w:pPr>
            <w:r>
              <w:rPr>
                <w:rFonts w:hint="eastAsia" w:ascii="仿宋_GB2312" w:hAnsi="宋体" w:eastAsia="仿宋_GB2312" w:cs="宋体"/>
                <w:color w:val="000000"/>
                <w:kern w:val="0"/>
                <w:sz w:val="32"/>
                <w:szCs w:val="32"/>
                <w:shd w:val="clear" w:color="auto" w:fill="FFFFFF"/>
                <w:lang w:val="zh-CN"/>
              </w:rPr>
              <w:t>（一）评价结论。</w:t>
            </w:r>
            <w:r>
              <w:rPr>
                <w:rFonts w:hint="eastAsia" w:ascii="仿宋" w:hAnsi="仿宋" w:eastAsia="仿宋" w:cs="仿宋_GB2312"/>
                <w:sz w:val="32"/>
                <w:szCs w:val="32"/>
              </w:rPr>
              <w:t>2020年区委群工局在区委的领导下，在市委群工局的指导下，顺利完成了各项目标任务，通过绩效目标考核，并取得优异成绩。</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r>
              <w:rPr>
                <w:rFonts w:hint="eastAsia" w:ascii="仿宋" w:hAnsi="仿宋" w:eastAsia="仿宋" w:cs="仿宋_GB2312"/>
                <w:sz w:val="32"/>
                <w:szCs w:val="32"/>
              </w:rPr>
              <w:t>全年在资金安排、申报拨付上还存在不及时、不规范的现象。</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ascii="仿宋" w:hAnsi="仿宋" w:eastAsia="仿宋" w:cs="仿宋_GB2312"/>
                <w:sz w:val="32"/>
                <w:szCs w:val="32"/>
              </w:rPr>
              <w:t>（三）改进建议。</w:t>
            </w:r>
            <w:r>
              <w:rPr>
                <w:rFonts w:hint="eastAsia" w:ascii="仿宋" w:hAnsi="仿宋" w:eastAsia="仿宋" w:cs="仿宋_GB2312"/>
                <w:sz w:val="32"/>
                <w:szCs w:val="32"/>
              </w:rPr>
              <w:t>一是进一步加强财务人员业务水平的培训和提高；二是进一步完善财务管理制度，严格资金审批程序，加大资金监管力，确保各项资金正确使用，遵守资金使用制度，杜绝违规违纪现象。</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600" w:lineRule="exact"/>
              <w:jc w:val="center"/>
              <w:outlineLvl w:val="0"/>
              <w:rPr>
                <w:rStyle w:val="24"/>
                <w:rFonts w:ascii="黑体" w:hAnsi="黑体" w:eastAsia="黑体"/>
                <w:b w:val="0"/>
              </w:rPr>
            </w:pPr>
          </w:p>
          <w:p>
            <w:pPr>
              <w:spacing w:line="600" w:lineRule="exact"/>
              <w:jc w:val="center"/>
              <w:outlineLvl w:val="0"/>
              <w:rPr>
                <w:rStyle w:val="24"/>
                <w:rFonts w:ascii="黑体" w:hAnsi="黑体" w:eastAsia="黑体"/>
                <w:b w:val="0"/>
              </w:rPr>
            </w:pPr>
            <w:bookmarkStart w:id="53" w:name="_Toc15396618"/>
            <w:r>
              <w:rPr>
                <w:rFonts w:hint="eastAsia" w:ascii="黑体" w:hAnsi="黑体" w:eastAsia="黑体"/>
                <w:color w:val="000000"/>
                <w:sz w:val="44"/>
                <w:szCs w:val="44"/>
              </w:rPr>
              <w:t>第</w:t>
            </w:r>
            <w:r>
              <w:rPr>
                <w:rStyle w:val="24"/>
                <w:rFonts w:hint="eastAsia" w:ascii="黑体" w:hAnsi="黑体" w:eastAsia="黑体"/>
                <w:b w:val="0"/>
              </w:rPr>
              <w:t>五部分附表</w:t>
            </w:r>
            <w:bookmarkEnd w:id="51"/>
            <w:bookmarkEnd w:id="53"/>
          </w:p>
          <w:p>
            <w:pPr>
              <w:spacing w:line="600" w:lineRule="exact"/>
              <w:jc w:val="center"/>
              <w:outlineLvl w:val="0"/>
              <w:rPr>
                <w:rFonts w:ascii="仿宋" w:hAnsi="仿宋" w:eastAsia="仿宋"/>
                <w:b/>
                <w:color w:val="000000"/>
                <w:sz w:val="44"/>
                <w:szCs w:val="44"/>
              </w:rPr>
            </w:pPr>
          </w:p>
          <w:p>
            <w:pPr>
              <w:pStyle w:val="4"/>
              <w:rPr>
                <w:rFonts w:ascii="仿宋" w:hAnsi="仿宋" w:eastAsia="仿宋"/>
                <w:color w:val="000000"/>
              </w:rPr>
            </w:pPr>
            <w:bookmarkStart w:id="54"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54"/>
          </w:p>
          <w:p>
            <w:pPr>
              <w:pStyle w:val="4"/>
              <w:rPr>
                <w:rFonts w:ascii="仿宋" w:hAnsi="仿宋" w:eastAsia="仿宋"/>
                <w:color w:val="000000"/>
              </w:rPr>
            </w:pPr>
            <w:bookmarkStart w:id="55" w:name="_Toc15396620"/>
            <w:r>
              <w:rPr>
                <w:rFonts w:hint="eastAsia" w:ascii="仿宋" w:hAnsi="仿宋" w:eastAsia="仿宋"/>
                <w:b w:val="0"/>
                <w:color w:val="000000"/>
              </w:rPr>
              <w:t>二、收</w:t>
            </w:r>
            <w:r>
              <w:rPr>
                <w:rStyle w:val="25"/>
                <w:rFonts w:hint="eastAsia" w:ascii="仿宋" w:hAnsi="仿宋" w:eastAsia="仿宋"/>
                <w:b w:val="0"/>
                <w:bCs w:val="0"/>
              </w:rPr>
              <w:t>入决算表</w:t>
            </w:r>
            <w:bookmarkEnd w:id="55"/>
          </w:p>
          <w:p>
            <w:pPr>
              <w:pStyle w:val="4"/>
              <w:rPr>
                <w:rFonts w:ascii="仿宋" w:hAnsi="仿宋" w:eastAsia="仿宋"/>
                <w:color w:val="000000"/>
              </w:rPr>
            </w:pPr>
            <w:bookmarkStart w:id="56"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56"/>
          </w:p>
          <w:p>
            <w:pPr>
              <w:pStyle w:val="4"/>
              <w:rPr>
                <w:rFonts w:ascii="仿宋" w:hAnsi="仿宋" w:eastAsia="仿宋"/>
                <w:b w:val="0"/>
                <w:color w:val="000000"/>
              </w:rPr>
            </w:pPr>
            <w:bookmarkStart w:id="57"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57"/>
          </w:p>
          <w:p>
            <w:pPr>
              <w:pStyle w:val="4"/>
              <w:rPr>
                <w:rStyle w:val="25"/>
                <w:rFonts w:ascii="仿宋" w:hAnsi="仿宋" w:eastAsia="仿宋"/>
                <w:b w:val="0"/>
                <w:bCs w:val="0"/>
              </w:rPr>
            </w:pPr>
            <w:bookmarkStart w:id="58"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58"/>
            <w:bookmarkStart w:id="59" w:name="_Toc15396624"/>
          </w:p>
          <w:p>
            <w:pPr>
              <w:pStyle w:val="4"/>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59"/>
          </w:p>
          <w:p>
            <w:pPr>
              <w:pStyle w:val="4"/>
              <w:rPr>
                <w:rFonts w:ascii="仿宋" w:hAnsi="仿宋" w:eastAsia="仿宋"/>
                <w:color w:val="000000"/>
              </w:rPr>
            </w:pPr>
            <w:bookmarkStart w:id="60"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0"/>
          </w:p>
          <w:p>
            <w:pPr>
              <w:pStyle w:val="4"/>
              <w:rPr>
                <w:rFonts w:ascii="仿宋" w:hAnsi="仿宋" w:eastAsia="仿宋"/>
                <w:color w:val="000000"/>
              </w:rPr>
            </w:pPr>
            <w:bookmarkStart w:id="61"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1"/>
          </w:p>
          <w:p>
            <w:pPr>
              <w:pStyle w:val="4"/>
              <w:rPr>
                <w:rFonts w:ascii="仿宋" w:hAnsi="仿宋" w:eastAsia="仿宋"/>
                <w:color w:val="000000"/>
              </w:rPr>
            </w:pPr>
            <w:bookmarkStart w:id="62"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2"/>
          </w:p>
          <w:p>
            <w:pPr>
              <w:pStyle w:val="4"/>
              <w:rPr>
                <w:rFonts w:ascii="仿宋" w:hAnsi="仿宋" w:eastAsia="仿宋"/>
                <w:color w:val="000000"/>
              </w:rPr>
            </w:pPr>
            <w:bookmarkStart w:id="63"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3"/>
          </w:p>
          <w:p>
            <w:pPr>
              <w:pStyle w:val="4"/>
              <w:rPr>
                <w:rFonts w:ascii="仿宋" w:hAnsi="仿宋" w:eastAsia="仿宋"/>
                <w:color w:val="000000"/>
              </w:rPr>
            </w:pPr>
            <w:bookmarkStart w:id="64"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64"/>
          </w:p>
          <w:p>
            <w:pPr>
              <w:pStyle w:val="4"/>
              <w:rPr>
                <w:rFonts w:ascii="仿宋" w:hAnsi="仿宋" w:eastAsia="仿宋"/>
                <w:color w:val="000000"/>
              </w:rPr>
            </w:pPr>
            <w:bookmarkStart w:id="65"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65"/>
          </w:p>
          <w:p>
            <w:pPr>
              <w:widowControl/>
              <w:jc w:val="left"/>
              <w:textAlignment w:val="center"/>
              <w:rPr>
                <w:rFonts w:ascii="宋体" w:hAnsi="宋体" w:cs="宋体"/>
                <w:color w:val="000000"/>
                <w:sz w:val="36"/>
                <w:szCs w:val="36"/>
              </w:rPr>
            </w:pPr>
            <w:bookmarkStart w:id="66" w:name="_Toc15396631"/>
            <w:r>
              <w:rPr>
                <w:rStyle w:val="25"/>
                <w:rFonts w:hint="eastAsia" w:ascii="仿宋" w:hAnsi="仿宋" w:eastAsia="仿宋"/>
                <w:b w:val="0"/>
                <w:bCs w:val="0"/>
              </w:rPr>
              <w:t>十三、</w:t>
            </w:r>
            <w:r>
              <w:rPr>
                <w:rFonts w:hint="eastAsia" w:ascii="仿宋" w:hAnsi="仿宋" w:eastAsia="仿宋"/>
                <w:color w:val="000000"/>
              </w:rPr>
              <w:t>国</w:t>
            </w:r>
            <w:r>
              <w:rPr>
                <w:rStyle w:val="25"/>
                <w:rFonts w:hint="eastAsia" w:ascii="仿宋" w:hAnsi="仿宋" w:eastAsia="仿宋"/>
                <w:b w:val="0"/>
                <w:bCs w:val="0"/>
              </w:rPr>
              <w:t>有资本经营预算财政拨款支出决算表</w:t>
            </w:r>
            <w:bookmarkEnd w:id="66"/>
          </w:p>
        </w:tc>
      </w:tr>
    </w:tbl>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monospace">
    <w:altName w:val="Courier New"/>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32</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CAEF9"/>
    <w:multiLevelType w:val="singleLevel"/>
    <w:tmpl w:val="9DECAEF9"/>
    <w:lvl w:ilvl="0" w:tentative="0">
      <w:start w:val="2"/>
      <w:numFmt w:val="chineseCounting"/>
      <w:suff w:val="nothing"/>
      <w:lvlText w:val="（%1）"/>
      <w:lvlJc w:val="left"/>
      <w:rPr>
        <w:rFonts w:hint="eastAsia"/>
      </w:rPr>
    </w:lvl>
  </w:abstractNum>
  <w:abstractNum w:abstractNumId="1">
    <w:nsid w:val="AA5C4BA7"/>
    <w:multiLevelType w:val="singleLevel"/>
    <w:tmpl w:val="AA5C4BA7"/>
    <w:lvl w:ilvl="0" w:tentative="0">
      <w:start w:val="3"/>
      <w:numFmt w:val="chineseCounting"/>
      <w:suff w:val="nothing"/>
      <w:lvlText w:val="（%1）"/>
      <w:lvlJc w:val="left"/>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3">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4">
    <w:nsid w:val="EF7C3AF5"/>
    <w:multiLevelType w:val="singleLevel"/>
    <w:tmpl w:val="EF7C3AF5"/>
    <w:lvl w:ilvl="0" w:tentative="0">
      <w:start w:val="2"/>
      <w:numFmt w:val="chineseCounting"/>
      <w:suff w:val="nothing"/>
      <w:lvlText w:val="（%1）"/>
      <w:lvlJc w:val="left"/>
      <w:rPr>
        <w:rFonts w:hint="eastAsia"/>
      </w:rPr>
    </w:lvl>
  </w:abstractNum>
  <w:abstractNum w:abstractNumId="5">
    <w:nsid w:val="FC3FBA5B"/>
    <w:multiLevelType w:val="singleLevel"/>
    <w:tmpl w:val="FC3FBA5B"/>
    <w:lvl w:ilvl="0" w:tentative="0">
      <w:start w:val="1"/>
      <w:numFmt w:val="chineseCounting"/>
      <w:suff w:val="nothing"/>
      <w:lvlText w:val="%1、"/>
      <w:lvlJc w:val="left"/>
      <w:rPr>
        <w:rFonts w:hint="eastAsia"/>
      </w:rPr>
    </w:lvl>
  </w:abstractNum>
  <w:abstractNum w:abstractNumId="6">
    <w:nsid w:val="05F16BB0"/>
    <w:multiLevelType w:val="singleLevel"/>
    <w:tmpl w:val="05F16BB0"/>
    <w:lvl w:ilvl="0" w:tentative="0">
      <w:start w:val="1"/>
      <w:numFmt w:val="decimal"/>
      <w:lvlText w:val="%1."/>
      <w:lvlJc w:val="left"/>
      <w:pPr>
        <w:tabs>
          <w:tab w:val="left" w:pos="312"/>
        </w:tabs>
      </w:pPr>
    </w:lvl>
  </w:abstractNum>
  <w:abstractNum w:abstractNumId="7">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8">
    <w:nsid w:val="1D1FB04C"/>
    <w:multiLevelType w:val="singleLevel"/>
    <w:tmpl w:val="1D1FB04C"/>
    <w:lvl w:ilvl="0" w:tentative="0">
      <w:start w:val="7"/>
      <w:numFmt w:val="decimal"/>
      <w:suff w:val="nothing"/>
      <w:lvlText w:val="%1、"/>
      <w:lvlJc w:val="left"/>
    </w:lvl>
  </w:abstractNum>
  <w:abstractNum w:abstractNumId="9">
    <w:nsid w:val="4917F83B"/>
    <w:multiLevelType w:val="singleLevel"/>
    <w:tmpl w:val="4917F83B"/>
    <w:lvl w:ilvl="0" w:tentative="0">
      <w:start w:val="1"/>
      <w:numFmt w:val="decimal"/>
      <w:lvlText w:val="%1."/>
      <w:lvlJc w:val="left"/>
      <w:pPr>
        <w:tabs>
          <w:tab w:val="left" w:pos="312"/>
        </w:tabs>
      </w:pPr>
    </w:lvl>
  </w:abstractNum>
  <w:abstractNum w:abstractNumId="10">
    <w:nsid w:val="4CE7021F"/>
    <w:multiLevelType w:val="singleLevel"/>
    <w:tmpl w:val="4CE7021F"/>
    <w:lvl w:ilvl="0" w:tentative="0">
      <w:start w:val="1"/>
      <w:numFmt w:val="chineseCounting"/>
      <w:suff w:val="nothing"/>
      <w:lvlText w:val="%1、"/>
      <w:lvlJc w:val="left"/>
      <w:rPr>
        <w:rFonts w:hint="eastAsia"/>
      </w:rPr>
    </w:lvl>
  </w:abstractNum>
  <w:num w:numId="1">
    <w:abstractNumId w:val="10"/>
  </w:num>
  <w:num w:numId="2">
    <w:abstractNumId w:val="5"/>
  </w:num>
  <w:num w:numId="3">
    <w:abstractNumId w:val="8"/>
  </w:num>
  <w:num w:numId="4">
    <w:abstractNumId w:val="7"/>
  </w:num>
  <w:num w:numId="5">
    <w:abstractNumId w:val="9"/>
  </w:num>
  <w:num w:numId="6">
    <w:abstractNumId w:val="6"/>
  </w:num>
  <w:num w:numId="7">
    <w:abstractNumId w:val="2"/>
  </w:num>
  <w:num w:numId="8">
    <w:abstractNumId w:val="1"/>
  </w:num>
  <w:num w:numId="9">
    <w:abstractNumId w:val="3"/>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2FB609B"/>
    <w:rsid w:val="000426FA"/>
    <w:rsid w:val="000E12FB"/>
    <w:rsid w:val="00187982"/>
    <w:rsid w:val="004918F4"/>
    <w:rsid w:val="004D684A"/>
    <w:rsid w:val="006305A1"/>
    <w:rsid w:val="00E23B56"/>
    <w:rsid w:val="00E920E8"/>
    <w:rsid w:val="053460A8"/>
    <w:rsid w:val="08280C36"/>
    <w:rsid w:val="1BE237B4"/>
    <w:rsid w:val="1EA23827"/>
    <w:rsid w:val="21AE650A"/>
    <w:rsid w:val="22FB609B"/>
    <w:rsid w:val="252E1E5F"/>
    <w:rsid w:val="29DF2F5B"/>
    <w:rsid w:val="337725B9"/>
    <w:rsid w:val="38F9386A"/>
    <w:rsid w:val="396F3BD4"/>
    <w:rsid w:val="3ECB29E2"/>
    <w:rsid w:val="46FA3AE5"/>
    <w:rsid w:val="49945860"/>
    <w:rsid w:val="4B383A2F"/>
    <w:rsid w:val="4CBB56B9"/>
    <w:rsid w:val="50094F35"/>
    <w:rsid w:val="50EA2F00"/>
    <w:rsid w:val="56383BDD"/>
    <w:rsid w:val="5DF7522A"/>
    <w:rsid w:val="5E9C18FB"/>
    <w:rsid w:val="728F5A9D"/>
    <w:rsid w:val="731C3EFD"/>
    <w:rsid w:val="734B4C4E"/>
    <w:rsid w:val="74AD3EA3"/>
    <w:rsid w:val="77EA75F0"/>
    <w:rsid w:val="78CA6633"/>
    <w:rsid w:val="791A28B7"/>
    <w:rsid w:val="7F1F47A6"/>
    <w:rsid w:val="D73608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Cambria" w:hAnsi="Cambria"/>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5">
    <w:name w:val="Body Text"/>
    <w:basedOn w:val="1"/>
    <w:qFormat/>
    <w:uiPriority w:val="99"/>
    <w:pPr>
      <w:spacing w:beforeLines="30"/>
    </w:pPr>
    <w:rPr>
      <w:rFonts w:ascii="仿宋_GB2312" w:eastAsia="仿宋_GB2312"/>
      <w:kern w:val="0"/>
      <w:sz w:val="24"/>
      <w:szCs w:val="20"/>
    </w:rPr>
  </w:style>
  <w:style w:type="paragraph" w:styleId="6">
    <w:name w:val="Balloon Text"/>
    <w:basedOn w:val="1"/>
    <w:link w:val="29"/>
    <w:qFormat/>
    <w:uiPriority w:val="0"/>
    <w:rPr>
      <w:sz w:val="18"/>
      <w:szCs w:val="18"/>
    </w:rPr>
  </w:style>
  <w:style w:type="paragraph" w:styleId="7">
    <w:name w:val="footer"/>
    <w:basedOn w:val="1"/>
    <w:qFormat/>
    <w:uiPriority w:val="99"/>
    <w:pPr>
      <w:tabs>
        <w:tab w:val="center" w:pos="4153"/>
        <w:tab w:val="right" w:pos="8306"/>
      </w:tabs>
      <w:snapToGrid w:val="0"/>
      <w:jc w:val="left"/>
    </w:pPr>
    <w:rPr>
      <w:rFonts w:ascii="Calibri" w:hAnsi="Calibri"/>
      <w:kern w:val="0"/>
      <w:sz w:val="18"/>
      <w:szCs w:val="20"/>
    </w:rPr>
  </w:style>
  <w:style w:type="paragraph" w:styleId="8">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9">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0">
    <w:name w:val="toc 2"/>
    <w:basedOn w:val="1"/>
    <w:next w:val="1"/>
    <w:unhideWhenUsed/>
    <w:qFormat/>
    <w:uiPriority w:val="39"/>
    <w:pPr>
      <w:tabs>
        <w:tab w:val="right" w:leader="dot" w:pos="8296"/>
      </w:tabs>
      <w:ind w:left="420" w:leftChars="200"/>
    </w:pPr>
  </w:style>
  <w:style w:type="character" w:styleId="13">
    <w:name w:val="Strong"/>
    <w:basedOn w:val="12"/>
    <w:qFormat/>
    <w:uiPriority w:val="99"/>
    <w:rPr>
      <w:rFonts w:cs="Times New Roman"/>
      <w:b/>
    </w:rPr>
  </w:style>
  <w:style w:type="character" w:styleId="14">
    <w:name w:val="FollowedHyperlink"/>
    <w:basedOn w:val="12"/>
    <w:qFormat/>
    <w:uiPriority w:val="0"/>
    <w:rPr>
      <w:color w:val="007AFF"/>
      <w:u w:val="none"/>
    </w:rPr>
  </w:style>
  <w:style w:type="character" w:styleId="15">
    <w:name w:val="Emphasis"/>
    <w:basedOn w:val="12"/>
    <w:qFormat/>
    <w:uiPriority w:val="0"/>
  </w:style>
  <w:style w:type="character" w:styleId="16">
    <w:name w:val="HTML Definition"/>
    <w:basedOn w:val="12"/>
    <w:qFormat/>
    <w:uiPriority w:val="0"/>
  </w:style>
  <w:style w:type="character" w:styleId="17">
    <w:name w:val="HTML Acronym"/>
    <w:basedOn w:val="12"/>
    <w:qFormat/>
    <w:uiPriority w:val="0"/>
  </w:style>
  <w:style w:type="character" w:styleId="18">
    <w:name w:val="HTML Variable"/>
    <w:basedOn w:val="12"/>
    <w:qFormat/>
    <w:uiPriority w:val="0"/>
  </w:style>
  <w:style w:type="character" w:styleId="19">
    <w:name w:val="Hyperlink"/>
    <w:basedOn w:val="12"/>
    <w:unhideWhenUsed/>
    <w:qFormat/>
    <w:uiPriority w:val="99"/>
    <w:rPr>
      <w:rFonts w:cs="Times New Roman"/>
      <w:color w:val="0000FF"/>
      <w:u w:val="single"/>
    </w:rPr>
  </w:style>
  <w:style w:type="character" w:styleId="20">
    <w:name w:val="HTML Code"/>
    <w:basedOn w:val="12"/>
    <w:qFormat/>
    <w:uiPriority w:val="0"/>
    <w:rPr>
      <w:rFonts w:hint="default" w:ascii="monospace" w:hAnsi="monospace" w:eastAsia="monospace" w:cs="monospace"/>
      <w:sz w:val="21"/>
      <w:szCs w:val="21"/>
    </w:rPr>
  </w:style>
  <w:style w:type="character" w:styleId="21">
    <w:name w:val="HTML Cite"/>
    <w:basedOn w:val="12"/>
    <w:qFormat/>
    <w:uiPriority w:val="0"/>
  </w:style>
  <w:style w:type="character" w:styleId="22">
    <w:name w:val="HTML Keyboard"/>
    <w:basedOn w:val="12"/>
    <w:qFormat/>
    <w:uiPriority w:val="0"/>
    <w:rPr>
      <w:rFonts w:ascii="monospace" w:hAnsi="monospace" w:eastAsia="monospace" w:cs="monospace"/>
      <w:sz w:val="21"/>
      <w:szCs w:val="21"/>
    </w:rPr>
  </w:style>
  <w:style w:type="character" w:styleId="23">
    <w:name w:val="HTML Sample"/>
    <w:basedOn w:val="12"/>
    <w:qFormat/>
    <w:uiPriority w:val="0"/>
    <w:rPr>
      <w:rFonts w:hint="default" w:ascii="monospace" w:hAnsi="monospace" w:eastAsia="monospace" w:cs="monospace"/>
      <w:sz w:val="21"/>
      <w:szCs w:val="21"/>
    </w:rPr>
  </w:style>
  <w:style w:type="character" w:customStyle="1" w:styleId="24">
    <w:name w:val="标题 1 Char"/>
    <w:basedOn w:val="12"/>
    <w:link w:val="3"/>
    <w:qFormat/>
    <w:locked/>
    <w:uiPriority w:val="9"/>
    <w:rPr>
      <w:b/>
      <w:bCs/>
      <w:kern w:val="44"/>
      <w:sz w:val="44"/>
      <w:szCs w:val="44"/>
    </w:rPr>
  </w:style>
  <w:style w:type="character" w:customStyle="1" w:styleId="25">
    <w:name w:val="标题 2 Char"/>
    <w:basedOn w:val="12"/>
    <w:link w:val="4"/>
    <w:qFormat/>
    <w:locked/>
    <w:uiPriority w:val="9"/>
    <w:rPr>
      <w:rFonts w:ascii="Cambria" w:hAnsi="Cambria"/>
      <w:b/>
      <w:bCs/>
      <w:sz w:val="32"/>
      <w:szCs w:val="32"/>
    </w:rPr>
  </w:style>
  <w:style w:type="paragraph" w:customStyle="1" w:styleId="26">
    <w:name w:val="列出段落1"/>
    <w:basedOn w:val="1"/>
    <w:qFormat/>
    <w:uiPriority w:val="34"/>
    <w:pPr>
      <w:ind w:firstLine="420" w:firstLineChars="200"/>
    </w:p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28">
    <w:name w:val="li02"/>
    <w:basedOn w:val="12"/>
    <w:qFormat/>
    <w:uiPriority w:val="0"/>
  </w:style>
  <w:style w:type="character" w:customStyle="1" w:styleId="29">
    <w:name w:val="批注框文本 Char"/>
    <w:basedOn w:val="12"/>
    <w:link w:val="6"/>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2020年</c:v>
                </c:pt>
              </c:strCache>
            </c:strRef>
          </c:tx>
          <c:invertIfNegative val="false"/>
          <c:dLbls>
            <c:delete val="true"/>
          </c:dLbls>
          <c:cat>
            <c:strRef>
              <c:f>Sheet1!$A$2:$A$3</c:f>
              <c:strCache>
                <c:ptCount val="2"/>
                <c:pt idx="0">
                  <c:v>决算收入</c:v>
                </c:pt>
                <c:pt idx="1">
                  <c:v>决算支出</c:v>
                </c:pt>
              </c:strCache>
            </c:strRef>
          </c:cat>
          <c:val>
            <c:numRef>
              <c:f>Sheet1!$B$2:$B$3</c:f>
              <c:numCache>
                <c:formatCode>General</c:formatCode>
                <c:ptCount val="2"/>
                <c:pt idx="0">
                  <c:v>348.72</c:v>
                </c:pt>
                <c:pt idx="1">
                  <c:v>316.78</c:v>
                </c:pt>
              </c:numCache>
            </c:numRef>
          </c:val>
        </c:ser>
        <c:ser>
          <c:idx val="1"/>
          <c:order val="1"/>
          <c:tx>
            <c:strRef>
              <c:f>Sheet1!$C$1</c:f>
              <c:strCache>
                <c:ptCount val="1"/>
                <c:pt idx="0">
                  <c:v>2019年</c:v>
                </c:pt>
              </c:strCache>
            </c:strRef>
          </c:tx>
          <c:invertIfNegative val="false"/>
          <c:dLbls>
            <c:delete val="true"/>
          </c:dLbls>
          <c:cat>
            <c:strRef>
              <c:f>Sheet1!$A$2:$A$3</c:f>
              <c:strCache>
                <c:ptCount val="2"/>
                <c:pt idx="0">
                  <c:v>决算收入</c:v>
                </c:pt>
                <c:pt idx="1">
                  <c:v>决算支出</c:v>
                </c:pt>
              </c:strCache>
            </c:strRef>
          </c:cat>
          <c:val>
            <c:numRef>
              <c:f>Sheet1!$C$2:$C$3</c:f>
              <c:numCache>
                <c:formatCode>General</c:formatCode>
                <c:ptCount val="2"/>
                <c:pt idx="0">
                  <c:v>272.31</c:v>
                </c:pt>
                <c:pt idx="1">
                  <c:v>227.74</c:v>
                </c:pt>
              </c:numCache>
            </c:numRef>
          </c:val>
        </c:ser>
        <c:dLbls>
          <c:showLegendKey val="false"/>
          <c:showVal val="false"/>
          <c:showCatName val="false"/>
          <c:showSerName val="false"/>
          <c:showPercent val="false"/>
          <c:showBubbleSize val="false"/>
        </c:dLbls>
        <c:gapWidth val="150"/>
        <c:axId val="70737280"/>
        <c:axId val="70739072"/>
      </c:barChart>
      <c:catAx>
        <c:axId val="70737280"/>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70739072"/>
        <c:crosses val="autoZero"/>
        <c:auto val="true"/>
        <c:lblAlgn val="ctr"/>
        <c:lblOffset val="100"/>
        <c:noMultiLvlLbl val="false"/>
      </c:catAx>
      <c:valAx>
        <c:axId val="70739072"/>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70737280"/>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manualLayout>
          <c:layoutTarget val="inner"/>
          <c:xMode val="edge"/>
          <c:yMode val="edge"/>
          <c:x val="0.0264868769564171"/>
          <c:y val="0.179153766769866"/>
          <c:w val="0.559392034218697"/>
          <c:h val="0.721775025799797"/>
        </c:manualLayout>
      </c:layout>
      <c:pieChart>
        <c:varyColors val="true"/>
        <c:ser>
          <c:idx val="0"/>
          <c:order val="0"/>
          <c:tx>
            <c:strRef>
              <c:f>Sheet1!$B$1</c:f>
              <c:strCache>
                <c:ptCount val="1"/>
                <c:pt idx="0">
                  <c:v>2020年收入</c:v>
                </c:pt>
              </c:strCache>
            </c:strRef>
          </c:tx>
          <c:explosion val="0"/>
          <c:dPt>
            <c:idx val="0"/>
            <c:bubble3D val="false"/>
          </c:dPt>
          <c:dPt>
            <c:idx val="1"/>
            <c:bubble3D val="false"/>
          </c:dPt>
          <c:dPt>
            <c:idx val="2"/>
            <c:bubble3D val="false"/>
          </c:dPt>
          <c:dPt>
            <c:idx val="3"/>
            <c:bubble3D val="false"/>
          </c:dPt>
          <c:dPt>
            <c:idx val="4"/>
            <c:bubble3D val="false"/>
          </c:dPt>
          <c:dPt>
            <c:idx val="5"/>
            <c:bubble3D val="false"/>
          </c:dPt>
          <c:dPt>
            <c:idx val="6"/>
            <c:bubble3D val="false"/>
          </c:dPt>
          <c:dLbls>
            <c:delete val="true"/>
          </c:dLbls>
          <c:cat>
            <c:strRef>
              <c:f>Sheet1!$A$2:$A$8</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其他收入</c:v>
                </c:pt>
              </c:strCache>
            </c:strRef>
          </c:cat>
          <c:val>
            <c:numRef>
              <c:f>Sheet1!$B$2:$B$8</c:f>
              <c:numCache>
                <c:formatCode>General</c:formatCode>
                <c:ptCount val="7"/>
                <c:pt idx="0">
                  <c:v>100</c:v>
                </c:pt>
                <c:pt idx="1">
                  <c:v>0</c:v>
                </c:pt>
                <c:pt idx="2">
                  <c:v>0</c:v>
                </c:pt>
                <c:pt idx="3">
                  <c:v>0</c:v>
                </c:pt>
                <c:pt idx="4">
                  <c:v>0</c:v>
                </c:pt>
                <c:pt idx="5">
                  <c:v>0</c:v>
                </c:pt>
                <c:pt idx="6">
                  <c:v>0</c:v>
                </c:pt>
              </c:numCache>
            </c:numRef>
          </c:val>
        </c:ser>
        <c:dLbls>
          <c:showLegendKey val="false"/>
          <c:showVal val="false"/>
          <c:showCatName val="false"/>
          <c:showSerName val="false"/>
          <c:showPercent val="false"/>
          <c:showBubbleSize val="false"/>
          <c:showLeaderLines val="true"/>
        </c:dLbls>
        <c:firstSliceAng val="15"/>
      </c:pieChart>
      <c:spPr>
        <a:noFill/>
        <a:ln>
          <a:noFill/>
        </a:ln>
        <a:effectLst/>
      </c:spPr>
    </c:plotArea>
    <c:legend>
      <c:legendPos val="r"/>
      <c:layout>
        <c:manualLayout>
          <c:xMode val="edge"/>
          <c:yMode val="edge"/>
          <c:x val="0.655707950423854"/>
          <c:y val="0.193302292321819"/>
          <c:w val="0.329844662145383"/>
          <c:h val="0.693477649659118"/>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支出决算</c:v>
                </c:pt>
              </c:strCache>
            </c:strRef>
          </c:tx>
          <c:explosion val="0"/>
          <c:dPt>
            <c:idx val="0"/>
            <c:bubble3D val="false"/>
          </c:dPt>
          <c:dPt>
            <c:idx val="1"/>
            <c:bubble3D val="false"/>
          </c:dPt>
          <c:dPt>
            <c:idx val="2"/>
            <c:bubble3D val="false"/>
          </c:dPt>
          <c:dPt>
            <c:idx val="3"/>
            <c:bubble3D val="false"/>
          </c:dPt>
          <c:dPt>
            <c:idx val="4"/>
            <c:bubble3D val="false"/>
          </c:dPt>
          <c:dLbls>
            <c:delete val="true"/>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0.00%</c:formatCode>
                <c:ptCount val="5"/>
                <c:pt idx="0">
                  <c:v>0.7012</c:v>
                </c:pt>
                <c:pt idx="1">
                  <c:v>0.2988</c:v>
                </c:pt>
                <c:pt idx="2" c:formatCode="General">
                  <c:v>0</c:v>
                </c:pt>
                <c:pt idx="3" c:formatCode="General">
                  <c:v>0</c:v>
                </c:pt>
                <c:pt idx="4" c:formatCode="General">
                  <c:v>0</c:v>
                </c:pt>
              </c:numCache>
            </c:numRef>
          </c:val>
        </c:ser>
        <c:dLbls>
          <c:showLegendKey val="false"/>
          <c:showVal val="false"/>
          <c:showCatName val="false"/>
          <c:showSerName val="false"/>
          <c:showPercent val="false"/>
          <c:showBubbleSize val="false"/>
          <c:showLeaderLines val="true"/>
        </c:dLbls>
        <c:firstSliceAng val="15"/>
      </c:pieChart>
      <c:spPr>
        <a:no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828316879364315"/>
          <c:y val="0.0363261093911249"/>
          <c:w val="0.764026005297375"/>
          <c:h val="0.846233230134159"/>
        </c:manualLayout>
      </c:layout>
      <c:barChart>
        <c:barDir val="col"/>
        <c:grouping val="clustered"/>
        <c:varyColors val="false"/>
        <c:ser>
          <c:idx val="0"/>
          <c:order val="0"/>
          <c:tx>
            <c:strRef>
              <c:f>Sheet1!$B$1</c:f>
              <c:strCache>
                <c:ptCount val="1"/>
                <c:pt idx="0">
                  <c:v>2020年</c:v>
                </c:pt>
              </c:strCache>
            </c:strRef>
          </c:tx>
          <c:invertIfNegative val="false"/>
          <c:dLbls>
            <c:delete val="true"/>
          </c:dLbls>
          <c:cat>
            <c:strRef>
              <c:f>Sheet1!$A$2</c:f>
              <c:strCache>
                <c:ptCount val="1"/>
                <c:pt idx="0">
                  <c:v>一般公共预算财政拨款支出</c:v>
                </c:pt>
              </c:strCache>
            </c:strRef>
          </c:cat>
          <c:val>
            <c:numRef>
              <c:f>Sheet1!$B$2</c:f>
              <c:numCache>
                <c:formatCode>General</c:formatCode>
                <c:ptCount val="1"/>
                <c:pt idx="0">
                  <c:v>316.78</c:v>
                </c:pt>
              </c:numCache>
            </c:numRef>
          </c:val>
        </c:ser>
        <c:ser>
          <c:idx val="1"/>
          <c:order val="1"/>
          <c:tx>
            <c:strRef>
              <c:f>Sheet1!$C$1</c:f>
              <c:strCache>
                <c:ptCount val="1"/>
                <c:pt idx="0">
                  <c:v>2019年</c:v>
                </c:pt>
              </c:strCache>
            </c:strRef>
          </c:tx>
          <c:invertIfNegative val="false"/>
          <c:dLbls>
            <c:delete val="true"/>
          </c:dLbls>
          <c:cat>
            <c:strRef>
              <c:f>Sheet1!$A$2</c:f>
              <c:strCache>
                <c:ptCount val="1"/>
                <c:pt idx="0">
                  <c:v>一般公共预算财政拨款支出</c:v>
                </c:pt>
              </c:strCache>
            </c:strRef>
          </c:cat>
          <c:val>
            <c:numRef>
              <c:f>Sheet1!$C$2</c:f>
              <c:numCache>
                <c:formatCode>General</c:formatCode>
                <c:ptCount val="1"/>
                <c:pt idx="0">
                  <c:v>227.74</c:v>
                </c:pt>
              </c:numCache>
            </c:numRef>
          </c:val>
        </c:ser>
        <c:dLbls>
          <c:showLegendKey val="false"/>
          <c:showVal val="false"/>
          <c:showCatName val="false"/>
          <c:showSerName val="false"/>
          <c:showPercent val="false"/>
          <c:showBubbleSize val="false"/>
        </c:dLbls>
        <c:gapWidth val="150"/>
        <c:axId val="71195264"/>
        <c:axId val="71197056"/>
      </c:barChart>
      <c:catAx>
        <c:axId val="71195264"/>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71197056"/>
        <c:crosses val="autoZero"/>
        <c:auto val="true"/>
        <c:lblAlgn val="ctr"/>
        <c:lblOffset val="100"/>
        <c:noMultiLvlLbl val="false"/>
      </c:catAx>
      <c:valAx>
        <c:axId val="71197056"/>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71195264"/>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2020年一般公共预算财政拨款支出</c:v>
                </c:pt>
              </c:strCache>
            </c:strRef>
          </c:tx>
          <c:explosion val="0"/>
          <c:dPt>
            <c:idx val="0"/>
            <c:bubble3D val="false"/>
          </c:dPt>
          <c:dPt>
            <c:idx val="1"/>
            <c:bubble3D val="false"/>
          </c:dPt>
          <c:dPt>
            <c:idx val="2"/>
            <c:bubble3D val="false"/>
          </c:dPt>
          <c:dPt>
            <c:idx val="3"/>
            <c:bubble3D val="false"/>
          </c:dPt>
          <c:dPt>
            <c:idx val="4"/>
            <c:bubble3D val="false"/>
          </c:dPt>
          <c:dLbls>
            <c:delete val="true"/>
          </c:dLbls>
          <c:cat>
            <c:strRef>
              <c:f>Sheet1!$A$2:$A$6</c:f>
              <c:strCache>
                <c:ptCount val="5"/>
                <c:pt idx="0">
                  <c:v>一般公共服务（类）支出</c:v>
                </c:pt>
                <c:pt idx="1">
                  <c:v>社会保障和就业（类）支出</c:v>
                </c:pt>
                <c:pt idx="2">
                  <c:v>卫生健康(类)支出</c:v>
                </c:pt>
                <c:pt idx="3">
                  <c:v>农林水（类）支出</c:v>
                </c:pt>
                <c:pt idx="4">
                  <c:v>住房保障（类）支出</c:v>
                </c:pt>
              </c:strCache>
            </c:strRef>
          </c:cat>
          <c:val>
            <c:numRef>
              <c:f>Sheet1!$B$2:$B$6</c:f>
              <c:numCache>
                <c:formatCode>General</c:formatCode>
                <c:ptCount val="5"/>
                <c:pt idx="0">
                  <c:v>279.16</c:v>
                </c:pt>
                <c:pt idx="1">
                  <c:v>17.53</c:v>
                </c:pt>
                <c:pt idx="2">
                  <c:v>7.53</c:v>
                </c:pt>
                <c:pt idx="3">
                  <c:v>0.5</c:v>
                </c:pt>
                <c:pt idx="4">
                  <c:v>12.06</c:v>
                </c:pt>
              </c:numCache>
            </c:numRef>
          </c:val>
        </c:ser>
        <c:dLbls>
          <c:showLegendKey val="false"/>
          <c:showVal val="false"/>
          <c:showCatName val="false"/>
          <c:showSerName val="false"/>
          <c:showPercent val="false"/>
          <c:showBubbleSize val="false"/>
          <c:showLeaderLines val="true"/>
        </c:dLbls>
        <c:firstSliceAng val="15"/>
      </c:pieChart>
      <c:spPr>
        <a:noFill/>
        <a:ln>
          <a:noFill/>
        </a:ln>
        <a:effectLst/>
      </c:spPr>
    </c:plotArea>
    <c:legend>
      <c:legendPos val="r"/>
      <c:layout>
        <c:manualLayout>
          <c:xMode val="edge"/>
          <c:yMode val="edge"/>
          <c:x val="0.637250180592343"/>
          <c:y val="0.289989680082559"/>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"三公"经费财政拨款支出</c:v>
                </c:pt>
              </c:strCache>
            </c:strRef>
          </c:tx>
          <c:explosion val="0"/>
          <c:dPt>
            <c:idx val="0"/>
            <c:bubble3D val="false"/>
          </c:dPt>
          <c:dPt>
            <c:idx val="1"/>
            <c:bubble3D val="false"/>
          </c:dPt>
          <c:dPt>
            <c:idx val="2"/>
            <c:bubble3D val="false"/>
          </c:dPt>
          <c:dLbls>
            <c:delete val="true"/>
          </c:dLbls>
          <c:cat>
            <c:strRef>
              <c:f>Sheet1!$A$2:$A$4</c:f>
              <c:strCache>
                <c:ptCount val="3"/>
                <c:pt idx="0">
                  <c:v>因公出国（境）费</c:v>
                </c:pt>
                <c:pt idx="1">
                  <c:v>公务接待费</c:v>
                </c:pt>
                <c:pt idx="2">
                  <c:v>公务用车购置及运行维护费</c:v>
                </c:pt>
              </c:strCache>
            </c:strRef>
          </c:cat>
          <c:val>
            <c:numRef>
              <c:f>Sheet1!$B$2:$B$4</c:f>
              <c:numCache>
                <c:formatCode>General</c:formatCode>
                <c:ptCount val="3"/>
                <c:pt idx="0">
                  <c:v>0</c:v>
                </c:pt>
                <c:pt idx="1">
                  <c:v>0.96</c:v>
                </c:pt>
                <c:pt idx="2">
                  <c:v>0</c:v>
                </c:pt>
              </c:numCache>
            </c:numRef>
          </c:val>
        </c:ser>
        <c:dLbls>
          <c:showLegendKey val="false"/>
          <c:showVal val="false"/>
          <c:showCatName val="false"/>
          <c:showSerName val="false"/>
          <c:showPercent val="false"/>
          <c:showBubbleSize val="false"/>
          <c:showLeaderLines val="true"/>
        </c:dLbls>
        <c:firstSliceAng val="15"/>
      </c:pieChart>
      <c:spPr>
        <a:no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2221</Words>
  <Characters>12665</Characters>
  <Lines>105</Lines>
  <Paragraphs>29</Paragraphs>
  <TotalTime>2</TotalTime>
  <ScaleCrop>false</ScaleCrop>
  <LinksUpToDate>false</LinksUpToDate>
  <CharactersWithSpaces>14857</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2022-06-07T17:46:00Z</dcterms:created>
  <dc:creator>Administrator</dc:creator>
  <cp:lastModifiedBy>user</cp:lastModifiedBy>
  <cp:lastPrinted>2021-09-26T15:16:00Z</cp:lastPrinted>
  <dcterms:modified xsi:type="dcterms:W3CDTF">2024-06-03T10:36:38Z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21DD5655852A4913B054D1AECC4653C7</vt:lpwstr>
  </property>
</Properties>
</file>