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7193"/>
      <w:bookmarkStart w:id="2" w:name="_Toc15396597"/>
      <w:bookmarkStart w:id="3" w:name="_Toc15378441"/>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96598"/>
      <w:bookmarkStart w:id="8" w:name="_Toc15377194"/>
      <w:bookmarkStart w:id="9" w:name="_Toc15377426"/>
      <w:bookmarkStart w:id="10" w:name="_Toc15396476"/>
      <w:bookmarkStart w:id="11" w:name="_Toc15378442"/>
      <w:r>
        <w:rPr>
          <w:sz w:val="72"/>
        </w:rPr>
        <mc:AlternateContent>
          <mc:Choice Requires="wps">
            <w:drawing>
              <wp:anchor distT="0" distB="0" distL="114300" distR="114300" simplePos="0" relativeHeight="251658240" behindDoc="0" locked="0" layoutInCell="1" allowOverlap="1">
                <wp:simplePos x="0" y="0"/>
                <wp:positionH relativeFrom="column">
                  <wp:posOffset>2227580</wp:posOffset>
                </wp:positionH>
                <wp:positionV relativeFrom="paragraph">
                  <wp:posOffset>6638925</wp:posOffset>
                </wp:positionV>
                <wp:extent cx="781050" cy="571500"/>
                <wp:effectExtent l="12700" t="0" r="25400" b="25400"/>
                <wp:wrapNone/>
                <wp:docPr id="12" name="矩形 12"/>
                <wp:cNvGraphicFramePr/>
                <a:graphic xmlns:a="http://schemas.openxmlformats.org/drawingml/2006/main">
                  <a:graphicData uri="http://schemas.microsoft.com/office/word/2010/wordprocessingShape">
                    <wps:wsp>
                      <wps:cNvSpPr/>
                      <wps:spPr>
                        <a:xfrm>
                          <a:off x="3370580" y="9759315"/>
                          <a:ext cx="781050" cy="571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75.4pt;margin-top:522.75pt;height:45pt;width:61.5pt;z-index:251658240;v-text-anchor:middle;mso-width-relative:page;mso-height-relative:page;" fillcolor="#FFFFFF [3212]" filled="t" stroked="t" coordsize="21600,21600" o:gfxdata="UEsFBgAAAAAAAAAAAAAAAAAAAAAAAFBLAwQKAAAAAACHTuJAAAAAAAAAAAAAAAAABAAAAGRycy9Q&#10;SwMEFAAAAAgAh07iQHzN7nLaAAAADQEAAA8AAABkcnMvZG93bnJldi54bWxNj8FOwzAQRO9I/IO1&#10;SNyoHZJAFeL0gIRUTpRQ0R7deHEiYjuK3Sbl61lO5bgzo9k35Wq2PTvhGDrvJCQLAQxd43XnjITt&#10;x8vdEliIymnVe4cSzhhgVV1flarQfnLveKqjYVTiQqEktDEOBeehadGqsPADOvK+/GhVpHM0XI9q&#10;onLb83shHrhVnaMPrRrwucXmuz5aCZuz2f7Mw+7VNG9q+lxv9vV6n0l5e5OIJ2AR53gJwx8+oUNF&#10;TAd/dDqwXkKaC0KPZIgsz4FRJHtMSTqQlKQk8ark/1dUv1BLAwQUAAAACACHTuJAeQhbyFkCAACr&#10;BAAADgAAAGRycy9lMm9Eb2MueG1srVTNbhMxEL4j8Q6W73R30yxpo26qqFUQUgWVCuLseO3sSv7D&#10;drIpL4PEjYfgcRCvwWdn+wccECIHZ8Yznm/mm5k9O99rRXbCh96ahlZHJSXCcNv2ZtPQ9+9WL04o&#10;CZGZlilrRENvRaDni+fPzgY3FxPbWdUKTxDEhPngGtrF6OZFEXgnNAtH1gkDo7ReswjVb4rWswHR&#10;tSomZfmyGKxvnbdchIDby4ORLnJ8KQWPb6UMIhLVUOQW8+nzuU5nsThj841nruv5mAb7hyw06w1A&#10;70NdssjI1ve/hdI99zZYGY+41YWVsuci14BqqvKXam465kSuBeQEd09T+H9h+ZvdtSd9i95NKDFM&#10;o0c/Pn/9/u0LwQXYGVyYw+nGXftRCxBTqXvpdfpHEWTf0OPjWVmfgOPbhp7O6tPjqj6wK/aRcDjM&#10;Tqqyhp3DoZ5VdZnZLx4COR/iK2E1SUJDPZqXOWW7qxABDtc7l4QbrOrbVa9UVvxmfaE82TE0epV/&#10;CR1PnrgpQ4aGTuopwAlnGDipWISoHSgIZkMJUxtMMo8+Yz95Hf4OJCV5yUJ3SCZHGHNRBiklRg8c&#10;Jmlt21t0wNvDaAbHVz3eX7EQr5nHLCJR7Fd8i0Mqi+ztKFHSWf/pT/fJHyMCKyUDZhuVfdwyLyhR&#10;rw2G57SaThE2ZmVazyZQ/GPL+rHFbPWFBasVNtnxLCb/qO5E6a3+gDVcJlTJVAAQMxz4Bx5H5SJC&#10;H81YaC6Wy3sdy+BYvDI3jjc0+m2aejY3drmNVva5+Q9kjRxiI3KDx+1NK/dYz14P35j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HzN7nLaAAAADQEAAA8AAAAAAAAAAQAgAAAAOAAAAGRycy9kb3du&#10;cmV2LnhtbFBLAQIUABQAAAAIAIdO4kB5CFvIWQIAAKsEAAAOAAAAAAAAAAEAIAAAAD8BAABkcnMv&#10;ZTJvRG9jLnhtbFBLBQYAAAAABgAGAFkBAAAKBgAAAAA=&#10;">
                <v:fill on="t" focussize="0,0"/>
                <v:stroke weight="2pt" color="#FFFFFF [3212]" joinstyle="round"/>
                <v:imagedata o:title=""/>
                <o:lock v:ext="edit" aspectratio="f"/>
              </v:rect>
            </w:pict>
          </mc:Fallback>
        </mc:AlternateContent>
      </w:r>
      <w:r>
        <w:rPr>
          <w:rFonts w:hint="eastAsia" w:ascii="方正小标宋简体" w:hAnsi="方正小标宋简体" w:eastAsia="方正小标宋简体" w:cs="方正小标宋简体"/>
          <w:sz w:val="72"/>
          <w:szCs w:val="72"/>
        </w:rPr>
        <w:t>广元市公安局利州区分局部门决</w:t>
      </w:r>
      <w:bookmarkStart w:id="68" w:name="_GoBack"/>
      <w:bookmarkEnd w:id="68"/>
      <w:r>
        <w:rPr>
          <w:rFonts w:hint="eastAsia" w:ascii="方正小标宋简体" w:hAnsi="方正小标宋简体" w:eastAsia="方正小标宋简体" w:cs="方正小标宋简体"/>
          <w:sz w:val="72"/>
          <w:szCs w:val="72"/>
        </w:rPr>
        <w:t>算</w:t>
      </w:r>
      <w:bookmarkEnd w:id="6"/>
      <w:bookmarkEnd w:id="7"/>
      <w:bookmarkEnd w:id="8"/>
      <w:bookmarkEnd w:id="9"/>
      <w:bookmarkEnd w:id="10"/>
      <w:bookmarkEnd w:id="11"/>
    </w:p>
    <w:p>
      <w:pPr>
        <w:widowControl/>
        <w:jc w:val="center"/>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方正小标宋简体" w:hAnsi="黑体" w:eastAsia="方正小标宋简体"/>
          <w:sz w:val="48"/>
          <w:szCs w:val="48"/>
        </w:rPr>
      </w:pPr>
      <w:r>
        <w:rPr>
          <w:rFonts w:hint="eastAsia" w:ascii="方正小标宋简体" w:hAnsi="黑体" w:eastAsia="方正小标宋简体"/>
          <w:sz w:val="48"/>
          <w:szCs w:val="48"/>
        </w:rPr>
        <w:t>目   录</w:t>
      </w:r>
    </w:p>
    <w:p>
      <w:pPr>
        <w:widowControl/>
        <w:jc w:val="center"/>
        <w:rPr>
          <w:rFonts w:ascii="方正小标宋简体" w:hAnsi="黑体" w:eastAsia="方正小标宋简体" w:cstheme="minorBidi"/>
          <w:sz w:val="28"/>
          <w:szCs w:val="28"/>
        </w:rPr>
      </w:pPr>
    </w:p>
    <w:p>
      <w:pPr>
        <w:pStyle w:val="12"/>
        <w:rPr>
          <w:rFonts w:ascii="方正小标宋简体" w:eastAsia="方正小标宋简体"/>
        </w:rPr>
      </w:pPr>
      <w:r>
        <w:rPr>
          <w:rFonts w:hint="eastAsia" w:ascii="方正小标宋简体" w:eastAsia="方正小标宋简体"/>
        </w:rPr>
        <w:t>公开时间：2023年9月18日</w:t>
      </w:r>
    </w:p>
    <w:p/>
    <w:p>
      <w:pPr>
        <w:pStyle w:val="12"/>
        <w:adjustRightInd w:val="0"/>
        <w:snapToGrid w:val="0"/>
        <w:spacing w:before="0" w:line="440" w:lineRule="exact"/>
        <w:jc w:val="left"/>
        <w:rPr>
          <w:rFonts w:ascii="方正小标宋简体" w:eastAsia="方正小标宋简体" w:cstheme="minorBidi"/>
          <w:sz w:val="24"/>
          <w:szCs w:val="24"/>
        </w:rPr>
      </w:pPr>
      <w:r>
        <w:rPr>
          <w:rFonts w:hint="eastAsia" w:ascii="方正小标宋简体" w:eastAsia="方正小标宋简体"/>
          <w:sz w:val="24"/>
        </w:rPr>
        <w:t>第一部分 部门概况…………………………………………………………………3</w:t>
      </w:r>
    </w:p>
    <w:p>
      <w:pPr>
        <w:pStyle w:val="13"/>
        <w:adjustRightInd w:val="0"/>
        <w:snapToGrid w:val="0"/>
        <w:spacing w:line="440" w:lineRule="exact"/>
        <w:jc w:val="left"/>
        <w:rPr>
          <w:rFonts w:ascii="方正小标宋简体" w:hAnsi="仿宋" w:eastAsia="方正小标宋简体"/>
          <w:sz w:val="24"/>
        </w:rPr>
      </w:pPr>
      <w:r>
        <w:rPr>
          <w:rFonts w:hint="eastAsia" w:ascii="方正小标宋简体" w:eastAsia="方正小标宋简体"/>
          <w:sz w:val="24"/>
        </w:rPr>
        <w:t>一、部门职责……………………………………………………………………3</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二、机构设置……………………………………………………………………5</w:t>
      </w:r>
    </w:p>
    <w:p>
      <w:pPr>
        <w:pStyle w:val="12"/>
        <w:adjustRightInd w:val="0"/>
        <w:snapToGrid w:val="0"/>
        <w:spacing w:before="0" w:line="440" w:lineRule="exact"/>
        <w:jc w:val="left"/>
        <w:rPr>
          <w:rFonts w:ascii="方正小标宋简体" w:eastAsia="方正小标宋简体"/>
          <w:sz w:val="24"/>
          <w:szCs w:val="24"/>
        </w:rPr>
      </w:pPr>
      <w:r>
        <w:rPr>
          <w:rFonts w:hint="eastAsia" w:ascii="方正小标宋简体" w:eastAsia="方正小标宋简体"/>
          <w:sz w:val="24"/>
        </w:rPr>
        <w:t>第二部分 2022年度部门决算情况说明……………………………………………5</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一、收入支出决算总体情况说明………………………………………………5</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二、收入决算情况说明…………………………………………………………6</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三、支出决算情况说明…………………………………………………………6</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四、财政拨款收入支出决算总体情况说明……………………………………7</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五、一般公共预算财政拨款支出决算情况说明………………………………7</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六、一般公共预算财政拨款基本支出决算情况说明…………………………10</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七、财政拨款“三公”经费支出决算情况说明………………………………11</w:t>
      </w:r>
    </w:p>
    <w:p>
      <w:pPr>
        <w:pStyle w:val="13"/>
        <w:adjustRightInd w:val="0"/>
        <w:snapToGrid w:val="0"/>
        <w:spacing w:line="440" w:lineRule="exact"/>
        <w:jc w:val="left"/>
        <w:rPr>
          <w:rFonts w:ascii="方正小标宋简体" w:hAnsi="仿宋" w:eastAsia="方正小标宋简体" w:cstheme="minorBidi"/>
          <w:sz w:val="24"/>
        </w:rPr>
      </w:pPr>
      <w:r>
        <w:rPr>
          <w:rFonts w:hint="eastAsia" w:ascii="方正小标宋简体" w:eastAsia="方正小标宋简体"/>
          <w:sz w:val="24"/>
        </w:rPr>
        <w:t>八、政府性基金预算支出决算情况说明………………………………………13</w:t>
      </w:r>
    </w:p>
    <w:p>
      <w:pPr>
        <w:pStyle w:val="13"/>
        <w:adjustRightInd w:val="0"/>
        <w:snapToGrid w:val="0"/>
        <w:spacing w:line="440" w:lineRule="exact"/>
        <w:ind w:leftChars="0"/>
        <w:jc w:val="left"/>
        <w:rPr>
          <w:rFonts w:ascii="方正小标宋简体" w:eastAsia="方正小标宋简体" w:hAnsiTheme="minorEastAsia" w:cstheme="minorEastAsia"/>
          <w:sz w:val="24"/>
        </w:rPr>
      </w:pPr>
      <w:r>
        <w:rPr>
          <w:rFonts w:hint="eastAsia" w:ascii="方正小标宋简体" w:eastAsia="方正小标宋简体" w:hAnsiTheme="minorEastAsia" w:cstheme="minorEastAsia"/>
          <w:sz w:val="24"/>
        </w:rPr>
        <w:t>九、国有资本经营预算支出决算情况说明</w:t>
      </w:r>
      <w:r>
        <w:rPr>
          <w:rFonts w:hint="eastAsia" w:ascii="方正小标宋简体" w:eastAsia="方正小标宋简体"/>
          <w:sz w:val="24"/>
        </w:rPr>
        <w:t>……………………………………13</w:t>
      </w:r>
    </w:p>
    <w:p>
      <w:pPr>
        <w:adjustRightInd w:val="0"/>
        <w:snapToGrid w:val="0"/>
        <w:spacing w:line="440" w:lineRule="exact"/>
        <w:ind w:firstLine="420" w:firstLineChars="175"/>
        <w:jc w:val="left"/>
        <w:rPr>
          <w:rFonts w:ascii="方正小标宋简体" w:eastAsia="方正小标宋简体" w:hAnsiTheme="minorEastAsia" w:cstheme="minorEastAsia"/>
          <w:sz w:val="24"/>
        </w:rPr>
      </w:pPr>
      <w:r>
        <w:rPr>
          <w:rStyle w:val="19"/>
          <w:rFonts w:hint="eastAsia" w:ascii="方正小标宋简体" w:eastAsia="方正小标宋简体" w:hAnsiTheme="minorEastAsia" w:cstheme="minorEastAsia"/>
          <w:color w:val="auto"/>
          <w:sz w:val="24"/>
          <w:u w:val="none"/>
        </w:rPr>
        <w:t>十、</w:t>
      </w:r>
      <w:r>
        <w:rPr>
          <w:rFonts w:hint="eastAsia" w:ascii="方正小标宋简体" w:eastAsia="方正小标宋简体" w:hAnsiTheme="minorEastAsia" w:cstheme="minorEastAsia"/>
          <w:sz w:val="24"/>
        </w:rPr>
        <w:t>其他重要事项的情况说明</w:t>
      </w:r>
      <w:r>
        <w:rPr>
          <w:rFonts w:hint="eastAsia" w:ascii="方正小标宋简体" w:eastAsia="方正小标宋简体"/>
          <w:sz w:val="24"/>
        </w:rPr>
        <w:t>…………………………………………………13</w:t>
      </w:r>
    </w:p>
    <w:p>
      <w:pPr>
        <w:pStyle w:val="12"/>
        <w:adjustRightInd w:val="0"/>
        <w:snapToGrid w:val="0"/>
        <w:spacing w:before="0" w:line="440" w:lineRule="exact"/>
        <w:jc w:val="left"/>
        <w:rPr>
          <w:rFonts w:ascii="方正小标宋简体" w:eastAsia="方正小标宋简体" w:cstheme="minorBidi"/>
          <w:sz w:val="24"/>
          <w:szCs w:val="24"/>
        </w:rPr>
      </w:pPr>
      <w:r>
        <w:rPr>
          <w:rFonts w:hint="eastAsia" w:ascii="方正小标宋简体" w:eastAsia="方正小标宋简体"/>
          <w:sz w:val="24"/>
        </w:rPr>
        <w:t>第三部分 名词解释…………………………………………………………………15</w:t>
      </w:r>
    </w:p>
    <w:p>
      <w:pPr>
        <w:pStyle w:val="12"/>
        <w:adjustRightInd w:val="0"/>
        <w:snapToGrid w:val="0"/>
        <w:spacing w:before="0" w:line="440" w:lineRule="exact"/>
        <w:jc w:val="left"/>
        <w:rPr>
          <w:rFonts w:ascii="方正小标宋简体" w:eastAsia="方正小标宋简体" w:cstheme="minorBidi"/>
          <w:sz w:val="24"/>
          <w:szCs w:val="24"/>
        </w:rPr>
      </w:pPr>
      <w:r>
        <w:rPr>
          <w:rFonts w:hint="eastAsia" w:ascii="方正小标宋简体" w:eastAsia="方正小标宋简体"/>
          <w:sz w:val="24"/>
        </w:rPr>
        <w:t>第四部分 附件………………………………………………………………………18</w:t>
      </w:r>
    </w:p>
    <w:p>
      <w:pPr>
        <w:pStyle w:val="12"/>
        <w:adjustRightInd w:val="0"/>
        <w:snapToGrid w:val="0"/>
        <w:spacing w:before="0" w:line="440" w:lineRule="exact"/>
        <w:jc w:val="left"/>
        <w:rPr>
          <w:rFonts w:ascii="方正小标宋简体" w:eastAsia="方正小标宋简体" w:cstheme="minorBidi"/>
          <w:sz w:val="24"/>
          <w:szCs w:val="24"/>
        </w:rPr>
      </w:pPr>
      <w:r>
        <w:rPr>
          <w:rFonts w:hint="eastAsia" w:ascii="方正小标宋简体" w:eastAsia="方正小标宋简体"/>
          <w:sz w:val="24"/>
        </w:rPr>
        <w:t>第五部分 附表……………………………………………………………………116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一、收入支出决算总表………………………………………………………116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二、收入决算表………………………………………………………………116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三、支出决算表………………………………………………………………116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四、财政拨款收入支出决算总表……………………………………………116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五、财政拨款支出决算明细表………………………………………………116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六、一般公共预算财政拨款支出决算表……………………………………116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七、一般公共预算财政拨款支出决算明细表………………………………116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八、一般公共预算财政拨款基本支出决算明细表…………………………116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九、一般公共预算财政拨款项目支出决算表………………………………116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十、政府性基金预算财政拨款收入支出决算表……………………………116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十一、国有资本经营预算财政拨款收入支出决算表………………………116</w:t>
      </w:r>
    </w:p>
    <w:p>
      <w:pPr>
        <w:pStyle w:val="13"/>
        <w:adjustRightInd w:val="0"/>
        <w:snapToGrid w:val="0"/>
        <w:spacing w:line="440" w:lineRule="exact"/>
        <w:jc w:val="left"/>
        <w:rPr>
          <w:rFonts w:ascii="方正小标宋简体" w:eastAsia="方正小标宋简体"/>
          <w:sz w:val="24"/>
        </w:rPr>
      </w:pPr>
      <w:r>
        <w:rPr>
          <w:rFonts w:hint="eastAsia" w:ascii="方正小标宋简体" w:eastAsia="方正小标宋简体"/>
          <w:sz w:val="24"/>
        </w:rPr>
        <w:t>十二、国有资本经营预算财政拨款支出决算表……………………………116</w:t>
      </w:r>
    </w:p>
    <w:p>
      <w:pPr>
        <w:pStyle w:val="13"/>
        <w:adjustRightInd w:val="0"/>
        <w:snapToGrid w:val="0"/>
        <w:spacing w:line="440" w:lineRule="exact"/>
        <w:jc w:val="left"/>
        <w:rPr>
          <w:rFonts w:ascii="方正小标宋简体" w:eastAsia="方正小标宋简体" w:hAnsiTheme="minorEastAsia" w:cstheme="minorEastAsia"/>
          <w:sz w:val="24"/>
        </w:rPr>
      </w:pPr>
      <w:r>
        <w:rPr>
          <w:rFonts w:hint="eastAsia" w:ascii="方正小标宋简体" w:eastAsia="方正小标宋简体"/>
          <w:sz w:val="24"/>
        </w:rPr>
        <w:t>十三、财政拨款“三公”经费支出决算表…………………………………116</w:t>
      </w:r>
    </w:p>
    <w:p>
      <w:pPr>
        <w:widowControl/>
        <w:spacing w:line="440" w:lineRule="exact"/>
        <w:jc w:val="center"/>
        <w:rPr>
          <w:rStyle w:val="29"/>
          <w:rFonts w:ascii="黑体" w:hAnsi="黑体" w:eastAsia="黑体"/>
        </w:rPr>
      </w:pPr>
      <w:bookmarkStart w:id="12" w:name="_Toc15396599"/>
      <w:bookmarkStart w:id="13" w:name="_Toc15377196"/>
      <w:r>
        <w:rPr>
          <w:rFonts w:ascii="仿宋" w:hAnsi="仿宋" w:eastAsia="仿宋"/>
          <w:b/>
          <w:sz w:val="24"/>
        </w:rPr>
        <w:br w:type="page"/>
      </w:r>
      <w:r>
        <w:rPr>
          <w:rStyle w:val="29"/>
          <w:rFonts w:hint="eastAsia" w:ascii="黑体" w:hAnsi="黑体" w:eastAsia="黑体"/>
        </w:rPr>
        <w:t>第一部分 部门概况</w:t>
      </w:r>
      <w:bookmarkEnd w:id="12"/>
      <w:bookmarkEnd w:id="13"/>
    </w:p>
    <w:p>
      <w:pPr>
        <w:pStyle w:val="2"/>
        <w:spacing w:before="93"/>
      </w:pPr>
    </w:p>
    <w:p>
      <w:pPr>
        <w:widowControl/>
        <w:spacing w:line="440" w:lineRule="exact"/>
        <w:rPr>
          <w:rFonts w:ascii="仿宋" w:hAnsi="仿宋" w:eastAsia="仿宋"/>
          <w:bCs/>
          <w:kern w:val="44"/>
          <w:sz w:val="24"/>
        </w:rPr>
      </w:pPr>
      <w:r>
        <w:rPr>
          <w:rStyle w:val="29"/>
          <w:rFonts w:hint="eastAsia" w:ascii="黑体" w:hAnsi="黑体" w:eastAsia="黑体"/>
        </w:rPr>
        <w:t>一、</w:t>
      </w:r>
      <w:r>
        <w:rPr>
          <w:rStyle w:val="29"/>
          <w:rFonts w:hint="eastAsia" w:ascii="黑体" w:hAnsi="黑体"/>
        </w:rPr>
        <w:t>部门职责</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1.贯彻执行党和国家公安工作的方针、政策和法律、法规、规章；部署、指导、监督、检查全区公安工作；负责本系统、本部门依法行政工作，落实行政执法责任制。</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2.组织、指导、协调全区公安机关应急管理、抢险救援工作和社会公共突发事件的处置工作。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3.收集掌握影响稳定、危害国内安全和社会治安的情况，分析研判形势，制定对策。</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4.组织指导全区公安机关侦查工作，协调或直接侦办全区重大刑事案件、国内危害国家安全的犯罪案件及重大经济犯罪案件。</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5.负责全区治安管理工作并承担相应责任。协调处置全区重大治安案件和群体性事件，指导、监督全区公安机关依法查处破坏社会治安秩序行为，依法开展治安行政管理工作，指导、监督全区公安机关治安保卫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6.负责全区出入境管理有关工作。依法管理国籍，组织、指导全区出境、入境和持普通护照的外国人在广居留、旅行的有关管理工作。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7.指导、协调全区消防监督、火灾预防、火灾扑救工作。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8.负责全区乡村道路交通安全管理工作并承担相应责任。指导、监督全区公安机关维护乡村道路交通安全、交通秩序以及开展机动车辆（不含拖拉机）、驾驶人管理工作。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9.指导、监督全区公安机关对公共信息网络的安全保护工作，负责信息安全等级保护工作的监督、检查、指导。</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10.防范、处置邪教及有害气功组织的违法犯罪活动。</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11.组织、指导、协调对恐怖活动的情报、防范、侦察和应急处置工作。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12.指导、监督全区公安机关依法承担的执行刑罚和监督、考察工作；指导、监督全区看守所、拘留所、强制隔离戒毒所的管理工作。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13.指导全公区安全警卫业务工作，组织实施对有关的党和国家领导人以及重要外宾在广的安全警卫工作并承担相应责任。</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14.组织实施全区公安科学技术工作，组织、指导、规划全公区安机关的指挥系统、信息技术、刑事技术建设。</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15.拟订全市区公安机关装备、被装和经费等警务保障计划及管理制度，组织协调全区公安机关重大任务的警务保障工作。</w:t>
      </w:r>
    </w:p>
    <w:p>
      <w:pPr>
        <w:pStyle w:val="28"/>
        <w:widowControl/>
        <w:spacing w:line="400" w:lineRule="atLeast"/>
        <w:ind w:left="660" w:firstLine="0" w:firstLineChars="0"/>
        <w:jc w:val="left"/>
        <w:rPr>
          <w:rFonts w:ascii="仿宋" w:hAnsi="仿宋" w:eastAsia="仿宋"/>
          <w:sz w:val="32"/>
          <w:szCs w:val="32"/>
        </w:rPr>
      </w:pPr>
      <w:r>
        <w:rPr>
          <w:rFonts w:hint="eastAsia" w:ascii="仿宋" w:hAnsi="仿宋" w:eastAsia="仿宋"/>
          <w:sz w:val="32"/>
          <w:szCs w:val="32"/>
        </w:rPr>
        <w:t>16.组织开展同区外公安机关、港澳台警方及外国内政警察机构的交往与业务合作。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17.指导区内森林警察等专门公安业务工作。</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18.指导全区公安队伍建设和公安机关党风廉政建设，组织、指导全市公安机关人事管理、民警教育训练和宣传工作，按规定权限管理干部，拟订全区公安队伍监督管理工作规章制度，组织、指导全区公安机关督察、审计、信访工作，指导、监督全区公安机关及人民警察的执法活动，按规定权限实施对干部的监督、查处或督办公安队伍重大违纪案件。</w:t>
      </w:r>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19.承担市、区两级政府公布的有关行政审批事项。</w:t>
      </w:r>
    </w:p>
    <w:p>
      <w:pPr>
        <w:widowControl/>
        <w:spacing w:line="400" w:lineRule="atLeast"/>
        <w:ind w:firstLine="640" w:firstLineChars="200"/>
        <w:jc w:val="left"/>
        <w:rPr>
          <w:rStyle w:val="30"/>
          <w:rFonts w:ascii="黑体" w:hAnsi="黑体" w:eastAsia="黑体"/>
        </w:rPr>
      </w:pPr>
      <w:r>
        <w:rPr>
          <w:rFonts w:hint="eastAsia" w:ascii="仿宋" w:hAnsi="仿宋" w:eastAsia="仿宋"/>
          <w:sz w:val="32"/>
          <w:szCs w:val="32"/>
        </w:rPr>
        <w:t>20.承办区政府和省、市两级公安机关交办的其他事项。</w:t>
      </w:r>
      <w:bookmarkStart w:id="14" w:name="_Toc15377200"/>
      <w:bookmarkStart w:id="15" w:name="_Toc15396601"/>
      <w:r>
        <w:rPr>
          <w:rStyle w:val="30"/>
          <w:rFonts w:hint="eastAsia" w:ascii="黑体" w:hAnsi="黑体" w:eastAsia="黑体"/>
        </w:rPr>
        <w:t>二、机构设置</w:t>
      </w:r>
      <w:bookmarkEnd w:id="14"/>
      <w:bookmarkEnd w:id="15"/>
    </w:p>
    <w:p>
      <w:pPr>
        <w:widowControl/>
        <w:spacing w:line="400" w:lineRule="atLeast"/>
        <w:ind w:firstLine="640" w:firstLineChars="200"/>
        <w:jc w:val="left"/>
        <w:rPr>
          <w:rFonts w:ascii="仿宋" w:hAnsi="仿宋" w:eastAsia="仿宋"/>
          <w:sz w:val="32"/>
          <w:szCs w:val="32"/>
        </w:rPr>
      </w:pPr>
      <w:r>
        <w:rPr>
          <w:rFonts w:hint="eastAsia" w:ascii="仿宋" w:hAnsi="仿宋" w:eastAsia="仿宋"/>
          <w:sz w:val="32"/>
          <w:szCs w:val="32"/>
        </w:rPr>
        <w:t>广元市公安局利州区分局为利州区一级预算单位，无下属二级单位。</w:t>
      </w:r>
      <w:bookmarkStart w:id="16" w:name="_Toc15396602"/>
      <w:bookmarkStart w:id="17" w:name="_Toc15377204"/>
    </w:p>
    <w:p>
      <w:pPr>
        <w:widowControl/>
        <w:spacing w:line="400" w:lineRule="atLeast"/>
        <w:jc w:val="center"/>
        <w:rPr>
          <w:rStyle w:val="29"/>
          <w:rFonts w:ascii="黑体" w:hAnsi="黑体" w:eastAsia="黑体"/>
        </w:rPr>
      </w:pPr>
    </w:p>
    <w:p>
      <w:pPr>
        <w:widowControl/>
        <w:spacing w:line="400" w:lineRule="atLeast"/>
        <w:jc w:val="center"/>
        <w:rPr>
          <w:rStyle w:val="29"/>
          <w:rFonts w:ascii="黑体" w:hAnsi="黑体" w:eastAsia="黑体"/>
        </w:rPr>
      </w:pPr>
      <w:r>
        <w:rPr>
          <w:rStyle w:val="29"/>
          <w:rFonts w:hint="eastAsia" w:ascii="黑体" w:hAnsi="黑体" w:eastAsia="黑体"/>
        </w:rPr>
        <w:t>第二部分 2022年度部门决算情况说明</w:t>
      </w:r>
      <w:bookmarkEnd w:id="16"/>
      <w:bookmarkEnd w:id="17"/>
    </w:p>
    <w:p>
      <w:pPr>
        <w:pStyle w:val="2"/>
        <w:spacing w:before="93"/>
      </w:pPr>
    </w:p>
    <w:p>
      <w:pPr>
        <w:pStyle w:val="28"/>
        <w:numPr>
          <w:ilvl w:val="0"/>
          <w:numId w:val="1"/>
        </w:numPr>
        <w:spacing w:line="600" w:lineRule="exact"/>
        <w:ind w:firstLineChars="0"/>
        <w:outlineLvl w:val="1"/>
        <w:rPr>
          <w:rStyle w:val="30"/>
          <w:rFonts w:ascii="黑体" w:hAnsi="黑体" w:eastAsia="黑体"/>
        </w:rPr>
      </w:pPr>
      <w:bookmarkStart w:id="18" w:name="_Toc15396603"/>
      <w:bookmarkStart w:id="19" w:name="_Toc15377205"/>
      <w:r>
        <w:rPr>
          <w:rStyle w:val="30"/>
          <w:rFonts w:hint="eastAsia" w:ascii="黑体" w:hAnsi="黑体" w:eastAsia="黑体"/>
        </w:rPr>
        <w:t>收入支出决算总体情况说明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2022年度收、支总计10902.11万元。与2021年相比，收、支总计各增加1453.02万元，增长15.38</w:t>
      </w:r>
      <w:r>
        <w:rPr>
          <w:rFonts w:ascii="仿宋" w:hAnsi="仿宋" w:eastAsia="仿宋"/>
          <w:sz w:val="32"/>
          <w:szCs w:val="32"/>
        </w:rPr>
        <w:t>%</w:t>
      </w:r>
      <w:r>
        <w:rPr>
          <w:rFonts w:hint="eastAsia" w:ascii="仿宋" w:hAnsi="仿宋" w:eastAsia="仿宋"/>
          <w:sz w:val="32"/>
          <w:szCs w:val="32"/>
        </w:rPr>
        <w:t>。主要变动原因是本单位为市、区两级财政供养及报表，2022年其他收入计入区本级决算报表。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r>
        <w:rPr>
          <w:rFonts w:hint="eastAsia"/>
          <w:sz w:val="32"/>
          <w:szCs w:val="32"/>
        </w:rPr>
        <w:drawing>
          <wp:inline distT="0" distB="0" distL="0" distR="0">
            <wp:extent cx="4629150" cy="244792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8"/>
        <w:numPr>
          <w:ilvl w:val="0"/>
          <w:numId w:val="1"/>
        </w:numPr>
        <w:spacing w:line="600" w:lineRule="exact"/>
        <w:ind w:firstLineChars="0"/>
        <w:outlineLvl w:val="1"/>
        <w:rPr>
          <w:rStyle w:val="30"/>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22年本年收入合计7987.36万元，其中：一般公共预算财政拨款收入4787.77万元，占59.94</w:t>
      </w:r>
      <w:r>
        <w:rPr>
          <w:rFonts w:ascii="仿宋" w:hAnsi="仿宋" w:eastAsia="仿宋"/>
          <w:sz w:val="32"/>
          <w:szCs w:val="32"/>
        </w:rPr>
        <w:t>%</w:t>
      </w:r>
      <w:r>
        <w:rPr>
          <w:rFonts w:hint="eastAsia" w:ascii="仿宋" w:hAnsi="仿宋" w:eastAsia="仿宋"/>
          <w:sz w:val="32"/>
          <w:szCs w:val="32"/>
        </w:rPr>
        <w:t>；其他收入3199.59万元，占40.06</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（图2：收入决算结构图）</w:t>
      </w:r>
    </w:p>
    <w:p>
      <w:pPr>
        <w:pStyle w:val="2"/>
        <w:spacing w:before="93"/>
      </w:pPr>
      <w:r>
        <w:rPr>
          <w:rFonts w:hint="eastAsia"/>
        </w:rPr>
        <w:drawing>
          <wp:inline distT="0" distB="0" distL="0" distR="0">
            <wp:extent cx="5162550" cy="2705100"/>
            <wp:effectExtent l="0" t="0" r="1905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8"/>
        <w:numPr>
          <w:ilvl w:val="0"/>
          <w:numId w:val="1"/>
        </w:numPr>
        <w:spacing w:line="600" w:lineRule="exact"/>
        <w:ind w:firstLineChars="0"/>
        <w:outlineLvl w:val="1"/>
        <w:rPr>
          <w:rStyle w:val="30"/>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22年本年支出合计10625万元，其中：基本支出3389.99万元，占31.91</w:t>
      </w:r>
      <w:r>
        <w:rPr>
          <w:rFonts w:ascii="仿宋" w:hAnsi="仿宋" w:eastAsia="仿宋"/>
          <w:sz w:val="32"/>
          <w:szCs w:val="32"/>
        </w:rPr>
        <w:t>%</w:t>
      </w:r>
      <w:r>
        <w:rPr>
          <w:rFonts w:hint="eastAsia" w:ascii="仿宋" w:hAnsi="仿宋" w:eastAsia="仿宋"/>
          <w:sz w:val="32"/>
          <w:szCs w:val="32"/>
        </w:rPr>
        <w:t>；项目支出7235.01万元，占68.09</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 xml:space="preserve"> </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（图3：支出决算结构图）</w:t>
      </w:r>
    </w:p>
    <w:p>
      <w:pPr>
        <w:pStyle w:val="2"/>
        <w:spacing w:before="93"/>
      </w:pPr>
      <w:r>
        <w:rPr>
          <w:rFonts w:hint="eastAsia"/>
        </w:rPr>
        <w:drawing>
          <wp:inline distT="0" distB="0" distL="0" distR="0">
            <wp:extent cx="4924425" cy="2095500"/>
            <wp:effectExtent l="0" t="0" r="952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outlineLvl w:val="1"/>
        <w:rPr>
          <w:rStyle w:val="30"/>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22年财政拨款收、支总计7702.52万元。与</w:t>
      </w:r>
      <w:r>
        <w:rPr>
          <w:rFonts w:ascii="仿宋" w:hAnsi="仿宋" w:eastAsia="仿宋"/>
          <w:sz w:val="32"/>
          <w:szCs w:val="32"/>
        </w:rPr>
        <w:t>20</w:t>
      </w:r>
      <w:r>
        <w:rPr>
          <w:rFonts w:hint="eastAsia" w:ascii="仿宋" w:hAnsi="仿宋" w:eastAsia="仿宋"/>
          <w:sz w:val="32"/>
          <w:szCs w:val="32"/>
        </w:rPr>
        <w:t>21年相比，财政拨款收、支总计各减少1746.57万元，下降18.48</w:t>
      </w:r>
      <w:r>
        <w:rPr>
          <w:rFonts w:ascii="仿宋" w:hAnsi="仿宋" w:eastAsia="仿宋"/>
          <w:sz w:val="32"/>
          <w:szCs w:val="32"/>
        </w:rPr>
        <w:t>%</w:t>
      </w:r>
      <w:r>
        <w:rPr>
          <w:rFonts w:hint="eastAsia" w:ascii="仿宋" w:hAnsi="仿宋" w:eastAsia="仿宋"/>
          <w:sz w:val="32"/>
          <w:szCs w:val="32"/>
        </w:rPr>
        <w:t>。主要变动原因是一是人员退休及调出，导致人员支出减少；二是项目支出减少。</w:t>
      </w:r>
    </w:p>
    <w:p>
      <w:pPr>
        <w:spacing w:line="600" w:lineRule="exact"/>
        <w:ind w:firstLine="640"/>
        <w:rPr>
          <w:rFonts w:ascii="仿宋" w:hAnsi="仿宋" w:eastAsia="仿宋"/>
          <w:b/>
          <w:sz w:val="32"/>
          <w:szCs w:val="32"/>
        </w:rPr>
      </w:pPr>
      <w:r>
        <w:rPr>
          <w:rFonts w:hint="eastAsia" w:ascii="仿宋" w:hAnsi="仿宋" w:eastAsia="仿宋"/>
          <w:sz w:val="32"/>
          <w:szCs w:val="32"/>
        </w:rPr>
        <w:t>（图4：财政拨款收、支决算总计变动情况）</w:t>
      </w:r>
    </w:p>
    <w:p>
      <w:pPr>
        <w:pStyle w:val="2"/>
        <w:spacing w:before="93"/>
      </w:pPr>
      <w:r>
        <w:rPr>
          <w:rFonts w:hint="eastAsia" w:ascii="仿宋" w:hAnsi="仿宋" w:eastAsia="仿宋"/>
          <w:b/>
          <w:sz w:val="32"/>
          <w:szCs w:val="32"/>
        </w:rPr>
        <w:drawing>
          <wp:inline distT="0" distB="0" distL="0" distR="0">
            <wp:extent cx="5175885" cy="2766060"/>
            <wp:effectExtent l="0" t="0" r="24765" b="152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26" w:name="_Toc15377209"/>
      <w:bookmarkStart w:id="27" w:name="_Toc15396607"/>
    </w:p>
    <w:p>
      <w:pPr>
        <w:spacing w:line="600" w:lineRule="exact"/>
        <w:ind w:firstLine="640" w:firstLineChars="200"/>
        <w:outlineLvl w:val="1"/>
        <w:rPr>
          <w:rStyle w:val="30"/>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22年一般公共预算财政拨款支出7702.52万元，占本年支出合计的100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21年相比，一般公共预算财政拨款支出增加1723.18万元，增长28.8</w:t>
      </w:r>
      <w:r>
        <w:rPr>
          <w:rFonts w:ascii="仿宋" w:hAnsi="仿宋" w:eastAsia="仿宋"/>
          <w:sz w:val="32"/>
          <w:szCs w:val="32"/>
        </w:rPr>
        <w:t>%</w:t>
      </w:r>
      <w:r>
        <w:rPr>
          <w:rFonts w:hint="eastAsia" w:ascii="仿宋" w:hAnsi="仿宋" w:eastAsia="仿宋"/>
          <w:sz w:val="32"/>
          <w:szCs w:val="32"/>
        </w:rPr>
        <w:t>。主要变动原因是项目支出增加。</w:t>
      </w:r>
    </w:p>
    <w:p>
      <w:pPr>
        <w:spacing w:line="600" w:lineRule="exact"/>
        <w:ind w:firstLine="64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pPr>
      <w:r>
        <w:rPr>
          <w:rFonts w:hint="eastAsia"/>
        </w:rPr>
        <w:drawing>
          <wp:inline distT="0" distB="0" distL="0" distR="0">
            <wp:extent cx="4981575" cy="284797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22年一般公共预算财政拨款支出7702.52万元，主要用于以下方面</w:t>
      </w:r>
      <w:r>
        <w:rPr>
          <w:rFonts w:ascii="仿宋" w:hAnsi="仿宋" w:eastAsia="仿宋"/>
          <w:sz w:val="32"/>
          <w:szCs w:val="32"/>
        </w:rPr>
        <w:t>:</w:t>
      </w:r>
      <w:r>
        <w:rPr>
          <w:rFonts w:hint="eastAsia" w:ascii="仿宋" w:hAnsi="仿宋" w:eastAsia="仿宋"/>
          <w:b/>
          <w:sz w:val="32"/>
          <w:szCs w:val="32"/>
        </w:rPr>
        <w:t>公共安全支出类</w:t>
      </w:r>
      <w:r>
        <w:rPr>
          <w:rFonts w:hint="eastAsia" w:ascii="仿宋" w:hAnsi="仿宋" w:eastAsia="仿宋"/>
          <w:sz w:val="32"/>
          <w:szCs w:val="32"/>
        </w:rPr>
        <w:t>支出7418.52万元，占96.31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支出180.94万元，占2.35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41.33万元，占0.54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rPr>
        <w:t>61.73万元，占0. 8%。</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pPr>
      <w:r>
        <w:rPr>
          <w:rFonts w:hint="eastAsia"/>
        </w:rPr>
        <w:drawing>
          <wp:inline distT="0" distB="0" distL="0" distR="0">
            <wp:extent cx="4905375" cy="254317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2" w:firstLineChars="200"/>
        <w:outlineLvl w:val="2"/>
        <w:rPr>
          <w:rStyle w:val="18"/>
          <w:rFonts w:ascii="仿宋" w:hAnsi="仿宋" w:eastAsia="仿宋"/>
          <w:sz w:val="32"/>
          <w:szCs w:val="32"/>
        </w:rPr>
      </w:pPr>
      <w:bookmarkStart w:id="30" w:name="_Toc15377212"/>
      <w:r>
        <w:rPr>
          <w:rFonts w:hint="eastAsia" w:ascii="仿宋" w:hAnsi="仿宋" w:eastAsia="仿宋"/>
          <w:b/>
          <w:sz w:val="32"/>
          <w:szCs w:val="32"/>
        </w:rPr>
        <w:t>（三）一般公共预算财政拨款支出决算具体情况</w:t>
      </w:r>
      <w:bookmarkEnd w:id="30"/>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2022年一般公共预算支出决算数为7702.52万元，完成预算（当年预算加年初结转）的100</w:t>
      </w:r>
      <w:r>
        <w:rPr>
          <w:rFonts w:ascii="仿宋" w:hAnsi="仿宋" w:eastAsia="仿宋"/>
          <w:sz w:val="32"/>
          <w:szCs w:val="32"/>
        </w:rPr>
        <w:t>%</w:t>
      </w:r>
      <w:r>
        <w:rPr>
          <w:rFonts w:hint="eastAsia" w:ascii="仿宋" w:hAnsi="仿宋" w:eastAsia="仿宋"/>
          <w:sz w:val="32"/>
          <w:szCs w:val="32"/>
        </w:rPr>
        <w:t>。其中：</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公共安全（204）公安（02）行政运行（01）</w:t>
      </w:r>
      <w:r>
        <w:rPr>
          <w:rFonts w:ascii="仿宋" w:hAnsi="仿宋" w:eastAsia="仿宋"/>
          <w:sz w:val="32"/>
          <w:szCs w:val="32"/>
        </w:rPr>
        <w:t>:</w:t>
      </w:r>
      <w:r>
        <w:rPr>
          <w:rFonts w:hint="eastAsia" w:ascii="仿宋" w:hAnsi="仿宋" w:eastAsia="仿宋"/>
          <w:sz w:val="32"/>
          <w:szCs w:val="32"/>
        </w:rPr>
        <w:t>支出决算为1923.91万元，完成预算100%。</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公共安全（204）公安（02）一般行政管理事务（02）</w:t>
      </w:r>
      <w:r>
        <w:rPr>
          <w:rFonts w:ascii="仿宋" w:hAnsi="仿宋" w:eastAsia="仿宋"/>
          <w:sz w:val="32"/>
          <w:szCs w:val="32"/>
        </w:rPr>
        <w:t>:</w:t>
      </w:r>
      <w:r>
        <w:rPr>
          <w:rFonts w:hint="eastAsia" w:ascii="仿宋" w:hAnsi="仿宋" w:eastAsia="仿宋"/>
          <w:sz w:val="32"/>
          <w:szCs w:val="32"/>
        </w:rPr>
        <w:t>支出决算为3524.12万元，完成预算100%。</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3.公共安全（204）公安（02）信息化建设（19）</w:t>
      </w:r>
      <w:r>
        <w:rPr>
          <w:rFonts w:ascii="仿宋" w:hAnsi="仿宋" w:eastAsia="仿宋"/>
          <w:sz w:val="32"/>
          <w:szCs w:val="32"/>
        </w:rPr>
        <w:t>:</w:t>
      </w:r>
      <w:r>
        <w:rPr>
          <w:rFonts w:hint="eastAsia" w:ascii="仿宋" w:hAnsi="仿宋" w:eastAsia="仿宋"/>
          <w:sz w:val="32"/>
          <w:szCs w:val="32"/>
        </w:rPr>
        <w:t>支出决算为219.29万元，完成预算100%。</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公共安全（204）公安（02）执法办案（20）</w:t>
      </w:r>
      <w:r>
        <w:rPr>
          <w:rFonts w:ascii="仿宋" w:hAnsi="仿宋" w:eastAsia="仿宋"/>
          <w:sz w:val="32"/>
          <w:szCs w:val="32"/>
        </w:rPr>
        <w:t>:</w:t>
      </w:r>
      <w:r>
        <w:rPr>
          <w:rFonts w:hint="eastAsia" w:ascii="仿宋" w:hAnsi="仿宋" w:eastAsia="仿宋"/>
          <w:sz w:val="32"/>
          <w:szCs w:val="32"/>
        </w:rPr>
        <w:t>支出决算为335.2万元，完成预算100%。</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公共安全（204）公安（02）其他公安支出（99）</w:t>
      </w:r>
      <w:r>
        <w:rPr>
          <w:rFonts w:ascii="仿宋" w:hAnsi="仿宋" w:eastAsia="仿宋"/>
          <w:sz w:val="32"/>
          <w:szCs w:val="32"/>
        </w:rPr>
        <w:t>:</w:t>
      </w:r>
      <w:r>
        <w:rPr>
          <w:rFonts w:hint="eastAsia" w:ascii="仿宋" w:hAnsi="仿宋" w:eastAsia="仿宋"/>
          <w:sz w:val="32"/>
          <w:szCs w:val="32"/>
        </w:rPr>
        <w:t>支出决算为10万元，完成预算100%。</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公共安全（204）公安（99）其他公共安全支出（99）</w:t>
      </w:r>
      <w:r>
        <w:rPr>
          <w:rFonts w:ascii="仿宋" w:hAnsi="仿宋" w:eastAsia="仿宋"/>
          <w:sz w:val="32"/>
          <w:szCs w:val="32"/>
        </w:rPr>
        <w:t>:</w:t>
      </w:r>
      <w:r>
        <w:rPr>
          <w:rFonts w:hint="eastAsia" w:ascii="仿宋" w:hAnsi="仿宋" w:eastAsia="仿宋"/>
          <w:sz w:val="32"/>
          <w:szCs w:val="32"/>
        </w:rPr>
        <w:t>支出决算为1406万元，完成预算100%。</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7.社会保障和就业（208）行政事业单位养老支出（05）机关事业单位基本养老保险缴费支出（05）</w:t>
      </w:r>
      <w:r>
        <w:rPr>
          <w:rFonts w:ascii="仿宋" w:hAnsi="仿宋" w:eastAsia="仿宋"/>
          <w:sz w:val="32"/>
          <w:szCs w:val="32"/>
        </w:rPr>
        <w:t>:</w:t>
      </w:r>
      <w:r>
        <w:rPr>
          <w:rFonts w:hint="eastAsia" w:ascii="仿宋" w:hAnsi="仿宋" w:eastAsia="仿宋"/>
          <w:sz w:val="32"/>
          <w:szCs w:val="32"/>
        </w:rPr>
        <w:t>支出决算为100.15万元，完成预算100</w:t>
      </w:r>
      <w:r>
        <w:rPr>
          <w:rFonts w:ascii="仿宋" w:hAnsi="仿宋" w:eastAsia="仿宋"/>
          <w:sz w:val="32"/>
          <w:szCs w:val="32"/>
        </w:rPr>
        <w:t>%</w:t>
      </w:r>
      <w:r>
        <w:rPr>
          <w:rFonts w:hint="eastAsia" w:ascii="仿宋" w:hAnsi="仿宋" w:eastAsia="仿宋"/>
          <w:sz w:val="32"/>
          <w:szCs w:val="32"/>
        </w:rPr>
        <w:t>。</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8.社会保障和就业（208）行政事业单位养老支出（05）机关事业单位职业年金缴费支出（06）</w:t>
      </w:r>
      <w:r>
        <w:rPr>
          <w:rFonts w:ascii="仿宋" w:hAnsi="仿宋" w:eastAsia="仿宋"/>
          <w:sz w:val="32"/>
          <w:szCs w:val="32"/>
        </w:rPr>
        <w:t>:</w:t>
      </w:r>
      <w:r>
        <w:rPr>
          <w:rFonts w:hint="eastAsia" w:ascii="仿宋" w:hAnsi="仿宋" w:eastAsia="仿宋"/>
          <w:sz w:val="32"/>
          <w:szCs w:val="32"/>
        </w:rPr>
        <w:t>支出决算为29.27万元，完成预算100</w:t>
      </w:r>
      <w:r>
        <w:rPr>
          <w:rFonts w:ascii="仿宋" w:hAnsi="仿宋" w:eastAsia="仿宋"/>
          <w:sz w:val="32"/>
          <w:szCs w:val="32"/>
        </w:rPr>
        <w:t>%</w:t>
      </w:r>
      <w:r>
        <w:rPr>
          <w:rFonts w:hint="eastAsia" w:ascii="仿宋" w:hAnsi="仿宋" w:eastAsia="仿宋"/>
          <w:sz w:val="32"/>
          <w:szCs w:val="32"/>
        </w:rPr>
        <w:t>。</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9.社会保障和就业（208）抚恤（08）死亡抚恤（01）</w:t>
      </w:r>
      <w:r>
        <w:rPr>
          <w:rFonts w:ascii="仿宋" w:hAnsi="仿宋" w:eastAsia="仿宋"/>
          <w:sz w:val="32"/>
          <w:szCs w:val="32"/>
        </w:rPr>
        <w:t>:</w:t>
      </w:r>
      <w:r>
        <w:rPr>
          <w:rFonts w:hint="eastAsia" w:ascii="仿宋" w:hAnsi="仿宋" w:eastAsia="仿宋"/>
          <w:sz w:val="32"/>
          <w:szCs w:val="32"/>
        </w:rPr>
        <w:t>支出决算为50.74万元，完成预算100</w:t>
      </w:r>
      <w:r>
        <w:rPr>
          <w:rFonts w:ascii="仿宋" w:hAnsi="仿宋" w:eastAsia="仿宋"/>
          <w:sz w:val="32"/>
          <w:szCs w:val="32"/>
        </w:rPr>
        <w:t>%</w:t>
      </w:r>
      <w:r>
        <w:rPr>
          <w:rFonts w:hint="eastAsia" w:ascii="仿宋" w:hAnsi="仿宋" w:eastAsia="仿宋"/>
          <w:sz w:val="32"/>
          <w:szCs w:val="32"/>
        </w:rPr>
        <w:t>。</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10、社会保障和就业（208）行政事业单位养老支出（99）其他社会保障和就业支出（99）</w:t>
      </w:r>
      <w:r>
        <w:rPr>
          <w:rFonts w:ascii="仿宋" w:hAnsi="仿宋" w:eastAsia="仿宋"/>
          <w:sz w:val="32"/>
          <w:szCs w:val="32"/>
        </w:rPr>
        <w:t>:</w:t>
      </w:r>
      <w:r>
        <w:rPr>
          <w:rFonts w:hint="eastAsia" w:ascii="仿宋" w:hAnsi="仿宋" w:eastAsia="仿宋"/>
          <w:sz w:val="32"/>
          <w:szCs w:val="32"/>
        </w:rPr>
        <w:t>支出决算为0.79万元，完成预算100</w:t>
      </w:r>
      <w:r>
        <w:rPr>
          <w:rFonts w:ascii="仿宋" w:hAnsi="仿宋" w:eastAsia="仿宋"/>
          <w:sz w:val="32"/>
          <w:szCs w:val="32"/>
        </w:rPr>
        <w:t>%</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w:t>
      </w:r>
      <w:r>
        <w:rPr>
          <w:rFonts w:hint="eastAsia" w:ascii="仿宋" w:hAnsi="仿宋" w:eastAsia="仿宋"/>
          <w:sz w:val="32"/>
          <w:szCs w:val="32"/>
        </w:rPr>
        <w:t>卫生健康（210）行政事业单位医疗（11）行政单位医疗（01）</w:t>
      </w:r>
      <w:r>
        <w:rPr>
          <w:rFonts w:ascii="仿宋" w:hAnsi="仿宋" w:eastAsia="仿宋"/>
          <w:sz w:val="32"/>
          <w:szCs w:val="32"/>
        </w:rPr>
        <w:t>:</w:t>
      </w:r>
      <w:r>
        <w:rPr>
          <w:rFonts w:hint="eastAsia" w:ascii="仿宋" w:hAnsi="仿宋" w:eastAsia="仿宋"/>
          <w:sz w:val="32"/>
          <w:szCs w:val="32"/>
        </w:rPr>
        <w:t>支出决算为41.33万元，完成预算100%。</w:t>
      </w:r>
    </w:p>
    <w:p>
      <w:pPr>
        <w:widowControl/>
        <w:spacing w:line="400" w:lineRule="atLeast"/>
        <w:ind w:firstLine="736" w:firstLineChars="230"/>
        <w:jc w:val="left"/>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w:t>
      </w:r>
      <w:r>
        <w:rPr>
          <w:rFonts w:hint="eastAsia" w:ascii="仿宋" w:hAnsi="仿宋" w:eastAsia="仿宋"/>
          <w:sz w:val="32"/>
          <w:szCs w:val="32"/>
        </w:rPr>
        <w:t>住房保障支出（221）住房改革支出（02）住房公积金（01）</w:t>
      </w:r>
      <w:r>
        <w:rPr>
          <w:rFonts w:ascii="仿宋" w:hAnsi="仿宋" w:eastAsia="仿宋"/>
          <w:sz w:val="32"/>
          <w:szCs w:val="32"/>
        </w:rPr>
        <w:t>:</w:t>
      </w:r>
      <w:r>
        <w:rPr>
          <w:rFonts w:hint="eastAsia" w:ascii="仿宋" w:hAnsi="仿宋" w:eastAsia="仿宋"/>
          <w:sz w:val="32"/>
          <w:szCs w:val="32"/>
        </w:rPr>
        <w:t>支出决算为61.73万元，完成预算100</w:t>
      </w:r>
      <w:r>
        <w:rPr>
          <w:rFonts w:ascii="仿宋" w:hAnsi="仿宋" w:eastAsia="仿宋"/>
          <w:sz w:val="32"/>
          <w:szCs w:val="32"/>
        </w:rPr>
        <w:t>%</w:t>
      </w:r>
      <w:r>
        <w:rPr>
          <w:rFonts w:hint="eastAsia" w:ascii="仿宋" w:hAnsi="仿宋" w:eastAsia="仿宋"/>
          <w:sz w:val="32"/>
          <w:szCs w:val="32"/>
        </w:rPr>
        <w:t>。</w:t>
      </w:r>
    </w:p>
    <w:p>
      <w:pPr>
        <w:tabs>
          <w:tab w:val="right" w:pos="8306"/>
        </w:tabs>
        <w:spacing w:line="600" w:lineRule="exact"/>
        <w:ind w:firstLine="640"/>
        <w:outlineLvl w:val="1"/>
        <w:rPr>
          <w:rStyle w:val="30"/>
        </w:rPr>
      </w:pPr>
      <w:bookmarkStart w:id="31" w:name="_Toc15396608"/>
      <w:bookmarkStart w:id="3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1"/>
      <w:bookmarkEnd w:id="32"/>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22年一般公共预算财政拨款基本支出2207.91万元，其中：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1349.39万元，主要包括：基本工资、津贴补贴、奖金、机关事业单位基本养老保险缴费、职业年金缴费、职工基本医疗保险缴费、其他社会保障缴费、住房公积金、其他工资福利支出、抚恤金、生活补助、奖励金等。</w:t>
      </w:r>
    </w:p>
    <w:p>
      <w:pPr>
        <w:spacing w:line="600" w:lineRule="exact"/>
        <w:ind w:firstLine="645"/>
        <w:rPr>
          <w:rFonts w:ascii="仿宋" w:hAnsi="仿宋" w:eastAsia="仿宋"/>
          <w:sz w:val="32"/>
          <w:szCs w:val="32"/>
        </w:rPr>
      </w:pPr>
      <w:r>
        <w:rPr>
          <w:rFonts w:hint="eastAsia" w:ascii="仿宋" w:hAnsi="仿宋" w:eastAsia="仿宋"/>
          <w:sz w:val="32"/>
          <w:szCs w:val="32"/>
        </w:rPr>
        <w:t>公用经费858.52万元，主要包括：办公费、印刷费、水费、电费、邮电费、物业管理费、差旅费、维修（护）费、培训费、公务接待费、专用材料费、劳务费、工会经费、福利费、公务用车运行维护费、其他交通费、其他商品和服务支出等。</w:t>
      </w:r>
    </w:p>
    <w:p>
      <w:pPr>
        <w:spacing w:line="600" w:lineRule="exact"/>
        <w:ind w:firstLine="640"/>
        <w:outlineLvl w:val="1"/>
        <w:rPr>
          <w:rStyle w:val="30"/>
          <w:rFonts w:ascii="黑体" w:hAnsi="黑体" w:eastAsia="黑体"/>
          <w:b w:val="0"/>
        </w:rPr>
      </w:pPr>
      <w:bookmarkStart w:id="33" w:name="_Toc15377215"/>
      <w:bookmarkStart w:id="34"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3"/>
      <w:bookmarkEnd w:id="34"/>
    </w:p>
    <w:p>
      <w:pPr>
        <w:spacing w:line="600" w:lineRule="exact"/>
        <w:ind w:firstLine="640"/>
        <w:outlineLvl w:val="2"/>
        <w:rPr>
          <w:rFonts w:ascii="仿宋" w:hAnsi="仿宋" w:eastAsia="仿宋"/>
          <w:b/>
          <w:sz w:val="32"/>
          <w:szCs w:val="32"/>
        </w:rPr>
      </w:pPr>
      <w:bookmarkStart w:id="35" w:name="_Toc15377216"/>
      <w:r>
        <w:rPr>
          <w:rFonts w:hint="eastAsia" w:ascii="仿宋" w:hAnsi="仿宋" w:eastAsia="仿宋"/>
          <w:b/>
          <w:sz w:val="32"/>
          <w:szCs w:val="32"/>
        </w:rPr>
        <w:t>（一）“三公”经费财政拨款支出决算总体情况说明</w:t>
      </w:r>
      <w:bookmarkEnd w:id="35"/>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22年“三公”经费财政拨款支出决算为156.89万元，完成预算98.06</w:t>
      </w:r>
      <w:r>
        <w:rPr>
          <w:rFonts w:ascii="仿宋" w:hAnsi="仿宋" w:eastAsia="仿宋"/>
          <w:sz w:val="32"/>
          <w:szCs w:val="32"/>
        </w:rPr>
        <w:t>%</w:t>
      </w:r>
      <w:r>
        <w:rPr>
          <w:rFonts w:hint="eastAsia" w:ascii="仿宋" w:hAnsi="仿宋" w:eastAsia="仿宋"/>
          <w:sz w:val="32"/>
          <w:szCs w:val="32"/>
        </w:rPr>
        <w:t>，较上年减少198.97万元，下降55.91%。决算数小于预算数的主要原因是及进一步严格了三公经费的使用。</w:t>
      </w:r>
    </w:p>
    <w:p>
      <w:pPr>
        <w:spacing w:line="600" w:lineRule="exact"/>
        <w:ind w:firstLine="640"/>
        <w:outlineLvl w:val="2"/>
        <w:rPr>
          <w:rFonts w:ascii="仿宋" w:hAnsi="仿宋" w:eastAsia="仿宋"/>
          <w:b/>
          <w:sz w:val="32"/>
          <w:szCs w:val="32"/>
        </w:rPr>
      </w:pPr>
      <w:bookmarkStart w:id="36" w:name="_Toc15377217"/>
      <w:r>
        <w:rPr>
          <w:rFonts w:hint="eastAsia" w:ascii="仿宋" w:hAnsi="仿宋" w:eastAsia="仿宋"/>
          <w:b/>
          <w:sz w:val="32"/>
          <w:szCs w:val="32"/>
        </w:rPr>
        <w:t>（二）“三公”经费财政拨款支出决算具体情况说明</w:t>
      </w:r>
      <w:bookmarkEnd w:id="36"/>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；公务用车购置及运行维护费支出决算156.53万元，占99.77</w:t>
      </w:r>
      <w:r>
        <w:rPr>
          <w:rFonts w:ascii="仿宋" w:hAnsi="仿宋" w:eastAsia="仿宋"/>
          <w:sz w:val="32"/>
          <w:szCs w:val="32"/>
        </w:rPr>
        <w:t>%</w:t>
      </w:r>
      <w:r>
        <w:rPr>
          <w:rFonts w:hint="eastAsia" w:ascii="仿宋" w:hAnsi="仿宋" w:eastAsia="仿宋"/>
          <w:sz w:val="32"/>
          <w:szCs w:val="32"/>
        </w:rPr>
        <w:t>；公务接待费支出决算0.37万元，占0.23</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5"/>
        <w:rPr>
          <w:rFonts w:ascii="仿宋" w:hAnsi="仿宋" w:eastAsia="仿宋"/>
          <w:sz w:val="32"/>
          <w:szCs w:val="32"/>
        </w:rPr>
      </w:pPr>
      <w:r>
        <w:rPr>
          <w:rFonts w:hint="eastAsia" w:ascii="仿宋" w:hAnsi="仿宋" w:eastAsia="仿宋"/>
          <w:sz w:val="32"/>
          <w:szCs w:val="32"/>
        </w:rPr>
        <w:t>（图7：“三公”经费财政拨款支出结构）</w:t>
      </w:r>
    </w:p>
    <w:p>
      <w:pPr>
        <w:pStyle w:val="2"/>
        <w:spacing w:before="93"/>
      </w:pPr>
    </w:p>
    <w:p>
      <w:pPr>
        <w:pStyle w:val="2"/>
        <w:spacing w:before="93"/>
      </w:pPr>
      <w:r>
        <w:rPr>
          <w:rFonts w:hint="eastAsia"/>
        </w:rPr>
        <w:drawing>
          <wp:inline distT="0" distB="0" distL="0" distR="0">
            <wp:extent cx="4657725" cy="2124075"/>
            <wp:effectExtent l="0" t="0" r="952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5"/>
        <w:rPr>
          <w:rFonts w:ascii="仿宋" w:hAnsi="仿宋" w:eastAsia="仿宋"/>
          <w:sz w:val="32"/>
          <w:szCs w:val="32"/>
        </w:rPr>
      </w:pPr>
      <w:r>
        <w:rPr>
          <w:rFonts w:ascii="仿宋_GB2312" w:eastAsia="仿宋_GB2312"/>
          <w:b/>
          <w:sz w:val="32"/>
          <w:szCs w:val="32"/>
        </w:rPr>
        <w:t>1. 1.</w:t>
      </w:r>
      <w:r>
        <w:rPr>
          <w:rFonts w:hint="eastAsia" w:ascii="仿宋_GB2312" w:eastAsia="仿宋_GB2312"/>
          <w:b/>
          <w:sz w:val="32"/>
          <w:szCs w:val="32"/>
        </w:rPr>
        <w:t>因公出国（境）经费支出</w:t>
      </w:r>
      <w:r>
        <w:rPr>
          <w:rFonts w:hint="eastAsia" w:ascii="仿宋_GB2312" w:eastAsia="仿宋_GB2312"/>
          <w:sz w:val="32"/>
          <w:szCs w:val="32"/>
        </w:rPr>
        <w:t>0万元，</w:t>
      </w:r>
      <w:r>
        <w:rPr>
          <w:rFonts w:hint="eastAsia" w:ascii="仿宋" w:hAnsi="仿宋" w:eastAsia="仿宋"/>
          <w:sz w:val="32"/>
          <w:szCs w:val="32"/>
        </w:rPr>
        <w:t>年初未安排预算。因公出国（境）支出决算较2021年无变化。</w:t>
      </w:r>
    </w:p>
    <w:p>
      <w:pPr>
        <w:spacing w:line="600" w:lineRule="exact"/>
        <w:ind w:firstLine="640"/>
        <w:rPr>
          <w:rFonts w:ascii="仿宋" w:hAnsi="仿宋" w:eastAsia="仿宋"/>
          <w:sz w:val="32"/>
          <w:szCs w:val="32"/>
        </w:rPr>
      </w:pPr>
      <w:r>
        <w:rPr>
          <w:rFonts w:ascii="仿宋_GB2312" w:eastAsia="仿宋_GB2312"/>
          <w:b/>
          <w:sz w:val="32"/>
          <w:szCs w:val="32"/>
        </w:rPr>
        <w:t>2.</w:t>
      </w:r>
      <w:r>
        <w:rPr>
          <w:rFonts w:hint="eastAsia" w:ascii="仿宋_GB2312" w:eastAsia="仿宋_GB2312"/>
          <w:b/>
          <w:sz w:val="32"/>
          <w:szCs w:val="32"/>
        </w:rPr>
        <w:t xml:space="preserve"> 公务用车购置及运行维护费支出</w:t>
      </w:r>
      <w:r>
        <w:rPr>
          <w:rFonts w:hint="eastAsia" w:ascii="仿宋_GB2312" w:eastAsia="仿宋_GB2312"/>
          <w:sz w:val="32"/>
          <w:szCs w:val="32"/>
        </w:rPr>
        <w:t>156.53万元,</w:t>
      </w:r>
      <w:r>
        <w:rPr>
          <w:rStyle w:val="18"/>
          <w:rFonts w:hint="eastAsia" w:ascii="仿宋" w:hAnsi="仿宋" w:eastAsia="仿宋"/>
          <w:bCs/>
          <w:sz w:val="32"/>
          <w:szCs w:val="32"/>
        </w:rPr>
        <w:t>完成预算99.7</w:t>
      </w:r>
      <w:r>
        <w:rPr>
          <w:rStyle w:val="18"/>
          <w:rFonts w:ascii="仿宋" w:hAnsi="仿宋" w:eastAsia="仿宋"/>
          <w:bCs/>
          <w:sz w:val="32"/>
          <w:szCs w:val="32"/>
        </w:rPr>
        <w:t>%</w:t>
      </w:r>
      <w:r>
        <w:rPr>
          <w:rStyle w:val="18"/>
          <w:rFonts w:hint="eastAsia" w:ascii="仿宋" w:hAnsi="仿宋" w:eastAsia="仿宋"/>
          <w:bCs/>
          <w:sz w:val="32"/>
          <w:szCs w:val="32"/>
        </w:rPr>
        <w:t>。同时</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21年减少199.08万元，减少55.98</w:t>
      </w:r>
      <w:r>
        <w:rPr>
          <w:rFonts w:ascii="仿宋_GB2312" w:eastAsia="仿宋_GB2312"/>
          <w:sz w:val="32"/>
          <w:szCs w:val="32"/>
        </w:rPr>
        <w:t>%</w:t>
      </w:r>
      <w:r>
        <w:rPr>
          <w:rFonts w:hint="eastAsia" w:ascii="仿宋_GB2312" w:eastAsia="仿宋_GB2312"/>
          <w:sz w:val="32"/>
          <w:szCs w:val="32"/>
        </w:rPr>
        <w:t>。主要原因是2022年</w:t>
      </w:r>
      <w:r>
        <w:rPr>
          <w:rFonts w:hint="eastAsia" w:ascii="仿宋" w:hAnsi="仿宋" w:eastAsia="仿宋"/>
          <w:sz w:val="32"/>
          <w:szCs w:val="32"/>
        </w:rPr>
        <w:t>公务用车购置费用减少。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13.93万元，为2021年批次购置车辆，于2022年支出的购置税。（按照账务处理车辆购置税应计入公务用车购置支出）。</w:t>
      </w:r>
    </w:p>
    <w:p>
      <w:pPr>
        <w:widowControl/>
        <w:spacing w:line="400" w:lineRule="atLeast"/>
        <w:ind w:firstLine="736" w:firstLineChars="23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月底，单位共有公务用车93辆，其中：其他车辆类型93辆（2021年及以前本单位车辆数在市、区两级报表中填列，2022区本级报表反映单位全部车辆数）。</w:t>
      </w:r>
    </w:p>
    <w:p>
      <w:pPr>
        <w:widowControl/>
        <w:spacing w:line="400" w:lineRule="atLeast"/>
        <w:ind w:firstLine="738" w:firstLineChars="230"/>
        <w:jc w:val="left"/>
        <w:rPr>
          <w:rFonts w:ascii="仿宋" w:hAnsi="仿宋" w:eastAsia="仿宋"/>
          <w:sz w:val="32"/>
          <w:szCs w:val="32"/>
        </w:rPr>
      </w:pPr>
      <w:r>
        <w:rPr>
          <w:rFonts w:hint="eastAsia" w:ascii="仿宋" w:hAnsi="仿宋" w:eastAsia="仿宋"/>
          <w:b/>
          <w:sz w:val="32"/>
          <w:szCs w:val="32"/>
        </w:rPr>
        <w:t>公务用车运行维护费支出</w:t>
      </w:r>
      <w:r>
        <w:rPr>
          <w:rFonts w:hint="eastAsia" w:ascii="仿宋" w:hAnsi="仿宋" w:eastAsia="仿宋"/>
          <w:sz w:val="32"/>
          <w:szCs w:val="32"/>
        </w:rPr>
        <w:t>142.6万元。主要用于公安刑侦、治安、禁毒等业务部门出差办案及派出所等所需的公务用车燃料费、维修费、过路过桥费、保险费等支出以及其他部分交通支出。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0.37万元，</w:t>
      </w:r>
      <w:r>
        <w:rPr>
          <w:rStyle w:val="18"/>
          <w:rFonts w:hint="eastAsia" w:ascii="仿宋" w:hAnsi="仿宋" w:eastAsia="仿宋"/>
          <w:b w:val="0"/>
          <w:bCs/>
          <w:sz w:val="32"/>
          <w:szCs w:val="32"/>
        </w:rPr>
        <w:t>完成预算12.33</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21年的0.25万元增加0.12万元，增长48</w:t>
      </w:r>
      <w:r>
        <w:rPr>
          <w:rFonts w:ascii="仿宋_GB2312" w:eastAsia="仿宋_GB2312"/>
          <w:sz w:val="32"/>
          <w:szCs w:val="32"/>
        </w:rPr>
        <w:t>%</w:t>
      </w:r>
      <w:r>
        <w:rPr>
          <w:rFonts w:hint="eastAsia" w:ascii="仿宋_GB2312" w:eastAsia="仿宋_GB2312"/>
          <w:sz w:val="32"/>
          <w:szCs w:val="32"/>
        </w:rPr>
        <w:t>。主要原因是公务接待人数增加。其中：</w:t>
      </w:r>
    </w:p>
    <w:p>
      <w:pPr>
        <w:spacing w:line="600" w:lineRule="exact"/>
        <w:ind w:firstLine="640"/>
        <w:rPr>
          <w:rFonts w:ascii="仿宋" w:hAnsi="仿宋" w:eastAsia="仿宋"/>
          <w:sz w:val="32"/>
          <w:szCs w:val="32"/>
        </w:rPr>
      </w:pPr>
      <w:r>
        <w:rPr>
          <w:rFonts w:hint="eastAsia" w:ascii="仿宋" w:hAnsi="仿宋" w:eastAsia="仿宋"/>
          <w:b/>
          <w:sz w:val="32"/>
          <w:szCs w:val="32"/>
        </w:rPr>
        <w:t>国内公务接待支出</w:t>
      </w:r>
      <w:r>
        <w:rPr>
          <w:rFonts w:hint="eastAsia" w:ascii="仿宋" w:hAnsi="仿宋" w:eastAsia="仿宋"/>
          <w:sz w:val="32"/>
          <w:szCs w:val="32"/>
        </w:rPr>
        <w:t>0.37</w:t>
      </w:r>
      <w:r>
        <w:rPr>
          <w:rFonts w:hint="eastAsia" w:ascii="仿宋_GB2312" w:eastAsia="仿宋_GB2312"/>
          <w:sz w:val="32"/>
          <w:szCs w:val="32"/>
        </w:rPr>
        <w:t>万元，</w:t>
      </w:r>
      <w:r>
        <w:rPr>
          <w:rFonts w:hint="eastAsia" w:ascii="仿宋" w:hAnsi="仿宋" w:eastAsia="仿宋"/>
          <w:sz w:val="32"/>
          <w:szCs w:val="32"/>
        </w:rPr>
        <w:t>主要用于禁毒办等接待各级单位考察学习等公务接待支出。国内公务接待5批次，38人次（不包括陪同人员），共计支出0.37万元，具体内容包括：禁毒类考察学习0.37万元。</w:t>
      </w:r>
    </w:p>
    <w:p>
      <w:pPr>
        <w:spacing w:line="600" w:lineRule="exact"/>
        <w:ind w:firstLine="642" w:firstLineChars="200"/>
        <w:rPr>
          <w:rFonts w:ascii="仿宋_GB2312" w:eastAsia="仿宋_GB2312"/>
          <w:sz w:val="32"/>
          <w:szCs w:val="32"/>
        </w:rPr>
      </w:pPr>
      <w:bookmarkStart w:id="37" w:name="_Toc15396610"/>
      <w:bookmarkStart w:id="38" w:name="_Toc15377218"/>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37"/>
      <w:bookmarkEnd w:id="3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pStyle w:val="28"/>
        <w:numPr>
          <w:ilvl w:val="0"/>
          <w:numId w:val="2"/>
        </w:numPr>
        <w:spacing w:line="600" w:lineRule="exact"/>
        <w:ind w:firstLineChars="0"/>
        <w:outlineLvl w:val="1"/>
        <w:rPr>
          <w:rStyle w:val="30"/>
          <w:rFonts w:ascii="黑体" w:hAnsi="黑体" w:eastAsia="黑体"/>
          <w:b w:val="0"/>
        </w:rPr>
      </w:pPr>
      <w:bookmarkStart w:id="39" w:name="_Toc15396611"/>
      <w:bookmarkStart w:id="40" w:name="_Toc15377219"/>
      <w:r>
        <w:rPr>
          <w:rStyle w:val="30"/>
          <w:rFonts w:hint="eastAsia" w:ascii="黑体" w:hAnsi="黑体" w:eastAsia="黑体"/>
          <w:b w:val="0"/>
        </w:rPr>
        <w:t>国有资本经营预算支出决算情况说明</w:t>
      </w:r>
      <w:bookmarkEnd w:id="39"/>
      <w:bookmarkEnd w:id="4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pStyle w:val="28"/>
        <w:numPr>
          <w:ilvl w:val="0"/>
          <w:numId w:val="2"/>
        </w:numPr>
        <w:spacing w:line="600" w:lineRule="exact"/>
        <w:ind w:firstLineChars="0"/>
        <w:outlineLvl w:val="1"/>
        <w:rPr>
          <w:rStyle w:val="30"/>
          <w:rFonts w:ascii="黑体" w:hAnsi="黑体" w:eastAsia="黑体"/>
          <w:b w:val="0"/>
        </w:rPr>
      </w:pPr>
      <w:bookmarkStart w:id="41" w:name="_Toc15377221"/>
      <w:bookmarkStart w:id="42" w:name="_Toc15396612"/>
      <w:r>
        <w:rPr>
          <w:rStyle w:val="30"/>
          <w:rFonts w:hint="eastAsia" w:ascii="黑体" w:hAnsi="黑体" w:eastAsia="黑体"/>
          <w:b w:val="0"/>
        </w:rPr>
        <w:t>其他重要事项的情况说明</w:t>
      </w:r>
      <w:bookmarkEnd w:id="41"/>
      <w:bookmarkEnd w:id="42"/>
    </w:p>
    <w:p>
      <w:pPr>
        <w:spacing w:line="600" w:lineRule="exact"/>
        <w:ind w:firstLine="642" w:firstLineChars="200"/>
        <w:outlineLvl w:val="2"/>
        <w:rPr>
          <w:rFonts w:ascii="仿宋" w:hAnsi="仿宋" w:eastAsia="仿宋"/>
          <w:sz w:val="32"/>
          <w:szCs w:val="32"/>
        </w:rPr>
      </w:pPr>
      <w:bookmarkStart w:id="43" w:name="_Toc15377222"/>
      <w:r>
        <w:rPr>
          <w:rFonts w:hint="eastAsia" w:ascii="仿宋" w:hAnsi="仿宋" w:eastAsia="仿宋"/>
          <w:b/>
          <w:sz w:val="32"/>
          <w:szCs w:val="32"/>
        </w:rPr>
        <w:t>（一）机关运行经费支出情况</w:t>
      </w:r>
      <w:bookmarkEnd w:id="4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22年，广元市公安局利州区分局机关运行经费支出858.52万元，比</w:t>
      </w:r>
      <w:r>
        <w:rPr>
          <w:rFonts w:ascii="仿宋_GB2312" w:eastAsia="仿宋_GB2312"/>
          <w:sz w:val="32"/>
          <w:szCs w:val="32"/>
        </w:rPr>
        <w:t>20</w:t>
      </w:r>
      <w:r>
        <w:rPr>
          <w:rFonts w:hint="eastAsia" w:ascii="仿宋_GB2312" w:eastAsia="仿宋_GB2312"/>
          <w:sz w:val="32"/>
          <w:szCs w:val="32"/>
        </w:rPr>
        <w:t>21年增加378.13万元，增长78.71</w:t>
      </w:r>
      <w:r>
        <w:rPr>
          <w:rFonts w:ascii="仿宋_GB2312" w:eastAsia="仿宋_GB2312"/>
          <w:sz w:val="32"/>
          <w:szCs w:val="32"/>
        </w:rPr>
        <w:t>%</w:t>
      </w:r>
      <w:r>
        <w:rPr>
          <w:rFonts w:hint="eastAsia" w:ascii="仿宋_GB2312" w:eastAsia="仿宋_GB2312"/>
          <w:sz w:val="32"/>
          <w:szCs w:val="32"/>
        </w:rPr>
        <w:t>，主要原因是我单位为市、区两级财政供养，资金与市局统筹使用。2022年决算报表将部分机关运行经费主要填报于区财政报表中。</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4" w:name="_Toc15377223"/>
      <w:r>
        <w:rPr>
          <w:rFonts w:hint="eastAsia" w:ascii="仿宋" w:hAnsi="仿宋" w:eastAsia="仿宋"/>
          <w:b/>
          <w:sz w:val="32"/>
          <w:szCs w:val="32"/>
        </w:rPr>
        <w:t>（二）政府采购支出情况</w:t>
      </w:r>
      <w:bookmarkEnd w:id="4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22年，广元市公安局利州区分局政府采购支出总额0万元。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5" w:name="_Toc15377224"/>
      <w:r>
        <w:rPr>
          <w:rFonts w:hint="eastAsia" w:ascii="仿宋" w:hAnsi="仿宋" w:eastAsia="仿宋"/>
          <w:b/>
          <w:sz w:val="32"/>
          <w:szCs w:val="32"/>
        </w:rPr>
        <w:t>（三）国有资产占有使用情况</w:t>
      </w:r>
      <w:bookmarkEnd w:id="4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日，广元市公安局利州区分局共有车辆93辆，其中其他执法执勤用车93辆，均用于单位执法执勤、办公办案业务等开展。单价</w:t>
      </w:r>
      <w:r>
        <w:rPr>
          <w:rFonts w:ascii="仿宋_GB2312" w:eastAsia="仿宋_GB2312"/>
          <w:sz w:val="32"/>
          <w:szCs w:val="32"/>
        </w:rPr>
        <w:t>100</w:t>
      </w:r>
      <w:r>
        <w:rPr>
          <w:rFonts w:hint="eastAsia" w:ascii="仿宋_GB2312" w:eastAsia="仿宋_GB2312"/>
          <w:sz w:val="32"/>
          <w:szCs w:val="32"/>
        </w:rPr>
        <w:t>万元以上专用设备11台。</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公安禁毒项目等21个项目开展了预算事前绩效评估，对21个项目编制了绩效目标，预算执行过程中，选取21个项目开展绩效监控，年终执行完毕后，对21个项目开展了绩效自评。同时，对2022年部门整体支出绩效进行了评价。总体上，我单位预算测算依据充分，内部控制制度健全、预算管理规范，项目自评得分平均得分96.1分；整体支出评价得分94.6分。详将附件评价报告</w:t>
      </w:r>
    </w:p>
    <w:p>
      <w:pPr>
        <w:spacing w:line="580" w:lineRule="exact"/>
        <w:ind w:firstLine="640" w:firstLineChars="200"/>
        <w:rPr>
          <w:rFonts w:ascii="仿宋_GB2312" w:hAnsi="仿宋_GB2312" w:eastAsia="仿宋_GB2312" w:cs="仿宋_GB2312"/>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rPr>
          <w:rFonts w:hint="eastAsia"/>
        </w:rPr>
      </w:pPr>
    </w:p>
    <w:p>
      <w:pPr>
        <w:pStyle w:val="2"/>
        <w:spacing w:before="93"/>
        <w:rPr>
          <w:rFonts w:hint="eastAsia"/>
        </w:rPr>
      </w:pPr>
    </w:p>
    <w:p>
      <w:pPr>
        <w:pStyle w:val="2"/>
        <w:spacing w:before="93"/>
      </w:pPr>
    </w:p>
    <w:p>
      <w:pPr>
        <w:numPr>
          <w:ilvl w:val="0"/>
          <w:numId w:val="3"/>
        </w:numPr>
        <w:spacing w:line="600" w:lineRule="exact"/>
        <w:ind w:firstLine="660" w:firstLineChars="150"/>
        <w:jc w:val="center"/>
        <w:outlineLvl w:val="0"/>
        <w:rPr>
          <w:rStyle w:val="29"/>
          <w:rFonts w:ascii="黑体" w:hAnsi="黑体" w:eastAsia="黑体"/>
          <w:b w:val="0"/>
        </w:rPr>
      </w:pPr>
      <w:bookmarkStart w:id="46" w:name="_Toc15396613"/>
      <w:bookmarkStart w:id="47" w:name="_Toc15377225"/>
      <w:r>
        <w:rPr>
          <w:rFonts w:hint="eastAsia" w:ascii="黑体" w:hAnsi="黑体" w:eastAsia="黑体"/>
          <w:sz w:val="44"/>
          <w:szCs w:val="44"/>
        </w:rPr>
        <w:t>名</w:t>
      </w:r>
      <w:r>
        <w:rPr>
          <w:rStyle w:val="29"/>
          <w:rFonts w:hint="eastAsia" w:ascii="黑体" w:hAnsi="黑体" w:eastAsia="黑体"/>
          <w:b w:val="0"/>
        </w:rPr>
        <w:t>词解释</w:t>
      </w:r>
      <w:bookmarkEnd w:id="46"/>
      <w:bookmarkEnd w:id="47"/>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其他收入：指单位取得的除上述收入以外的各项收入。主要是非同级财政拨款预算收入等。</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pStyle w:val="2"/>
        <w:spacing w:before="93"/>
        <w:ind w:firstLine="640" w:firstLineChars="200"/>
        <w:rPr>
          <w:kern w:val="2"/>
          <w:sz w:val="32"/>
          <w:szCs w:val="32"/>
        </w:rPr>
      </w:pPr>
      <w:r>
        <w:rPr>
          <w:rFonts w:hint="eastAsia"/>
          <w:sz w:val="32"/>
          <w:szCs w:val="32"/>
        </w:rPr>
        <w:t>5</w:t>
      </w:r>
      <w:r>
        <w:rPr>
          <w:sz w:val="32"/>
          <w:szCs w:val="32"/>
        </w:rPr>
        <w:t>.</w:t>
      </w:r>
      <w:r>
        <w:rPr>
          <w:rFonts w:hint="eastAsia"/>
          <w:kern w:val="2"/>
          <w:sz w:val="32"/>
          <w:szCs w:val="32"/>
        </w:rPr>
        <w:t>公共安全支出（类）公安（款）行政运行（项）:反映行政单位（含实行公务员管理的事业单位）的基本支出。</w:t>
      </w:r>
    </w:p>
    <w:p>
      <w:pPr>
        <w:pStyle w:val="2"/>
        <w:spacing w:before="93"/>
        <w:ind w:firstLine="640" w:firstLineChars="200"/>
        <w:rPr>
          <w:kern w:val="2"/>
          <w:sz w:val="32"/>
          <w:szCs w:val="32"/>
        </w:rPr>
      </w:pPr>
      <w:r>
        <w:rPr>
          <w:rFonts w:hint="eastAsia"/>
          <w:kern w:val="2"/>
          <w:sz w:val="32"/>
          <w:szCs w:val="32"/>
        </w:rPr>
        <w:t>6.公共安全支出（类）公安（款）一般行政管理事务（项）：反映行政单位（含实行公务员管理的事业单位）未单独设置项级科目的其他项目支出。</w:t>
      </w:r>
    </w:p>
    <w:p>
      <w:pPr>
        <w:pStyle w:val="2"/>
        <w:spacing w:before="93"/>
        <w:ind w:firstLine="640" w:firstLineChars="200"/>
        <w:rPr>
          <w:kern w:val="2"/>
          <w:sz w:val="32"/>
          <w:szCs w:val="32"/>
        </w:rPr>
      </w:pPr>
      <w:r>
        <w:rPr>
          <w:rFonts w:hint="eastAsia"/>
          <w:kern w:val="2"/>
          <w:sz w:val="32"/>
          <w:szCs w:val="32"/>
        </w:rPr>
        <w:t>7.公共安全支出（类）公安（款）执法办案（项）：反映公安机关从事行政执法、刑事司法及侦查办案等相关活动的支出。</w:t>
      </w:r>
    </w:p>
    <w:p>
      <w:pPr>
        <w:pStyle w:val="2"/>
        <w:spacing w:before="93"/>
        <w:ind w:firstLine="640" w:firstLineChars="200"/>
        <w:rPr>
          <w:kern w:val="2"/>
          <w:sz w:val="32"/>
          <w:szCs w:val="32"/>
        </w:rPr>
      </w:pPr>
      <w:r>
        <w:rPr>
          <w:rFonts w:hint="eastAsia"/>
          <w:kern w:val="2"/>
          <w:sz w:val="32"/>
          <w:szCs w:val="32"/>
        </w:rPr>
        <w:t>8.公共安全支出（类）公安（款）其他公安支出（项）：指反映除上述项目以外其他用于公安方面的支出。</w:t>
      </w:r>
    </w:p>
    <w:p>
      <w:pPr>
        <w:pStyle w:val="2"/>
        <w:spacing w:before="93"/>
        <w:ind w:firstLine="640" w:firstLineChars="200"/>
        <w:rPr>
          <w:kern w:val="2"/>
          <w:sz w:val="32"/>
          <w:szCs w:val="32"/>
        </w:rPr>
      </w:pPr>
      <w:r>
        <w:rPr>
          <w:rFonts w:hint="eastAsia"/>
          <w:kern w:val="2"/>
          <w:sz w:val="32"/>
          <w:szCs w:val="32"/>
        </w:rPr>
        <w:t>9.社会保障和就业（类）行政事业单位养老支出（款）  机关事业单位基本养老保险缴费支出（项）：指反映机关事业单位实施养老保险制度由单位缴纳的基本养老保险费支出。</w:t>
      </w:r>
    </w:p>
    <w:p>
      <w:pPr>
        <w:pStyle w:val="2"/>
        <w:spacing w:before="93"/>
        <w:ind w:firstLine="480" w:firstLineChars="150"/>
        <w:rPr>
          <w:kern w:val="2"/>
          <w:sz w:val="32"/>
          <w:szCs w:val="32"/>
        </w:rPr>
      </w:pPr>
      <w:r>
        <w:rPr>
          <w:rFonts w:hint="eastAsia"/>
          <w:kern w:val="2"/>
          <w:sz w:val="32"/>
          <w:szCs w:val="32"/>
        </w:rPr>
        <w:t>10.社会保障和就业（类）其他社会保障和就业（款）其他社会保障和就业（项）: 反映除上述项目以外其他用于社会保障和就业方面的支出。</w:t>
      </w:r>
    </w:p>
    <w:p>
      <w:pPr>
        <w:pStyle w:val="2"/>
        <w:spacing w:before="93"/>
        <w:ind w:firstLine="480" w:firstLineChars="150"/>
        <w:rPr>
          <w:kern w:val="2"/>
          <w:sz w:val="32"/>
          <w:szCs w:val="32"/>
        </w:rPr>
      </w:pPr>
      <w:r>
        <w:rPr>
          <w:rFonts w:hint="eastAsia"/>
          <w:kern w:val="2"/>
          <w:sz w:val="32"/>
          <w:szCs w:val="32"/>
        </w:rPr>
        <w:t>11.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pStyle w:val="2"/>
        <w:spacing w:before="93"/>
        <w:ind w:firstLine="480" w:firstLineChars="150"/>
        <w:rPr>
          <w:kern w:val="2"/>
          <w:sz w:val="32"/>
          <w:szCs w:val="32"/>
        </w:rPr>
      </w:pPr>
      <w:r>
        <w:rPr>
          <w:rFonts w:hint="eastAsia"/>
          <w:kern w:val="2"/>
          <w:sz w:val="32"/>
          <w:szCs w:val="32"/>
        </w:rPr>
        <w:t>12.住房保障支出（类）住房改革支出（款）住房公积金（项）:反映行政事业单位按人力资源和社会保障部、财政部规定的基本工资和津贴补贴以及规定比例为职工缴纳的住房公积金。</w:t>
      </w:r>
    </w:p>
    <w:p>
      <w:pPr>
        <w:pStyle w:val="2"/>
        <w:spacing w:before="93"/>
        <w:ind w:firstLine="320" w:firstLineChars="100"/>
        <w:rPr>
          <w:kern w:val="2"/>
          <w:sz w:val="32"/>
          <w:szCs w:val="32"/>
        </w:rPr>
      </w:pPr>
      <w:r>
        <w:rPr>
          <w:rFonts w:hint="eastAsia"/>
          <w:kern w:val="2"/>
          <w:sz w:val="32"/>
          <w:szCs w:val="32"/>
        </w:rPr>
        <w:t>13.基本支出：指为保障机构正常运转、完成日常工作任务而发生的人员支出和公用支出。</w:t>
      </w:r>
    </w:p>
    <w:p>
      <w:pPr>
        <w:pStyle w:val="2"/>
        <w:spacing w:before="93"/>
        <w:ind w:firstLine="320" w:firstLineChars="100"/>
        <w:rPr>
          <w:kern w:val="2"/>
          <w:sz w:val="32"/>
          <w:szCs w:val="32"/>
        </w:rPr>
      </w:pPr>
      <w:r>
        <w:rPr>
          <w:rFonts w:hint="eastAsia"/>
          <w:kern w:val="2"/>
          <w:sz w:val="32"/>
          <w:szCs w:val="32"/>
        </w:rPr>
        <w:t>14.项目支出：指在基本支出之外为完成特定行政任务和事业发展目标所发生的支出。</w:t>
      </w:r>
    </w:p>
    <w:p>
      <w:pPr>
        <w:pStyle w:val="2"/>
        <w:spacing w:before="93"/>
        <w:ind w:firstLine="320" w:firstLineChars="100"/>
        <w:rPr>
          <w:kern w:val="2"/>
          <w:sz w:val="32"/>
          <w:szCs w:val="32"/>
        </w:rPr>
      </w:pPr>
      <w:r>
        <w:rPr>
          <w:rFonts w:hint="eastAsia"/>
          <w:kern w:val="2"/>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before="93"/>
        <w:ind w:firstLine="480" w:firstLineChars="150"/>
        <w:rPr>
          <w:kern w:val="2"/>
          <w:sz w:val="32"/>
          <w:szCs w:val="32"/>
        </w:rPr>
      </w:pPr>
      <w:r>
        <w:rPr>
          <w:rFonts w:hint="eastAsia"/>
          <w:kern w:val="2"/>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ind w:firstLine="3300" w:firstLineChars="750"/>
        <w:outlineLvl w:val="0"/>
        <w:rPr>
          <w:rFonts w:ascii="黑体" w:hAnsi="黑体" w:eastAsia="黑体"/>
          <w:sz w:val="44"/>
          <w:szCs w:val="44"/>
        </w:rPr>
      </w:pPr>
    </w:p>
    <w:p>
      <w:pPr>
        <w:spacing w:line="600" w:lineRule="exact"/>
        <w:jc w:val="center"/>
        <w:outlineLvl w:val="0"/>
        <w:rPr>
          <w:rStyle w:val="29"/>
          <w:rFonts w:ascii="黑体" w:hAnsi="黑体" w:eastAsia="黑体"/>
          <w:b w:val="0"/>
        </w:rPr>
      </w:pPr>
      <w:bookmarkStart w:id="48" w:name="_Toc15377226"/>
      <w:r>
        <w:rPr>
          <w:rFonts w:ascii="宋体"/>
          <w:b/>
          <w:sz w:val="44"/>
          <w:szCs w:val="44"/>
        </w:rPr>
        <w:br w:type="page"/>
      </w:r>
      <w:bookmarkStart w:id="49" w:name="_Toc15396614"/>
      <w:r>
        <w:rPr>
          <w:rFonts w:hint="eastAsia" w:ascii="黑体" w:hAnsi="黑体" w:eastAsia="黑体"/>
          <w:sz w:val="44"/>
          <w:szCs w:val="44"/>
        </w:rPr>
        <w:t>第</w:t>
      </w:r>
      <w:r>
        <w:rPr>
          <w:rStyle w:val="29"/>
          <w:rFonts w:hint="eastAsia" w:ascii="黑体" w:hAnsi="黑体" w:eastAsia="黑体"/>
          <w:b w:val="0"/>
        </w:rPr>
        <w:t>四部分 附件</w:t>
      </w:r>
      <w:bookmarkEnd w:id="49"/>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700" w:lineRule="exact"/>
        <w:jc w:val="center"/>
        <w:rPr>
          <w:rFonts w:ascii="方正小标宋简体" w:eastAsia="方正小标宋简体"/>
          <w:sz w:val="42"/>
          <w:szCs w:val="44"/>
        </w:rPr>
      </w:pPr>
      <w:r>
        <w:rPr>
          <w:rFonts w:hint="eastAsia" w:ascii="方正小标宋简体" w:eastAsia="方正小标宋简体"/>
          <w:sz w:val="42"/>
          <w:szCs w:val="44"/>
        </w:rPr>
        <w:t>广元市公安局利州区分局</w:t>
      </w:r>
    </w:p>
    <w:p>
      <w:pPr>
        <w:spacing w:line="700" w:lineRule="exact"/>
        <w:jc w:val="center"/>
        <w:rPr>
          <w:rFonts w:ascii="方正小标宋简体" w:eastAsia="方正小标宋简体"/>
          <w:sz w:val="42"/>
          <w:szCs w:val="44"/>
        </w:rPr>
      </w:pPr>
      <w:r>
        <w:rPr>
          <w:rFonts w:hint="eastAsia" w:ascii="方正小标宋简体" w:eastAsia="方正小标宋简体"/>
          <w:sz w:val="42"/>
          <w:szCs w:val="44"/>
        </w:rPr>
        <w:t>2022年度部门整体支出绩效评价自评报告</w:t>
      </w:r>
    </w:p>
    <w:p>
      <w:pPr>
        <w:spacing w:line="570" w:lineRule="exact"/>
        <w:ind w:firstLine="420" w:firstLineChars="200"/>
        <w:rPr>
          <w:rFonts w:ascii="仿宋_GB2312" w:hAnsi="宋体"/>
        </w:rPr>
      </w:pPr>
    </w:p>
    <w:p>
      <w:pPr>
        <w:spacing w:line="570" w:lineRule="exact"/>
        <w:rPr>
          <w:rFonts w:ascii="仿宋_GB2312" w:eastAsia="仿宋_GB2312"/>
          <w:sz w:val="32"/>
          <w:szCs w:val="32"/>
        </w:rPr>
      </w:pPr>
      <w:r>
        <w:rPr>
          <w:rFonts w:hint="eastAsia" w:ascii="仿宋_GB2312" w:eastAsia="仿宋_GB2312"/>
          <w:sz w:val="32"/>
          <w:szCs w:val="32"/>
        </w:rPr>
        <w:t>一、部门基本情况</w:t>
      </w:r>
    </w:p>
    <w:p>
      <w:pPr>
        <w:pStyle w:val="2"/>
        <w:adjustRightInd w:val="0"/>
        <w:snapToGrid w:val="0"/>
        <w:spacing w:beforeLines="0" w:line="570" w:lineRule="exact"/>
        <w:ind w:firstLine="672" w:firstLineChars="210"/>
        <w:rPr>
          <w:kern w:val="2"/>
          <w:sz w:val="32"/>
          <w:szCs w:val="32"/>
        </w:rPr>
      </w:pPr>
      <w:r>
        <w:rPr>
          <w:rFonts w:hint="eastAsia"/>
          <w:kern w:val="2"/>
          <w:sz w:val="32"/>
          <w:szCs w:val="32"/>
        </w:rPr>
        <w:t>（一）机构组成</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广元市公安局利州区分局是广元市利州区一级预算单位，广元市公安局的二级预算单位。广元市公安局利州区分局隶属广元市本级及利州区两级财政保障,内设部门15个，派出机构16个，其他（拘留所）1个</w:t>
      </w:r>
    </w:p>
    <w:p>
      <w:pPr>
        <w:pStyle w:val="2"/>
        <w:adjustRightInd w:val="0"/>
        <w:snapToGrid w:val="0"/>
        <w:spacing w:beforeLines="0" w:line="570" w:lineRule="exact"/>
        <w:ind w:firstLine="672" w:firstLineChars="210"/>
        <w:rPr>
          <w:kern w:val="2"/>
          <w:sz w:val="32"/>
          <w:szCs w:val="32"/>
        </w:rPr>
      </w:pPr>
      <w:bookmarkStart w:id="50" w:name="_Toc15377198"/>
      <w:bookmarkStart w:id="51" w:name="_Toc15378445"/>
      <w:r>
        <w:rPr>
          <w:rFonts w:hint="eastAsia"/>
          <w:kern w:val="2"/>
          <w:sz w:val="32"/>
          <w:szCs w:val="32"/>
        </w:rPr>
        <w:t>（二）</w:t>
      </w:r>
      <w:bookmarkEnd w:id="50"/>
      <w:bookmarkEnd w:id="51"/>
      <w:r>
        <w:rPr>
          <w:rFonts w:hint="eastAsia"/>
          <w:kern w:val="2"/>
          <w:sz w:val="32"/>
          <w:szCs w:val="32"/>
        </w:rPr>
        <w:t>部门职责</w:t>
      </w:r>
    </w:p>
    <w:p>
      <w:pPr>
        <w:widowControl/>
        <w:spacing w:line="570" w:lineRule="exact"/>
        <w:ind w:firstLine="640" w:firstLineChars="200"/>
        <w:jc w:val="left"/>
        <w:rPr>
          <w:rFonts w:ascii="仿宋_GB2312" w:eastAsia="仿宋_GB2312"/>
          <w:sz w:val="32"/>
          <w:szCs w:val="32"/>
        </w:rPr>
      </w:pPr>
      <w:bookmarkStart w:id="52" w:name="_Toc15378446"/>
      <w:bookmarkStart w:id="53" w:name="_Toc15377199"/>
      <w:r>
        <w:rPr>
          <w:rFonts w:hint="eastAsia" w:ascii="仿宋_GB2312" w:eastAsia="仿宋_GB2312"/>
          <w:sz w:val="32"/>
          <w:szCs w:val="32"/>
        </w:rPr>
        <w:t>1.贯彻执行党和国家关于公安工作的路线、方针、政策和法律、法规、规章，编制全区公安工作的发展战略和中长期计划，部署利州区公安工作并组织、指导、检查、监督利州区公安工作贯彻执行情况。</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2.规划和组织实施全区公安队伍职业化、正规化、现代化建设，制定利州区公安队伍监督管理工作规章制度，分析队伍现状，组织开展民警教育训练、公安宣传、公安督察等工作，检查监督落实情况；按规定权限任用干部，实施对警察的管理和监督；查处、督办利州区公安队伍违法违纪案件。</w:t>
      </w:r>
    </w:p>
    <w:p>
      <w:pPr>
        <w:widowControl/>
        <w:spacing w:line="570" w:lineRule="exact"/>
        <w:ind w:firstLine="320" w:firstLineChars="100"/>
        <w:jc w:val="left"/>
        <w:rPr>
          <w:rFonts w:ascii="仿宋_GB2312" w:eastAsia="仿宋_GB2312"/>
          <w:sz w:val="32"/>
          <w:szCs w:val="32"/>
        </w:rPr>
      </w:pPr>
      <w:r>
        <w:rPr>
          <w:rFonts w:hint="eastAsia" w:ascii="仿宋_GB2312" w:eastAsia="仿宋_GB2312"/>
          <w:sz w:val="32"/>
          <w:szCs w:val="32"/>
        </w:rPr>
        <w:t>3.研究改革开放和社会主义市场经济体制运行中公安工作的新</w:t>
      </w:r>
    </w:p>
    <w:p>
      <w:pPr>
        <w:widowControl/>
        <w:spacing w:line="570" w:lineRule="exact"/>
        <w:jc w:val="left"/>
        <w:rPr>
          <w:rFonts w:ascii="仿宋_GB2312" w:eastAsia="仿宋_GB2312"/>
          <w:sz w:val="32"/>
          <w:szCs w:val="32"/>
        </w:rPr>
      </w:pPr>
      <w:r>
        <w:rPr>
          <w:rFonts w:hint="eastAsia" w:ascii="仿宋_GB2312" w:eastAsia="仿宋_GB2312"/>
          <w:sz w:val="32"/>
          <w:szCs w:val="32"/>
        </w:rPr>
        <w:t>情况、新问题，掌握影响稳定、危害国内安全和社会治安的信息，分析预测敌情和社会治安方面的情况，为利州区委、区政府和上级公安机关提供信息与对策。</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4.维护社会治安秩序，制止危害社会治安秩序的行为。预防、制止和侦查违法犯罪活动，负责对危害国家安全案件、刑事案件、治安案件、经济案件及毒品案件的侦察工作，依法处置严重危害社会安定的突发性案（事）件、聚众闹事、骚乱事件和治安灾害事故。</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5.依法管理利州区社会治安、户籍、居民身份证、枪支弹药、管制刀具和易燃、易爆、剧毒、放射性等危险物品、特种行业、文化娱乐场所。</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6.指导、监督利州区公安机关对国家机关、社会团体、企事业单位和重点建设工程的治安保卫工作及群众性治安保卫组织的治安防范工作。负责公安警卫工作，组织实施对国家规定的重要警卫对象、特定人员、重要场所和设施等目标的安全警卫。</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7.指导、监督、组织实施利州区消防、森林防火工作。组织、实施火灾预防和扑救工作，组织实施消防监督；指导森林公安部门的业务工作。</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8.指导、监督、管理、实施利州区公安机关计算机安全监管工作，组织实施公安信息、刑事技术、行动技术、公共信息网络安全监察技术建设。</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9.指导、检查、监督利州区公安机关的执法活动。</w:t>
      </w:r>
      <w:r>
        <w:rPr>
          <w:rFonts w:ascii="仿宋_GB2312" w:eastAsia="仿宋_GB2312"/>
          <w:sz w:val="32"/>
          <w:szCs w:val="32"/>
        </w:rPr>
        <w:t> </w:t>
      </w:r>
      <w:r>
        <w:rPr>
          <w:rFonts w:hint="eastAsia" w:ascii="仿宋_GB2312" w:eastAsia="仿宋_GB2312"/>
          <w:sz w:val="32"/>
          <w:szCs w:val="32"/>
        </w:rPr>
        <w:t>组织起草公安地方规范性文件，负责公安机关国家赔偿和行政复议、行政诉讼和执法制度建设；指导、监督、实施对戒毒所、拘留所的管理工作，对被判处管制、拘役、剥夺政治权利、缓刑、假释的罪犯和监外执行罪犯执行情况进行监督、考察。</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10.组织、指导出入境和外国人在本区居留、旅行的有关管理工作。</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11.负责利州区公安后勤保障工作。</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12.承办利州区委、区政府和上级公安机关交办的其他事项。</w:t>
      </w:r>
    </w:p>
    <w:p>
      <w:pPr>
        <w:widowControl/>
        <w:adjustRightInd w:val="0"/>
        <w:snapToGrid w:val="0"/>
        <w:spacing w:line="570" w:lineRule="exact"/>
        <w:ind w:left="567"/>
        <w:contextualSpacing/>
        <w:jc w:val="left"/>
        <w:rPr>
          <w:rFonts w:ascii="仿宋_GB2312" w:eastAsia="仿宋_GB2312"/>
          <w:sz w:val="32"/>
          <w:szCs w:val="32"/>
        </w:rPr>
      </w:pPr>
      <w:r>
        <w:rPr>
          <w:rFonts w:hint="eastAsia" w:ascii="仿宋_GB2312" w:eastAsia="仿宋_GB2312"/>
          <w:sz w:val="32"/>
          <w:szCs w:val="32"/>
        </w:rPr>
        <w:t>（三）人员概况</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全局共有政法编制487名（包括政法专项编459名，工勤编28名），截至2022年12月全局实际在职人员464人（包括市级财政供养民警390人，工勤人员19人；区级财政供养民警53人，工勤人员1人,工勤控制数1人）。</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截止2022年12月31日，分局实有辅警369人，公岗人员265人(市属173人,区属92人)。</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（四）年度主要工作任务</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2022年，分局坚持以习近平新时代中国特色社会主义思想为指导，认真贯彻习近平总书记对公安工作的系列重要讲话、指示，全面贯彻全国、省、市政法、公安工作会议等系列精神，坚持党的绝对领导，坚持“稳字当头、稳如磐石、稳中求进”总基调，紧紧围绕省厅“1357”发展战略和市局“1335”、分局“1234”工作思路，紧扣党的二十大安保维稳主线，以“磐石”系列专项行动为抓手，继续保持利州公安“走前列、扛红旗、当标兵”，着力锻造“三个绝对”“四个铁一般”利州公安铁军，全力确保政治更安全、社会更安定、人民更安宁，实现利州公安工作高质量发展新突破，为党的二十大胜利召开献平安礼。</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（五）部门整体支出绩效目标</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目标1：保障全局区财政保障的60名民警及1名工勤人员、1名工勤控制数人员、370名辅警人员的工资、津贴，养老保险、医疗保险、工伤保险、住房公积金等各类基本支出及日常公用经费、其他对家庭和个人的补助；</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目标2：分局各类业务活动正常高效开展，办理刑事、行政案件达到预期刚性目标任务；</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目标3：保障公安工作的有序进行，从而达到人民群众的满意度提升</w:t>
      </w:r>
    </w:p>
    <w:bookmarkEnd w:id="52"/>
    <w:bookmarkEnd w:id="53"/>
    <w:p>
      <w:pPr>
        <w:adjustRightInd w:val="0"/>
        <w:snapToGrid w:val="0"/>
        <w:spacing w:line="560" w:lineRule="exact"/>
        <w:contextualSpacing/>
        <w:jc w:val="left"/>
        <w:rPr>
          <w:rFonts w:ascii="仿宋_GB2312" w:eastAsia="仿宋_GB2312"/>
          <w:sz w:val="32"/>
          <w:szCs w:val="32"/>
        </w:rPr>
      </w:pPr>
      <w:r>
        <w:rPr>
          <w:rFonts w:hint="eastAsia" w:ascii="仿宋_GB2312" w:eastAsia="仿宋_GB2312"/>
          <w:sz w:val="32"/>
          <w:szCs w:val="32"/>
        </w:rPr>
        <w:t>二、部门资金收支情况</w:t>
      </w:r>
    </w:p>
    <w:p>
      <w:pPr>
        <w:adjustRightInd w:val="0"/>
        <w:snapToGrid w:val="0"/>
        <w:spacing w:line="560" w:lineRule="exact"/>
        <w:ind w:firstLine="480" w:firstLineChars="150"/>
        <w:contextualSpacing/>
        <w:jc w:val="left"/>
        <w:rPr>
          <w:rFonts w:ascii="仿宋_GB2312" w:eastAsia="仿宋_GB2312"/>
          <w:sz w:val="32"/>
          <w:szCs w:val="32"/>
        </w:rPr>
      </w:pPr>
      <w:r>
        <w:rPr>
          <w:rFonts w:hint="eastAsia" w:ascii="仿宋_GB2312" w:eastAsia="仿宋_GB2312"/>
          <w:sz w:val="32"/>
          <w:szCs w:val="32"/>
        </w:rPr>
        <w:t>（一）部门总体收支情况。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1.部门总体收入情况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2022年单位总收入10902.11万元，其中：上年结转2914.75万元，2022年本年预算4787.77万元，其他收入3199.59万元。</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2.部门总体支出情况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2022年单位总支出10625万元，包括：人员经费1358.39万元，公用经费2031.6万元，项目支出7235.01万元。</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3.部门总体结转结余情况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2022年单位结转资金277.11万元。</w:t>
      </w:r>
    </w:p>
    <w:p>
      <w:pPr>
        <w:adjustRightInd w:val="0"/>
        <w:snapToGrid w:val="0"/>
        <w:spacing w:line="560" w:lineRule="exact"/>
        <w:ind w:firstLine="480" w:firstLineChars="150"/>
        <w:contextualSpacing/>
        <w:jc w:val="left"/>
        <w:rPr>
          <w:rFonts w:ascii="仿宋_GB2312" w:eastAsia="仿宋_GB2312"/>
          <w:sz w:val="32"/>
          <w:szCs w:val="32"/>
        </w:rPr>
      </w:pPr>
      <w:r>
        <w:rPr>
          <w:rFonts w:hint="eastAsia" w:ascii="仿宋_GB2312" w:eastAsia="仿宋_GB2312"/>
          <w:sz w:val="32"/>
          <w:szCs w:val="32"/>
        </w:rPr>
        <w:t>（二）部门财政拨款收支情况。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1.部门财政拨款收入情况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2022年本单位区级财政拨款收入7702.52万元，包括：上年结转2914.75万元，2022年本年预算4787.77万元。</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2.部门财政拨款支出情况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2022年本单位区级财政拨款支出7702.52万元，包括：人员经费1349.39万元，公用经费858.52万元，项目经费5494.61万元。</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3.部门财政拨款结转结余情况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2022年单位财政资金无结转结余。</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三、部门整体绩效分析</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（一）部门预算项目绩效分析。</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1.人员类项目绩效分析</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人员类项目包括聘用人员经费、单位缴费、工资性支出、对个人和家庭补助支出、独子费等预算项目。部门绩效目标进行了目标设定，要求保障人员支出正常运转。同时全程进行了绩效监控，2022年12月31日全面完成了项目完成及资金支付，保障了全局区财政保障的60名民警及1名工勤人员、1名工勤控制数人员、370名辅警人员的工资、津贴，养老保险、医疗保险、工伤保险、住房公积金等各类人员基本支出。</w:t>
      </w:r>
    </w:p>
    <w:p>
      <w:pPr>
        <w:widowControl/>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人员类项目资金全部实现支出，无资金结转，预算完成100%。</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2.运转类项目绩效分析</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运转类项目主要为单位公用经费，包括办公费、印刷费、水费、电费、邮电费、差旅费、租赁费、会议费、培训费、公务接待费、被装购置费、劳务费、工会经费、福利费、公务用车运行及维护费、公务用车改革补贴等支出。运转类项目主要为保障单位基本公务支出，截止20221231项目目标全部完成，单位基本业务有序进行，年末无资金结转结余，无违规违纪等情况。</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3.特定目标类项目绩效分析</w:t>
      </w:r>
    </w:p>
    <w:p>
      <w:pPr>
        <w:ind w:firstLine="600"/>
        <w:rPr>
          <w:rFonts w:ascii="仿宋_GB2312" w:eastAsia="仿宋_GB2312"/>
          <w:sz w:val="32"/>
          <w:szCs w:val="32"/>
        </w:rPr>
      </w:pPr>
      <w:r>
        <w:rPr>
          <w:rFonts w:hint="eastAsia" w:ascii="仿宋_GB2312" w:eastAsia="仿宋_GB2312"/>
          <w:sz w:val="32"/>
          <w:szCs w:val="32"/>
        </w:rPr>
        <w:t>特定目标类包括包括</w:t>
      </w:r>
      <w:r>
        <w:rPr>
          <w:rFonts w:ascii="仿宋_GB2312" w:eastAsia="仿宋_GB2312"/>
          <w:sz w:val="32"/>
          <w:szCs w:val="32"/>
        </w:rPr>
        <w:t>350</w:t>
      </w:r>
      <w:r>
        <w:rPr>
          <w:rFonts w:hint="eastAsia" w:ascii="仿宋_GB2312" w:eastAsia="仿宋_GB2312"/>
          <w:sz w:val="32"/>
          <w:szCs w:val="32"/>
        </w:rPr>
        <w:t>兆警用数字集群（</w:t>
      </w:r>
      <w:r>
        <w:rPr>
          <w:rFonts w:ascii="仿宋_GB2312" w:eastAsia="仿宋_GB2312"/>
          <w:sz w:val="32"/>
          <w:szCs w:val="32"/>
        </w:rPr>
        <w:t>PDT</w:t>
      </w:r>
      <w:r>
        <w:rPr>
          <w:rFonts w:hint="eastAsia" w:ascii="仿宋_GB2312" w:eastAsia="仿宋_GB2312"/>
          <w:sz w:val="32"/>
          <w:szCs w:val="32"/>
        </w:rPr>
        <w:t>）系统运行维护费、治安卡口租赁费、公安特征码采集项目、</w:t>
      </w:r>
      <w:r>
        <w:rPr>
          <w:rFonts w:ascii="仿宋_GB2312" w:eastAsia="仿宋_GB2312"/>
          <w:sz w:val="32"/>
          <w:szCs w:val="32"/>
        </w:rPr>
        <w:t>DNA</w:t>
      </w:r>
      <w:r>
        <w:rPr>
          <w:rFonts w:hint="eastAsia" w:ascii="仿宋_GB2312" w:eastAsia="仿宋_GB2312"/>
          <w:sz w:val="32"/>
          <w:szCs w:val="32"/>
        </w:rPr>
        <w:t>鉴定及病历检验验定，警校实习生生活补助及公杂，交警大队运行经费，编内辅警142人保障费用，交管办工作经费，拘留所看守人员生活、住宿、体检及戒毒所工作经费，公安派出所民警免费午餐，公安禁毒，维护、应急、处突及处置非法集资，涉案财物场地租赁费，户籍管理工本费，电信诈骗专案经费，办案、扫黑除恶专项业务费，经侦投资理财专案审计费，援疆援藏人员费用、特征码+天网升级扩建服务项目、宽带网络租赁费、林业执法与监督等共20个项目.</w:t>
      </w:r>
    </w:p>
    <w:p>
      <w:pPr>
        <w:ind w:firstLine="600"/>
        <w:rPr>
          <w:rFonts w:ascii="仿宋_GB2312" w:eastAsia="仿宋_GB2312"/>
          <w:sz w:val="32"/>
          <w:szCs w:val="32"/>
        </w:rPr>
      </w:pPr>
      <w:r>
        <w:rPr>
          <w:rFonts w:hint="eastAsia" w:ascii="仿宋_GB2312" w:eastAsia="仿宋_GB2312"/>
          <w:sz w:val="32"/>
          <w:szCs w:val="32"/>
        </w:rPr>
        <w:t>分局根据项目情况分别设置了数量指标、经济效益指标、成本指标、社会效益指标、满意度指标等各类事宜指标，并于2022年全程进行了绩效监控，向区财政局提交了绩效监控报告。</w:t>
      </w:r>
    </w:p>
    <w:p>
      <w:pPr>
        <w:ind w:firstLine="600"/>
        <w:rPr>
          <w:rFonts w:ascii="仿宋_GB2312" w:eastAsia="仿宋_GB2312"/>
          <w:sz w:val="32"/>
          <w:szCs w:val="32"/>
        </w:rPr>
      </w:pPr>
      <w:r>
        <w:rPr>
          <w:rFonts w:hint="eastAsia" w:ascii="仿宋_GB2312" w:eastAsia="仿宋_GB2312"/>
          <w:sz w:val="32"/>
          <w:szCs w:val="32"/>
        </w:rPr>
        <w:t>截止2022年12月31日，项目资金全部支付到位，并完成了项目实施。年末无特性项目资金结转结余。</w:t>
      </w:r>
    </w:p>
    <w:p>
      <w:p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（二）部门整体履职绩效分析。</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（1）预算编制（评价本单位2022年度部门预算编制、报送情况）</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1.报送时效。单位部门预算和绩效目标均在财政部门预算编制要求的时间内报送。</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2.编制质量。单位部门预算编制完整无漏项;预算编制准确，基础信息和科目使用准确。</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（2）预算执行（评价本单位2022年部门预算执行情况）</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1.预算执行进度。2022年当年预算收入中人员类经费预算执行100%。公用经费类执行预算100%，专项项目类经费执行100%。2022年，分局按照财政要求严格资金支付进度，分季度通报项目执行情况。分局要求人员类支出必须按进度支付，公用经费严格按照广委办函【2021】30号文件《市级部门单位“过紧日子”十三条措施（修订）》及《广元市公安局利州区分局“过紧日子”十一条措施》（广利公发【2022】6号）的要求，严控一般性支出，严格按照年初预算的公用经费保障机关运行，严格预算约束。</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2.预算平衡调整。2022年预算严格按照上报预算执行，执行中不存在调整预算项目的情况。</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3. “三公”经费执行情况。三公经费严格按照预算执行完毕，不存在超支情况。</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4.部门决算编制和审查。2022年部门决算在要求时间内报送财政等相关部门，数据帐表一致，真实准确。</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（3）财政资金综合管理情况</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1.非税收入征收、上缴情况。本单位为市区两级财政供养单位，非税收入征收上缴利州区财政局。2022年我单位共向利州区财政局缴纳非税收入共计1649.22万元（以财政统计截止时间20201225口径为准），其中罚没收入1639.7万元，户籍管理证件工本费6万元，其他收入3.52万元。</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2.政府采购实施计划编制执行情况。2022年单位实施的政府采购均按照财政和市、区两级机关事务服务中心要求认真编制并报批备案后实施，不存在执行的计划与备案计划不一致情况。</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3.资产管理信息系统建设、资产清查上报情况。单位落实专人负责资产管理系统，将全部固定资产纳入了资产信息系统系统统一管理，并根据实际情况及时录入资产变动情况,确保了资产系统数据与上报国有资产报表数据一致。</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4.部门内部控制制度健全情况。成立了以单位一把手为组长、分管局领导为副组长的单位内部控制工作领导小组，完善了一系列内控管理制度，完成了《2022年度行政事业单位内部控制报告》填报工作，更新了一系列财务规定，全年未出现廉政风险和发生重大责任事故。</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5.预决算及绩效信息公开情况。按照财政要求，及时公开了本年度预决算。</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6.绩效评价开展、评价结果报告情况。积极配合市、区两级财政部门开展绩效评价有关工作，按时报送了2022年部门支出绩效评价自评表等相关材料。</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7.绩效管理工作开展情况。部门整体绩效目标、项目绩效目编制全面准确，对绩效指标尽量量化。整体绩效目标涵盖了单位基本支出和所有项目支出。绩效监控情况。按照财政预算批复，建立了资金监控台账，随时监控预算实施进度。同时，按照财政要求填报了相关报表。2022年项目不存在偏离目标问题。</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8.财政政策执行情况。2022年，我单位严格规范资金支付方式，对公务卡强制结算目录内的支出，能够采取直接支付的不采取转账支付，能采取转账支付的不采取公务卡支付，能够公务卡支付的不采取现金支付，有效的降低了单位现金支付比例，提升了公务卡结算支出比率。全年无违规支付行为。授权支付退票严格按照退票程序办理退票业务。</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9.财经纪律执行情况。严格按照财政部门的各项规定开展财务预决算管理等十二项工作，严格按照《会计法》和会计制度的规定，执行财经纪律，规范各项财务工作。严格执行《预算法》进行预算管理，按要求执行年度用款计划，严格货币资金管理，成立单位内控机构，对财务工作进行监督，加强政府采购管理，按规定开展项目评审，严格国有资产管理，资产管理纳入动态管理，未违规开设银行账户，及时清理往来款项，严格票据管理。</w:t>
      </w:r>
    </w:p>
    <w:p>
      <w:pPr>
        <w:numPr>
          <w:ilvl w:val="0"/>
          <w:numId w:val="4"/>
        </w:numPr>
        <w:adjustRightInd w:val="0"/>
        <w:snapToGrid w:val="0"/>
        <w:spacing w:line="560" w:lineRule="exact"/>
        <w:contextualSpacing/>
        <w:jc w:val="left"/>
        <w:rPr>
          <w:rFonts w:ascii="仿宋_GB2312" w:eastAsia="仿宋_GB2312"/>
          <w:sz w:val="32"/>
          <w:szCs w:val="32"/>
        </w:rPr>
      </w:pPr>
      <w:r>
        <w:rPr>
          <w:rFonts w:hint="eastAsia" w:ascii="仿宋_GB2312" w:eastAsia="仿宋_GB2312"/>
          <w:sz w:val="32"/>
          <w:szCs w:val="32"/>
        </w:rPr>
        <w:t>结果应用情况。</w:t>
      </w:r>
    </w:p>
    <w:p>
      <w:pPr>
        <w:spacing w:line="576" w:lineRule="exact"/>
        <w:ind w:left="156" w:firstLine="640" w:firstLineChars="200"/>
        <w:rPr>
          <w:rFonts w:ascii="仿宋_GB2312" w:eastAsia="仿宋_GB2312"/>
          <w:sz w:val="32"/>
          <w:szCs w:val="32"/>
        </w:rPr>
      </w:pPr>
      <w:r>
        <w:rPr>
          <w:rFonts w:hint="eastAsia" w:ascii="仿宋_GB2312" w:eastAsia="仿宋_GB2312"/>
          <w:sz w:val="32"/>
          <w:szCs w:val="32"/>
        </w:rPr>
        <w:t>2022年，全区公安机关在市委市政府、区委区政府和市公安局党委的坚强领导下，坚持以习近平新时代中国特色社会主义思想为指导，以党的二十大安保维稳工作为主线，以推进“百日行动”“磐石”系列专项行动为抓手，统筹做好防风险、保安全、护稳定、战疫情、促发展各项工作，广大民辅警众志成城、克难攻坚，打赢了多场大仗、硬仗、难仗，用忠诚担当和无私奉献换来了社会安宁和百姓安康，用艰辛付出和热血汗水书写了平安答卷，坚决确保了党的二十大安保维稳任务完胜全胜，社会化综合评价排名进入全省县级公安机关前50名，为广元连续7年入选“中国最安全城市”贡献了利州公安力量，为利州建设川陕甘结合部现代化中心城市核心区营造了安全稳定的政治社会环境。一年来，分局情报线索获习近平总书记签批，多起专案获上级贺电</w:t>
      </w:r>
      <w:r>
        <w:rPr>
          <w:rFonts w:ascii="仿宋_GB2312" w:eastAsia="仿宋_GB2312"/>
          <w:sz w:val="32"/>
          <w:szCs w:val="32"/>
        </w:rPr>
        <w:t>1</w:t>
      </w:r>
      <w:r>
        <w:rPr>
          <w:rFonts w:hint="eastAsia" w:ascii="仿宋_GB2312" w:eastAsia="仿宋_GB2312"/>
          <w:sz w:val="32"/>
          <w:szCs w:val="32"/>
        </w:rPr>
        <w:t>0封，多项工作赢得各级领导肯定批示31次；</w:t>
      </w:r>
      <w:r>
        <w:rPr>
          <w:rFonts w:ascii="仿宋_GB2312" w:eastAsia="仿宋_GB2312"/>
          <w:sz w:val="32"/>
          <w:szCs w:val="32"/>
        </w:rPr>
        <w:t>全局26项工作、80人次</w:t>
      </w:r>
      <w:r>
        <w:rPr>
          <w:rFonts w:hint="eastAsia" w:ascii="仿宋_GB2312" w:eastAsia="仿宋_GB2312"/>
          <w:sz w:val="32"/>
          <w:szCs w:val="32"/>
        </w:rPr>
        <w:t>受到市级以上表彰奖励，3个单位荣立集体二等功，5个单位荣立集体三等功，1名民警被公安部授予“全国优秀人民警察”荣誉称号，2名民警荣立个人二等功，22名民警荣立个人三等功。</w:t>
      </w:r>
    </w:p>
    <w:p>
      <w:pPr>
        <w:widowControl/>
        <w:adjustRightInd w:val="0"/>
        <w:snapToGrid w:val="0"/>
        <w:spacing w:line="570" w:lineRule="exact"/>
        <w:ind w:firstLine="800" w:firstLineChars="250"/>
        <w:contextualSpacing/>
        <w:jc w:val="left"/>
        <w:rPr>
          <w:rFonts w:ascii="仿宋_GB2312" w:eastAsia="仿宋_GB2312"/>
          <w:sz w:val="32"/>
          <w:szCs w:val="32"/>
        </w:rPr>
      </w:pPr>
      <w:r>
        <w:rPr>
          <w:rFonts w:hint="eastAsia" w:ascii="仿宋_GB2312" w:eastAsia="仿宋_GB2312"/>
          <w:sz w:val="32"/>
          <w:szCs w:val="32"/>
        </w:rPr>
        <w:t>2023年4月，单位在全局党委会议扩大会议上公开了单位2022年度财务收支情况及2023年预算保障情况。同时，单位严格按照三重一大要求，对人员、公用经费项目管理类的绩效管理要求报局党委审定。市审计局等部门对我单位2022年度部门预算执行进行了财务审计，未发现有违纪违规问题。</w:t>
      </w:r>
    </w:p>
    <w:p>
      <w:pPr>
        <w:numPr>
          <w:ilvl w:val="0"/>
          <w:numId w:val="5"/>
        </w:numPr>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自评质量。</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单位自评遵照客观事实，在科学评价的方法上结合公安工作的实际，基本准确。</w:t>
      </w:r>
    </w:p>
    <w:p>
      <w:pPr>
        <w:widowControl/>
        <w:adjustRightInd w:val="0"/>
        <w:snapToGrid w:val="0"/>
        <w:spacing w:line="570" w:lineRule="exact"/>
        <w:ind w:left="624"/>
        <w:contextualSpacing/>
        <w:jc w:val="left"/>
        <w:rPr>
          <w:rFonts w:ascii="仿宋_GB2312" w:eastAsia="仿宋_GB2312"/>
          <w:sz w:val="32"/>
          <w:szCs w:val="32"/>
        </w:rPr>
      </w:pPr>
      <w:r>
        <w:rPr>
          <w:rFonts w:hint="eastAsia" w:ascii="仿宋_GB2312" w:eastAsia="仿宋_GB2312"/>
          <w:sz w:val="32"/>
          <w:szCs w:val="32"/>
        </w:rPr>
        <w:t>四、评价结论及建议</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（一）评价结论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2022年度我单位对实施的办案、扫黑除恶专项业务费，电信诈骗专案、公安禁毒费等21个专项经费项目和2022年部门整体支出绩效进行了评价。总体上，我单位预算测算依据充分，内部控制制度健全、预算管理规范，项目自评得分平均得分96.1分；整体支出评价得分94.6分。</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单位存在预算执行未严格按照进度、绩效监控不及时等情况，针对存在的问题，我单位立即进行了整改。</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（二）存在问题</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是绩效管理的理念没有有效形成，大多数业务部门对绩效管理不重视，存在财务部门要求高力度大，而实际工作开展进度不一，未形成共同推进的合力。二是项目绩效指标设置方面慨念不清，缺少一个规范的强有力的指引。三是预算编制有待更完整、科学，内部控制管理进一步加强。本单位在预算编制时还需进一步加强科学、合理性，同时严格按照进度执行，内部控制存在制度多但实施不力等情况。</w:t>
      </w:r>
    </w:p>
    <w:p>
      <w:pPr>
        <w:widowControl/>
        <w:adjustRightInd w:val="0"/>
        <w:snapToGrid w:val="0"/>
        <w:spacing w:line="57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（三）改进建议</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是进一步明确绩效管理工作的重要性，对单位各部门进行培训，进一步明确财务部门与业务部门在预算绩效管理中的职能职责，财务部门为绩效管理牵头组织主体、业务部门为绩效管理责任主体。二是将绩效管理纳入本单位考核管理，提升项目实施的成果转化率，切实用好财政资金。三是进一步加强内部控制管理.</w:t>
      </w:r>
    </w:p>
    <w:p>
      <w:pPr>
        <w:pStyle w:val="2"/>
        <w:spacing w:before="93"/>
        <w:rPr>
          <w:rFonts w:hAnsi="宋体" w:cs="宋体"/>
          <w:sz w:val="32"/>
          <w:szCs w:val="32"/>
          <w:shd w:val="clear" w:color="auto" w:fill="FFFFFF"/>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spacing w:line="57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70" w:lineRule="exact"/>
        <w:jc w:val="center"/>
        <w:rPr>
          <w:rFonts w:ascii="方正小标宋简体" w:eastAsia="方正小标宋简体"/>
          <w:sz w:val="36"/>
          <w:szCs w:val="36"/>
        </w:rPr>
      </w:pPr>
      <w:r>
        <w:rPr>
          <w:rFonts w:hint="eastAsia" w:ascii="方正小标宋简体" w:eastAsia="方正小标宋简体"/>
          <w:sz w:val="36"/>
          <w:szCs w:val="36"/>
        </w:rPr>
        <w:t>2022年350兆警用数字集群（PDT）系统</w:t>
      </w:r>
    </w:p>
    <w:p>
      <w:pPr>
        <w:spacing w:line="570" w:lineRule="exact"/>
        <w:jc w:val="center"/>
        <w:rPr>
          <w:rFonts w:ascii="方正小标宋简体" w:eastAsia="方正小标宋简体"/>
          <w:sz w:val="36"/>
          <w:szCs w:val="36"/>
        </w:rPr>
      </w:pPr>
      <w:r>
        <w:rPr>
          <w:rFonts w:hint="eastAsia" w:ascii="方正小标宋简体" w:eastAsia="方正小标宋简体"/>
          <w:sz w:val="36"/>
          <w:szCs w:val="36"/>
        </w:rPr>
        <w:t>运行维护费项目自评绩效评价报告</w:t>
      </w:r>
    </w:p>
    <w:p>
      <w:pPr>
        <w:spacing w:line="570" w:lineRule="exact"/>
        <w:jc w:val="center"/>
        <w:rPr>
          <w:rFonts w:ascii="方正小标宋简体" w:eastAsia="方正小标宋简体"/>
          <w:sz w:val="44"/>
          <w:szCs w:val="44"/>
        </w:rPr>
      </w:pPr>
    </w:p>
    <w:p>
      <w:pPr>
        <w:pStyle w:val="28"/>
        <w:numPr>
          <w:ilvl w:val="0"/>
          <w:numId w:val="6"/>
        </w:numPr>
        <w:adjustRightInd w:val="0"/>
        <w:snapToGrid w:val="0"/>
        <w:spacing w:line="580" w:lineRule="exact"/>
        <w:ind w:firstLineChars="0"/>
        <w:rPr>
          <w:rFonts w:ascii="仿宋_GB2312" w:eastAsia="仿宋_GB2312"/>
          <w:b/>
          <w:sz w:val="32"/>
          <w:szCs w:val="32"/>
        </w:rPr>
      </w:pPr>
      <w:r>
        <w:rPr>
          <w:rFonts w:hint="eastAsia" w:ascii="仿宋_GB2312" w:eastAsia="仿宋_GB2312"/>
          <w:b/>
          <w:sz w:val="32"/>
          <w:szCs w:val="32"/>
        </w:rPr>
        <w:t>项目概况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2018年12月，广元市公安局利州区分局为满足广元公安350M PDT数字集群通信系统日常使用工作需要，与中国铁塔股份有限公司广元市分公司签订协议购买350M PDT数字集群通信系统维护和铁塔技术服务业务。PDT全市基站载频分配（利州）包括南山电视台基站、广元利州龙潭基站、广元利州城郊三堆基站、广元市宝轮紫兰坝移动基站、广元市大石镇龙洞联通基站、广元利州荣山基站等6个基站及9个载频。服务期初次为3年，即从2018年5月1日至2021年4月30日止。2021年到期后续签。</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合同金额9.3万元，报利州区财政局并批复9.3万元。</w:t>
      </w:r>
    </w:p>
    <w:p>
      <w:pPr>
        <w:adjustRightInd w:val="0"/>
        <w:snapToGrid w:val="0"/>
        <w:spacing w:line="580" w:lineRule="exact"/>
        <w:rPr>
          <w:rFonts w:ascii="仿宋_GB2312" w:eastAsia="仿宋_GB2312"/>
          <w:b/>
          <w:sz w:val="32"/>
          <w:szCs w:val="32"/>
        </w:rPr>
      </w:pPr>
      <w:r>
        <w:rPr>
          <w:rFonts w:hint="eastAsia" w:ascii="仿宋_GB2312" w:eastAsia="仿宋_GB2312"/>
          <w:b/>
          <w:sz w:val="32"/>
          <w:szCs w:val="32"/>
        </w:rPr>
        <w:t>二、项目实施及管理情况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该项目年初预算9.3万元，实际下达指标9.3万元。年末执行数为9.3万元，完成预算的100%。</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中国铁塔股份有限公司广元市分公司提供但不限于基础环境（铁塔塔体平台、桥架、接地、机房空间、联网电路）维护计划、日常巡检、配合作业、信息通报、环境保障、运行数据、故障处理等技术服务。</w:t>
      </w:r>
    </w:p>
    <w:p>
      <w:pPr>
        <w:adjustRightInd w:val="0"/>
        <w:snapToGrid w:val="0"/>
        <w:spacing w:line="58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350兆警用数字集群（PDT）系统正常运转。</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专用通信系统稳定运行，从而保障全市整体网络运转。</w:t>
      </w:r>
    </w:p>
    <w:p>
      <w:pPr>
        <w:adjustRightInd w:val="0"/>
        <w:snapToGrid w:val="0"/>
        <w:spacing w:line="58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无</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（二）相关建议</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由网络安全保卫大队进行技术把关，结合省、市公安机关网络安全要求，严格按照合同执行。</w:t>
      </w:r>
    </w:p>
    <w:p>
      <w:pPr>
        <w:pStyle w:val="2"/>
        <w:spacing w:before="93"/>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2022年DNA鉴定及病历检验验定项目支出绩效自评报告</w:t>
      </w:r>
    </w:p>
    <w:p>
      <w:pPr>
        <w:spacing w:line="560" w:lineRule="exact"/>
        <w:ind w:firstLine="420" w:firstLineChars="200"/>
        <w:rPr>
          <w:rFonts w:ascii="仿宋_GB2312" w:hAnsi="宋体"/>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该项目根据2015-2021平均数测算，市公安局统一建库，各县区共同承担；除DNA建库费用外，命案鉴定均外送由华西医科大学及川北医学院等鉴定中心检验。</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该项目实施前本单位进行了充分调研并呈报利州区财政局审批，后财政根据整体资金安排对按项目实际安排预算内资金58万元，符合预算法及资金管理办法。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该项目申报内容与具体实施内容相符、申报目标合理可行。</w:t>
      </w:r>
    </w:p>
    <w:p>
      <w:pPr>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该项目年初预算58万元，实际下达指标58万元。年末执行数为58万元，完成预算的100%。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（三）项目组织实施情况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2022年DNA数据采集库分摊资金已向市公安局缴纳，同时命案鉴定外送由华西医科大学及川北医学院等鉴定中心检验。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2022年，分局已完成达到市局下达的年初目标数量值5000余人次，案件检测2000余份，市外病理检验鉴定及精神病鉴定30余人次，实现公安部“命案必破”目标及刑侦技术信息化的进一步深化。</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人民群众安全感满意度提升，为侦查破案提供了有力的技术支撑。</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预算执行难以完全精细和科学。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对关键环节要更有严格审核和监督，对于一些形式环节进行精简压缩，更好地提高效率。</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2022年办案、扫黑除恶专项业务费项目支出绩效自评报告</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经费为确保社会政治大局稳定，打击涉黑涉黄涉毒涉毒等各类违法犯罪行为。防范化解重大公共安全风险、网络安全风险，提升整体工作能力，深化公安改革工作。同时构建大联动格局，推进大执法建设，服务保障重大战略、从而推动整体跨越发展。服务促进经济发展，服务回应群众需求，促使人民群众满意度提升。</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该项目实施前本单位进行了充分调研并呈报利州区财政局审批，后财政根据整体资金安排对按项目实际安排预算内资金10万元，符合预算法及资金管理办法。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该项目申报内容与具体实施内容相符、申报目标合理可行。</w:t>
      </w:r>
    </w:p>
    <w:p>
      <w:pPr>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该项目年初预算10万元，实际下达指标10万元。年末执行数为10万元，完成预算的100%。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（三）项目组织实施情况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办案专项业务费</w:t>
      </w:r>
      <w:r>
        <w:rPr>
          <w:rFonts w:ascii="仿宋_GB2312" w:eastAsia="仿宋_GB2312"/>
          <w:sz w:val="32"/>
          <w:szCs w:val="32"/>
        </w:rPr>
        <w:t>项目</w:t>
      </w:r>
      <w:r>
        <w:rPr>
          <w:rFonts w:hint="eastAsia" w:ascii="仿宋_GB2312" w:eastAsia="仿宋_GB2312"/>
          <w:sz w:val="32"/>
          <w:szCs w:val="32"/>
        </w:rPr>
        <w:t>是办理公安涉黑等案件专项办案业务费用。</w:t>
      </w:r>
      <w:r>
        <w:rPr>
          <w:rFonts w:ascii="仿宋_GB2312" w:eastAsia="仿宋_GB2312"/>
          <w:sz w:val="32"/>
          <w:szCs w:val="32"/>
        </w:rPr>
        <w:t>绩效目标设置</w:t>
      </w:r>
      <w:r>
        <w:rPr>
          <w:rFonts w:hint="eastAsia" w:ascii="仿宋_GB2312" w:eastAsia="仿宋_GB2312"/>
          <w:sz w:val="32"/>
          <w:szCs w:val="32"/>
        </w:rPr>
        <w:t>包括数量指标、质量指标、社会效益指标等。主要为办案差旅费、燃油等各类办案支出</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通过项目实施，办理了一大批涉黑涉黄涉赌案件。防范化解重大公共安全风险、网络安全风险，提升整体工作能力，深化公安改革工作。全面确保了市主城区治安大局平稳以及第三方社会综合评价全年指数大幅上升</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2022年，分局始终保持严打高压态势，扎实开展“磐石”系列等专项行动，坚持“命案必破、大案多破、小案速破”，确保了社会治安大局良好。亮剑出击惩治违法犯罪。全局共采取刑事强制措施790人，抓获各类上网逃犯277人，破获各类刑事案件935件，移送起诉361案748人，审结284案613人；办理行政案件2966件，重点案件1286件，查处违法人员2729人（行政拘留719人）。常态化开展扫黑除恶斗争。共核查涉黑恶线索11条，侦办九类黑恶类案件114件，尤其是成功破获公安部“百日行动”涉黑涉恶重点攻坚目标督办、省人民检察院和省公安厅双挂牌督办的“10.19”绵阳专案，共移送起诉人员51人，违法犯罪案件35起涉及11类罪名，彻底铲除了盘踞在绵阳城区多年的社会毒瘤，捍卫了法律的尊严，维护了社会公平正义，受到公安部贺电表扬。严打暴力犯罪。共侦破八类暴力案件65件，先后侦破“6.07”“11.09”命案现案2起，连续破获命案积案2起，成功抓获潜逃26年的命案逃犯贾某、潜逃22年的命案逃犯陈某。严打突出违法犯罪。深入推进公安部部署的21个全国性专项行动，依法严厉打击盗抢骗、黄赌毒、食药环森等突出违法犯罪，先后侦破省督“1.18”破坏军事通讯案、“5.02”特大系列电信诈骗案和一起单笔1300万元的虚拟币投资巨额诈骗案、涉网介绍卖淫案等大要案件。先后被省厅、市局贺电表扬，获各级领导高度肯定。</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四、问题及建议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（一）存在的问题</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一是该项经费按照人员定额保障，不能满足公安工作需要，资金缺口较大。二是存在差旅费报销中未严格按照规定刷公务卡情况。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（二）相关建议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一是积极向上争取专案经费资金；二是严格财经手续，要求单位民警按照规定刷公务卡消费结算。</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adjustRightInd w:val="0"/>
        <w:snapToGrid w:val="0"/>
        <w:spacing w:line="580" w:lineRule="exact"/>
        <w:rPr>
          <w:rFonts w:ascii="方正小标宋简体" w:eastAsia="方正小标宋简体"/>
          <w:sz w:val="36"/>
          <w:szCs w:val="36"/>
        </w:rPr>
      </w:pPr>
      <w:r>
        <w:rPr>
          <w:rFonts w:hint="eastAsia" w:ascii="方正小标宋简体" w:eastAsia="方正小标宋简体"/>
          <w:sz w:val="36"/>
          <w:szCs w:val="36"/>
        </w:rPr>
        <w:t>2022年编内辅警142人工资项目支出绩效自评报告</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一、项目概况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年，中央、省、市、区委先后召开了公安工作会议，对加强辅警队伍建设和保障工作提出明确要求。根据《中共中央关于加强新时代公安工作的意见》（中发〔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号）、《中共四川省委关于加强新时代全省公安工作的实施意见》（川委发〔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号）、中共广元市委下发《加强新时代全市公安工作的三十五条措施》（广委发〔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号）等文件要求，公安机关警务辅助人员数量原则上按“不低于与在编民警</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比例”配备，且警务辅助人员薪酬标准（含“五险一金”个人缴纳部分）不低于上一年度本地城镇居民人均可支配收入，保障警务辅助人员正常工作必要的公用经费。依法为警务辅助人员办理城镇企业职工“五险一金”，因公（工）受伤、致残的，享受法律规定的伤残待遇，因公（工）死亡符合烈士评定条件的依法评定为烈士。</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目前，分局警力严重紧缺。在区委、政府高度重视关心和相关部门大力支持下，分局新增辅警142人，年初预算按人均3.5万元/年保障。</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2020年以来，共计增加辅警经费自理编制142名，包括2020年6月林业公安划转6人；八届区委常委会第176次会议要求增加编制100名；2020年12月，利州区编委核定分局交通辅警编制16名，用于农村道路交通管理工作；2021年4月，利州区编委核定分局辅警编制20名，用于监察留置看护工作。整体经费核算为3.5万元/人/年*142人=497万元。</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二、项目实施及管理情况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该项目年初预算497万元，实际下达指标497万元。年末执行数为497万元，完成预算的100%。</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（二）项目财务管理情况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（三）项目组织实施情况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严格按照考核按月发放工资。</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（一）项目完成情况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分局辅警管理有序，推动分局各类工作稳步进行。</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（二）项目效益情况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同时，分局建立健全辅警队伍长效管理机制，完善提高辅警经费保障制度和工资涨幅制度，努力营造栓心留人的环境，进一步增强辅警队伍的荣誉感、责任感和事业心，提升辅警队伍的凝聚力、向心力和战斗力，充分发挥辅警协助公安机关维护社会治安稳定的作用。</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四、问题及建议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（一）存在的问题</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分局制定了辅警考核管理办法及辅警职级晋升方法，但在实际管理中仍存在流动性大等问题。</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（二）相关建议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通过工资薪酬分层考核管理及工作激励机制等多方面对辅警群体进行管理，留住人并能发挥积极效果。</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2022年电信诈骗专案经费项目支出绩效自评报告</w:t>
      </w:r>
    </w:p>
    <w:p>
      <w:pPr>
        <w:adjustRightInd w:val="0"/>
        <w:snapToGrid w:val="0"/>
        <w:spacing w:line="570" w:lineRule="exact"/>
        <w:ind w:firstLine="720"/>
        <w:rPr>
          <w:rFonts w:ascii="黑体" w:hAnsi="黑体" w:eastAsia="黑体" w:cs="黑体"/>
          <w:bCs/>
        </w:rPr>
      </w:pP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一、项目概况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2019-2022年辖区电信诈骗类案件高发，2020年起新增该专项办案业务经费。</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35万元，符合预算法及资金管理办法，项目申报内容与具体实施内容相符、申报目标合理可行。</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二、项目实施及管理情况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该项目年初预算35万元，实际下达指标35万元。年末执行数为35万元，完成预算的100%。</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（二）项目财务管理情况。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（三）项目组织实施情况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广元市公安局利州区分局立足利州实际和当前形势，深化警务机制改革，全面提升公安工作效能。组建“三班五队”。坚持以专对专，采取集约用警，组建情报侦察、维护稳定、一网考三个专班，组建打击有组织犯罪、新型网络犯罪、传统盗抢骗犯罪、食药环犯罪和街面便衣捕现五个专业队，承担主要公安刚性业务指标，提升利州公安打击犯罪的能力。其中新型网络犯罪专业队主要针对电信诈骗类专案。</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（一）项目完成情况。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2022年，分局持续推动电诈治理。</w:t>
      </w:r>
      <w:r>
        <w:rPr>
          <w:rFonts w:ascii="仿宋_GB2312" w:eastAsia="仿宋_GB2312"/>
          <w:sz w:val="32"/>
          <w:szCs w:val="32"/>
        </w:rPr>
        <w:t>深入开展“全民反诈在行动”宣传活动，全区下载注册国家反诈中心APP22.81万个，安装率41.36%。狠抓打击整治压降发案，共破获涉诈案件108起，抓获违法犯罪嫌疑人183人，移送起诉132人，审结起诉75人，挽回经济损失255.3万元，全区涉诈案件同比下降11.73%，受到省联席办通报表扬。</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（二）项目效益情况。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通过破获一大批电信诈骗案件，追赃挽损，有力的保护了人民群众的财产安全。</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四、问题和建议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（一）存在的问题。</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电信诈骗案件一直呈高发事态，防范工作相对困难。国家反诈APP下载率不高。</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（二）相关建议。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广泛宣传，加大国家反诈APP下载率。同时对老年人等重点群体进行关注。</w:t>
      </w:r>
    </w:p>
    <w:p>
      <w:pPr>
        <w:adjustRightInd w:val="0"/>
        <w:snapToGrid w:val="0"/>
        <w:spacing w:line="580" w:lineRule="exact"/>
        <w:ind w:firstLine="720"/>
        <w:rPr>
          <w:rFonts w:ascii="宋体" w:hAnsi="宋体" w:cs="仿宋_GB2312"/>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2022年公安禁毒项目支出绩效自评报告</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p>
    <w:p>
      <w:pPr>
        <w:pStyle w:val="28"/>
        <w:numPr>
          <w:ilvl w:val="0"/>
          <w:numId w:val="6"/>
        </w:numPr>
        <w:pBdr>
          <w:top w:val="single" w:color="FFFFFF" w:sz="4" w:space="0"/>
          <w:left w:val="single" w:color="FFFFFF" w:sz="4" w:space="31"/>
          <w:bottom w:val="single" w:color="FFFFFF" w:sz="4" w:space="31"/>
          <w:right w:val="single" w:color="FFFFFF" w:sz="4" w:space="2"/>
        </w:pBdr>
        <w:adjustRightInd w:val="0"/>
        <w:snapToGrid w:val="0"/>
        <w:spacing w:line="576" w:lineRule="exact"/>
        <w:ind w:firstLineChars="0"/>
        <w:rPr>
          <w:rFonts w:ascii="仿宋_GB2312" w:eastAsia="仿宋_GB2312"/>
          <w:b/>
          <w:sz w:val="32"/>
          <w:szCs w:val="32"/>
        </w:rPr>
      </w:pPr>
      <w:r>
        <w:rPr>
          <w:rFonts w:hint="eastAsia" w:ascii="仿宋_GB2312" w:eastAsia="仿宋_GB2312"/>
          <w:b/>
          <w:sz w:val="32"/>
          <w:szCs w:val="32"/>
        </w:rPr>
        <w:t>项目概况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该项目设立主要是保障全区公安机关禁毒工作有序开展，保障利州区禁毒办工作人员工资、保险等支出及日常工作开展。</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利州区社区（康复）戒毒专职工作人员24名,按照3.5万元保障经费标准，全年人员经费84万元。另禁毒工作经费10万元（专项由于区禁毒办文件印制，禁毒宣传资料制作，汽车燃修费，尿检板购买等日常工作办公及全区禁毒工作会务费，禁毒工作先进集体，个人奖励金等）。</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该项目实施前本单位进行了充分调研并呈报利州区财政局审批，后财政根据整体资金安排对按项目实际安排预算内资金94万元，符合预算法及资金管理办法。</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具体工作要求包括：一是保障利州区禁毒办24名工作人员工资、保险等支出；二是完成市公安局下达的破案数量指标；三是2022年开展各类禁毒安全宣传活动50余次及以上；四是实现利州区社区戒毒工作有序开展；五是控制青少年涉毒违法犯罪案事件比例下降。公安禁毒项目申报内容与具体实施内容相符、申报目标合理可行。</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二、项目实施及管理情况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该项目年初预算94万元，实际下达指标94万元。年末执行数为94万元，完成预算的100%。</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（二）项目财务管理情况。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（三）项目组织实施情况。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利州区禁毒办下设办公室于分局，由分局统一代管。分局按月支付社工工资及保险。工作中产生的日常运行费用及专项尿检板等支出按实际报销。分局要求严格该项资金监督，对人员监管由相应的派出所配合管理。</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（一）项目完成情况。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通过项目实施，一是保障了24名社工的基本工资保险。二是保障了戒毒站及禁毒办办公室基本日常办公要求，三是针对全区禁毒工作全盘筹划，配合分局禁毒大队一起开展工作，打击破案。</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（二）项目效益情况。</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分局以禁毒人民战为根基，在上西、南河、嘉陵等片区深入开展社区戒毒康复和帮助工作，打造了“刘月工作室”“金凤凰”戒毒社区等品牌站点，擦亮了无毒害市品牌，近两年来，吸毒人员大幅减少，嘉陵社区获得全国禁毒委授牌；东坝派出所从群众最关心的问题入手，创新八大“微信服务站”，搭建了为人民办贴心实事、为社会创和谐环境的“治安前哨”。还有一大批以基层基础和群众工作法为核心的改革举措接连落地落实，取得了良好工作成效及社会成效，得到各级领导调研视察充分肯定。</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2022年，分局通过进校园、进社区等各种方式开展禁毒宣传教育，有效控制和打击了青少年涉毒率。</w:t>
      </w:r>
    </w:p>
    <w:p>
      <w:pPr>
        <w:pBdr>
          <w:top w:val="single" w:color="FFFFFF" w:sz="4" w:space="0"/>
          <w:left w:val="single" w:color="FFFFFF" w:sz="4" w:space="31"/>
          <w:bottom w:val="single" w:color="FFFFFF" w:sz="4" w:space="31"/>
          <w:right w:val="single" w:color="FFFFFF" w:sz="4" w:space="2"/>
        </w:pBdr>
        <w:adjustRightInd w:val="0"/>
        <w:snapToGrid w:val="0"/>
        <w:spacing w:line="576" w:lineRule="exact"/>
        <w:rPr>
          <w:rFonts w:ascii="仿宋_GB2312" w:eastAsia="仿宋_GB2312"/>
          <w:b/>
          <w:sz w:val="32"/>
          <w:szCs w:val="32"/>
        </w:rPr>
      </w:pPr>
      <w:r>
        <w:rPr>
          <w:rFonts w:hint="eastAsia" w:ascii="仿宋_GB2312" w:eastAsia="仿宋_GB2312"/>
          <w:b/>
          <w:sz w:val="32"/>
          <w:szCs w:val="32"/>
        </w:rPr>
        <w:t>四、问题及建议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（一）存在的问题。</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一是在原有嘉陵、南河、大石、雪峰等戒毒站基础设施较为陈旧，需要单独改造；</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二是区禁毒办与分局禁毒大队在业务上需进一步配</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（二）相关建议。</w:t>
      </w:r>
    </w:p>
    <w:p>
      <w:pPr>
        <w:pBdr>
          <w:top w:val="single" w:color="FFFFFF" w:sz="4" w:space="0"/>
          <w:left w:val="single" w:color="FFFFFF" w:sz="4" w:space="31"/>
          <w:bottom w:val="single" w:color="FFFFFF" w:sz="4" w:space="31"/>
          <w:right w:val="single" w:color="FFFFFF" w:sz="4" w:space="2"/>
        </w:pBd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一是合理规划，多渠道争取上级资金。二是禁毒工作有专业性强、隐蔽性强、风险性较大等特点，分局禁毒大队及戒毒站所在的辖区派出所要进一步加强对戒毒站工作人员的业务指导。</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2022年公安派出所民警免费午餐项目</w:t>
      </w:r>
    </w:p>
    <w:p>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支出绩效自评报告</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根据四川省公安厅川公传发【2013】2020号《关于对基层公安机关落实免费工作用餐情况进行督察的通知》及广府办函[2014]4号文件，公安派出所民警免费工作午餐经费。，全省公安机关按照15元/人/天，每月22天保障基层派出所民警午餐费用。该项目实施前本单位进行了充分调研并呈报利州区财政局审批，后财政根据整体资金安排对按项目实际安排预算内资15.444万元，保障区属39名基层派出所民警午餐费用。符合预算法及资金管理办法。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该项目年初预算15.444万元，实际下达指标15.444万元。年末执行数为15.444万元，完成预算的100%。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分局按季度将伙食费发放至基层派出所，由基层派出所灵活方式发放给民警。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保障基层派出所民警午餐费用，从而减轻基层派出所保障压力，维持派出所日常运转。基层民警满意度较高，确保从优待警工作落实到位。</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保障标准较低，已不能平衡日益增长的物价水平，基层派出所民警加班伙食不能保障。</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提高保障标准，多渠道争取财政及上级资金。同时加大专项资金监管力度。</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2022年公安特征码采集服务项目支出绩效自评报告</w:t>
      </w:r>
    </w:p>
    <w:p>
      <w:pPr>
        <w:adjustRightInd w:val="0"/>
        <w:snapToGrid w:val="0"/>
        <w:spacing w:line="570" w:lineRule="exact"/>
        <w:ind w:firstLine="720"/>
        <w:rPr>
          <w:rFonts w:ascii="仿宋_GB2312" w:eastAsia="仿宋_GB2312"/>
          <w:sz w:val="32"/>
          <w:szCs w:val="32"/>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公安特征码采集服务项目费用主要是运营维护全区114个特征码采集点位，服务期限：2016年11月26日至2021年11月25日。2022年继续维护并产生支出。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该项目实施前本单位进行了充分调研并呈报利州区财政局审批，后财政根据整体资金安排对按项目实际安排预算内资金15.8118万元，符合预算法及资金管理办法。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114个点位运转由广电网络保障。分局根据点位运转情况由网络安全保卫大队考核后按照实际情况支付租赁费用。具体工作要求包括：完成特征码采集，有利于防控打击破案等各个方面；保障点位运转等各项正常；点位故障及时修复，与运营商协调，降低故障率。</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公安特征码采集项目申报内容与具体实施内容相符、申报目标合理可行。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改项目年初预算15.8118万元，实际下达指标15.8118万元。</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年末执行数为15.8118万元，完成预算的100%。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通过项目实施，保障了114个特征码点位的网络稳定及技术要求。</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通过114个特征码点位，融入日常办案业务，为打击破案提供支撑，破获了一批案件。</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一是点位较多，日常维护及管理不能保证完全及时到位。二是信息化项目较多，考虑兼容及更新问题。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一是要求网络安全保卫大队与运营商加强日常沟通协作，加大考核力度。二是2023年对多处信息化项目进行更新兼容。</w:t>
      </w:r>
    </w:p>
    <w:p>
      <w:pPr>
        <w:adjustRightInd w:val="0"/>
        <w:snapToGrid w:val="0"/>
        <w:spacing w:line="570" w:lineRule="exact"/>
        <w:ind w:firstLine="720"/>
        <w:rPr>
          <w:rFonts w:ascii="宋体" w:hAnsi="宋体" w:cs="仿宋_GB2312"/>
        </w:rPr>
      </w:pPr>
      <w:r>
        <w:rPr>
          <w:rFonts w:hint="eastAsia" w:ascii="宋体" w:hAnsi="宋体" w:cs="仿宋_GB2312"/>
        </w:rPr>
        <w:t xml:space="preserve">                         </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2022年户籍管理工本费项目支出绩效自评报告</w:t>
      </w:r>
    </w:p>
    <w:p>
      <w:pPr>
        <w:adjustRightInd w:val="0"/>
        <w:snapToGrid w:val="0"/>
        <w:spacing w:line="570" w:lineRule="exact"/>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自2018年取消首次办理身份证收费，但证件成本未减少，另增加一标三实户籍信息采集成本及Y库建设费用，故分局以户籍管理工本费项目申报预算。该项目实施前本单位进行了充分调研并呈报利州区财政局审批，后财政根据整体资金安排对按项目实际安排预算内资金5万元，符合预算法及资金管理办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要求推进“互联网+政务服务”，发挥四川网上公安综合平台作用，确保全区公安机关户籍管理工作正常进行。同时，要求群众满意率达到95%及以上。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该项目年初预算5万元，实际下达指标5万元。年末执行数为5万元，完成预算的100%。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政务大厅户政窗口部门及由有户籍办理业务的各派出所按照户籍业务产生的实际费用进行报账，户籍业务由公安分局主管部门治安管理大队进行业务考核，警务保障室对资金使用进行管理并实际支付各类户籍业务产生的费用。</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2022年，广元市公安局利州区分局办理户籍业务引用标准地址任务数1.65万余条。政务中心进行制度上墙，热情服务群众，受到市区两级政府的表彰。</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2022年，经省公安厅第三方机构测评，分局户政业务办理满意率达到98%及以上。</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户籍业务成本增大。目前在“大数据”人口治理、社会治理管理模式下，户籍管理设备等更新快，管理要求高，隐形户籍业务成本进一步增加。二是户籍类业务目前还不能完全实现无纸化办公，部分迁移证、临时身份证底卡等证照仍需通过市公安局统一到省公安厅购买，购买流程繁琐，等待时间较长，导致基层窗口部门有时会出现办理业务时出现无证的紧急情况。三是户籍业务管理部门为治安管理大队，资金管理部门为警务保障部门，目前还不能达到完全根据业务考核限定和规范资金使用的合理性。</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pStyle w:val="2"/>
        <w:spacing w:before="93"/>
        <w:rPr>
          <w:kern w:val="2"/>
          <w:sz w:val="32"/>
          <w:szCs w:val="32"/>
        </w:rPr>
      </w:pPr>
      <w:r>
        <w:rPr>
          <w:rFonts w:hint="eastAsia"/>
          <w:kern w:val="2"/>
          <w:sz w:val="32"/>
          <w:szCs w:val="32"/>
        </w:rPr>
        <w:t>一是尽力提高资金使用效率，使资金使用效益最大化。二是进一步优化内部控制，对上主动加大与省、市两级公安部门的沟通协调，减轻基层窗口部门的非必要性负担，同时强化治安管理部门和财务部门的协调管理，保障财政资金花在“刀刃”上。</w:t>
      </w:r>
    </w:p>
    <w:p>
      <w:pPr>
        <w:pStyle w:val="2"/>
        <w:spacing w:before="93"/>
        <w:rPr>
          <w:rFonts w:hAnsi="宋体" w:cs="仿宋_GB2312"/>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2022年交管办项目支出绩效自评报告</w:t>
      </w:r>
    </w:p>
    <w:p>
      <w:pPr>
        <w:adjustRightInd w:val="0"/>
        <w:snapToGrid w:val="0"/>
        <w:spacing w:line="570" w:lineRule="exact"/>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该经费为全区各乡镇交通安全管理经费及利州区交通道路管理办公室日常经费，目的为确保全区道路安全工作有序开展。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该项目实施前本单位进行了充分调研并呈报利州区财政局审批，后财政根据整体资金安排对按项目实际安排预算内资金3万元，符合预算法及资金管理办法。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交管办项目要求一是减少全区道路安全事故发生，努力实现全区2022年无严重及重大安全事故发生；二是通过减少交通事故最大限度减少人民群众生命及财产安全损失；三是确保节假日及日常各乡镇定期设卡盘查，每年定期进行安全宣传，提升人民群众安全感。</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交管办项目申报内容与具体实施内容相符、申报目标合理可行。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该项目年初预算3万元，实际下达指标3万元。年末执行数为3万元，完成预算的100%。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分局交管办对交管办日常业务费用支出在预算金额内报销。</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2022年，分局按照省、市道安委关于县（区）道安办实体化运行的工作要求，结合利州实际认真组织研究，及时制定出台了《广元市利州区人民政府办公室关于调整区道路交通安全综合治理委员会及办公室组成人员的通知》（广利府办函【2022】30号）和《广元市利州区道路交通安全综合治理委员会办公室关于印发&lt;广元市利州区道路交通安全综合治理委员会办公室及成员单位和乡镇（街道）职责&gt;的通知》（广利道安办【2022】10号），对道安委成员单位和道安办人员作了调整和规范，对职能职责作了细化和明确。</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2022年，区道安办先后印发了《关于印发&lt;利州区道路交通安全百日攻坚“五大行动”实施方案&gt;的通知》、《关于进一步规范和加强农村“两站两员”工作的通知》、《广元市利州区行政区域行人进入高速公路违法行为专项治理攻坚行动工作方案》、《关于加强近期道路交通安全管理工作的通知》等系列通知文件，加强对各方面、阶段性重点工作进行了统筹安排部署，实现了精心组织、有序推进、全面落实。2022年，区道安办加强农村道路交通安全管理。一是组织协调乡镇（街道）交管办、交通、交警、农机等部门，紧盯乡镇赶集赶场、节假日、婚丧嫁娶、恶劣天气等重点时段；窄路陡坡、临崖临水、桥梁涵洞、连续急弯等重点路段和摩托车、面包车、拖拉机、货车、校车驾驶员等重点群体，从严管控查处驾乘摩托车不戴安全头盔、面包车（摩托车）超员、货运机动车违法载人、酒驾、无证驾驶、无牌无证车辆上路行驶等道路交通违法行为，持续开展交通违法劝导查纠，农村交通安全突出问题得到有效整治；二是加强农村警保合作劝导站规范化建设。</w:t>
      </w:r>
    </w:p>
    <w:p>
      <w:pPr>
        <w:spacing w:line="570" w:lineRule="exact"/>
        <w:ind w:firstLine="320" w:firstLineChars="100"/>
        <w:rPr>
          <w:rFonts w:ascii="仿宋_GB2312" w:eastAsia="仿宋_GB2312"/>
          <w:sz w:val="32"/>
          <w:szCs w:val="32"/>
        </w:rPr>
      </w:pPr>
      <w:r>
        <w:rPr>
          <w:rFonts w:hint="eastAsia" w:ascii="仿宋_GB2312" w:eastAsia="仿宋_GB2312"/>
          <w:sz w:val="32"/>
          <w:szCs w:val="32"/>
        </w:rPr>
        <w:t>（二）项目效益情况</w:t>
      </w:r>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一年来，道安办在区道安委的坚强领导和在市道安办的业务指导下，认真履职、积极作为、开拓创新，充分发挥政府平台作用，抓好道路交通安全综合治理工作的统筹、协调、督促和推进，注重农村交管“两站两员”示范点打造与建设，规范乡镇（街道）农村交管基层基础工作，加强与道安委各成员单位的对接联系，建立健全常态化工作机制，形成了整体联动、齐抓共管的工作格局。2022年，全区未发生一次死亡3人以上（含）的</w:t>
      </w:r>
      <w:r>
        <w:rPr>
          <w:rFonts w:ascii="仿宋_GB2312" w:eastAsia="仿宋_GB2312"/>
          <w:sz w:val="32"/>
          <w:szCs w:val="32"/>
        </w:rPr>
        <w:t>道路交通</w:t>
      </w:r>
      <w:r>
        <w:rPr>
          <w:rFonts w:hint="eastAsia" w:ascii="仿宋_GB2312" w:eastAsia="仿宋_GB2312"/>
          <w:sz w:val="32"/>
          <w:szCs w:val="32"/>
        </w:rPr>
        <w:t>事故，交通事故四项指数相较去年全面下降，道路交通安全形势总体平稳、持续向好。</w:t>
      </w:r>
      <w:r>
        <w:rPr>
          <w:rFonts w:ascii="仿宋_GB2312" w:eastAsia="仿宋_GB2312"/>
          <w:sz w:val="32"/>
          <w:szCs w:val="32"/>
        </w:rPr>
        <w:t xml:space="preserve"> </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一是交管办为利州区交通管理办公室，由利州公安分局代管，原由财政预算到分局，再由分局划拨至各乡镇街道的专项管理资金，2022年已由财政单独预算至各乡镇街道，资金使用情况无法监管。</w:t>
      </w:r>
      <w:r>
        <w:rPr>
          <w:rFonts w:ascii="仿宋_GB2312" w:eastAsia="仿宋_GB2312"/>
          <w:sz w:val="32"/>
          <w:szCs w:val="32"/>
        </w:rPr>
        <w:t xml:space="preserve"> </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二是</w:t>
      </w:r>
      <w:r>
        <w:rPr>
          <w:rFonts w:ascii="仿宋_GB2312" w:eastAsia="仿宋_GB2312"/>
          <w:sz w:val="32"/>
          <w:szCs w:val="32"/>
        </w:rPr>
        <w:t>辖区公路通车里程增长较快，配套设施建设比较滞后，一些事故多发点段缺少警示标志、减速带等必要的管控设施；机动车和非机动车驾驶人安全意识淡薄，特别是在农村地区，无视交通标志、标线、信号灯的存在，导致车辆随意通行的现象更为严重；目前我区项目建设遍地开花，施工现场多，工程车辆多，给道路交通安全管理工作带来了巨大压力</w:t>
      </w:r>
      <w:r>
        <w:rPr>
          <w:rFonts w:hint="eastAsia" w:ascii="仿宋_GB2312" w:eastAsia="仿宋_GB2312"/>
          <w:sz w:val="32"/>
          <w:szCs w:val="32"/>
        </w:rPr>
        <w:t>。</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一是继续加强农村交管业务，进一步加强与交警部门的对接，配合合理实用的业务装备。</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二是加强内部监督的同时，加强与区级监管部门的合作对该专项资金进行审计监督。</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三是</w:t>
      </w:r>
      <w:r>
        <w:rPr>
          <w:rFonts w:ascii="仿宋_GB2312" w:eastAsia="仿宋_GB2312"/>
          <w:sz w:val="32"/>
          <w:szCs w:val="32"/>
        </w:rPr>
        <w:t>进一步创新道路交通安全的宣传方式，增强宣传教育力度，提高辖区群众交通安全意识</w:t>
      </w:r>
    </w:p>
    <w:p>
      <w:pPr>
        <w:spacing w:line="560" w:lineRule="exact"/>
        <w:rPr>
          <w:rFonts w:ascii="方正小标宋简体" w:eastAsia="方正小标宋简体"/>
          <w:sz w:val="36"/>
          <w:szCs w:val="36"/>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2022年交警大队运行经费项目支出绩效自评报告</w:t>
      </w:r>
    </w:p>
    <w:p>
      <w:pPr>
        <w:adjustRightInd w:val="0"/>
        <w:snapToGrid w:val="0"/>
        <w:spacing w:line="560" w:lineRule="exact"/>
        <w:ind w:firstLine="720"/>
        <w:rPr>
          <w:rFonts w:ascii="黑体" w:hAnsi="黑体" w:eastAsia="黑体" w:cs="黑体"/>
          <w:bCs/>
        </w:rPr>
      </w:pPr>
    </w:p>
    <w:p>
      <w:pPr>
        <w:pStyle w:val="28"/>
        <w:numPr>
          <w:ilvl w:val="0"/>
          <w:numId w:val="6"/>
        </w:numPr>
        <w:adjustRightInd w:val="0"/>
        <w:snapToGrid w:val="0"/>
        <w:spacing w:line="560" w:lineRule="exact"/>
        <w:ind w:firstLineChars="0"/>
        <w:rPr>
          <w:rFonts w:ascii="仿宋_GB2312" w:eastAsia="仿宋_GB2312"/>
          <w:b/>
          <w:sz w:val="32"/>
          <w:szCs w:val="32"/>
        </w:rPr>
      </w:pPr>
      <w:r>
        <w:rPr>
          <w:rFonts w:hint="eastAsia" w:ascii="仿宋_GB2312" w:eastAsia="仿宋_GB2312"/>
          <w:b/>
          <w:sz w:val="32"/>
          <w:szCs w:val="32"/>
        </w:rPr>
        <w:t>项目概况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广编发〔2020〕44号</w:t>
      </w:r>
      <w:r>
        <w:rPr>
          <w:rFonts w:hint="eastAsia" w:ascii="仿宋_GB2312" w:eastAsia="仿宋_GB2312"/>
          <w:sz w:val="32"/>
          <w:szCs w:val="32"/>
        </w:rPr>
        <w:t>《</w:t>
      </w:r>
      <w:r>
        <w:rPr>
          <w:rFonts w:ascii="仿宋_GB2312" w:eastAsia="仿宋_GB2312"/>
          <w:sz w:val="32"/>
          <w:szCs w:val="32"/>
        </w:rPr>
        <w:t>中共广元市委机构编制委员会关于完善利州区交警执法体系等机构编制事项的通知</w:t>
      </w:r>
      <w:r>
        <w:rPr>
          <w:rFonts w:hint="eastAsia" w:ascii="仿宋_GB2312" w:eastAsia="仿宋_GB2312"/>
          <w:sz w:val="32"/>
          <w:szCs w:val="32"/>
        </w:rPr>
        <w:t>》，</w:t>
      </w:r>
      <w:r>
        <w:rPr>
          <w:rFonts w:ascii="仿宋_GB2312" w:eastAsia="仿宋_GB2312"/>
          <w:sz w:val="32"/>
          <w:szCs w:val="32"/>
        </w:rPr>
        <w:t>经2020年9月23日市委机构编制委员会第8次全体会议审定，为加强利州区农村道路交通执法管理，在“市公安局交通警察支队四大队”加挂“市公安局利州区分局交通警察大队”牌子,由市公安局利州区公安分局代管。</w:t>
      </w:r>
    </w:p>
    <w:p>
      <w:pPr>
        <w:adjustRightInd w:val="0"/>
        <w:snapToGrid w:val="0"/>
        <w:spacing w:line="570" w:lineRule="exact"/>
        <w:ind w:firstLine="720"/>
        <w:rPr>
          <w:rFonts w:ascii="仿宋_GB2312" w:eastAsia="仿宋_GB2312"/>
          <w:sz w:val="32"/>
          <w:szCs w:val="32"/>
        </w:rPr>
      </w:pPr>
      <w:r>
        <w:rPr>
          <w:rFonts w:ascii="仿宋_GB2312" w:eastAsia="仿宋_GB2312"/>
          <w:sz w:val="32"/>
          <w:szCs w:val="32"/>
        </w:rPr>
        <w:t>该大队主要负责利州区金洞乡、三堆镇、白朝乡、龙潭乡</w:t>
      </w:r>
      <w:r>
        <w:rPr>
          <w:rFonts w:hint="eastAsia" w:ascii="仿宋_GB2312" w:eastAsia="仿宋_GB2312"/>
          <w:sz w:val="32"/>
          <w:szCs w:val="32"/>
        </w:rPr>
        <w:t>、</w:t>
      </w:r>
      <w:r>
        <w:rPr>
          <w:rFonts w:ascii="仿宋_GB2312" w:eastAsia="仿宋_GB2312"/>
          <w:sz w:val="32"/>
          <w:szCs w:val="32"/>
        </w:rPr>
        <w:t>大石镇、荣山镇等六个乡镇行政区划内县、乡、村道的交通执法管理，依法查处道路交通违法行为、处理交通事故、维护道路交通秩序和公路治安秩序等职责。</w:t>
      </w:r>
    </w:p>
    <w:p>
      <w:pPr>
        <w:adjustRightInd w:val="0"/>
        <w:snapToGrid w:val="0"/>
        <w:spacing w:line="570" w:lineRule="exact"/>
        <w:ind w:firstLine="720"/>
        <w:rPr>
          <w:rFonts w:ascii="仿宋_GB2312" w:eastAsia="仿宋_GB2312"/>
          <w:sz w:val="32"/>
          <w:szCs w:val="32"/>
        </w:rPr>
      </w:pPr>
      <w:r>
        <w:rPr>
          <w:rFonts w:ascii="仿宋_GB2312" w:eastAsia="仿宋_GB2312"/>
          <w:sz w:val="32"/>
          <w:szCs w:val="32"/>
        </w:rPr>
        <w:t>该大队所需编制人员：一是在市公安局交通警察支队明确4名编制和人员专用；二是在市公安局利州区分局调剂4名编制种人员补充不足部分；三是所需辅警由利州区委编委增核保障。</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二、项目实施及管理情况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（一）资金计划、到位及使用情况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该项目年初预算50万元，实际下达指标50万元。年末执行数为50万元，完成预算的100%。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分局交管办对交管办日常业务费用支出在预算金额内报销。</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ascii="仿宋_GB2312" w:eastAsia="仿宋_GB2312"/>
          <w:sz w:val="32"/>
          <w:szCs w:val="32"/>
        </w:rPr>
        <w:t>2022年</w:t>
      </w:r>
      <w:r>
        <w:rPr>
          <w:rFonts w:hint="eastAsia" w:ascii="仿宋_GB2312" w:eastAsia="仿宋_GB2312"/>
          <w:sz w:val="32"/>
          <w:szCs w:val="32"/>
        </w:rPr>
        <w:t>，分局交警大队会同区道安办先后印发了《关于印发&lt;利州区道路交通安全百日攻坚“五大行动”实施方案&gt;的通知》、《关于进一步规范和加强农村“两站两员”工作的通知》、《广元市利州区行政区域行人进入高速公路违法行为专项治理攻坚行动工作方案》、</w:t>
      </w:r>
      <w:r>
        <w:rPr>
          <w:rFonts w:ascii="仿宋_GB2312" w:eastAsia="仿宋_GB2312"/>
          <w:sz w:val="32"/>
          <w:szCs w:val="32"/>
        </w:rPr>
        <w:t>《关于加强近期道路交通安全管理工作的通知》</w:t>
      </w:r>
      <w:r>
        <w:rPr>
          <w:rFonts w:hint="eastAsia" w:ascii="仿宋_GB2312" w:eastAsia="仿宋_GB2312"/>
          <w:sz w:val="32"/>
          <w:szCs w:val="32"/>
        </w:rPr>
        <w:t>等系列通知文件，加强对各方面、阶段性重点工作进行了统筹安排部署，实现了精心组织、有序推进、全面落实</w:t>
      </w:r>
      <w:r>
        <w:rPr>
          <w:rFonts w:ascii="仿宋_GB2312" w:eastAsia="仿宋_GB2312"/>
          <w:sz w:val="32"/>
          <w:szCs w:val="32"/>
        </w:rPr>
        <w:t>。</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2022年，交警大队持续推进了以下重点工作：</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推进货车超限超载综合治理。今年以来，多次牵头协调组织辖区乡镇（街道）政府、交通运输执法大队等单位(部门)联合开展货运车辆超限超载治理工作。同时，组织召开源头治超工作联席协调会议，研究制定联合整治工作方案，切实加强货运源头双超治理工作。</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是加强农村道路交通安全管理。组织协调乡镇（街道）交管办、交通、农机等部门，紧盯乡镇赶集赶场、节假日、婚丧嫁娶、恶劣天气等重点时段；窄路陡坡、临崖临水、桥梁涵洞、连续急弯等重点路段和摩托车、面包车、拖拉机、货车、校车驾驶员等重点群体，从严管控查处驾乘摩托车不戴安全头盔、面包车（摩托车）超员、货运机动车违法载人、酒驾、无证驾驶、无牌无证车辆上路行驶等道路交通违法行为，持续开展交通违法劝导查纠，农村交通安全突出问题得到有效整治。加强农村警保合作劝导站规范化建设。</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三是督办挂牌道路隐患整改。2022年，我区有市级挂牌督办道路隐患整改1处，区级挂牌督办道路隐患整改2处，均已按照整改进度要求完成整治任务。</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四是开展行人</w:t>
      </w:r>
      <w:r>
        <w:rPr>
          <w:rFonts w:ascii="仿宋_GB2312" w:eastAsia="仿宋_GB2312"/>
          <w:sz w:val="32"/>
          <w:szCs w:val="32"/>
        </w:rPr>
        <w:t>违法</w:t>
      </w:r>
      <w:r>
        <w:rPr>
          <w:rFonts w:hint="eastAsia" w:ascii="仿宋_GB2312" w:eastAsia="仿宋_GB2312"/>
          <w:sz w:val="32"/>
          <w:szCs w:val="32"/>
        </w:rPr>
        <w:t>上高速综合治理。</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2022年，辖区已完成了2处人行天桥和7处人行涵洞的清淤工作。</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五是做好电、机动三轮车排查整治。组织全区各乡镇(街道)全面开展辖区电、机动三轮车专项排查整治工作。专项整治过程中，公安交警与乡镇交管办联合行动，按照“疏堵结合，标本兼治，严格执法”的原则，共处罚电、机动三轮车驾驶员21人、警告教育263人。</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统筹协调作用还不够。2022年交警大队虽然落实了实体化运行，但在督办、指导、协调等工作方面机制建设不健全完善，专职工作人员自身业务能力方面仍待提升，特别是对涉及道路交通安全行业管理方面一些最新要求和规定不能熟知掌握，一定程度影响了工作质效。</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加强工作人员培训学习、总结提炼，不断提升业务能力水平；结合具体实践，切实加强工作机制建设，充分发挥好交警大队议事协调、综合指导和督导推动等职能作用，实现交通道路安全工作规范化、制度化、精细化。</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2022年经侦投资理财专案审计费项目</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支出绩效自评报告</w:t>
      </w:r>
    </w:p>
    <w:p>
      <w:pPr>
        <w:adjustRightInd w:val="0"/>
        <w:snapToGrid w:val="0"/>
        <w:spacing w:line="570" w:lineRule="exact"/>
        <w:ind w:firstLine="720"/>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近年来，经侦办理的投资理财类案件涉及人数多、资金量大，根据及经济类案件要求，需聘请第三方会计师事务所进行专项审计。</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该项目经费为上述案件专项审计费。项目实施前本单位进行了充分调研并呈报利州区财政局审批，后财政根据整体资金安排对按项目实际安排预算内资金13万元，符合预算法及资金管理办法。</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经侦投资理财专案审计费项目申报内容与具体实施内容相符、申报目标合理可行。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（一）资金计划、到位及使用情况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改项目年初预算13万元，实际下达指标13万元。年末执行数为13万元，完成预算的100%。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根据政府采购管理要求，审计服务需进行政府招投标采购进行。分局严格按照政府采购流程进行了审计服务采购。</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通过第三方会计师事务所，完成了对上述案件的司法审计。</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2022年，分局严打经济犯罪，相继侦办集资诈骗、合同诈骗、非法经营、非法吸收公众存款案等经济案件62件，查封和冻结涉案资金、房产价值2000余万元。破获一起单笔1300万元的虚拟币投资巨额诈骗案。</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无。</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无。</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2022年警校实习生生活补助及公杂项目</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支出绩效自评报告</w:t>
      </w:r>
    </w:p>
    <w:p>
      <w:pPr>
        <w:adjustRightInd w:val="0"/>
        <w:snapToGrid w:val="0"/>
        <w:spacing w:line="570" w:lineRule="exact"/>
        <w:ind w:firstLine="720"/>
        <w:rPr>
          <w:rFonts w:ascii="黑体" w:hAnsi="黑体" w:eastAsia="黑体" w:cs="黑体"/>
          <w:bCs/>
        </w:rPr>
      </w:pPr>
    </w:p>
    <w:p>
      <w:pPr>
        <w:adjustRightInd w:val="0"/>
        <w:snapToGrid w:val="0"/>
        <w:spacing w:line="580" w:lineRule="exact"/>
        <w:rPr>
          <w:rFonts w:ascii="仿宋_GB2312" w:eastAsia="仿宋_GB2312"/>
          <w:b/>
          <w:sz w:val="32"/>
          <w:szCs w:val="32"/>
        </w:rPr>
      </w:pPr>
      <w:r>
        <w:rPr>
          <w:rFonts w:hint="eastAsia" w:ascii="仿宋_GB2312" w:eastAsia="仿宋_GB2312"/>
          <w:b/>
          <w:sz w:val="32"/>
          <w:szCs w:val="32"/>
        </w:rPr>
        <w:t>一、项目概况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项目经费主要是为保障警校实习生生活补助及公杂费。该项目实施前本单位进行了充分调研并呈报利州区财政局审批，后财政根据整体资金安排对按项目实际安排预算内资金5万元，符合预算法及资金管理办法，项目申报内容与具体实施内容相符、申报目标合理可行。</w:t>
      </w:r>
    </w:p>
    <w:p>
      <w:pPr>
        <w:adjustRightInd w:val="0"/>
        <w:snapToGrid w:val="0"/>
        <w:spacing w:line="580" w:lineRule="exact"/>
        <w:rPr>
          <w:rFonts w:ascii="仿宋_GB2312" w:eastAsia="仿宋_GB2312"/>
          <w:b/>
          <w:sz w:val="32"/>
          <w:szCs w:val="32"/>
        </w:rPr>
      </w:pPr>
      <w:r>
        <w:rPr>
          <w:rFonts w:hint="eastAsia" w:ascii="仿宋_GB2312" w:eastAsia="仿宋_GB2312"/>
          <w:b/>
          <w:sz w:val="32"/>
          <w:szCs w:val="32"/>
        </w:rPr>
        <w:t>二、项目实施及管理情况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改项目年初预算5万元，实际下达指标5万元。年末执行数为5万元，完成预算的100%。</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确保警校实习生在我单位的各项工作展开，进一步加大与四川警察学院、中国人民公安大学等高等公安院校的协作。</w:t>
      </w:r>
    </w:p>
    <w:p>
      <w:pPr>
        <w:adjustRightInd w:val="0"/>
        <w:snapToGrid w:val="0"/>
        <w:spacing w:line="58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pStyle w:val="28"/>
        <w:numPr>
          <w:ilvl w:val="0"/>
          <w:numId w:val="7"/>
        </w:numPr>
        <w:adjustRightInd w:val="0"/>
        <w:snapToGrid w:val="0"/>
        <w:spacing w:line="580" w:lineRule="exact"/>
        <w:ind w:firstLineChars="0"/>
        <w:rPr>
          <w:rFonts w:ascii="仿宋_GB2312" w:eastAsia="仿宋_GB2312"/>
          <w:sz w:val="32"/>
          <w:szCs w:val="32"/>
        </w:rPr>
      </w:pPr>
      <w:r>
        <w:rPr>
          <w:rFonts w:hint="eastAsia" w:ascii="仿宋_GB2312" w:eastAsia="仿宋_GB2312"/>
          <w:sz w:val="32"/>
          <w:szCs w:val="32"/>
        </w:rPr>
        <w:t>项目完成情况</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保障了实习生的伙食费及日常公用支出，确保实习顺利开展。</w:t>
      </w:r>
    </w:p>
    <w:p>
      <w:pPr>
        <w:pStyle w:val="28"/>
        <w:numPr>
          <w:ilvl w:val="0"/>
          <w:numId w:val="7"/>
        </w:numPr>
        <w:adjustRightInd w:val="0"/>
        <w:snapToGrid w:val="0"/>
        <w:spacing w:line="580" w:lineRule="exact"/>
        <w:ind w:firstLineChars="0"/>
        <w:rPr>
          <w:rFonts w:ascii="仿宋_GB2312" w:eastAsia="仿宋_GB2312"/>
          <w:sz w:val="32"/>
          <w:szCs w:val="32"/>
        </w:rPr>
      </w:pPr>
      <w:r>
        <w:rPr>
          <w:rFonts w:hint="eastAsia" w:ascii="仿宋_GB2312" w:eastAsia="仿宋_GB2312"/>
          <w:sz w:val="32"/>
          <w:szCs w:val="32"/>
        </w:rPr>
        <w:t>项目效益情况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分局警校实习生积极参与公安业务，在提升自身业务水平的同时，将理论联系实践，进一步提升我单位打击破案、刑侦技术等水平。</w:t>
      </w:r>
    </w:p>
    <w:p>
      <w:pPr>
        <w:adjustRightInd w:val="0"/>
        <w:snapToGrid w:val="0"/>
        <w:spacing w:line="58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在警校实习生的管理上仍有不足。</w:t>
      </w:r>
    </w:p>
    <w:p>
      <w:pPr>
        <w:adjustRightInd w:val="0"/>
        <w:snapToGrid w:val="0"/>
        <w:spacing w:line="580" w:lineRule="exact"/>
        <w:ind w:firstLine="720"/>
        <w:rPr>
          <w:rFonts w:ascii="仿宋_GB2312" w:eastAsia="仿宋_GB2312"/>
          <w:sz w:val="32"/>
          <w:szCs w:val="32"/>
        </w:rPr>
      </w:pPr>
      <w:r>
        <w:rPr>
          <w:rFonts w:hint="eastAsia" w:ascii="仿宋_GB2312" w:eastAsia="仿宋_GB2312"/>
          <w:sz w:val="32"/>
          <w:szCs w:val="32"/>
        </w:rPr>
        <w:t>（二）相关建议</w:t>
      </w:r>
    </w:p>
    <w:p>
      <w:pPr>
        <w:pStyle w:val="2"/>
        <w:spacing w:before="93"/>
        <w:ind w:firstLine="640" w:firstLineChars="200"/>
        <w:rPr>
          <w:rFonts w:ascii="宋体" w:hAnsi="宋体" w:cs="仿宋_GB2312"/>
        </w:rPr>
      </w:pPr>
      <w:r>
        <w:rPr>
          <w:rFonts w:hint="eastAsia"/>
          <w:kern w:val="2"/>
          <w:sz w:val="32"/>
          <w:szCs w:val="32"/>
        </w:rPr>
        <w:t>多渠道加强警校实习生的管理。</w:t>
      </w:r>
    </w:p>
    <w:p>
      <w:pPr>
        <w:spacing w:line="660" w:lineRule="exact"/>
        <w:jc w:val="center"/>
        <w:rPr>
          <w:rFonts w:ascii="方正小标宋简体" w:eastAsia="方正小标宋简体"/>
          <w:sz w:val="36"/>
          <w:szCs w:val="36"/>
        </w:rPr>
      </w:pPr>
    </w:p>
    <w:p>
      <w:pPr>
        <w:spacing w:line="66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660" w:lineRule="exact"/>
        <w:jc w:val="center"/>
        <w:rPr>
          <w:rFonts w:ascii="方正小标宋简体" w:eastAsia="方正小标宋简体"/>
          <w:sz w:val="36"/>
          <w:szCs w:val="36"/>
        </w:rPr>
      </w:pPr>
      <w:r>
        <w:rPr>
          <w:rFonts w:hint="eastAsia" w:ascii="方正小标宋简体" w:eastAsia="方正小标宋简体"/>
          <w:sz w:val="36"/>
          <w:szCs w:val="36"/>
        </w:rPr>
        <w:t>2022年拘留所看守人员生活、住宿、体检及戒毒所</w:t>
      </w:r>
    </w:p>
    <w:p>
      <w:pPr>
        <w:spacing w:line="660" w:lineRule="exact"/>
        <w:jc w:val="center"/>
        <w:rPr>
          <w:rFonts w:ascii="方正小标宋简体" w:eastAsia="方正小标宋简体"/>
          <w:sz w:val="36"/>
          <w:szCs w:val="36"/>
        </w:rPr>
      </w:pPr>
      <w:r>
        <w:rPr>
          <w:rFonts w:hint="eastAsia" w:ascii="方正小标宋简体" w:eastAsia="方正小标宋简体"/>
          <w:sz w:val="36"/>
          <w:szCs w:val="36"/>
        </w:rPr>
        <w:t>项目支出绩效自评报告</w:t>
      </w:r>
    </w:p>
    <w:p>
      <w:pPr>
        <w:adjustRightInd w:val="0"/>
        <w:snapToGrid w:val="0"/>
        <w:spacing w:line="560" w:lineRule="exact"/>
        <w:rPr>
          <w:rFonts w:ascii="黑体" w:hAnsi="黑体" w:eastAsia="黑体" w:cs="黑体"/>
          <w:bCs/>
        </w:rPr>
      </w:pP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一、项目概况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拘留所看守人员生活、住宿、体检及戒毒所项目主要是保障全局拘押人员各类支出，包括拘留所被看守人员生活、住宿、体检费；全市统一协调已在异地安排羁押，需支朝天、昭化拘留所羁押人员生活费、代管人员工资及异地拘留人员生活费、体检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该项目实施前本单位进行了充分调研并呈报利州区财政局审批，后财政根据整体资金安排对按项目实际安排预算内资金100万元，符合预算法及资金管理办法。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该专项费用要求一是确保利州区及我区在朝天、昭化等异地拘押人员体检及日常生活运转有序进行；二是确保拘押人员稳控，确保社会政治大局稳定；三是合理规划，确保各项费用能最优化使用。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项目申报内容与具体实施内容相符、申报目标合理可行。</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二、项目实施及管理情况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该项目年初预算100万元，实际下达指标100万元。年末执行数为100万元，完成预算的100%。</w:t>
      </w:r>
    </w:p>
    <w:p>
      <w:pPr>
        <w:adjustRightInd w:val="0"/>
        <w:snapToGrid w:val="0"/>
        <w:spacing w:line="56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60" w:lineRule="exact"/>
        <w:ind w:firstLine="720"/>
        <w:rPr>
          <w:rFonts w:ascii="仿宋_GB2312" w:eastAsia="仿宋_GB2312"/>
          <w:sz w:val="32"/>
          <w:szCs w:val="32"/>
        </w:rPr>
      </w:pPr>
      <w:r>
        <w:rPr>
          <w:rFonts w:hint="eastAsia" w:ascii="仿宋_GB2312" w:eastAsia="仿宋_GB2312"/>
          <w:sz w:val="32"/>
          <w:szCs w:val="32"/>
        </w:rPr>
        <w:t>（三）项目组织实施情况。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分局要求拘留所制定详细的管理方案，对各类费用按照实际报销。同时异地拘押人员各类体检等费用要求法制部门对医院出具的明细进行审核，签字确认后报销。</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60" w:lineRule="exact"/>
        <w:ind w:firstLine="720"/>
        <w:rPr>
          <w:rFonts w:ascii="仿宋_GB2312" w:eastAsia="仿宋_GB2312"/>
          <w:sz w:val="32"/>
          <w:szCs w:val="32"/>
        </w:rPr>
      </w:pPr>
      <w:r>
        <w:rPr>
          <w:rFonts w:hint="eastAsia" w:ascii="仿宋_GB2312" w:eastAsia="仿宋_GB2312"/>
          <w:sz w:val="32"/>
          <w:szCs w:val="32"/>
        </w:rPr>
        <w:t>（一）项目完成情况。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通过项目实施，保障了分局拘押人员产生的各类基本支出。</w:t>
      </w:r>
    </w:p>
    <w:p>
      <w:pPr>
        <w:adjustRightInd w:val="0"/>
        <w:snapToGrid w:val="0"/>
        <w:spacing w:line="560" w:lineRule="exact"/>
        <w:ind w:firstLine="720"/>
        <w:rPr>
          <w:rFonts w:ascii="仿宋_GB2312" w:eastAsia="仿宋_GB2312"/>
          <w:sz w:val="32"/>
          <w:szCs w:val="32"/>
        </w:rPr>
      </w:pPr>
      <w:r>
        <w:rPr>
          <w:rFonts w:hint="eastAsia" w:ascii="仿宋_GB2312" w:eastAsia="仿宋_GB2312"/>
          <w:sz w:val="32"/>
          <w:szCs w:val="32"/>
        </w:rPr>
        <w:t>（二）项目效益情况。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全年移送起诉案件348件，已送起诉730人，审结案件278件，审结起诉602人，裁决拘留728人。拘留所日常工作持续平稳进行，社会大局稳控。</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60" w:lineRule="exact"/>
        <w:ind w:firstLine="720"/>
        <w:rPr>
          <w:rFonts w:ascii="仿宋_GB2312" w:eastAsia="仿宋_GB2312"/>
          <w:sz w:val="32"/>
          <w:szCs w:val="32"/>
        </w:rPr>
      </w:pPr>
      <w:r>
        <w:rPr>
          <w:rFonts w:hint="eastAsia" w:ascii="仿宋_GB2312" w:eastAsia="仿宋_GB2312"/>
          <w:sz w:val="32"/>
          <w:szCs w:val="32"/>
        </w:rPr>
        <w:t>（一）存在的问题。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下半年全国新型冠状病毒疫情集中爆发，对拘留所等人员聚集场所管理产生了较大的影响，一是体检费及单独的CT、核酸检测等费用大幅上升，二是拘留所工作民警采取轮岗集中值班制度，对日常管理的要求提高。</w:t>
      </w:r>
    </w:p>
    <w:p>
      <w:pPr>
        <w:adjustRightInd w:val="0"/>
        <w:snapToGrid w:val="0"/>
        <w:spacing w:line="560" w:lineRule="exact"/>
        <w:ind w:firstLine="720"/>
        <w:rPr>
          <w:rFonts w:ascii="仿宋_GB2312" w:eastAsia="仿宋_GB2312"/>
          <w:sz w:val="32"/>
          <w:szCs w:val="32"/>
        </w:rPr>
      </w:pPr>
      <w:r>
        <w:rPr>
          <w:rFonts w:hint="eastAsia" w:ascii="仿宋_GB2312" w:eastAsia="仿宋_GB2312"/>
          <w:sz w:val="32"/>
          <w:szCs w:val="32"/>
        </w:rPr>
        <w:t>（二）相关建议。</w:t>
      </w:r>
    </w:p>
    <w:p>
      <w:pPr>
        <w:pStyle w:val="2"/>
        <w:spacing w:before="93"/>
        <w:rPr>
          <w:kern w:val="2"/>
          <w:sz w:val="32"/>
          <w:szCs w:val="32"/>
        </w:rPr>
      </w:pPr>
      <w:r>
        <w:rPr>
          <w:rFonts w:hint="eastAsia"/>
          <w:kern w:val="2"/>
          <w:sz w:val="32"/>
          <w:szCs w:val="32"/>
        </w:rPr>
        <w:t>继续加强内部控制，严把疫情防控关。</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2022年宽带网络租赁项目支出绩效自评报告</w:t>
      </w:r>
    </w:p>
    <w:p>
      <w:pPr>
        <w:adjustRightInd w:val="0"/>
        <w:snapToGrid w:val="0"/>
        <w:spacing w:line="570" w:lineRule="exact"/>
        <w:ind w:firstLine="720"/>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宽带网络租赁费用主要是保障含局机关及各派出所三、四级100兆公安专网租赁费、公安窗口网络通讯费等。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该项目实施前本单位进行了充分调研并呈报利州区财政局审批，后财政根据整体资金安排对按项目实际安排预算内资金40万元，符合预算法及资金管理办法。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日常宽带网络通畅由中国电信等运营商保障。分局根据工作考核支付各类费用。具体工作要求包括：完成市公安局下达的公安“一标三实”采集数，将一标三实数据采集融入公安大数据核查，有利于防控打击破案等各个方面；保障网络通讯等各项正常，以确保公安机关接处警、户政窗口服务保障等业务工作正常运转；网络故障及时修复，与运营商协调，降低故障率，要求达到110指挥中心等中枢部门零故障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宽带网络租赁项目申报内容与具体实施内容相符、申报目标合理可行。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该项目年初预算40万元，实际下达指标40万元。年末执行数为40万元，完成预算的100%。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分局要求各所队室按照进度进行通讯费保障，同时由分局情指中心及对分局宽带网络稳定进行管理，警务保障室根据管理情况考核支付各类费用。</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通过项目实施，保障了分局各类网络稳定，从而保障了基本日常办公要求。</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一是科技保障，提升基础工作效率。2022年，分局更新了170台新款的移动警务终端分配至一线基层单位，并要求必须有三分之一的终端用于社区民警开展“一标三实”数据核查工作。</w:t>
      </w:r>
    </w:p>
    <w:p>
      <w:pPr>
        <w:widowControl/>
        <w:shd w:val="clear" w:color="auto" w:fill="FFFFFF"/>
        <w:spacing w:line="570" w:lineRule="exact"/>
        <w:ind w:firstLine="784"/>
        <w:jc w:val="left"/>
        <w:rPr>
          <w:rFonts w:ascii="仿宋_GB2312" w:eastAsia="仿宋_GB2312"/>
          <w:sz w:val="32"/>
          <w:szCs w:val="32"/>
        </w:rPr>
      </w:pPr>
      <w:r>
        <w:rPr>
          <w:rFonts w:hint="eastAsia" w:ascii="仿宋_GB2312" w:eastAsia="仿宋_GB2312"/>
          <w:sz w:val="32"/>
          <w:szCs w:val="32"/>
        </w:rPr>
        <w:t>二是科技借力，实现数据成功转化。2022年，分局继续与“三大运营商”合作试点，建立完善重点治安要素管控模型，以“大数据”取代“大脚板”，用科技手段覆盖各类数据准确率和覆盖率，积极为派出所民警减负降压，不断提升工作质效。期间，通过与移动、联动公司进行比对，核查覆盖漏采、错采数据，为派出所提升数据的准确率和覆盖率提供了有力支撑。</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与电信等运营商的沟通协作需进一步加强。</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加强与运营商、网络使用部门的三方沟通，进一步优化各类网络数据，使资源利用最大化。</w:t>
      </w:r>
    </w:p>
    <w:p>
      <w:pPr>
        <w:adjustRightInd w:val="0"/>
        <w:snapToGrid w:val="0"/>
        <w:spacing w:line="570" w:lineRule="exact"/>
        <w:ind w:firstLine="720"/>
        <w:rPr>
          <w:rFonts w:ascii="仿宋" w:hAnsi="仿宋" w:eastAsia="仿宋" w:cs="宋体"/>
          <w:color w:val="000000"/>
          <w:kern w:val="0"/>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2022年林业执法与监督费用项目支出绩效自评报告</w:t>
      </w:r>
    </w:p>
    <w:p>
      <w:pPr>
        <w:adjustRightInd w:val="0"/>
        <w:snapToGrid w:val="0"/>
        <w:spacing w:line="570" w:lineRule="exact"/>
        <w:ind w:firstLine="720"/>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2020年6月，区林业公安合并至利州公安局，原有业务划转至分局森林警察大队。2022年林业执法与监督项目主要为办理涉林案件的鉴定费、差旅费等支出。</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（一）资金计划、到位及使用情况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该项目年初预算3万元，实际下达指标3万元。年末执行数为3万元，完成预算的100%。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以来，分局以党的二十大精神为指导，以辖区林业治安稳定为中心，紧盯严重破坏生态资源违法犯罪的突出问题，精心组织开展严打整治专项行动，始终保持对破坏森林资源违法犯罪的严打高压态势，以减少发案存量、遏制增量为目标，加强破案攻坚，坚决遏制破坏森林和野生动植物资源违法犯罪势头，确保年初确定各项业务工作任务完成。</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牢固树立主业意识，强化破案攻坚，依法查处各类涉林违法犯罪案件，分局森林公安侦查工作面对复杂形势、严峻考验和艰巨任务，牢固树立执法办案主业意识，坚持零容忍、出快手、下重拳，依法严厉打击破坏森林资源违法犯罪；二是突出重点、持续不断组织开展严打专项整治行动；三是突出重点、精心组织，集中开展破案攻坚</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分局森林警察大队办理各类涉林刑事案件30件，移送起诉8人，完成既定刚性目标任务，涉林案件综合查处率达到100%。2022年，分局森林警察大队指导各派出所共受理各类火灾案件18件，查处火灾案件18件，查处率达到100%，无森林火灾刑事案件。森林防火绝对安全、零火灾，将天曌山国家森林公园、南河国家湿地公园、其他林区等12个重要卡口视频监控接入了公安天网。</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无</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无</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2022年涉案财物场地租赁项目支出绩效自评报告</w:t>
      </w:r>
    </w:p>
    <w:p>
      <w:pPr>
        <w:adjustRightInd w:val="0"/>
        <w:snapToGrid w:val="0"/>
        <w:spacing w:line="570" w:lineRule="exact"/>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分局刑事案件涉案财物保管由“政法统建”，费用由市财政统一分摊，行政案件涉案财物保管及暂扣财物由原有分局租赁的位于081电子工业园厂区的涉案财物库房保管并支付租赁费用。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该项目实施前本单位进行了充分调研并呈报利州区财政局审批，后财政根据整体资金安排对按项目实际安排预算内资金4.2万元，符合预算法及资金管理办法。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涉案财物场地租赁项目申报内容与具体实施内容相符、申报目标合理可行。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（一）资金计划、到位及使用情况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该项目年初预算4.2万元，实际下达指标4.2万元。年末执行数为4.2万元，完成预算的100%。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通过项目实施，保障了2022年分局行政案件涉案财物日常管理规范化进行。</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分局涉案财物管理正常进行。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一是涉案财物杂乱，管理难度较大；二是原有场地简陋，目前已逐渐不能满足现有的日益规范化新要求，下一步单位争取财政支持，改造建设场地，逐步进行规范信息化管理。</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一是协调争取上级专项资金对库房的硬件、软件设施进行进一步更新及规范；二是严格按照公安机关涉案财物管理规定对收入库房的财物进行管理。</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2022年“特征码+天网”升级扩建项目支出绩效自评报告</w:t>
      </w:r>
    </w:p>
    <w:p>
      <w:pPr>
        <w:adjustRightInd w:val="0"/>
        <w:snapToGrid w:val="0"/>
        <w:spacing w:line="570" w:lineRule="exact"/>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特征码+天网"升级扩建服务项目包括58个“天网”高清监控点位（含共杆共链路50个“天网”高清球机，50个“特征码”设备，8个“天网”卡口枪机）的新建和升级服务，服务期从2017年12月7日至2022年12月6日。2018年补充合同，新增四个高清点位（万达中学1个，凤台宾馆3个），租赁服务费5.54万元/年,服务期从2018年8月29日至2023年8月28日。租赁期限：高清监控62个点位付费租赁期限为三年，广元亿联科技有限公司保证广元市公安局利州分局正常使用五年。</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目前，原58个高清点位每年91.8万元的服务费已全部下达预算，新增点位5.54万元每年预算未实施完毕。</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该项目实施前本单位进行了充分调研并呈报利州区财政局审批，后财政根据整体资金安排对按项目实际安排当年预算内资金5.54万元，符合预算法及资金管理办法。</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特征码+天网升级服务项目申报内容与具体实施内容相符、申报目标合理可行。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（一）资金计划、到位及使用情况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该项目年初预算5.54万元，实际下达指标5.54万元。年末执行数5.54万元，完成预算的100%。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通过项目实施，保障了高清点位的网络稳定及技术要求。</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通过高清点位的运行，弥补了城区重要治安防控点位监控的不足。融入日常办案业务，为打击破案提供支撑，破获了一批大要案件。</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一是市政建设损坏点位时常发生，致使维护管理不能保证完全及时到位。二是财政资金调度困难，资金支付延缓。</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一是进一步要求情指中心加强监管，加大考核力度。二是积极与财政支付中心沟通，按时支付款项。</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2022年维稳、应急处突及处置非法集资项目</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支出绩效自评报告</w:t>
      </w:r>
    </w:p>
    <w:p>
      <w:pPr>
        <w:adjustRightInd w:val="0"/>
        <w:snapToGrid w:val="0"/>
        <w:spacing w:line="570" w:lineRule="exact"/>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维稳、应急处突及处置非法集资项目费用主要为各类大型安保执勤（如二十大安保、各级两会、重要警卫安保等）中产生的差旅、燃油、装备消耗等费用及市委市政府、利州区委区政府警务室产生的日常开支。</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维稳、应急处突及处置非法集资项目申报内容与具体实施内容相符、申报目标合理可行。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（一）资金计划、到位及使用情况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该项目年初预算15万元，实际下达指标15万元。年末执行数为15万元，完成预算的100%。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认真贯彻落实总体国家安全观，全力打好政治安全保卫战。</w:t>
      </w:r>
    </w:p>
    <w:p>
      <w:pPr>
        <w:adjustRightInd w:val="0"/>
        <w:snapToGrid w:val="0"/>
        <w:spacing w:line="570" w:lineRule="exact"/>
        <w:ind w:firstLine="720"/>
        <w:rPr>
          <w:rFonts w:ascii="仿宋_GB2312" w:eastAsia="仿宋_GB2312"/>
          <w:sz w:val="32"/>
          <w:szCs w:val="32"/>
        </w:rPr>
      </w:pP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坚持以防范各类矛盾风险交织叠加为重点，建立健全维稳情报信息收集、研判、处置、上报机制，全力打好维护稳定主动战。</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分局忠诚担当，主动作为，维护了政治社会稳定。以党的二十大安保为主线，深入推进“七大攻坚战”，确保了全区政治社会安全稳定。政治安全首位担当。坚持把党的二十大安保维稳作为首要政治任务，统筹“网上”、“网下”两个战场，突出“打防管治宣督”六个重点，举全警之力打赢了党的二十大安保维稳硬仗，全体民辅警经受住了政治大考、能力大考、作风大考，用忠诚担当坚决实现了“六个坚决防止，三个确保”目标，向党和人民交上了一份满意答卷。隐蔽斗争卓有成效。坚持总体国家安全观，牢固树立对敌斗争主动进攻的战略思想，严密防范、依法打击各种渗透颠覆分裂破坏活动。全区没有发生政治性非法聚集活动。维稳处突扎实有效。探索建立“党政主导、主管主责、属地主控、公安主动”大维稳工作机制，全方位收集研判报送各类情报信息若干条（涉密），积极疏导化解涉稳风险问题若干起（涉密），坚决确保了50人以上群体性聚集事件零发生。安保警卫万无一失。圆满完成习近平总书记来川视察线路警卫以及北京冬奥会、冬残奥会、各级两会、省第十二次党代会、各级领导视察调研、重大项目集中开工、中高考、女儿节等系列安保任务，实现了“绝对安全、万无一失”目标。</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 xml:space="preserve">分局聚焦稳定首责，聚焦风险防范。通过分局维稳工作及市委市政府、区委为区政府警务室的工作，2022年辖区政治大局持续安全，社会大局持续稳定。警务室守卫首脑机关安全，维护市委市政府、区委区政府办公场所及周边治安秩序，协助党委政府做好来访群众的稳定及矛盾化解工作，做好发生在市委市政府、区委区政府各类事件的预警和先期处置。处理辖区各类突发事件，稳控各类涉疆涉藏等人员，进一步提升了辖区居民安全感满意度。 </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一是经费预算严重不足。分局维稳工作为单位主要业务工作之一，维稳工作支出占分局公业务经费支出费用比例较大；特别全国、省等大型活动稳控重点人员，单位外派工作人员维稳，开支大量差旅费。</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二是部分应急处突维稳装备跟不上新形式下公安业务发展。</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一是主动对接上级单位，加强对维稳工作经费的投入；</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二是及时更新部分应急处突装备，并积极研究采购适合新形势下的维稳类执法执勤装备。</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2022年援疆援藏人员费用项目支出绩效自评报告</w:t>
      </w:r>
    </w:p>
    <w:p>
      <w:pPr>
        <w:adjustRightInd w:val="0"/>
        <w:snapToGrid w:val="0"/>
        <w:spacing w:line="570" w:lineRule="exact"/>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根据上级公安机关文件，2019年，分局选派民警援疆，时间从2019年10月起持续2年，每天补助200元，由同级财政负担；15名援藏民警人员每轮半年，依照文件每人按照6万元/人/年核算。2021年10月援助民警轮换。保障经费包括对民警的生活补助及装备购置。</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（一）资金计划、到位及使用情况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该项目年初预算57万元，实际下达指标57万元。年末执行数为57万元，完成预算的100%。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2022年，分局采购了一批装备及服装，用于援疆援藏人员使用。援疆差旅费及补助按照实际发生额报销，并严格按照财务规定支付。</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完成对口援疆援藏工作，开展基层维稳、禁毒等各类基层公安援助工作，完成情况良好。</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（二）项目效益情况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长期积极响应国家对口援疆援藏政策，维护藏区及疆南地区社会稳定、民族团结，促进了援助当地经济社会健康可持续发展。</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四、问题和建议</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无</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无</w:t>
      </w:r>
    </w:p>
    <w:p>
      <w:pPr>
        <w:spacing w:line="700" w:lineRule="exact"/>
        <w:jc w:val="center"/>
        <w:rPr>
          <w:rFonts w:ascii="方正小标宋简体" w:eastAsia="方正小标宋简体"/>
          <w:sz w:val="36"/>
          <w:szCs w:val="36"/>
        </w:rPr>
      </w:pP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广元市公安局利州区分局</w:t>
      </w:r>
    </w:p>
    <w:p>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2022年治安卡口建设租赁项目支出绩效自评报告</w:t>
      </w:r>
    </w:p>
    <w:p>
      <w:pPr>
        <w:adjustRightInd w:val="0"/>
        <w:snapToGrid w:val="0"/>
        <w:spacing w:line="570" w:lineRule="exact"/>
        <w:rPr>
          <w:rFonts w:ascii="黑体" w:hAnsi="黑体" w:eastAsia="黑体" w:cs="黑体"/>
          <w:bCs/>
        </w:rPr>
      </w:pP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一、项目概况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截止2022年，分局已经建设主城区重要治安卡口8个点，包括三堆团结大桥、工农千佛崖、大石龙洞碥、宝轮云洞寺、荣山场镇、滨河路领袖咖啡、上西则天路四车道及上河街老城望江路口等点位。根据公安分局与中国移动通信集团客户综合信息化业务协议，共计网络租赁资金8.64万元。</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实施前本单位进行了充分调研并呈报利州区财政局审批，后财政根据整体资金安排对该项目实际安排预算内资金8.64万元，符合预算法及资金管理办法，项目申报内容与具体实施内容相符、申报目标合理可行。</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二、项目实施及管理情况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（一）资金计划、到位及使用情况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该项目年初预算8.64万元，实际下达指标8.64万元。年末执行数为8.64万元，完成预算的100%。</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（二）项目财务管理情况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分局严格执行财务管理制度、财务处理及时、会计核算规范。支付依据合规合法，资金支付与预算相符。</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（三）项目组织实施情况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分局要求网络安全保卫大队和指挥中心进行日常点位运行情况考核管理，财务室根据考核情况支付网络租赁费用。</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三、项目绩效情况</w:t>
      </w:r>
      <w:r>
        <w:rPr>
          <w:rFonts w:hint="eastAsia" w:ascii="仿宋_GB2312" w:eastAsia="仿宋_GB2312"/>
          <w:b/>
          <w:sz w:val="32"/>
          <w:szCs w:val="32"/>
        </w:rPr>
        <w:tab/>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（一）项目完成情况</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治安卡口正常运转，满足基本的监控视频技术要求。</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 xml:space="preserve">（二）项目效益情况 </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加强平安广元建设社会治安秩序监管，为破案打击提供监控视频资料，加大打击查处破案力度。</w:t>
      </w:r>
    </w:p>
    <w:p>
      <w:pPr>
        <w:adjustRightInd w:val="0"/>
        <w:snapToGrid w:val="0"/>
        <w:spacing w:line="570" w:lineRule="exact"/>
        <w:rPr>
          <w:rFonts w:ascii="仿宋_GB2312" w:eastAsia="仿宋_GB2312"/>
          <w:b/>
          <w:sz w:val="32"/>
          <w:szCs w:val="32"/>
        </w:rPr>
      </w:pPr>
      <w:r>
        <w:rPr>
          <w:rFonts w:hint="eastAsia" w:ascii="仿宋_GB2312" w:eastAsia="仿宋_GB2312"/>
          <w:b/>
          <w:sz w:val="32"/>
          <w:szCs w:val="32"/>
        </w:rPr>
        <w:t>四、问题及建议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（一）存在的问题</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一是摄像头等使用时间长，更新速度快，不能满足更高的监控需求。二是根据实际工作需要，智慧广元建设需新增卡口，费用支出将会增大。</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（二）相关建议</w:t>
      </w:r>
    </w:p>
    <w:p>
      <w:pPr>
        <w:adjustRightInd w:val="0"/>
        <w:snapToGrid w:val="0"/>
        <w:spacing w:line="570" w:lineRule="exact"/>
        <w:ind w:firstLine="720"/>
        <w:rPr>
          <w:rFonts w:ascii="仿宋_GB2312" w:eastAsia="仿宋_GB2312"/>
          <w:sz w:val="32"/>
          <w:szCs w:val="32"/>
        </w:rPr>
      </w:pPr>
      <w:r>
        <w:rPr>
          <w:rFonts w:hint="eastAsia" w:ascii="仿宋_GB2312" w:eastAsia="仿宋_GB2312"/>
          <w:sz w:val="32"/>
          <w:szCs w:val="32"/>
        </w:rPr>
        <w:t>由专业人员进行评估，根据实际情况更新和新增。同时，与网络运营商主动协商，在未来新增卡口的同时可压缩单个点位租赁费用。建议由政府统建。</w:t>
      </w:r>
    </w:p>
    <w:p>
      <w:pPr>
        <w:pStyle w:val="2"/>
        <w:spacing w:before="93"/>
      </w:pPr>
    </w:p>
    <w:p>
      <w:pPr>
        <w:adjustRightInd w:val="0"/>
        <w:snapToGrid w:val="0"/>
        <w:spacing w:line="570" w:lineRule="exact"/>
        <w:ind w:firstLine="720"/>
        <w:rPr>
          <w:rFonts w:ascii="仿宋_GB2312" w:eastAsia="仿宋_GB2312"/>
          <w:sz w:val="32"/>
          <w:szCs w:val="32"/>
        </w:rPr>
      </w:pPr>
    </w:p>
    <w:p>
      <w:pPr>
        <w:pStyle w:val="2"/>
        <w:spacing w:before="93"/>
      </w:pPr>
    </w:p>
    <w:p>
      <w:pPr>
        <w:spacing w:line="600" w:lineRule="exact"/>
        <w:outlineLvl w:val="0"/>
        <w:rPr>
          <w:rFonts w:ascii="黑体" w:hAnsi="黑体" w:eastAsia="黑体"/>
          <w:sz w:val="44"/>
          <w:szCs w:val="44"/>
        </w:rPr>
      </w:pPr>
      <w:bookmarkStart w:id="54" w:name="_Toc15396618"/>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p>
    <w:tbl>
      <w:tblPr>
        <w:tblStyle w:val="16"/>
        <w:tblW w:w="14174" w:type="dxa"/>
        <w:tblInd w:w="0" w:type="dxa"/>
        <w:tblLayout w:type="fixed"/>
        <w:tblCellMar>
          <w:top w:w="0" w:type="dxa"/>
          <w:left w:w="108" w:type="dxa"/>
          <w:bottom w:w="0" w:type="dxa"/>
          <w:right w:w="108" w:type="dxa"/>
        </w:tblCellMar>
      </w:tblPr>
      <w:tblGrid>
        <w:gridCol w:w="1035"/>
        <w:gridCol w:w="80"/>
        <w:gridCol w:w="457"/>
        <w:gridCol w:w="595"/>
        <w:gridCol w:w="249"/>
        <w:gridCol w:w="704"/>
        <w:gridCol w:w="731"/>
        <w:gridCol w:w="769"/>
        <w:gridCol w:w="530"/>
        <w:gridCol w:w="352"/>
        <w:gridCol w:w="390"/>
        <w:gridCol w:w="364"/>
        <w:gridCol w:w="325"/>
        <w:gridCol w:w="239"/>
        <w:gridCol w:w="861"/>
        <w:gridCol w:w="45"/>
        <w:gridCol w:w="476"/>
        <w:gridCol w:w="198"/>
        <w:gridCol w:w="72"/>
        <w:gridCol w:w="756"/>
        <w:gridCol w:w="216"/>
        <w:gridCol w:w="504"/>
        <w:gridCol w:w="887"/>
        <w:gridCol w:w="1018"/>
        <w:gridCol w:w="2321"/>
      </w:tblGrid>
      <w:tr>
        <w:tblPrEx>
          <w:tblCellMar>
            <w:top w:w="0" w:type="dxa"/>
            <w:left w:w="108" w:type="dxa"/>
            <w:bottom w:w="0" w:type="dxa"/>
            <w:right w:w="108" w:type="dxa"/>
          </w:tblCellMar>
        </w:tblPrEx>
        <w:trPr>
          <w:trHeight w:val="570" w:hRule="atLeast"/>
        </w:trPr>
        <w:tc>
          <w:tcPr>
            <w:tcW w:w="14174" w:type="dxa"/>
            <w:gridSpan w:val="2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28"/>
                <w:szCs w:val="28"/>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24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758"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350兆警用数字集群PDT系统运行维护费</w:t>
            </w:r>
          </w:p>
        </w:tc>
      </w:tr>
      <w:tr>
        <w:tblPrEx>
          <w:tblCellMar>
            <w:top w:w="0" w:type="dxa"/>
            <w:left w:w="108" w:type="dxa"/>
            <w:bottom w:w="0" w:type="dxa"/>
            <w:right w:w="108" w:type="dxa"/>
          </w:tblCellMar>
        </w:tblPrEx>
        <w:trPr>
          <w:trHeight w:val="282" w:hRule="atLeast"/>
        </w:trPr>
        <w:tc>
          <w:tcPr>
            <w:tcW w:w="24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786"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94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11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301"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786"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972"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387"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786"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市公安局共建项目，要求各区县单位分摊付款</w:t>
            </w:r>
          </w:p>
        </w:tc>
        <w:tc>
          <w:tcPr>
            <w:tcW w:w="5972"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项目运行良好</w:t>
            </w:r>
          </w:p>
        </w:tc>
      </w:tr>
      <w:tr>
        <w:tblPrEx>
          <w:tblCellMar>
            <w:top w:w="0" w:type="dxa"/>
            <w:left w:w="108" w:type="dxa"/>
            <w:bottom w:w="0" w:type="dxa"/>
            <w:right w:w="108" w:type="dxa"/>
          </w:tblCellMar>
        </w:tblPrEx>
        <w:trPr>
          <w:trHeight w:val="1151"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758"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2018年12月，广元市公安局利州区分局为满足广元公安350M PDT数字集群通信系统日常使用工作需要，与中国铁塔股份有限公司广元市分公司签订协议购买350M PDT数字集群通信系统维护和铁塔技术服务业务。PDT全市基站载频分配（利州）包括南山电视台基站、广元利州龙潭基站、广元利州城郊三堆基站、广元市宝轮紫兰坝移动基站、广元市大石镇龙洞联通基站、广元利州荣山基站等6个基站及9个载频。服务期初次为3年，即从2018年5月1日至2021年4月30日止。2021年到期后续签。</w:t>
            </w:r>
          </w:p>
        </w:tc>
      </w:tr>
      <w:tr>
        <w:tblPrEx>
          <w:tblCellMar>
            <w:top w:w="0" w:type="dxa"/>
            <w:left w:w="108" w:type="dxa"/>
            <w:bottom w:w="0" w:type="dxa"/>
            <w:right w:w="108" w:type="dxa"/>
          </w:tblCellMar>
        </w:tblPrEx>
        <w:trPr>
          <w:trHeight w:val="540" w:hRule="atLeast"/>
        </w:trPr>
        <w:tc>
          <w:tcPr>
            <w:tcW w:w="111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50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9.30</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9.30</w:t>
            </w:r>
          </w:p>
        </w:tc>
        <w:tc>
          <w:tcPr>
            <w:tcW w:w="250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9.30</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33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9.30</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9.30</w:t>
            </w:r>
          </w:p>
        </w:tc>
        <w:tc>
          <w:tcPr>
            <w:tcW w:w="250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9.30</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3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50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3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50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3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50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3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11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27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公安信息化建设</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时效指标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2022-12-31</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年</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1年</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保障全市整体网络运转</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公安专用通信系统稳定</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年分摊资金</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9.3万</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53"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支付依据合规合法</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保障运行PDT基站个数</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6个</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323"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保障运行载频个数</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9个</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978"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根据网络信息技术的日益更新，该项目基站及载频可能警衔设备或技术更新</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网络稳定</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提升办案效率</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38"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加强公安机关对社会面的管控</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快速掌握一线警情</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提升安保执勤能力</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69"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群众安全感提升</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配合公安其他业务，持续加强群众安全感满意度</w:t>
            </w:r>
          </w:p>
        </w:tc>
      </w:tr>
      <w:tr>
        <w:tblPrEx>
          <w:tblCellMar>
            <w:top w:w="0" w:type="dxa"/>
            <w:left w:w="108" w:type="dxa"/>
            <w:bottom w:w="0" w:type="dxa"/>
            <w:right w:w="108" w:type="dxa"/>
          </w:tblCellMar>
        </w:tblPrEx>
        <w:trPr>
          <w:trHeight w:val="450" w:hRule="atLeast"/>
        </w:trPr>
        <w:tc>
          <w:tcPr>
            <w:tcW w:w="11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3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204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群众对公安事务的满意度</w:t>
            </w:r>
          </w:p>
        </w:tc>
        <w:tc>
          <w:tcPr>
            <w:tcW w:w="6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82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配合公安其他业务，持续加强群众安全感满意度</w:t>
            </w:r>
          </w:p>
        </w:tc>
      </w:tr>
      <w:tr>
        <w:tblPrEx>
          <w:tblCellMar>
            <w:top w:w="0" w:type="dxa"/>
            <w:left w:w="108" w:type="dxa"/>
            <w:bottom w:w="0" w:type="dxa"/>
            <w:right w:w="108" w:type="dxa"/>
          </w:tblCellMar>
        </w:tblPrEx>
        <w:trPr>
          <w:trHeight w:val="346" w:hRule="atLeast"/>
        </w:trPr>
        <w:tc>
          <w:tcPr>
            <w:tcW w:w="9228"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7" w:type="dxa"/>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97</w:t>
            </w:r>
          </w:p>
        </w:tc>
        <w:tc>
          <w:tcPr>
            <w:tcW w:w="3339"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7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602" w:type="dxa"/>
            <w:gridSpan w:val="2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中国铁塔股份有限公司广元市分公司提供但不限于基础环境（铁塔塔体平台、桥架、接地、机房空间、联网电路）维护计划、日常巡检、配合作业、信息通报、环境保障、运行数据、故障处理等技术服务。2022年，350兆警用数字集群（PDT）系统正常运转。专用通信系统稳定运行，从而保障全市整体网络运转。</w:t>
            </w:r>
          </w:p>
        </w:tc>
      </w:tr>
      <w:tr>
        <w:tblPrEx>
          <w:tblCellMar>
            <w:top w:w="0" w:type="dxa"/>
            <w:left w:w="108" w:type="dxa"/>
            <w:bottom w:w="0" w:type="dxa"/>
            <w:right w:w="108" w:type="dxa"/>
          </w:tblCellMar>
        </w:tblPrEx>
        <w:trPr>
          <w:trHeight w:val="320" w:hRule="atLeast"/>
        </w:trPr>
        <w:tc>
          <w:tcPr>
            <w:tcW w:w="157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602" w:type="dxa"/>
            <w:gridSpan w:val="2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无</w:t>
            </w:r>
          </w:p>
        </w:tc>
      </w:tr>
      <w:tr>
        <w:tblPrEx>
          <w:tblCellMar>
            <w:top w:w="0" w:type="dxa"/>
            <w:left w:w="108" w:type="dxa"/>
            <w:bottom w:w="0" w:type="dxa"/>
            <w:right w:w="108" w:type="dxa"/>
          </w:tblCellMar>
        </w:tblPrEx>
        <w:trPr>
          <w:trHeight w:val="499" w:hRule="atLeast"/>
        </w:trPr>
        <w:tc>
          <w:tcPr>
            <w:tcW w:w="157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602" w:type="dxa"/>
            <w:gridSpan w:val="2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由网络安全保卫大队进行技术把关，结合省、市公安机关网络安全要求，严格按照合同执行。</w:t>
            </w:r>
          </w:p>
        </w:tc>
      </w:tr>
      <w:tr>
        <w:tblPrEx>
          <w:tblCellMar>
            <w:top w:w="0" w:type="dxa"/>
            <w:left w:w="108" w:type="dxa"/>
            <w:bottom w:w="0" w:type="dxa"/>
            <w:right w:w="108" w:type="dxa"/>
          </w:tblCellMar>
        </w:tblPrEx>
        <w:trPr>
          <w:trHeight w:val="270" w:hRule="atLeast"/>
        </w:trPr>
        <w:tc>
          <w:tcPr>
            <w:tcW w:w="658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593"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r>
        <w:tblPrEx>
          <w:tblCellMar>
            <w:top w:w="0" w:type="dxa"/>
            <w:left w:w="108" w:type="dxa"/>
            <w:bottom w:w="0" w:type="dxa"/>
            <w:right w:w="108" w:type="dxa"/>
          </w:tblCellMar>
        </w:tblPrEx>
        <w:trPr>
          <w:gridAfter w:val="1"/>
          <w:wAfter w:w="2321" w:type="dxa"/>
          <w:trHeight w:val="420" w:hRule="atLeast"/>
        </w:trPr>
        <w:tc>
          <w:tcPr>
            <w:tcW w:w="11853" w:type="dxa"/>
            <w:gridSpan w:val="24"/>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gridAfter w:val="1"/>
          <w:wAfter w:w="2321" w:type="dxa"/>
          <w:trHeight w:val="379" w:hRule="atLeast"/>
        </w:trPr>
        <w:tc>
          <w:tcPr>
            <w:tcW w:w="21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9686"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DNA鉴定及病例检验</w:t>
            </w:r>
          </w:p>
        </w:tc>
      </w:tr>
      <w:tr>
        <w:tblPrEx>
          <w:tblCellMar>
            <w:top w:w="0" w:type="dxa"/>
            <w:left w:w="108" w:type="dxa"/>
            <w:bottom w:w="0" w:type="dxa"/>
            <w:right w:w="108" w:type="dxa"/>
          </w:tblCellMar>
        </w:tblPrEx>
        <w:trPr>
          <w:gridAfter w:val="1"/>
          <w:wAfter w:w="2321" w:type="dxa"/>
          <w:trHeight w:val="282" w:hRule="atLeast"/>
        </w:trPr>
        <w:tc>
          <w:tcPr>
            <w:tcW w:w="21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65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17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gridAfter w:val="1"/>
          <w:wAfter w:w="2321" w:type="dxa"/>
          <w:trHeight w:val="379" w:hRule="atLeast"/>
        </w:trPr>
        <w:tc>
          <w:tcPr>
            <w:tcW w:w="10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13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65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03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gridAfter w:val="1"/>
          <w:wAfter w:w="2321" w:type="dxa"/>
          <w:trHeight w:val="690"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65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该项目根据2015-2021平均数测算，市公安局统一建库，各县区共同承担；除DNA建库费用外，命案鉴定均外送由华西医科大学及川北医学院等鉴定中心检验。</w:t>
            </w:r>
          </w:p>
        </w:tc>
        <w:tc>
          <w:tcPr>
            <w:tcW w:w="503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2022年，分局已完成达到市局下达的年初目标数量值5000余人次，案件检测2000余份，市外病理检验鉴定及精神病鉴定30余人次，实现公安部“命案必破”目标及刑侦技术信息化的进一步深化。</w:t>
            </w:r>
          </w:p>
        </w:tc>
      </w:tr>
      <w:tr>
        <w:tblPrEx>
          <w:tblCellMar>
            <w:top w:w="0" w:type="dxa"/>
            <w:left w:w="108" w:type="dxa"/>
            <w:bottom w:w="0" w:type="dxa"/>
            <w:right w:w="108" w:type="dxa"/>
          </w:tblCellMar>
        </w:tblPrEx>
        <w:trPr>
          <w:gridAfter w:val="1"/>
          <w:wAfter w:w="2321" w:type="dxa"/>
          <w:trHeight w:val="555"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9686"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2022年DNA数据采集库分摊资金已向市公安局缴纳，同时命案鉴定外送由华西医科大学及川北医学院等鉴定中心检验。</w:t>
            </w:r>
          </w:p>
        </w:tc>
      </w:tr>
      <w:tr>
        <w:tblPrEx>
          <w:tblCellMar>
            <w:top w:w="0" w:type="dxa"/>
            <w:left w:w="108" w:type="dxa"/>
            <w:bottom w:w="0" w:type="dxa"/>
            <w:right w:w="108" w:type="dxa"/>
          </w:tblCellMar>
        </w:tblPrEx>
        <w:trPr>
          <w:gridAfter w:val="1"/>
          <w:wAfter w:w="2321" w:type="dxa"/>
          <w:trHeight w:val="540" w:hRule="atLeast"/>
        </w:trPr>
        <w:tc>
          <w:tcPr>
            <w:tcW w:w="10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2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gridAfter w:val="1"/>
          <w:wAfter w:w="2321" w:type="dxa"/>
          <w:trHeight w:val="319"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58.00</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58.00</w:t>
            </w:r>
          </w:p>
        </w:tc>
        <w:tc>
          <w:tcPr>
            <w:tcW w:w="22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58.00</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40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After w:val="1"/>
          <w:wAfter w:w="2321" w:type="dxa"/>
          <w:trHeight w:val="495"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58.00</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58.00</w:t>
            </w:r>
          </w:p>
        </w:tc>
        <w:tc>
          <w:tcPr>
            <w:tcW w:w="22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58.00</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4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2321" w:type="dxa"/>
          <w:trHeight w:val="465"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4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2321" w:type="dxa"/>
          <w:trHeight w:val="300"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4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2321" w:type="dxa"/>
          <w:trHeight w:val="342"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4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2321" w:type="dxa"/>
          <w:trHeight w:val="720" w:hRule="atLeast"/>
        </w:trPr>
        <w:tc>
          <w:tcPr>
            <w:tcW w:w="10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8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gridAfter w:val="1"/>
          <w:wAfter w:w="2321" w:type="dxa"/>
          <w:trHeight w:val="345"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DNA采集数</w:t>
            </w:r>
          </w:p>
        </w:tc>
        <w:tc>
          <w:tcPr>
            <w:tcW w:w="8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5000</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人次</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5200</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2321" w:type="dxa"/>
          <w:trHeight w:val="330"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案件检测数</w:t>
            </w:r>
          </w:p>
        </w:tc>
        <w:tc>
          <w:tcPr>
            <w:tcW w:w="8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2000</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份</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1950</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2321" w:type="dxa"/>
          <w:trHeight w:val="525"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市外病理检验鉴定及精神病鉴定</w:t>
            </w:r>
          </w:p>
        </w:tc>
        <w:tc>
          <w:tcPr>
            <w:tcW w:w="8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人次</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2321" w:type="dxa"/>
          <w:trHeight w:val="315"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实现命案必破目标</w:t>
            </w:r>
          </w:p>
        </w:tc>
        <w:tc>
          <w:tcPr>
            <w:tcW w:w="8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2321" w:type="dxa"/>
          <w:trHeight w:val="930"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建立长期的数据库并继续优化设施设备，提升破案率</w:t>
            </w:r>
          </w:p>
        </w:tc>
        <w:tc>
          <w:tcPr>
            <w:tcW w:w="8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根据现有条件在以后年度可以进一步优化并提升</w:t>
            </w:r>
          </w:p>
        </w:tc>
      </w:tr>
      <w:tr>
        <w:tblPrEx>
          <w:tblCellMar>
            <w:top w:w="0" w:type="dxa"/>
            <w:left w:w="108" w:type="dxa"/>
            <w:bottom w:w="0" w:type="dxa"/>
            <w:right w:w="108" w:type="dxa"/>
          </w:tblCellMar>
        </w:tblPrEx>
        <w:trPr>
          <w:gridAfter w:val="1"/>
          <w:wAfter w:w="2321" w:type="dxa"/>
          <w:trHeight w:val="420"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13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95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服务对账满意度指标</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群众满意度</w:t>
            </w:r>
          </w:p>
        </w:tc>
        <w:tc>
          <w:tcPr>
            <w:tcW w:w="8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8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群众满意度需进一步提升</w:t>
            </w:r>
          </w:p>
        </w:tc>
      </w:tr>
      <w:tr>
        <w:tblPrEx>
          <w:tblCellMar>
            <w:top w:w="0" w:type="dxa"/>
            <w:left w:w="108" w:type="dxa"/>
            <w:bottom w:w="0" w:type="dxa"/>
            <w:right w:w="108" w:type="dxa"/>
          </w:tblCellMar>
        </w:tblPrEx>
        <w:trPr>
          <w:gridAfter w:val="1"/>
          <w:wAfter w:w="2321" w:type="dxa"/>
          <w:trHeight w:val="210" w:hRule="atLeast"/>
        </w:trPr>
        <w:tc>
          <w:tcPr>
            <w:tcW w:w="7681"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91"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2" w:type="dxa"/>
            <w:gridSpan w:val="2"/>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97</w:t>
            </w:r>
          </w:p>
        </w:tc>
        <w:tc>
          <w:tcPr>
            <w:tcW w:w="2409"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2321" w:type="dxa"/>
          <w:trHeight w:val="540" w:hRule="atLeast"/>
        </w:trPr>
        <w:tc>
          <w:tcPr>
            <w:tcW w:w="10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0818"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该项目实施良好，实现了年初制定的各类目标。同时人民群众安全感满意度提升，DNA数据库的运用为侦查破案提供了有力的技术支撑。</w:t>
            </w:r>
          </w:p>
        </w:tc>
      </w:tr>
      <w:tr>
        <w:tblPrEx>
          <w:tblCellMar>
            <w:top w:w="0" w:type="dxa"/>
            <w:left w:w="108" w:type="dxa"/>
            <w:bottom w:w="0" w:type="dxa"/>
            <w:right w:w="108" w:type="dxa"/>
          </w:tblCellMar>
        </w:tblPrEx>
        <w:trPr>
          <w:gridAfter w:val="1"/>
          <w:wAfter w:w="2321" w:type="dxa"/>
          <w:trHeight w:val="462" w:hRule="atLeast"/>
        </w:trPr>
        <w:tc>
          <w:tcPr>
            <w:tcW w:w="10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0818"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基层公安机关的数据及设施设备需进一步优化并提升，适应大数据及刑侦业务发展。同时预算执行难以完全精细和科学。</w:t>
            </w:r>
          </w:p>
        </w:tc>
      </w:tr>
      <w:tr>
        <w:tblPrEx>
          <w:tblCellMar>
            <w:top w:w="0" w:type="dxa"/>
            <w:left w:w="108" w:type="dxa"/>
            <w:bottom w:w="0" w:type="dxa"/>
            <w:right w:w="108" w:type="dxa"/>
          </w:tblCellMar>
        </w:tblPrEx>
        <w:trPr>
          <w:gridAfter w:val="1"/>
          <w:wAfter w:w="2321" w:type="dxa"/>
          <w:trHeight w:val="499" w:hRule="atLeast"/>
        </w:trPr>
        <w:tc>
          <w:tcPr>
            <w:tcW w:w="10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0818"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对关键环节要更有严格审核和监督，对于一些形式环节进行精简压缩，更好地提高效率。同时，要求技术部门以更加严禁科学的态度和专业知识进行数据采集，进行案件侦破</w:t>
            </w:r>
          </w:p>
        </w:tc>
      </w:tr>
      <w:tr>
        <w:tblPrEx>
          <w:tblCellMar>
            <w:top w:w="0" w:type="dxa"/>
            <w:left w:w="108" w:type="dxa"/>
            <w:bottom w:w="0" w:type="dxa"/>
            <w:right w:w="108" w:type="dxa"/>
          </w:tblCellMar>
        </w:tblPrEx>
        <w:trPr>
          <w:gridAfter w:val="1"/>
          <w:wAfter w:w="2321" w:type="dxa"/>
          <w:trHeight w:val="210" w:hRule="atLeast"/>
        </w:trPr>
        <w:tc>
          <w:tcPr>
            <w:tcW w:w="51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项目负责人：王子平</w:t>
            </w:r>
          </w:p>
        </w:tc>
        <w:tc>
          <w:tcPr>
            <w:tcW w:w="6703"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pStyle w:val="2"/>
        <w:spacing w:before="93"/>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6"/>
        <w:tblW w:w="14092" w:type="dxa"/>
        <w:tblInd w:w="0" w:type="dxa"/>
        <w:tblLayout w:type="fixed"/>
        <w:tblCellMar>
          <w:top w:w="0" w:type="dxa"/>
          <w:left w:w="108" w:type="dxa"/>
          <w:bottom w:w="0" w:type="dxa"/>
          <w:right w:w="108" w:type="dxa"/>
        </w:tblCellMar>
      </w:tblPr>
      <w:tblGrid>
        <w:gridCol w:w="929"/>
        <w:gridCol w:w="81"/>
        <w:gridCol w:w="436"/>
        <w:gridCol w:w="706"/>
        <w:gridCol w:w="422"/>
        <w:gridCol w:w="958"/>
        <w:gridCol w:w="82"/>
        <w:gridCol w:w="1799"/>
        <w:gridCol w:w="437"/>
        <w:gridCol w:w="158"/>
        <w:gridCol w:w="77"/>
        <w:gridCol w:w="233"/>
        <w:gridCol w:w="587"/>
        <w:gridCol w:w="209"/>
        <w:gridCol w:w="233"/>
        <w:gridCol w:w="170"/>
        <w:gridCol w:w="445"/>
        <w:gridCol w:w="144"/>
        <w:gridCol w:w="231"/>
        <w:gridCol w:w="654"/>
        <w:gridCol w:w="9"/>
        <w:gridCol w:w="705"/>
        <w:gridCol w:w="108"/>
        <w:gridCol w:w="773"/>
        <w:gridCol w:w="2480"/>
        <w:gridCol w:w="1026"/>
      </w:tblGrid>
      <w:tr>
        <w:tblPrEx>
          <w:tblCellMar>
            <w:top w:w="0" w:type="dxa"/>
            <w:left w:w="108" w:type="dxa"/>
            <w:bottom w:w="0" w:type="dxa"/>
            <w:right w:w="108" w:type="dxa"/>
          </w:tblCellMar>
        </w:tblPrEx>
        <w:trPr>
          <w:gridAfter w:val="1"/>
          <w:wAfter w:w="1021" w:type="dxa"/>
          <w:trHeight w:val="570" w:hRule="atLeast"/>
        </w:trPr>
        <w:tc>
          <w:tcPr>
            <w:tcW w:w="13071" w:type="dxa"/>
            <w:gridSpan w:val="2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gridAfter w:val="1"/>
          <w:wAfter w:w="1021" w:type="dxa"/>
          <w:trHeight w:val="379" w:hRule="atLeast"/>
        </w:trPr>
        <w:tc>
          <w:tcPr>
            <w:tcW w:w="25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494"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办案、扫黑除恶专项业务费</w:t>
            </w:r>
          </w:p>
        </w:tc>
      </w:tr>
      <w:tr>
        <w:tblPrEx>
          <w:tblCellMar>
            <w:top w:w="0" w:type="dxa"/>
            <w:left w:w="108" w:type="dxa"/>
            <w:bottom w:w="0" w:type="dxa"/>
            <w:right w:w="108" w:type="dxa"/>
          </w:tblCellMar>
        </w:tblPrEx>
        <w:trPr>
          <w:gridAfter w:val="1"/>
          <w:wAfter w:w="1021" w:type="dxa"/>
          <w:trHeight w:val="282" w:hRule="atLeast"/>
        </w:trPr>
        <w:tc>
          <w:tcPr>
            <w:tcW w:w="25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77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99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73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gridAfter w:val="1"/>
          <w:wAfter w:w="1021" w:type="dxa"/>
          <w:trHeight w:val="212" w:hRule="atLeast"/>
        </w:trPr>
        <w:tc>
          <w:tcPr>
            <w:tcW w:w="101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56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77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72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gridAfter w:val="1"/>
          <w:wAfter w:w="1021" w:type="dxa"/>
          <w:trHeight w:val="1166"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77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经费为确保社会政治大局稳定，打击涉黑涉黄涉毒涉毒等各类违法犯罪行为。其中扫黑除恶常态工作经费及扫黑除恶异地管辖指定办理绵阳及省内各地市州案件业务费等。服务促进经济发展，服务回应群众需求，促使人民群众满意度提升。</w:t>
            </w:r>
          </w:p>
        </w:tc>
        <w:tc>
          <w:tcPr>
            <w:tcW w:w="572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通过项目实施，办理了一批案件。防范化解重大公共安全风险、网络安全风险，提升整体工作能力，深化公安改革工作。全面确保了市主城区治安大局平稳以及第三方社会综合评价全年指数大幅上升</w:t>
            </w:r>
          </w:p>
        </w:tc>
      </w:tr>
      <w:tr>
        <w:tblPrEx>
          <w:tblCellMar>
            <w:top w:w="0" w:type="dxa"/>
            <w:left w:w="108" w:type="dxa"/>
            <w:bottom w:w="0" w:type="dxa"/>
            <w:right w:w="108" w:type="dxa"/>
          </w:tblCellMar>
        </w:tblPrEx>
        <w:trPr>
          <w:gridAfter w:val="1"/>
          <w:wAfter w:w="1021" w:type="dxa"/>
          <w:trHeight w:val="487"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494"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绩效目标设置包括数量指标、质量指标、社会效益指标等。主要为办案差旅费、燃油等各类办案支出</w:t>
            </w:r>
          </w:p>
        </w:tc>
      </w:tr>
      <w:tr>
        <w:tblPrEx>
          <w:tblCellMar>
            <w:top w:w="0" w:type="dxa"/>
            <w:left w:w="108" w:type="dxa"/>
            <w:bottom w:w="0" w:type="dxa"/>
            <w:right w:w="108" w:type="dxa"/>
          </w:tblCellMar>
        </w:tblPrEx>
        <w:trPr>
          <w:gridAfter w:val="1"/>
          <w:wAfter w:w="1021" w:type="dxa"/>
          <w:trHeight w:val="540" w:hRule="atLeast"/>
        </w:trPr>
        <w:tc>
          <w:tcPr>
            <w:tcW w:w="101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1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gridAfter w:val="1"/>
          <w:wAfter w:w="1021" w:type="dxa"/>
          <w:trHeight w:val="209"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w:t>
            </w:r>
          </w:p>
        </w:tc>
        <w:tc>
          <w:tcPr>
            <w:tcW w:w="21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5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After w:val="1"/>
          <w:wAfter w:w="1021" w:type="dxa"/>
          <w:trHeight w:val="156"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w:t>
            </w:r>
          </w:p>
        </w:tc>
        <w:tc>
          <w:tcPr>
            <w:tcW w:w="21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5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261"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5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30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5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298"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5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502" w:hRule="atLeast"/>
        </w:trPr>
        <w:tc>
          <w:tcPr>
            <w:tcW w:w="101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gridAfter w:val="1"/>
          <w:wAfter w:w="1021" w:type="dxa"/>
          <w:trHeight w:val="298"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采取刑事强制措施数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750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790人</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6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抓获上网逃犯人数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277人</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移送起诉案件数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件</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361件</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移送起诉人数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700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748人</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审结案件数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280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件</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284件</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审结人数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600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613人</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办理行政案件数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2600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件</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2966件</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查处违法人员数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2700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2729人</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行政拘留人数</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700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719人</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侦办涉黑案件</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件</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114件</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45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10.19专案起诉人员</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51人</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58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确保“磐石”系列专项行动顺利开展</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专项行动持续开展，需进一步推进</w:t>
            </w:r>
          </w:p>
        </w:tc>
      </w:tr>
      <w:tr>
        <w:tblPrEx>
          <w:tblCellMar>
            <w:top w:w="0" w:type="dxa"/>
            <w:left w:w="108" w:type="dxa"/>
            <w:bottom w:w="0" w:type="dxa"/>
            <w:right w:w="108" w:type="dxa"/>
          </w:tblCellMar>
        </w:tblPrEx>
        <w:trPr>
          <w:gridAfter w:val="1"/>
          <w:wAfter w:w="1021" w:type="dxa"/>
          <w:trHeight w:val="66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彻底铲除盘踞在绵阳城区多年的社会毒瘤</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扫黑除恶为常态性工作，需进一步推进</w:t>
            </w:r>
          </w:p>
        </w:tc>
      </w:tr>
      <w:tr>
        <w:tblPrEx>
          <w:tblCellMar>
            <w:top w:w="0" w:type="dxa"/>
            <w:left w:w="108" w:type="dxa"/>
            <w:bottom w:w="0" w:type="dxa"/>
            <w:right w:w="108" w:type="dxa"/>
          </w:tblCellMar>
        </w:tblPrEx>
        <w:trPr>
          <w:gridAfter w:val="1"/>
          <w:wAfter w:w="1021" w:type="dxa"/>
          <w:trHeight w:val="450" w:hRule="atLeast"/>
        </w:trPr>
        <w:tc>
          <w:tcPr>
            <w:tcW w:w="10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群众满意度</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6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8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8341"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663"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13" w:type="dxa"/>
            <w:gridSpan w:val="2"/>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96</w:t>
            </w:r>
          </w:p>
        </w:tc>
        <w:tc>
          <w:tcPr>
            <w:tcW w:w="3254"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1680" w:hRule="atLeast"/>
        </w:trPr>
        <w:tc>
          <w:tcPr>
            <w:tcW w:w="144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1622" w:type="dxa"/>
            <w:gridSpan w:val="2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始终保持严打高压态势，扎实开展“磐石”系列等专项行动，坚持“命案必破、大案多破、小案速破”，确保了社会治安大局良好。亮剑出击惩治违法犯罪。全局共采取刑事强制措施790人，抓获各类上网逃犯277人，破获各类刑事案件935件，移送起诉361案748人，审结284案613人；办理行政案件2966件，重点案件1286件，查处违法人员2729人（行政拘留719人）。常态化开展扫黑除恶斗争。共核查涉黑恶线索11条，侦办九类黑恶类案件114件，尤其是成功破获公安部“百日行动”涉黑涉恶重点攻坚目标督办、省人民检察院和省公安厅双挂牌督办的“10.19”绵阳专案，共移送起诉人员51人，违法犯罪案件35起涉及11类罪名，彻底铲除了盘踞在绵阳城区多年的社会毒瘤，捍卫了法律的尊严，维护了社会公平正义，受到公安部贺电表扬。严打暴力犯罪。共侦破八类暴力案件65件，先后侦破“6.07”“11.09”命案现案2起，连续破获命案积案2起，成功抓获潜逃26年的命案逃犯贾某、潜逃22年的命案逃犯陈某。严打突出违法犯罪。深入推进公安部部署的21个全国性专项行动，依法严厉打击盗抢骗、黄赌毒、食药环森等突出违法犯罪，先后侦破省督“1.18”破坏军事通讯案、“5.02”特大系列电信诈骗案和一起单笔1300万元的虚拟币投资巨额诈骗案、涉网介绍卖淫案等大要案件。</w:t>
            </w:r>
          </w:p>
        </w:tc>
      </w:tr>
      <w:tr>
        <w:tblPrEx>
          <w:tblCellMar>
            <w:top w:w="0" w:type="dxa"/>
            <w:left w:w="108" w:type="dxa"/>
            <w:bottom w:w="0" w:type="dxa"/>
            <w:right w:w="108" w:type="dxa"/>
          </w:tblCellMar>
        </w:tblPrEx>
        <w:trPr>
          <w:gridAfter w:val="1"/>
          <w:wAfter w:w="1021" w:type="dxa"/>
          <w:trHeight w:val="462" w:hRule="atLeast"/>
        </w:trPr>
        <w:tc>
          <w:tcPr>
            <w:tcW w:w="144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1622" w:type="dxa"/>
            <w:gridSpan w:val="2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一是该项经费按照人员定额保障，不能满足公安工作需要，资金缺口较大。二是存在差旅费报销中未严格按照规定刷公务卡情况。</w:t>
            </w:r>
          </w:p>
        </w:tc>
      </w:tr>
      <w:tr>
        <w:tblPrEx>
          <w:tblCellMar>
            <w:top w:w="0" w:type="dxa"/>
            <w:left w:w="108" w:type="dxa"/>
            <w:bottom w:w="0" w:type="dxa"/>
            <w:right w:w="108" w:type="dxa"/>
          </w:tblCellMar>
        </w:tblPrEx>
        <w:trPr>
          <w:gridAfter w:val="1"/>
          <w:wAfter w:w="1021" w:type="dxa"/>
          <w:trHeight w:val="499" w:hRule="atLeast"/>
        </w:trPr>
        <w:tc>
          <w:tcPr>
            <w:tcW w:w="144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1622" w:type="dxa"/>
            <w:gridSpan w:val="2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一是积极向上争取专案经费资金；二是严格财经手续，要求单位民警按照规定刷公务卡消费结算。</w:t>
            </w:r>
          </w:p>
        </w:tc>
      </w:tr>
      <w:tr>
        <w:tblPrEx>
          <w:tblCellMar>
            <w:top w:w="0" w:type="dxa"/>
            <w:left w:w="108" w:type="dxa"/>
            <w:bottom w:w="0" w:type="dxa"/>
            <w:right w:w="108" w:type="dxa"/>
          </w:tblCellMar>
        </w:tblPrEx>
        <w:trPr>
          <w:gridAfter w:val="1"/>
          <w:wAfter w:w="1021" w:type="dxa"/>
          <w:trHeight w:val="270" w:hRule="atLeast"/>
        </w:trPr>
        <w:tc>
          <w:tcPr>
            <w:tcW w:w="585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21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r>
        <w:tblPrEx>
          <w:tblCellMar>
            <w:top w:w="0" w:type="dxa"/>
            <w:left w:w="108" w:type="dxa"/>
            <w:bottom w:w="0" w:type="dxa"/>
            <w:right w:w="108" w:type="dxa"/>
          </w:tblCellMar>
        </w:tblPrEx>
        <w:trPr>
          <w:trHeight w:val="570" w:hRule="atLeast"/>
        </w:trPr>
        <w:tc>
          <w:tcPr>
            <w:tcW w:w="14092" w:type="dxa"/>
            <w:gridSpan w:val="2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21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937" w:type="dxa"/>
            <w:gridSpan w:val="2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编内辅警142人保障费用</w:t>
            </w:r>
          </w:p>
        </w:tc>
      </w:tr>
      <w:tr>
        <w:tblPrEx>
          <w:tblCellMar>
            <w:top w:w="0" w:type="dxa"/>
            <w:left w:w="108" w:type="dxa"/>
            <w:bottom w:w="0" w:type="dxa"/>
            <w:right w:w="108" w:type="dxa"/>
          </w:tblCellMar>
        </w:tblPrEx>
        <w:trPr>
          <w:trHeight w:val="282" w:hRule="atLeast"/>
        </w:trPr>
        <w:tc>
          <w:tcPr>
            <w:tcW w:w="21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81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2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0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22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81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26"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812"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81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保障分局142名辅警的工资、保险等支出</w:t>
            </w:r>
          </w:p>
        </w:tc>
        <w:tc>
          <w:tcPr>
            <w:tcW w:w="6126"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分局辅警管理有序，推动分局各类工作稳步进行。</w:t>
            </w:r>
          </w:p>
        </w:tc>
      </w:tr>
      <w:tr>
        <w:tblPrEx>
          <w:tblCellMar>
            <w:top w:w="0" w:type="dxa"/>
            <w:left w:w="108" w:type="dxa"/>
            <w:bottom w:w="0" w:type="dxa"/>
            <w:right w:w="108" w:type="dxa"/>
          </w:tblCellMar>
        </w:tblPrEx>
        <w:trPr>
          <w:trHeight w:val="2430"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937" w:type="dxa"/>
            <w:gridSpan w:val="2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2019年，中央、省、市、区委先后召开了公安工作会议，对加强辅警队伍建设和保障工作提出明确要求。根据《中共中央关于加强新时代公安工作的意见》（中发〔2019〕14号）、《中共四川省委关于加强新时代全省公安工作的实施意见》（川委发〔2019〕19号）、中共广元市委下发《加强新时代全市公安工作的三十五条措施》（广委发〔2019〕9号）等文件要求，公安机关警务辅助人员数量原则上按“不低于与在编民警1∶1比例”配备，且警务辅助人员薪酬标准（含“五险一金”个人缴纳部分）不低于上一年度本地城镇居民人均可支配收入，保障警务辅助人员正常工作必要的公用经费。依法为警务辅助人员办理城镇企业职工“五险一金”，因公（工）受伤、致残的，享受法律规定的伤残待遇，因公（工）死亡符合烈士评定条件的依法评定为烈士。目前，分局警力严重紧缺。在区委、政府高度重视关心和相关部门大力支持下，分局新增辅警142人，年初预算按人均3.5万元/年保障。</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2020年以来，共计增加辅警经费自理编制142名，包括2020年6月林业公安划转6人；八届区委常委会第176次会议要求增加编制100名；2020年12月，利州区编委核定分局交通辅警编制16名，用于农村道路交通管理工作；2021年4月，利州区编委核定分局辅警编制20名，用于监察留置看护工作。</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整体经费核算为3.5万元/人/年*142人=497万元。</w:t>
            </w:r>
          </w:p>
        </w:tc>
      </w:tr>
      <w:tr>
        <w:tblPrEx>
          <w:tblCellMar>
            <w:top w:w="0" w:type="dxa"/>
            <w:left w:w="108" w:type="dxa"/>
            <w:bottom w:w="0" w:type="dxa"/>
            <w:right w:w="108" w:type="dxa"/>
          </w:tblCellMar>
        </w:tblPrEx>
        <w:trPr>
          <w:trHeight w:val="540" w:hRule="atLeast"/>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69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497.00</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497.00</w:t>
            </w:r>
          </w:p>
        </w:tc>
        <w:tc>
          <w:tcPr>
            <w:tcW w:w="269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497.00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0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497.00</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497.00</w:t>
            </w:r>
          </w:p>
        </w:tc>
        <w:tc>
          <w:tcPr>
            <w:tcW w:w="269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497.00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0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69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0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69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0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69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0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5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06"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335"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保障辅警人数</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保障辅警人数</w:t>
            </w:r>
          </w:p>
        </w:tc>
        <w:tc>
          <w:tcPr>
            <w:tcW w:w="5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06"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142</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142人</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69"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辅警日常工作有序推进</w:t>
            </w:r>
          </w:p>
        </w:tc>
        <w:tc>
          <w:tcPr>
            <w:tcW w:w="5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6"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日常辅警管理工作需进一步提升</w:t>
            </w:r>
          </w:p>
        </w:tc>
      </w:tr>
      <w:tr>
        <w:tblPrEx>
          <w:tblCellMar>
            <w:top w:w="0" w:type="dxa"/>
            <w:left w:w="108" w:type="dxa"/>
            <w:bottom w:w="0" w:type="dxa"/>
            <w:right w:w="108" w:type="dxa"/>
          </w:tblCellMar>
        </w:tblPrEx>
        <w:trPr>
          <w:trHeight w:val="514"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保障标准</w:t>
            </w:r>
          </w:p>
        </w:tc>
        <w:tc>
          <w:tcPr>
            <w:tcW w:w="5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06"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万元/人/年</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3.5万元/人/年</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97"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辅警群体稳定</w:t>
            </w:r>
          </w:p>
        </w:tc>
        <w:tc>
          <w:tcPr>
            <w:tcW w:w="5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6"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存在流动性较大问题</w:t>
            </w:r>
          </w:p>
        </w:tc>
      </w:tr>
      <w:tr>
        <w:tblPrEx>
          <w:tblCellMar>
            <w:top w:w="0" w:type="dxa"/>
            <w:left w:w="108" w:type="dxa"/>
            <w:bottom w:w="0" w:type="dxa"/>
            <w:right w:w="108" w:type="dxa"/>
          </w:tblCellMar>
        </w:tblPrEx>
        <w:trPr>
          <w:trHeight w:val="542"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87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辅警满意度</w:t>
            </w:r>
          </w:p>
        </w:tc>
        <w:tc>
          <w:tcPr>
            <w:tcW w:w="5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06"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个别辅警认为工资不高</w:t>
            </w:r>
          </w:p>
        </w:tc>
      </w:tr>
      <w:tr>
        <w:tblPrEx>
          <w:tblCellMar>
            <w:top w:w="0" w:type="dxa"/>
            <w:left w:w="108" w:type="dxa"/>
            <w:bottom w:w="0" w:type="dxa"/>
            <w:right w:w="108" w:type="dxa"/>
          </w:tblCellMar>
        </w:tblPrEx>
        <w:trPr>
          <w:trHeight w:val="450"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8774" w:type="dxa"/>
            <w:gridSpan w:val="2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合计</w:t>
            </w:r>
          </w:p>
        </w:tc>
        <w:tc>
          <w:tcPr>
            <w:tcW w:w="8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35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825"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3162" w:type="dxa"/>
            <w:gridSpan w:val="2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该项目实施良好，分局严格执行财务管理制度、财务处理及时、会计核算规范。支付依据合规合法，资金支付与预算相符。辅警群体稳定，进而保障了全区公安工作顺利开展。</w:t>
            </w:r>
          </w:p>
        </w:tc>
      </w:tr>
      <w:tr>
        <w:tblPrEx>
          <w:tblCellMar>
            <w:top w:w="0" w:type="dxa"/>
            <w:left w:w="108" w:type="dxa"/>
            <w:bottom w:w="0" w:type="dxa"/>
            <w:right w:w="108" w:type="dxa"/>
          </w:tblCellMar>
        </w:tblPrEx>
        <w:trPr>
          <w:trHeight w:val="462"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3162" w:type="dxa"/>
            <w:gridSpan w:val="2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分局制定了辅警考核管理办法及辅警职级晋升方法，但在实际管理中仍存在流动性大等问题。</w:t>
            </w:r>
          </w:p>
        </w:tc>
      </w:tr>
      <w:tr>
        <w:tblPrEx>
          <w:tblCellMar>
            <w:top w:w="0" w:type="dxa"/>
            <w:left w:w="108" w:type="dxa"/>
            <w:bottom w:w="0" w:type="dxa"/>
            <w:right w:w="108" w:type="dxa"/>
          </w:tblCellMar>
        </w:tblPrEx>
        <w:trPr>
          <w:trHeight w:val="499"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3162" w:type="dxa"/>
            <w:gridSpan w:val="2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通过工资薪酬分层考核管理及工作激励机制等多方面对辅警群体进行管理，留住人并能发挥积极效果。</w:t>
            </w:r>
          </w:p>
        </w:tc>
      </w:tr>
      <w:tr>
        <w:tblPrEx>
          <w:tblCellMar>
            <w:top w:w="0" w:type="dxa"/>
            <w:left w:w="108" w:type="dxa"/>
            <w:bottom w:w="0" w:type="dxa"/>
            <w:right w:w="108" w:type="dxa"/>
          </w:tblCellMar>
        </w:tblPrEx>
        <w:trPr>
          <w:trHeight w:val="630" w:hRule="atLeast"/>
        </w:trPr>
        <w:tc>
          <w:tcPr>
            <w:tcW w:w="63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项目负责人：李玖福</w:t>
            </w:r>
          </w:p>
        </w:tc>
        <w:tc>
          <w:tcPr>
            <w:tcW w:w="7770"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6"/>
        <w:tblW w:w="14174" w:type="dxa"/>
        <w:tblInd w:w="0" w:type="dxa"/>
        <w:tblLayout w:type="fixed"/>
        <w:tblCellMar>
          <w:top w:w="0" w:type="dxa"/>
          <w:left w:w="108" w:type="dxa"/>
          <w:bottom w:w="0" w:type="dxa"/>
          <w:right w:w="108" w:type="dxa"/>
        </w:tblCellMar>
      </w:tblPr>
      <w:tblGrid>
        <w:gridCol w:w="1100"/>
        <w:gridCol w:w="476"/>
        <w:gridCol w:w="799"/>
        <w:gridCol w:w="1134"/>
        <w:gridCol w:w="1562"/>
        <w:gridCol w:w="422"/>
        <w:gridCol w:w="882"/>
        <w:gridCol w:w="536"/>
        <w:gridCol w:w="1094"/>
        <w:gridCol w:w="1018"/>
        <w:gridCol w:w="723"/>
        <w:gridCol w:w="890"/>
        <w:gridCol w:w="3538"/>
      </w:tblGrid>
      <w:tr>
        <w:tblPrEx>
          <w:tblCellMar>
            <w:top w:w="0" w:type="dxa"/>
            <w:left w:w="108" w:type="dxa"/>
            <w:bottom w:w="0" w:type="dxa"/>
            <w:right w:w="108" w:type="dxa"/>
          </w:tblCellMar>
        </w:tblPrEx>
        <w:trPr>
          <w:trHeight w:val="570" w:hRule="atLeast"/>
        </w:trPr>
        <w:tc>
          <w:tcPr>
            <w:tcW w:w="14174" w:type="dxa"/>
            <w:gridSpan w:val="13"/>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2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799"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电信诈骗专案</w:t>
            </w:r>
          </w:p>
        </w:tc>
      </w:tr>
      <w:tr>
        <w:tblPrEx>
          <w:tblCellMar>
            <w:top w:w="0" w:type="dxa"/>
            <w:left w:w="108" w:type="dxa"/>
            <w:bottom w:w="0" w:type="dxa"/>
            <w:right w:w="108" w:type="dxa"/>
          </w:tblCellMar>
        </w:tblPrEx>
        <w:trPr>
          <w:trHeight w:val="282" w:hRule="atLeast"/>
        </w:trPr>
        <w:tc>
          <w:tcPr>
            <w:tcW w:w="2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63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rPr>
          <w:trHeight w:val="379"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2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63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1165"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63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控制辖区电信诈骗案件高发状态，并破获一批电诈案件</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持续推动电诈治理。深入开展“全民反诈在行动”宣传活动，全区下载注册国家反诈中心APP22.81万个，安装率41.36%。狠抓打击整治压降发案，共破获涉诈案件108起，抓获违法犯罪嫌疑人183人，移送起诉132人，审结起诉75人，挽回经济损失255.3万元，全区涉诈案件同比下降11.73%，受到省联席办通报表扬。</w:t>
            </w:r>
          </w:p>
        </w:tc>
      </w:tr>
      <w:tr>
        <w:tblPrEx>
          <w:tblCellMar>
            <w:top w:w="0" w:type="dxa"/>
            <w:left w:w="108" w:type="dxa"/>
            <w:bottom w:w="0" w:type="dxa"/>
            <w:right w:w="108" w:type="dxa"/>
          </w:tblCellMar>
        </w:tblPrEx>
        <w:trPr>
          <w:trHeight w:val="1115"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79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2020年,广元市公安局利州区分局立足利州实际和当前形势，深化警务机制改革，全面提升公安工作效能。组建“三班五队”。坚持以专对专，采取集约用警，组建情报侦察、维护稳定、一网考三个专班，组建打击有组织犯罪、新型网络犯罪、传统盗抢骗犯罪、食药环犯罪和街面便衣捕现五个专业队，承担主要公安刚性业务指标，提升利州公安打击犯罪的能力。其中新型网络犯罪专业队主要针对电信诈骗类专案。</w:t>
            </w:r>
          </w:p>
        </w:tc>
      </w:tr>
      <w:tr>
        <w:tblPrEx>
          <w:tblCellMar>
            <w:top w:w="0" w:type="dxa"/>
            <w:left w:w="108" w:type="dxa"/>
            <w:bottom w:w="0" w:type="dxa"/>
            <w:right w:w="108" w:type="dxa"/>
          </w:tblCellMar>
        </w:tblPrEx>
        <w:trPr>
          <w:trHeight w:val="54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9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rPr>
          <w:trHeight w:val="319"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35.00</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35.00</w:t>
            </w:r>
          </w:p>
        </w:tc>
        <w:tc>
          <w:tcPr>
            <w:tcW w:w="29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35.00</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35.00</w:t>
            </w:r>
          </w:p>
        </w:tc>
        <w:tc>
          <w:tcPr>
            <w:tcW w:w="29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552"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9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9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rPr>
          <w:trHeight w:val="155"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9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69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405"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反诈APP下载数</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万个</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22.8万个</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63"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反诈APP下载率</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41.36%</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trHeight w:val="27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破获涉诈案件</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件</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108件</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抓获违法嫌疑人</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183人</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已送起诉人数</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132人</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审结起诉人数</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75人</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trHeight w:val="57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经济效益指标</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追赃挽损金额</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万元</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255.3万元</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受疫情影响，2022年外出出差受阻，追赃挽损力度还不够大</w:t>
            </w:r>
          </w:p>
        </w:tc>
      </w:tr>
      <w:tr>
        <w:tblPrEx>
          <w:tblCellMar>
            <w:top w:w="0" w:type="dxa"/>
            <w:left w:w="108" w:type="dxa"/>
            <w:bottom w:w="0" w:type="dxa"/>
            <w:right w:w="108" w:type="dxa"/>
          </w:tblCellMar>
        </w:tblPrEx>
        <w:trPr>
          <w:trHeight w:val="45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全区涉诈案件同比下降</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11.73%</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群众满意度</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群众满意度</w:t>
            </w:r>
          </w:p>
        </w:tc>
        <w:tc>
          <w:tcPr>
            <w:tcW w:w="42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10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0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23"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97</w:t>
            </w:r>
          </w:p>
        </w:tc>
        <w:tc>
          <w:tcPr>
            <w:tcW w:w="353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trHeight w:val="540" w:hRule="atLeast"/>
        </w:trPr>
        <w:tc>
          <w:tcPr>
            <w:tcW w:w="157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9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通过破获一大批电信诈骗案件，追赃挽损，有力的保护了人民群众的财产安全。</w:t>
            </w:r>
          </w:p>
        </w:tc>
      </w:tr>
      <w:tr>
        <w:tblPrEx>
          <w:tblCellMar>
            <w:top w:w="0" w:type="dxa"/>
            <w:left w:w="108" w:type="dxa"/>
            <w:bottom w:w="0" w:type="dxa"/>
            <w:right w:w="108" w:type="dxa"/>
          </w:tblCellMar>
        </w:tblPrEx>
        <w:trPr>
          <w:trHeight w:val="462" w:hRule="atLeast"/>
        </w:trPr>
        <w:tc>
          <w:tcPr>
            <w:tcW w:w="157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9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电信诈骗案件一直呈高发事态，防范工作相对困难。国家反诈APP下载率虽已达到年初既定目标，但整体下载率不高。2022年受疫情影响，外出出差受阻，追赃挽损力度还不够大。</w:t>
            </w:r>
          </w:p>
        </w:tc>
      </w:tr>
      <w:tr>
        <w:tblPrEx>
          <w:tblCellMar>
            <w:top w:w="0" w:type="dxa"/>
            <w:left w:w="108" w:type="dxa"/>
            <w:bottom w:w="0" w:type="dxa"/>
            <w:right w:w="108" w:type="dxa"/>
          </w:tblCellMar>
        </w:tblPrEx>
        <w:trPr>
          <w:trHeight w:val="499" w:hRule="atLeast"/>
        </w:trPr>
        <w:tc>
          <w:tcPr>
            <w:tcW w:w="157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9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广泛宣传，加大国家反诈APP下载率。同时对老年人等重点群体进行关注。根据疫情情况，逐一工作方式方法，加大追赃挽损力度。</w:t>
            </w:r>
          </w:p>
        </w:tc>
      </w:tr>
      <w:tr>
        <w:tblPrEx>
          <w:tblCellMar>
            <w:top w:w="0" w:type="dxa"/>
            <w:left w:w="108" w:type="dxa"/>
            <w:bottom w:w="0" w:type="dxa"/>
            <w:right w:w="108" w:type="dxa"/>
          </w:tblCellMar>
        </w:tblPrEx>
        <w:trPr>
          <w:trHeight w:val="270" w:hRule="atLeast"/>
        </w:trPr>
        <w:tc>
          <w:tcPr>
            <w:tcW w:w="637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799"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6"/>
        <w:tblW w:w="14904" w:type="dxa"/>
        <w:tblInd w:w="0" w:type="dxa"/>
        <w:tblLayout w:type="fixed"/>
        <w:tblCellMar>
          <w:top w:w="0" w:type="dxa"/>
          <w:left w:w="108" w:type="dxa"/>
          <w:bottom w:w="0" w:type="dxa"/>
          <w:right w:w="108" w:type="dxa"/>
        </w:tblCellMar>
      </w:tblPr>
      <w:tblGrid>
        <w:gridCol w:w="913"/>
        <w:gridCol w:w="90"/>
        <w:gridCol w:w="523"/>
        <w:gridCol w:w="132"/>
        <w:gridCol w:w="30"/>
        <w:gridCol w:w="494"/>
        <w:gridCol w:w="382"/>
        <w:gridCol w:w="888"/>
        <w:gridCol w:w="128"/>
        <w:gridCol w:w="118"/>
        <w:gridCol w:w="1172"/>
        <w:gridCol w:w="104"/>
        <w:gridCol w:w="696"/>
        <w:gridCol w:w="298"/>
        <w:gridCol w:w="284"/>
        <w:gridCol w:w="100"/>
        <w:gridCol w:w="417"/>
        <w:gridCol w:w="14"/>
        <w:gridCol w:w="91"/>
        <w:gridCol w:w="1025"/>
        <w:gridCol w:w="91"/>
        <w:gridCol w:w="126"/>
        <w:gridCol w:w="387"/>
        <w:gridCol w:w="135"/>
        <w:gridCol w:w="30"/>
        <w:gridCol w:w="233"/>
        <w:gridCol w:w="150"/>
        <w:gridCol w:w="535"/>
        <w:gridCol w:w="26"/>
        <w:gridCol w:w="133"/>
        <w:gridCol w:w="603"/>
        <w:gridCol w:w="134"/>
        <w:gridCol w:w="40"/>
        <w:gridCol w:w="771"/>
        <w:gridCol w:w="192"/>
        <w:gridCol w:w="2482"/>
        <w:gridCol w:w="130"/>
        <w:gridCol w:w="807"/>
      </w:tblGrid>
      <w:tr>
        <w:tblPrEx>
          <w:tblCellMar>
            <w:top w:w="0" w:type="dxa"/>
            <w:left w:w="108" w:type="dxa"/>
            <w:bottom w:w="0" w:type="dxa"/>
            <w:right w:w="108" w:type="dxa"/>
          </w:tblCellMar>
        </w:tblPrEx>
        <w:trPr>
          <w:gridAfter w:val="2"/>
          <w:wAfter w:w="937" w:type="dxa"/>
          <w:trHeight w:val="570" w:hRule="atLeast"/>
        </w:trPr>
        <w:tc>
          <w:tcPr>
            <w:tcW w:w="13967" w:type="dxa"/>
            <w:gridSpan w:val="3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gridAfter w:val="2"/>
          <w:wAfter w:w="937" w:type="dxa"/>
          <w:trHeight w:val="379" w:hRule="atLeast"/>
        </w:trPr>
        <w:tc>
          <w:tcPr>
            <w:tcW w:w="21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785" w:type="dxa"/>
            <w:gridSpan w:val="3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公安禁毒</w:t>
            </w:r>
          </w:p>
        </w:tc>
      </w:tr>
      <w:tr>
        <w:tblPrEx>
          <w:tblCellMar>
            <w:top w:w="0" w:type="dxa"/>
            <w:left w:w="108" w:type="dxa"/>
            <w:bottom w:w="0" w:type="dxa"/>
            <w:right w:w="108" w:type="dxa"/>
          </w:tblCellMar>
        </w:tblPrEx>
        <w:trPr>
          <w:gridAfter w:val="2"/>
          <w:wAfter w:w="937" w:type="dxa"/>
          <w:trHeight w:val="282" w:hRule="atLeast"/>
        </w:trPr>
        <w:tc>
          <w:tcPr>
            <w:tcW w:w="21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71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02"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06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gridAfter w:val="2"/>
          <w:wAfter w:w="937" w:type="dxa"/>
          <w:trHeight w:val="379" w:hRule="atLeast"/>
        </w:trPr>
        <w:tc>
          <w:tcPr>
            <w:tcW w:w="9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269"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71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068"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gridAfter w:val="2"/>
          <w:wAfter w:w="937" w:type="dxa"/>
          <w:trHeight w:val="1237"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71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保障利州区禁毒办24名工作人员工资、保险等支出；二是完成市公安局下达的破案数量指标；三是2022年开展各类禁毒安全宣传活动50余次及以上；四是实现利州区社区戒毒工作有序开展；五是控制青少年涉毒违法犯罪案事件比例下降。</w:t>
            </w:r>
          </w:p>
        </w:tc>
        <w:tc>
          <w:tcPr>
            <w:tcW w:w="6068"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通过项目实施，一是保障了24名社工的基本工资保险。二是保障了戒毒站及禁毒办办公室基本日常办公要求，三是针对全区禁毒工作全盘筹划，配合分局禁毒大队一起开展工作，打击破案。</w:t>
            </w:r>
          </w:p>
        </w:tc>
      </w:tr>
      <w:tr>
        <w:tblPrEx>
          <w:tblCellMar>
            <w:top w:w="0" w:type="dxa"/>
            <w:left w:w="108" w:type="dxa"/>
            <w:bottom w:w="0" w:type="dxa"/>
            <w:right w:w="108" w:type="dxa"/>
          </w:tblCellMar>
        </w:tblPrEx>
        <w:trPr>
          <w:gridAfter w:val="2"/>
          <w:wAfter w:w="937" w:type="dxa"/>
          <w:trHeight w:val="72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785" w:type="dxa"/>
            <w:gridSpan w:val="3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严格执行财务管理制度、财务处理及时、会计核算规范。支付依据合规合法，资金支付与预算相符。利州区禁毒办下设办公室于分局，由分局统一代管。分局按月支付社工工资及保险。工作中产生的日常运行费用及专项尿检板等支出按实际报销。分局要求严格该项资金监督，对人员监管由相应的派出所配合管理。</w:t>
            </w:r>
          </w:p>
        </w:tc>
      </w:tr>
      <w:tr>
        <w:tblPrEx>
          <w:tblCellMar>
            <w:top w:w="0" w:type="dxa"/>
            <w:left w:w="108" w:type="dxa"/>
            <w:bottom w:w="0" w:type="dxa"/>
            <w:right w:w="108" w:type="dxa"/>
          </w:tblCellMar>
        </w:tblPrEx>
        <w:trPr>
          <w:gridAfter w:val="2"/>
          <w:wAfter w:w="937" w:type="dxa"/>
          <w:trHeight w:val="540" w:hRule="atLeast"/>
        </w:trPr>
        <w:tc>
          <w:tcPr>
            <w:tcW w:w="9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9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gridAfter w:val="2"/>
          <w:wAfter w:w="937" w:type="dxa"/>
          <w:trHeight w:val="319"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94.00</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94.00</w:t>
            </w:r>
          </w:p>
        </w:tc>
        <w:tc>
          <w:tcPr>
            <w:tcW w:w="29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94.00</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85"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After w:val="2"/>
          <w:wAfter w:w="937" w:type="dxa"/>
          <w:trHeight w:val="30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94.00</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94.00</w:t>
            </w:r>
          </w:p>
        </w:tc>
        <w:tc>
          <w:tcPr>
            <w:tcW w:w="29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94.00</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85"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2"/>
          <w:wAfter w:w="937" w:type="dxa"/>
          <w:trHeight w:val="342"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9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85"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2"/>
          <w:wAfter w:w="937" w:type="dxa"/>
          <w:trHeight w:val="30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9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85"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2"/>
          <w:wAfter w:w="937" w:type="dxa"/>
          <w:trHeight w:val="342"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9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85"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2"/>
          <w:wAfter w:w="937" w:type="dxa"/>
          <w:trHeight w:val="720" w:hRule="atLeast"/>
        </w:trPr>
        <w:tc>
          <w:tcPr>
            <w:tcW w:w="9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gridAfter w:val="2"/>
          <w:wAfter w:w="937" w:type="dxa"/>
          <w:trHeight w:val="60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保障戒毒专职工作人员数</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24</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24人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405"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人员保障标准</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万元/人/年</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3"/>
                <w:szCs w:val="13"/>
              </w:rPr>
            </w:pPr>
            <w:r>
              <w:rPr>
                <w:rFonts w:hint="eastAsia" w:ascii="方正小标宋简体" w:hAnsi="宋体" w:eastAsia="方正小标宋简体" w:cs="宋体"/>
                <w:color w:val="000000"/>
                <w:kern w:val="0"/>
                <w:sz w:val="13"/>
                <w:szCs w:val="13"/>
              </w:rPr>
              <w:t>3.5万元/人/年</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547"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开展各种形式的禁毒宣传次数</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次</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68</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63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市公安局刚性打击目标任务</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完成打击任务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63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利州辖区社区戒毒工作有序开展</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825"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青少年吸毒及涉毒犯罪率较上年下降</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5.60%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465"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帮助戒毒人员回归社会</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63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加强对毒品滥用的预防和治疗</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450" w:hRule="atLeast"/>
        </w:trPr>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269"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3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提升人民群众安全感满意度</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1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11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52"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270" w:hRule="atLeast"/>
        </w:trPr>
        <w:tc>
          <w:tcPr>
            <w:tcW w:w="9051" w:type="dxa"/>
            <w:gridSpan w:val="2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gridSpan w:val="3"/>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w:t>
            </w:r>
          </w:p>
        </w:tc>
        <w:tc>
          <w:tcPr>
            <w:tcW w:w="3485"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2"/>
          <w:wAfter w:w="937" w:type="dxa"/>
          <w:trHeight w:val="1222" w:hRule="atLeast"/>
        </w:trPr>
        <w:tc>
          <w:tcPr>
            <w:tcW w:w="152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441"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全区禁毒办工作有序开展，保障专职戒毒人员的工资、保险等的支出。分局以禁毒人民战为根基，在上西、南河、嘉陵等片区深入开展社区戒毒康复和帮助工作，打造了“刘月工作室”“金凤凰”戒毒社区等品牌站点，擦亮了无毒害市品牌，近两年来，吸毒人员大幅减少，嘉陵社区获得全国禁毒委授牌；东坝派出所从群众最关心的问题入手，创新八大“微信服务站”，搭建了为人民办贴心实事、为社会创和谐环境的“治安前哨”。还有一大批以基层基础和群众工作法为核心的改革举措接连落地落实，取得了良好工作成效及社会成效，得到各级领导调研视察充分肯定。2022年，分局通过进校园、进社区等各种方式开展禁毒宣传教育，有效控制和打击了青少年涉毒率。</w:t>
            </w:r>
          </w:p>
        </w:tc>
      </w:tr>
      <w:tr>
        <w:tblPrEx>
          <w:tblCellMar>
            <w:top w:w="0" w:type="dxa"/>
            <w:left w:w="108" w:type="dxa"/>
            <w:bottom w:w="0" w:type="dxa"/>
            <w:right w:w="108" w:type="dxa"/>
          </w:tblCellMar>
        </w:tblPrEx>
        <w:trPr>
          <w:gridAfter w:val="2"/>
          <w:wAfter w:w="937" w:type="dxa"/>
          <w:trHeight w:val="724" w:hRule="atLeast"/>
        </w:trPr>
        <w:tc>
          <w:tcPr>
            <w:tcW w:w="152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441"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一是在原有嘉陵、南河、大石、雪峰等戒毒站基础设施较为陈旧，需要单独改造；</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二是区禁毒办与分局禁毒大队在业务上需进一步配合。</w:t>
            </w:r>
          </w:p>
        </w:tc>
      </w:tr>
      <w:tr>
        <w:tblPrEx>
          <w:tblCellMar>
            <w:top w:w="0" w:type="dxa"/>
            <w:left w:w="108" w:type="dxa"/>
            <w:bottom w:w="0" w:type="dxa"/>
            <w:right w:w="108" w:type="dxa"/>
          </w:tblCellMar>
        </w:tblPrEx>
        <w:trPr>
          <w:gridAfter w:val="2"/>
          <w:wAfter w:w="937" w:type="dxa"/>
          <w:trHeight w:val="499" w:hRule="atLeast"/>
        </w:trPr>
        <w:tc>
          <w:tcPr>
            <w:tcW w:w="152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441"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一是合理规划，多渠道争取上级资金。二是禁毒工作有专业性强、隐蔽性强、风险性较大等特点，分局禁毒大队及戒毒站所在的辖区派出所要进一步加强对戒毒站工作人员的业务指导。</w:t>
            </w:r>
          </w:p>
        </w:tc>
      </w:tr>
      <w:tr>
        <w:tblPrEx>
          <w:tblCellMar>
            <w:top w:w="0" w:type="dxa"/>
            <w:left w:w="108" w:type="dxa"/>
            <w:bottom w:w="0" w:type="dxa"/>
            <w:right w:w="108" w:type="dxa"/>
          </w:tblCellMar>
        </w:tblPrEx>
        <w:trPr>
          <w:gridAfter w:val="2"/>
          <w:wAfter w:w="937" w:type="dxa"/>
          <w:trHeight w:val="270" w:hRule="atLeast"/>
        </w:trPr>
        <w:tc>
          <w:tcPr>
            <w:tcW w:w="6252"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项目负责人：陈欣</w:t>
            </w:r>
          </w:p>
        </w:tc>
        <w:tc>
          <w:tcPr>
            <w:tcW w:w="7715"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r>
        <w:tblPrEx>
          <w:tblCellMar>
            <w:top w:w="0" w:type="dxa"/>
            <w:left w:w="108" w:type="dxa"/>
            <w:bottom w:w="0" w:type="dxa"/>
            <w:right w:w="108" w:type="dxa"/>
          </w:tblCellMar>
        </w:tblPrEx>
        <w:trPr>
          <w:gridAfter w:val="1"/>
          <w:wAfter w:w="807" w:type="dxa"/>
          <w:trHeight w:val="570" w:hRule="atLeast"/>
        </w:trPr>
        <w:tc>
          <w:tcPr>
            <w:tcW w:w="14097" w:type="dxa"/>
            <w:gridSpan w:val="37"/>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gridAfter w:val="1"/>
          <w:wAfter w:w="807" w:type="dxa"/>
          <w:trHeight w:val="379" w:hRule="atLeast"/>
        </w:trPr>
        <w:tc>
          <w:tcPr>
            <w:tcW w:w="25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533" w:type="dxa"/>
            <w:gridSpan w:val="3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公安派出所民警免费午餐</w:t>
            </w:r>
          </w:p>
        </w:tc>
      </w:tr>
      <w:tr>
        <w:tblPrEx>
          <w:tblCellMar>
            <w:top w:w="0" w:type="dxa"/>
            <w:left w:w="108" w:type="dxa"/>
            <w:bottom w:w="0" w:type="dxa"/>
            <w:right w:w="108" w:type="dxa"/>
          </w:tblCellMar>
        </w:tblPrEx>
        <w:trPr>
          <w:gridAfter w:val="1"/>
          <w:wAfter w:w="807" w:type="dxa"/>
          <w:trHeight w:val="282" w:hRule="atLeast"/>
        </w:trPr>
        <w:tc>
          <w:tcPr>
            <w:tcW w:w="25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939"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83"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511"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gridAfter w:val="1"/>
          <w:wAfter w:w="807" w:type="dxa"/>
          <w:trHeight w:val="379" w:hRule="atLeast"/>
        </w:trPr>
        <w:tc>
          <w:tcPr>
            <w:tcW w:w="100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561"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939"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59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gridAfter w:val="1"/>
          <w:wAfter w:w="807" w:type="dxa"/>
          <w:trHeight w:val="1965"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939"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根据四川省公安厅川公传发【2013】2020号《关于对基层公安机关落实免费工作用餐情况进行督察的通知》及广府办函[2014]4号文件，公安派出所民警免费工作午餐经费。全省公安机关按照15元/人/天，每月22天保障基层派出所民警午餐费用。该项目实施前本单位进行了充分调研并呈报利州区财政局审批，后财政根据整体资金安排对按项目实际安排预算内资15.444万元，保障区属39名基层派出所民警午餐费用。符合预算法及资金管理办法。项目申报内容与具体实施内容相符、申报目标合理可行。</w:t>
            </w:r>
          </w:p>
        </w:tc>
        <w:tc>
          <w:tcPr>
            <w:tcW w:w="559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保障区财政民警免费午餐，将从优待警政策落实到位，从而保障派出所工作顺利有序开展</w:t>
            </w:r>
          </w:p>
        </w:tc>
      </w:tr>
      <w:tr>
        <w:tblPrEx>
          <w:tblCellMar>
            <w:top w:w="0" w:type="dxa"/>
            <w:left w:w="108" w:type="dxa"/>
            <w:bottom w:w="0" w:type="dxa"/>
            <w:right w:w="108" w:type="dxa"/>
          </w:tblCellMar>
        </w:tblPrEx>
        <w:trPr>
          <w:gridAfter w:val="1"/>
          <w:wAfter w:w="807" w:type="dxa"/>
          <w:trHeight w:val="436"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533" w:type="dxa"/>
            <w:gridSpan w:val="3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分局按季度将伙食费发放至基层派出所，由基层派出所灵活方式发放给民警。</w:t>
            </w:r>
          </w:p>
        </w:tc>
      </w:tr>
      <w:tr>
        <w:tblPrEx>
          <w:tblCellMar>
            <w:top w:w="0" w:type="dxa"/>
            <w:left w:w="108" w:type="dxa"/>
            <w:bottom w:w="0" w:type="dxa"/>
            <w:right w:w="108" w:type="dxa"/>
          </w:tblCellMar>
        </w:tblPrEx>
        <w:trPr>
          <w:gridAfter w:val="1"/>
          <w:wAfter w:w="807" w:type="dxa"/>
          <w:trHeight w:val="540" w:hRule="atLeast"/>
        </w:trPr>
        <w:tc>
          <w:tcPr>
            <w:tcW w:w="100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7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gridAfter w:val="1"/>
          <w:wAfter w:w="807" w:type="dxa"/>
          <w:trHeight w:val="319"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w:t>
            </w:r>
          </w:p>
        </w:tc>
        <w:tc>
          <w:tcPr>
            <w:tcW w:w="27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After w:val="1"/>
          <w:wAfter w:w="807" w:type="dxa"/>
          <w:trHeight w:val="30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w:t>
            </w:r>
          </w:p>
        </w:tc>
        <w:tc>
          <w:tcPr>
            <w:tcW w:w="27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807" w:type="dxa"/>
          <w:trHeight w:val="342"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807" w:type="dxa"/>
          <w:trHeight w:val="30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807" w:type="dxa"/>
          <w:trHeight w:val="30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807" w:type="dxa"/>
          <w:trHeight w:val="720" w:hRule="atLeast"/>
        </w:trPr>
        <w:tc>
          <w:tcPr>
            <w:tcW w:w="100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gridAfter w:val="1"/>
          <w:wAfter w:w="807" w:type="dxa"/>
          <w:trHeight w:val="675"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派出所采取积极多样的方式保障民警午餐</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45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时效指标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该项目为长期项目</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年</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长期项目</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45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2270"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维持派出所长期运转</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45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减轻基层派出所保障压力</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45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符合预算法及资金管理办法</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555"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安排预算资金</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15.444</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万元</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15.444万元</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27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保障人数</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39</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39人</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435"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保障标准</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15元</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人/天</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15元/人/天</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27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利州辖区稳定</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45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值班备勤人员在岗在位</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450" w:hRule="atLeast"/>
        </w:trPr>
        <w:tc>
          <w:tcPr>
            <w:tcW w:w="10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227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民警满意度</w:t>
            </w:r>
          </w:p>
        </w:tc>
        <w:tc>
          <w:tcPr>
            <w:tcW w:w="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21"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678"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9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270" w:hRule="atLeast"/>
        </w:trPr>
        <w:tc>
          <w:tcPr>
            <w:tcW w:w="9586" w:type="dxa"/>
            <w:gridSpan w:val="2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62"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2804"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807" w:type="dxa"/>
          <w:trHeight w:val="540" w:hRule="atLeast"/>
        </w:trPr>
        <w:tc>
          <w:tcPr>
            <w:tcW w:w="1658"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439"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该项目实施良好，保障基层派出所民警午餐费用，从而减轻基层派出所保障压力，维持派出所日常运转。基层民警满意度较高，确保从优待警工作落实到位。</w:t>
            </w:r>
          </w:p>
        </w:tc>
      </w:tr>
      <w:tr>
        <w:tblPrEx>
          <w:tblCellMar>
            <w:top w:w="0" w:type="dxa"/>
            <w:left w:w="108" w:type="dxa"/>
            <w:bottom w:w="0" w:type="dxa"/>
            <w:right w:w="108" w:type="dxa"/>
          </w:tblCellMar>
        </w:tblPrEx>
        <w:trPr>
          <w:gridAfter w:val="1"/>
          <w:wAfter w:w="807" w:type="dxa"/>
          <w:trHeight w:val="462" w:hRule="atLeast"/>
        </w:trPr>
        <w:tc>
          <w:tcPr>
            <w:tcW w:w="1658"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439"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保障标准较低，已不能平衡日益增长的物价水平，基层派出所民警加班伙食不能保障。</w:t>
            </w:r>
          </w:p>
        </w:tc>
      </w:tr>
      <w:tr>
        <w:tblPrEx>
          <w:tblCellMar>
            <w:top w:w="0" w:type="dxa"/>
            <w:left w:w="108" w:type="dxa"/>
            <w:bottom w:w="0" w:type="dxa"/>
            <w:right w:w="108" w:type="dxa"/>
          </w:tblCellMar>
        </w:tblPrEx>
        <w:trPr>
          <w:gridAfter w:val="1"/>
          <w:wAfter w:w="807" w:type="dxa"/>
          <w:trHeight w:val="499" w:hRule="atLeast"/>
        </w:trPr>
        <w:tc>
          <w:tcPr>
            <w:tcW w:w="1658"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439"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提高保障标准，多渠道争取财政及上级资金。同时加大专项资金监管力度。</w:t>
            </w:r>
          </w:p>
        </w:tc>
      </w:tr>
      <w:tr>
        <w:tblPrEx>
          <w:tblCellMar>
            <w:top w:w="0" w:type="dxa"/>
            <w:left w:w="108" w:type="dxa"/>
            <w:bottom w:w="0" w:type="dxa"/>
            <w:right w:w="108" w:type="dxa"/>
          </w:tblCellMar>
        </w:tblPrEx>
        <w:trPr>
          <w:gridAfter w:val="1"/>
          <w:wAfter w:w="807" w:type="dxa"/>
          <w:trHeight w:val="270" w:hRule="atLeast"/>
        </w:trPr>
        <w:tc>
          <w:tcPr>
            <w:tcW w:w="6769"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328"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r>
        <w:tblPrEx>
          <w:tblCellMar>
            <w:top w:w="0" w:type="dxa"/>
            <w:left w:w="108" w:type="dxa"/>
            <w:bottom w:w="0" w:type="dxa"/>
            <w:right w:w="108" w:type="dxa"/>
          </w:tblCellMar>
        </w:tblPrEx>
        <w:trPr>
          <w:trHeight w:val="570" w:hRule="atLeast"/>
        </w:trPr>
        <w:tc>
          <w:tcPr>
            <w:tcW w:w="14904" w:type="dxa"/>
            <w:gridSpan w:val="38"/>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34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452" w:type="dxa"/>
            <w:gridSpan w:val="3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公安特征码采集项目</w:t>
            </w:r>
          </w:p>
        </w:tc>
      </w:tr>
      <w:tr>
        <w:tblPrEx>
          <w:tblCellMar>
            <w:top w:w="0" w:type="dxa"/>
            <w:left w:w="108" w:type="dxa"/>
            <w:bottom w:w="0" w:type="dxa"/>
            <w:right w:w="108" w:type="dxa"/>
          </w:tblCellMar>
        </w:tblPrEx>
        <w:trPr>
          <w:trHeight w:val="282" w:hRule="atLeast"/>
        </w:trPr>
        <w:tc>
          <w:tcPr>
            <w:tcW w:w="34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186"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9"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688"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76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186"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266"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954"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186"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公安特征码采集服务项目费用主要是运营维护全区114个特征码采集点位，服务期限：2016年11月26日至2021年11月25日。2022年继续维护并产生支出。该114个点位运转由广电网络保障。</w:t>
            </w:r>
          </w:p>
        </w:tc>
        <w:tc>
          <w:tcPr>
            <w:tcW w:w="6266"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通过项目实施，保障了114个特征码点位的网络稳定及技术要求。</w:t>
            </w:r>
          </w:p>
        </w:tc>
      </w:tr>
      <w:tr>
        <w:tblPrEx>
          <w:tblCellMar>
            <w:top w:w="0" w:type="dxa"/>
            <w:left w:w="108" w:type="dxa"/>
            <w:bottom w:w="0" w:type="dxa"/>
            <w:right w:w="108" w:type="dxa"/>
          </w:tblCellMar>
        </w:tblPrEx>
        <w:trPr>
          <w:trHeight w:val="75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452" w:type="dxa"/>
            <w:gridSpan w:val="3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根据点位运转情况由网络安全保卫大队考核后按照实际情况支付租赁费用。具体工作要求包括：完成特征码采集，有利于防控打击破案等各个方面；保障点位运转等各项正常；点位故障及时修复，与运营商协调，降低故障率。</w:t>
            </w:r>
          </w:p>
        </w:tc>
      </w:tr>
      <w:tr>
        <w:tblPrEx>
          <w:tblCellMar>
            <w:top w:w="0" w:type="dxa"/>
            <w:left w:w="108" w:type="dxa"/>
            <w:bottom w:w="0" w:type="dxa"/>
            <w:right w:w="108" w:type="dxa"/>
          </w:tblCellMar>
        </w:tblPrEx>
        <w:trPr>
          <w:trHeight w:val="540" w:hRule="atLeast"/>
        </w:trPr>
        <w:tc>
          <w:tcPr>
            <w:tcW w:w="1688"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28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w:t>
            </w:r>
          </w:p>
        </w:tc>
        <w:tc>
          <w:tcPr>
            <w:tcW w:w="228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w:t>
            </w:r>
          </w:p>
        </w:tc>
        <w:tc>
          <w:tcPr>
            <w:tcW w:w="228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8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8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8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688"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39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保障点位数</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114</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114个</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05"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每日运转时间</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24</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小时</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24小时</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55"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公安信息化建设涉密项目</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预算内资金</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15.8118</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万元</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15.8118万元</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刑侦技术手段提升</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95"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完成特征码采集</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保障点位运转正常</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融入日常办案业务</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6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76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1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482"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为打击破案提供支撑</w:t>
            </w:r>
          </w:p>
        </w:tc>
        <w:tc>
          <w:tcPr>
            <w:tcW w:w="52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07" w:type="dxa"/>
            <w:gridSpan w:val="6"/>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745" w:type="dxa"/>
            <w:gridSpan w:val="3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7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97</w:t>
            </w:r>
          </w:p>
        </w:tc>
        <w:tc>
          <w:tcPr>
            <w:tcW w:w="341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688"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3216"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通过114个特征码点位，融入日常办案业务，为打击破案提供支撑，破获了一批案件。</w:t>
            </w:r>
          </w:p>
        </w:tc>
      </w:tr>
      <w:tr>
        <w:tblPrEx>
          <w:tblCellMar>
            <w:top w:w="0" w:type="dxa"/>
            <w:left w:w="108" w:type="dxa"/>
            <w:bottom w:w="0" w:type="dxa"/>
            <w:right w:w="108" w:type="dxa"/>
          </w:tblCellMar>
        </w:tblPrEx>
        <w:trPr>
          <w:trHeight w:val="462" w:hRule="atLeast"/>
        </w:trPr>
        <w:tc>
          <w:tcPr>
            <w:tcW w:w="1688"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3216"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一是点位较多，日常维护及管理不能保证完全及时到位。二是信息化项目较多，考虑兼容及更新问题。</w:t>
            </w:r>
          </w:p>
        </w:tc>
      </w:tr>
      <w:tr>
        <w:tblPrEx>
          <w:tblCellMar>
            <w:top w:w="0" w:type="dxa"/>
            <w:left w:w="108" w:type="dxa"/>
            <w:bottom w:w="0" w:type="dxa"/>
            <w:right w:w="108" w:type="dxa"/>
          </w:tblCellMar>
        </w:tblPrEx>
        <w:trPr>
          <w:trHeight w:val="499" w:hRule="atLeast"/>
        </w:trPr>
        <w:tc>
          <w:tcPr>
            <w:tcW w:w="1688"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3216" w:type="dxa"/>
            <w:gridSpan w:val="3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一是要求网络安全保卫大队与运营商加强日常沟通协作，加大考核力度。二是2023年对多处信息化项目进行更新兼容。</w:t>
            </w:r>
          </w:p>
        </w:tc>
      </w:tr>
      <w:tr>
        <w:tblPrEx>
          <w:tblCellMar>
            <w:top w:w="0" w:type="dxa"/>
            <w:left w:w="108" w:type="dxa"/>
            <w:bottom w:w="0" w:type="dxa"/>
            <w:right w:w="108" w:type="dxa"/>
          </w:tblCellMar>
        </w:tblPrEx>
        <w:trPr>
          <w:trHeight w:val="270" w:hRule="atLeast"/>
        </w:trPr>
        <w:tc>
          <w:tcPr>
            <w:tcW w:w="6874"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8030" w:type="dxa"/>
            <w:gridSpan w:val="1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tbl>
      <w:tblPr>
        <w:tblStyle w:val="16"/>
        <w:tblW w:w="14089" w:type="dxa"/>
        <w:tblInd w:w="0" w:type="dxa"/>
        <w:tblLayout w:type="fixed"/>
        <w:tblCellMar>
          <w:top w:w="0" w:type="dxa"/>
          <w:left w:w="108" w:type="dxa"/>
          <w:bottom w:w="0" w:type="dxa"/>
          <w:right w:w="108" w:type="dxa"/>
        </w:tblCellMar>
      </w:tblPr>
      <w:tblGrid>
        <w:gridCol w:w="875"/>
        <w:gridCol w:w="560"/>
        <w:gridCol w:w="104"/>
        <w:gridCol w:w="414"/>
        <w:gridCol w:w="479"/>
        <w:gridCol w:w="938"/>
        <w:gridCol w:w="479"/>
        <w:gridCol w:w="1222"/>
        <w:gridCol w:w="196"/>
        <w:gridCol w:w="365"/>
        <w:gridCol w:w="147"/>
        <w:gridCol w:w="479"/>
        <w:gridCol w:w="193"/>
        <w:gridCol w:w="210"/>
        <w:gridCol w:w="601"/>
        <w:gridCol w:w="79"/>
        <w:gridCol w:w="51"/>
        <w:gridCol w:w="661"/>
        <w:gridCol w:w="136"/>
        <w:gridCol w:w="655"/>
        <w:gridCol w:w="207"/>
        <w:gridCol w:w="601"/>
        <w:gridCol w:w="105"/>
        <w:gridCol w:w="870"/>
        <w:gridCol w:w="1820"/>
        <w:gridCol w:w="1642"/>
      </w:tblGrid>
      <w:tr>
        <w:tblPrEx>
          <w:tblCellMar>
            <w:top w:w="0" w:type="dxa"/>
            <w:left w:w="108" w:type="dxa"/>
            <w:bottom w:w="0" w:type="dxa"/>
            <w:right w:w="108" w:type="dxa"/>
          </w:tblCellMar>
        </w:tblPrEx>
        <w:trPr>
          <w:gridAfter w:val="1"/>
          <w:wAfter w:w="1639" w:type="dxa"/>
          <w:trHeight w:val="570" w:hRule="atLeast"/>
        </w:trPr>
        <w:tc>
          <w:tcPr>
            <w:tcW w:w="12450" w:type="dxa"/>
            <w:gridSpan w:val="2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gridAfter w:val="1"/>
          <w:wAfter w:w="1639" w:type="dxa"/>
          <w:trHeight w:val="215" w:hRule="atLeast"/>
        </w:trPr>
        <w:tc>
          <w:tcPr>
            <w:tcW w:w="19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494"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户籍管理工本费</w:t>
            </w:r>
          </w:p>
        </w:tc>
      </w:tr>
      <w:tr>
        <w:tblPrEx>
          <w:tblCellMar>
            <w:top w:w="0" w:type="dxa"/>
            <w:left w:w="108" w:type="dxa"/>
            <w:bottom w:w="0" w:type="dxa"/>
            <w:right w:w="108" w:type="dxa"/>
          </w:tblCellMar>
        </w:tblPrEx>
        <w:trPr>
          <w:gridAfter w:val="1"/>
          <w:wAfter w:w="1639" w:type="dxa"/>
          <w:trHeight w:val="282" w:hRule="atLeast"/>
        </w:trPr>
        <w:tc>
          <w:tcPr>
            <w:tcW w:w="19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309"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927"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25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gridAfter w:val="1"/>
          <w:wAfter w:w="1639" w:type="dxa"/>
          <w:trHeight w:val="379"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08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3"/>
                <w:szCs w:val="13"/>
              </w:rPr>
            </w:pPr>
            <w:r>
              <w:rPr>
                <w:rFonts w:hint="eastAsia" w:ascii="方正小标宋简体" w:hAnsi="宋体" w:eastAsia="方正小标宋简体" w:cs="宋体"/>
                <w:b/>
                <w:bCs/>
                <w:color w:val="000000"/>
                <w:kern w:val="0"/>
                <w:sz w:val="13"/>
                <w:szCs w:val="13"/>
              </w:rPr>
              <w:t>1.项目年度目标完成情况</w:t>
            </w:r>
          </w:p>
        </w:tc>
        <w:tc>
          <w:tcPr>
            <w:tcW w:w="5309"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18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gridAfter w:val="1"/>
          <w:wAfter w:w="1639" w:type="dxa"/>
          <w:trHeight w:val="6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3"/>
                <w:szCs w:val="13"/>
              </w:rPr>
            </w:pPr>
          </w:p>
        </w:tc>
        <w:tc>
          <w:tcPr>
            <w:tcW w:w="5309"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推进“互联网+政务服务”，发挥四川网上公安综合平台作用，确保全区公安机关户籍管理工作正常进行</w:t>
            </w:r>
          </w:p>
        </w:tc>
        <w:tc>
          <w:tcPr>
            <w:tcW w:w="518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2022年，广元市公安局利州区分局办理户籍业务引用标准地址任务数1.65万余条。政务中心进行制度上墙，热情服务群众。</w:t>
            </w:r>
          </w:p>
        </w:tc>
      </w:tr>
      <w:tr>
        <w:tblPrEx>
          <w:tblCellMar>
            <w:top w:w="0" w:type="dxa"/>
            <w:left w:w="108" w:type="dxa"/>
            <w:bottom w:w="0" w:type="dxa"/>
            <w:right w:w="108" w:type="dxa"/>
          </w:tblCellMar>
        </w:tblPrEx>
        <w:trPr>
          <w:gridAfter w:val="1"/>
          <w:wAfter w:w="1639" w:type="dxa"/>
          <w:trHeight w:val="7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3"/>
                <w:szCs w:val="13"/>
              </w:rPr>
            </w:pPr>
            <w:r>
              <w:rPr>
                <w:rFonts w:hint="eastAsia" w:ascii="方正小标宋简体" w:hAnsi="宋体" w:eastAsia="方正小标宋简体" w:cs="宋体"/>
                <w:b/>
                <w:bCs/>
                <w:color w:val="000000"/>
                <w:kern w:val="0"/>
                <w:sz w:val="13"/>
                <w:szCs w:val="13"/>
              </w:rPr>
              <w:t>2.项目实施内容及过程概述</w:t>
            </w:r>
          </w:p>
        </w:tc>
        <w:tc>
          <w:tcPr>
            <w:tcW w:w="10494"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政务大厅户政窗口部门及由有户籍办理业务的各派出所按照户籍业务产生的实际费用进行报账，户籍业务由公安分局主管部门治安管理大队进行业务考核，警务保障室对资金使用进行管理并实际支付各类户籍业务产生的费用。</w:t>
            </w:r>
          </w:p>
        </w:tc>
      </w:tr>
      <w:tr>
        <w:tblPrEx>
          <w:tblCellMar>
            <w:top w:w="0" w:type="dxa"/>
            <w:left w:w="108" w:type="dxa"/>
            <w:bottom w:w="0" w:type="dxa"/>
            <w:right w:w="108" w:type="dxa"/>
          </w:tblCellMar>
        </w:tblPrEx>
        <w:trPr>
          <w:gridAfter w:val="1"/>
          <w:wAfter w:w="1639" w:type="dxa"/>
          <w:trHeight w:val="540"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3"/>
                <w:szCs w:val="13"/>
              </w:rPr>
            </w:pPr>
            <w:r>
              <w:rPr>
                <w:rFonts w:hint="eastAsia" w:ascii="方正小标宋简体" w:hAnsi="宋体" w:eastAsia="方正小标宋简体" w:cs="宋体"/>
                <w:b/>
                <w:bCs/>
                <w:color w:val="000000"/>
                <w:kern w:val="0"/>
                <w:sz w:val="13"/>
                <w:szCs w:val="13"/>
              </w:rPr>
              <w:t>年度预算数</w:t>
            </w:r>
            <w:r>
              <w:rPr>
                <w:rFonts w:hint="eastAsia" w:ascii="方正小标宋简体" w:hAnsi="宋体" w:eastAsia="方正小标宋简体" w:cs="宋体"/>
                <w:b/>
                <w:bCs/>
                <w:color w:val="000000"/>
                <w:kern w:val="0"/>
                <w:sz w:val="13"/>
                <w:szCs w:val="13"/>
              </w:rPr>
              <w:br w:type="textWrapping"/>
            </w:r>
            <w:r>
              <w:rPr>
                <w:rFonts w:hint="eastAsia" w:ascii="方正小标宋简体" w:hAnsi="宋体" w:eastAsia="方正小标宋简体" w:cs="宋体"/>
                <w:b/>
                <w:bCs/>
                <w:color w:val="000000"/>
                <w:kern w:val="0"/>
                <w:sz w:val="13"/>
                <w:szCs w:val="13"/>
              </w:rPr>
              <w:t>（万元）</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2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gridAfter w:val="1"/>
          <w:wAfter w:w="1639" w:type="dxa"/>
          <w:trHeight w:val="319"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22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9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After w:val="1"/>
          <w:wAfter w:w="1639" w:type="dxa"/>
          <w:trHeight w:val="30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22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9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639" w:type="dxa"/>
          <w:trHeight w:val="34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9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639" w:type="dxa"/>
          <w:trHeight w:val="30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9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639" w:type="dxa"/>
          <w:trHeight w:val="34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9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639" w:type="dxa"/>
          <w:trHeight w:val="720"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gridAfter w:val="1"/>
          <w:wAfter w:w="1639"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保障全区户籍管理业务正常进行</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提高户籍信息采集率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符合预算法及资金管理办法</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2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安排预算资金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万元</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5万元</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引用标准地址条数</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万条</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1.8万条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2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办理户籍业务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万件</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2万件</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提高人口管理水平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推进互联网+政务服务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43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严格户籍办理，杜绝犯罪</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户政业务办理满意率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02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95%及以上</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270" w:hRule="atLeast"/>
        </w:trPr>
        <w:tc>
          <w:tcPr>
            <w:tcW w:w="8192" w:type="dxa"/>
            <w:gridSpan w:val="1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0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97</w:t>
            </w:r>
          </w:p>
        </w:tc>
        <w:tc>
          <w:tcPr>
            <w:tcW w:w="279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639" w:type="dxa"/>
          <w:trHeight w:val="1500" w:hRule="atLeast"/>
        </w:trPr>
        <w:tc>
          <w:tcPr>
            <w:tcW w:w="14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1013"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自2018年取消首次办理身份证收费，但证件成本未减少，另增加一标三实户籍信息采集成本及Y库建设费用，故分局以户籍管理工本费项目申报预算。该项目实施前本单位进行了充分调研并呈报利州区财政局审批，后财政根据整体资金安排对按项目实际安排预算内资金5万元，符合预算法及资金管理办法。</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该项目要求推进“互联网+政务服务”，发挥四川网上公安综合平台作用，确保全区公安机关户籍管理工作正常进行。同时，要求群众满意率达到95%及以上。项目申报内容与具体实施内容相符、申报目标合理可行。</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2022年，经省公安厅第三方机构测评，分局户政业务办理满意率达到98%及以上。</w:t>
            </w:r>
          </w:p>
        </w:tc>
      </w:tr>
      <w:tr>
        <w:tblPrEx>
          <w:tblCellMar>
            <w:top w:w="0" w:type="dxa"/>
            <w:left w:w="108" w:type="dxa"/>
            <w:bottom w:w="0" w:type="dxa"/>
            <w:right w:w="108" w:type="dxa"/>
          </w:tblCellMar>
        </w:tblPrEx>
        <w:trPr>
          <w:gridAfter w:val="1"/>
          <w:wAfter w:w="1639" w:type="dxa"/>
          <w:trHeight w:val="1165" w:hRule="atLeast"/>
        </w:trPr>
        <w:tc>
          <w:tcPr>
            <w:tcW w:w="14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1013"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户籍业务成本增大。目前在“大数据”人口治理、社会治理管理模式下，户籍管理设备等更新快，管理要求高，隐形户籍业务成本进一步增加。二是户籍类业务目前还不能完全实现无纸化办公，部分迁移证、临时身份证底卡等证照仍需通过市公安局统一到省公安厅购买，购买流程繁琐，等待时间较长，导致基层窗口部门有时会出现办理业务时出现无证的紧急情况。</w:t>
            </w:r>
          </w:p>
        </w:tc>
      </w:tr>
      <w:tr>
        <w:tblPrEx>
          <w:tblCellMar>
            <w:top w:w="0" w:type="dxa"/>
            <w:left w:w="108" w:type="dxa"/>
            <w:bottom w:w="0" w:type="dxa"/>
            <w:right w:w="108" w:type="dxa"/>
          </w:tblCellMar>
        </w:tblPrEx>
        <w:trPr>
          <w:gridAfter w:val="1"/>
          <w:wAfter w:w="1639" w:type="dxa"/>
          <w:trHeight w:val="350" w:hRule="atLeast"/>
        </w:trPr>
        <w:tc>
          <w:tcPr>
            <w:tcW w:w="143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1013" w:type="dxa"/>
            <w:gridSpan w:val="23"/>
            <w:tcBorders>
              <w:top w:val="single" w:color="auto" w:sz="4" w:space="0"/>
              <w:left w:val="nil"/>
              <w:bottom w:val="single" w:color="auto" w:sz="4" w:space="0"/>
              <w:right w:val="single" w:color="auto" w:sz="4" w:space="0"/>
            </w:tcBorders>
            <w:shd w:val="clear" w:color="auto" w:fill="auto"/>
            <w:vAlign w:val="center"/>
          </w:tcPr>
          <w:p>
            <w:pPr>
              <w:widowControl/>
              <w:spacing w:after="240"/>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尽力提高资金使用效率，使资金使用效益最大化。二是进一步优化内部控制，对上主动加大与省、市两级公安部门的沟通协调，减轻基层窗口部门的非必要性负担，同时强化治安管理部门和财务部门的协调管理，保障财政资金花在“刀刃”上。</w:t>
            </w:r>
          </w:p>
        </w:tc>
      </w:tr>
      <w:tr>
        <w:tblPrEx>
          <w:tblCellMar>
            <w:top w:w="0" w:type="dxa"/>
            <w:left w:w="108" w:type="dxa"/>
            <w:bottom w:w="0" w:type="dxa"/>
            <w:right w:w="108" w:type="dxa"/>
          </w:tblCellMar>
        </w:tblPrEx>
        <w:trPr>
          <w:gridAfter w:val="1"/>
          <w:wAfter w:w="1639" w:type="dxa"/>
          <w:trHeight w:val="270" w:hRule="atLeast"/>
        </w:trPr>
        <w:tc>
          <w:tcPr>
            <w:tcW w:w="578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项目负责人：龚家绘</w:t>
            </w:r>
          </w:p>
        </w:tc>
        <w:tc>
          <w:tcPr>
            <w:tcW w:w="6668"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r>
        <w:tblPrEx>
          <w:tblCellMar>
            <w:top w:w="0" w:type="dxa"/>
            <w:left w:w="108" w:type="dxa"/>
            <w:bottom w:w="0" w:type="dxa"/>
            <w:right w:w="108" w:type="dxa"/>
          </w:tblCellMar>
        </w:tblPrEx>
        <w:trPr>
          <w:trHeight w:val="570" w:hRule="atLeast"/>
        </w:trPr>
        <w:tc>
          <w:tcPr>
            <w:tcW w:w="14089" w:type="dxa"/>
            <w:gridSpan w:val="2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215" w:hRule="atLeast"/>
        </w:trPr>
        <w:tc>
          <w:tcPr>
            <w:tcW w:w="24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657"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交管办</w:t>
            </w:r>
          </w:p>
        </w:tc>
      </w:tr>
      <w:tr>
        <w:tblPrEx>
          <w:tblCellMar>
            <w:top w:w="0" w:type="dxa"/>
            <w:left w:w="108" w:type="dxa"/>
            <w:bottom w:w="0" w:type="dxa"/>
            <w:right w:w="108" w:type="dxa"/>
          </w:tblCellMar>
        </w:tblPrEx>
        <w:trPr>
          <w:trHeight w:val="265" w:hRule="atLeast"/>
        </w:trPr>
        <w:tc>
          <w:tcPr>
            <w:tcW w:w="24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62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03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55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62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03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740"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62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减少全区道路安全事故发生，努力实现全区2022年无严重及重大安全事故发生；二是通过减少交通事故最大限度减少人民群众生命及财产安全损失；三是确保节假日及日常各乡镇定期设卡盘查，每年定期进行安全宣传，提升人民群众安全感。</w:t>
            </w:r>
          </w:p>
        </w:tc>
        <w:tc>
          <w:tcPr>
            <w:tcW w:w="603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2022年，全区未发生一次死亡3人以上（含）的道路交通事故，交通事故四项指数相较去年全面下降，道路交通安全形势总体平稳、持续向好。</w:t>
            </w:r>
          </w:p>
        </w:tc>
      </w:tr>
      <w:tr>
        <w:tblPrEx>
          <w:tblCellMar>
            <w:top w:w="0" w:type="dxa"/>
            <w:left w:w="108" w:type="dxa"/>
            <w:bottom w:w="0" w:type="dxa"/>
            <w:right w:w="108" w:type="dxa"/>
          </w:tblCellMar>
        </w:tblPrEx>
        <w:trPr>
          <w:trHeight w:val="1338"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657"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区道安办先后印发了《关于印发&lt;利州区道路交通安全百日攻坚“五大行动”实施方案&gt;的通知》、《广元市利州区行政区域行人进入高速公路违法行为专项治理攻坚行动工作方案》、《关于加强近期道路交通安全管理工作的通知》等系列通知文件，加强对各方面、阶段性重点工作进行了统筹安排部署，实现了精心组织、有序推进、全面落实。自6月以来，针对市道安办每月对我区发出的“四色预警”通告，区道安委领导高度重视，责成道安办第一时间查清记分原因，迅速向相关责任单位和乡镇（街道）下发整改责任清单，严格督办在规定期限内圆满完成整改事项，并将整改落实情况及时上报市道安办。</w:t>
            </w:r>
          </w:p>
        </w:tc>
      </w:tr>
      <w:tr>
        <w:tblPrEx>
          <w:tblCellMar>
            <w:top w:w="0" w:type="dxa"/>
            <w:left w:w="108" w:type="dxa"/>
            <w:bottom w:w="0" w:type="dxa"/>
            <w:right w:w="108" w:type="dxa"/>
          </w:tblCellMar>
        </w:tblPrEx>
        <w:trPr>
          <w:trHeight w:val="540" w:hRule="atLeast"/>
        </w:trPr>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786"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3.00</w:t>
            </w:r>
          </w:p>
        </w:tc>
        <w:tc>
          <w:tcPr>
            <w:tcW w:w="2786"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3.00</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3.00</w:t>
            </w:r>
          </w:p>
        </w:tc>
        <w:tc>
          <w:tcPr>
            <w:tcW w:w="2786"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3.00</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86"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86"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86"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121"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定期安全宣传</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次</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30次</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7"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确保了驾乘人员生命财产安全</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88"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农村道路安全</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61"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印刷交通宣传资料、差旅费等</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万元</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3万元</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750"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实现全区2022年无严重及重大安全事故发生</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25"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效益指标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小标宋简体" w:hAnsi="宋体" w:eastAsia="方正小标宋简体" w:cs="宋体"/>
                <w:color w:val="000000"/>
                <w:kern w:val="0"/>
                <w:sz w:val="16"/>
                <w:szCs w:val="16"/>
                <w:lang w:eastAsia="zh-CN"/>
              </w:rPr>
            </w:pPr>
            <w:r>
              <w:rPr>
                <w:rFonts w:hint="eastAsia" w:ascii="方正小标宋简体" w:hAnsi="宋体" w:eastAsia="方正小标宋简体" w:cs="宋体"/>
                <w:color w:val="000000"/>
                <w:kern w:val="0"/>
                <w:sz w:val="16"/>
                <w:szCs w:val="16"/>
              </w:rPr>
              <w:t>提升驾驶人员交通安全</w:t>
            </w:r>
            <w:r>
              <w:rPr>
                <w:rFonts w:hint="eastAsia" w:ascii="方正小标宋简体" w:hAnsi="宋体" w:eastAsia="方正小标宋简体" w:cs="宋体"/>
                <w:color w:val="000000"/>
                <w:kern w:val="0"/>
                <w:sz w:val="16"/>
                <w:szCs w:val="16"/>
                <w:lang w:eastAsia="zh-CN"/>
              </w:rPr>
              <w:t>法治意识</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效益指标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提升农村道路交通安全</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满意度指标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提升人民群众安全感</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675" w:hRule="atLeast"/>
        </w:trPr>
        <w:tc>
          <w:tcPr>
            <w:tcW w:w="87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满意度指标</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人民群众对公安工作的满意度</w:t>
            </w:r>
          </w:p>
        </w:tc>
        <w:tc>
          <w:tcPr>
            <w:tcW w:w="99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34"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99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051"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98</w:t>
            </w:r>
          </w:p>
        </w:tc>
        <w:tc>
          <w:tcPr>
            <w:tcW w:w="3462"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334" w:hRule="atLeast"/>
        </w:trPr>
        <w:tc>
          <w:tcPr>
            <w:tcW w:w="154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47"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该项目实施效果良好，通过项目实施，确保了人民群众的生命和财政安全，提高了群众的交通安全意识。</w:t>
            </w:r>
          </w:p>
        </w:tc>
      </w:tr>
      <w:tr>
        <w:tblPrEx>
          <w:tblCellMar>
            <w:top w:w="0" w:type="dxa"/>
            <w:left w:w="108" w:type="dxa"/>
            <w:bottom w:w="0" w:type="dxa"/>
            <w:right w:w="108" w:type="dxa"/>
          </w:tblCellMar>
        </w:tblPrEx>
        <w:trPr>
          <w:trHeight w:val="1035" w:hRule="atLeast"/>
        </w:trPr>
        <w:tc>
          <w:tcPr>
            <w:tcW w:w="154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47"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一是交管办为利州区交通管理办公室，由利州公安分局代管，原由财政预算到分局，再由分局划拨至各乡镇街道的专项管理资金，2022年已由财政单独预算至各乡镇街道，资金使用情况无法监管。 二是辖区公路通车里程增长较快，配套设施建设比较滞后，一些事故多发点段缺少警示标志、减速带等必要的管控设施；机动车和非机动车驾驶人安全意识淡薄，特别是在农村地区，无视交通标志、标线、信号灯的存在，导致车辆随意通行的现象更为严重。</w:t>
            </w:r>
          </w:p>
        </w:tc>
      </w:tr>
      <w:tr>
        <w:tblPrEx>
          <w:tblCellMar>
            <w:top w:w="0" w:type="dxa"/>
            <w:left w:w="108" w:type="dxa"/>
            <w:bottom w:w="0" w:type="dxa"/>
            <w:right w:w="108" w:type="dxa"/>
          </w:tblCellMar>
        </w:tblPrEx>
        <w:trPr>
          <w:trHeight w:val="825" w:hRule="atLeast"/>
        </w:trPr>
        <w:tc>
          <w:tcPr>
            <w:tcW w:w="154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47"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继续加强农村交管业务，进一步加强与交警部门的对接，配合合理实用的业务装备。二是加强内部监督的同时，加强与区级监管部门的合作对该专项资金进行审计监督。三是进一步创新道路交通安全的宣传方式，增强宣传教育力度，提高辖区群众交通安全意识</w:t>
            </w:r>
          </w:p>
        </w:tc>
      </w:tr>
      <w:tr>
        <w:tblPrEx>
          <w:tblCellMar>
            <w:top w:w="0" w:type="dxa"/>
            <w:left w:w="108" w:type="dxa"/>
            <w:bottom w:w="0" w:type="dxa"/>
            <w:right w:w="108" w:type="dxa"/>
          </w:tblCellMar>
        </w:tblPrEx>
        <w:trPr>
          <w:trHeight w:val="420" w:hRule="atLeast"/>
        </w:trPr>
        <w:tc>
          <w:tcPr>
            <w:tcW w:w="645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项目负责人：张雷</w:t>
            </w:r>
          </w:p>
        </w:tc>
        <w:tc>
          <w:tcPr>
            <w:tcW w:w="7635"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tbl>
      <w:tblPr>
        <w:tblStyle w:val="16"/>
        <w:tblW w:w="14174" w:type="dxa"/>
        <w:tblInd w:w="0" w:type="dxa"/>
        <w:tblLayout w:type="fixed"/>
        <w:tblCellMar>
          <w:top w:w="0" w:type="dxa"/>
          <w:left w:w="108" w:type="dxa"/>
          <w:bottom w:w="0" w:type="dxa"/>
          <w:right w:w="108" w:type="dxa"/>
        </w:tblCellMar>
      </w:tblPr>
      <w:tblGrid>
        <w:gridCol w:w="1576"/>
        <w:gridCol w:w="1630"/>
        <w:gridCol w:w="1315"/>
        <w:gridCol w:w="1372"/>
        <w:gridCol w:w="482"/>
        <w:gridCol w:w="1148"/>
        <w:gridCol w:w="482"/>
        <w:gridCol w:w="1018"/>
        <w:gridCol w:w="723"/>
        <w:gridCol w:w="890"/>
        <w:gridCol w:w="3538"/>
      </w:tblGrid>
      <w:tr>
        <w:tblPrEx>
          <w:tblCellMar>
            <w:top w:w="0" w:type="dxa"/>
            <w:left w:w="108" w:type="dxa"/>
            <w:bottom w:w="0" w:type="dxa"/>
            <w:right w:w="108" w:type="dxa"/>
          </w:tblCellMar>
        </w:tblPrEx>
        <w:trPr>
          <w:trHeight w:val="570" w:hRule="atLeast"/>
        </w:trPr>
        <w:tc>
          <w:tcPr>
            <w:tcW w:w="14174" w:type="dxa"/>
            <w:gridSpan w:val="11"/>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交警大队运行经费</w:t>
            </w:r>
          </w:p>
        </w:tc>
      </w:tr>
      <w:tr>
        <w:tblPrEx>
          <w:tblCellMar>
            <w:top w:w="0" w:type="dxa"/>
            <w:left w:w="108" w:type="dxa"/>
            <w:bottom w:w="0" w:type="dxa"/>
            <w:right w:w="108" w:type="dxa"/>
          </w:tblCellMar>
        </w:tblPrEx>
        <w:trPr>
          <w:trHeight w:val="495"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rPr>
          <w:trHeight w:val="313"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1125"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主要负责利州区金洞乡、三堆镇、白朝乡、龙潭乡、大石镇、荣山镇等六个乡镇行政区划内县、乡、村道的交通执法管理，依法查处道路交通违法行为、处理交通事故、维护道路交通秩序和公路治安秩序等职责。</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2全区2022年无3人以上重大道路交通安全事故发生，保障了人民群众的生命和财产安全</w:t>
            </w:r>
          </w:p>
        </w:tc>
      </w:tr>
      <w:tr>
        <w:tblPrEx>
          <w:tblCellMar>
            <w:top w:w="0" w:type="dxa"/>
            <w:left w:w="108" w:type="dxa"/>
            <w:bottom w:w="0" w:type="dxa"/>
            <w:right w:w="108" w:type="dxa"/>
          </w:tblCellMar>
        </w:tblPrEx>
        <w:trPr>
          <w:trHeight w:val="576"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交警大队持续推进了以下重点工作：一是推进货车超限超载综合治理。二是加强农村道路交通安全管理。三是督办挂牌道路隐患整改。四是开展行人违法上高速综合治理。五是做好电、机动三轮车排查整治。</w:t>
            </w:r>
          </w:p>
        </w:tc>
      </w:tr>
      <w:tr>
        <w:tblPrEx>
          <w:tblCellMar>
            <w:top w:w="0" w:type="dxa"/>
            <w:left w:w="108" w:type="dxa"/>
            <w:bottom w:w="0" w:type="dxa"/>
            <w:right w:w="108" w:type="dxa"/>
          </w:tblCellMar>
        </w:tblPrEx>
        <w:trPr>
          <w:trHeight w:val="54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rPr>
          <w:trHeight w:val="319"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50.00</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50.00</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50.00</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50.00</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负责乡镇数</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6个</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1125"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全区不发生一次死亡道路交通事故的人数</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2022年，全区未发生一次死亡3人及以上人数的交通事故</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全区道路交通安全运行</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降低事故发生率</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保障人民群众生命财产安全</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人民群众满意度</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trHeight w:val="270" w:hRule="atLeast"/>
        </w:trPr>
        <w:tc>
          <w:tcPr>
            <w:tcW w:w="90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23"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96</w:t>
            </w:r>
          </w:p>
        </w:tc>
        <w:tc>
          <w:tcPr>
            <w:tcW w:w="353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645"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2022年，分局交警大队项目运行良好，全年各项工作持续推进。2022年全区无3人以上重大道路交通安全事故发生，保障了人民群众的生命和财产安全。</w:t>
            </w:r>
          </w:p>
        </w:tc>
      </w:tr>
      <w:tr>
        <w:tblPrEx>
          <w:tblCellMar>
            <w:top w:w="0" w:type="dxa"/>
            <w:left w:w="108" w:type="dxa"/>
            <w:bottom w:w="0" w:type="dxa"/>
            <w:right w:w="108" w:type="dxa"/>
          </w:tblCellMar>
        </w:tblPrEx>
        <w:trPr>
          <w:trHeight w:val="855"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统筹协调作用还不够。2022年交警大队虽然落实了实体化运行，但在督办、指导、协调等工作方面机制建设不健全完善，专职工作人员自身业务能力方面仍待提升，特别是对涉及道路交通安全行业管理方面一些最新要求和规定不能熟知掌握，一定程度影响了工作质效。</w:t>
            </w:r>
          </w:p>
        </w:tc>
      </w:tr>
      <w:tr>
        <w:tblPrEx>
          <w:tblCellMar>
            <w:top w:w="0" w:type="dxa"/>
            <w:left w:w="108" w:type="dxa"/>
            <w:bottom w:w="0" w:type="dxa"/>
            <w:right w:w="108" w:type="dxa"/>
          </w:tblCellMar>
        </w:tblPrEx>
        <w:trPr>
          <w:trHeight w:val="1125"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after="240"/>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加强工作人员培训学习、总结提炼，不断提升业务能力水平；结合具体实践，切实加强工作机制建设，充分发挥好交警大队议事协调、综合指导和督导推动等职能作用，实现交通道路安全工作规范化、制度化、精细化。</w:t>
            </w:r>
            <w:r>
              <w:rPr>
                <w:rFonts w:hint="eastAsia" w:ascii="方正小标宋简体" w:hAnsi="宋体" w:eastAsia="方正小标宋简体" w:cs="宋体"/>
                <w:color w:val="000000"/>
                <w:kern w:val="0"/>
                <w:sz w:val="16"/>
                <w:szCs w:val="16"/>
              </w:rPr>
              <w:br w:type="textWrapping"/>
            </w:r>
          </w:p>
        </w:tc>
      </w:tr>
      <w:tr>
        <w:trPr>
          <w:trHeight w:val="270" w:hRule="atLeast"/>
        </w:trPr>
        <w:tc>
          <w:tcPr>
            <w:tcW w:w="6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项目负责人：张雷</w:t>
            </w:r>
          </w:p>
        </w:tc>
        <w:tc>
          <w:tcPr>
            <w:tcW w:w="7799"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tbl>
      <w:tblPr>
        <w:tblStyle w:val="16"/>
        <w:tblW w:w="14174" w:type="dxa"/>
        <w:tblInd w:w="0" w:type="dxa"/>
        <w:tblLayout w:type="fixed"/>
        <w:tblCellMar>
          <w:top w:w="0" w:type="dxa"/>
          <w:left w:w="108" w:type="dxa"/>
          <w:bottom w:w="0" w:type="dxa"/>
          <w:right w:w="108" w:type="dxa"/>
        </w:tblCellMar>
      </w:tblPr>
      <w:tblGrid>
        <w:gridCol w:w="1576"/>
        <w:gridCol w:w="1630"/>
        <w:gridCol w:w="1315"/>
        <w:gridCol w:w="1372"/>
        <w:gridCol w:w="482"/>
        <w:gridCol w:w="1148"/>
        <w:gridCol w:w="482"/>
        <w:gridCol w:w="1018"/>
        <w:gridCol w:w="723"/>
        <w:gridCol w:w="890"/>
        <w:gridCol w:w="3538"/>
      </w:tblGrid>
      <w:tr>
        <w:tblPrEx>
          <w:tblCellMar>
            <w:top w:w="0" w:type="dxa"/>
            <w:left w:w="108" w:type="dxa"/>
            <w:bottom w:w="0" w:type="dxa"/>
            <w:right w:w="108" w:type="dxa"/>
          </w:tblCellMar>
        </w:tblPrEx>
        <w:trPr>
          <w:trHeight w:val="570" w:hRule="atLeast"/>
        </w:trPr>
        <w:tc>
          <w:tcPr>
            <w:tcW w:w="14174" w:type="dxa"/>
            <w:gridSpan w:val="11"/>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经侦投资理财专案审计费</w:t>
            </w:r>
          </w:p>
        </w:tc>
      </w:tr>
      <w:tr>
        <w:tblPrEx>
          <w:tblCellMar>
            <w:top w:w="0" w:type="dxa"/>
            <w:left w:w="108" w:type="dxa"/>
            <w:bottom w:w="0" w:type="dxa"/>
            <w:right w:w="108" w:type="dxa"/>
          </w:tblCellMar>
        </w:tblPrEx>
        <w:trPr>
          <w:trHeight w:val="282"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315"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对经侦涉众类案件及网络赌博等案件进行溯源审计</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通过第三方会计师事务所，完成了对案件的司法审计。</w:t>
            </w:r>
          </w:p>
        </w:tc>
      </w:tr>
      <w:tr>
        <w:tblPrEx>
          <w:tblCellMar>
            <w:top w:w="0" w:type="dxa"/>
            <w:left w:w="108" w:type="dxa"/>
            <w:bottom w:w="0" w:type="dxa"/>
            <w:right w:w="108" w:type="dxa"/>
          </w:tblCellMar>
        </w:tblPrEx>
        <w:trPr>
          <w:trHeight w:val="504"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根据政府采购管理要求，审计服务需进行政府招投标采购进行。分局严格按照政府采购流程进行了审计服务采购。</w:t>
            </w:r>
          </w:p>
        </w:tc>
      </w:tr>
      <w:tr>
        <w:tblPrEx>
          <w:tblCellMar>
            <w:top w:w="0" w:type="dxa"/>
            <w:left w:w="108" w:type="dxa"/>
            <w:bottom w:w="0" w:type="dxa"/>
            <w:right w:w="108" w:type="dxa"/>
          </w:tblCellMar>
        </w:tblPrEx>
        <w:trPr>
          <w:trHeight w:val="54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13.00</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13.00</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13.00</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13.00</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成本指标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2022预算金额</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13万</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追赃挽损金额</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万</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255.3万元</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维护社会经济秩序</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优化营商环境</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群众理性投资的大环境改善</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人民群众满意度</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人民群众满意度</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95%及以上</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0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23"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w:t>
            </w:r>
          </w:p>
        </w:tc>
        <w:tc>
          <w:tcPr>
            <w:tcW w:w="353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2022年，分局严打经济犯罪，相继侦办集资诈骗、合同诈骗、非法经营、非法吸收公众存款案等经济案件62件，查封和冻结涉案资金、房产价值2000余万元。破获一起单笔1300万元的虚拟币投资巨额诈骗案。</w:t>
            </w:r>
          </w:p>
        </w:tc>
      </w:tr>
      <w:tr>
        <w:tblPrEx>
          <w:tblCellMar>
            <w:top w:w="0" w:type="dxa"/>
            <w:left w:w="108" w:type="dxa"/>
            <w:bottom w:w="0" w:type="dxa"/>
            <w:right w:w="108" w:type="dxa"/>
          </w:tblCellMar>
        </w:tblPrEx>
        <w:trPr>
          <w:trHeight w:val="462"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无</w:t>
            </w:r>
          </w:p>
        </w:tc>
      </w:tr>
      <w:tr>
        <w:tblPrEx>
          <w:tblCellMar>
            <w:top w:w="0" w:type="dxa"/>
            <w:left w:w="108" w:type="dxa"/>
            <w:bottom w:w="0" w:type="dxa"/>
            <w:right w:w="108" w:type="dxa"/>
          </w:tblCellMar>
        </w:tblPrEx>
        <w:trPr>
          <w:trHeight w:val="499"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无</w:t>
            </w:r>
          </w:p>
        </w:tc>
      </w:tr>
      <w:tr>
        <w:tblPrEx>
          <w:tblCellMar>
            <w:top w:w="0" w:type="dxa"/>
            <w:left w:w="108" w:type="dxa"/>
            <w:bottom w:w="0" w:type="dxa"/>
            <w:right w:w="108" w:type="dxa"/>
          </w:tblCellMar>
        </w:tblPrEx>
        <w:trPr>
          <w:trHeight w:val="480" w:hRule="atLeast"/>
        </w:trPr>
        <w:tc>
          <w:tcPr>
            <w:tcW w:w="6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799"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p>
      <w:pPr>
        <w:pStyle w:val="2"/>
        <w:spacing w:before="93"/>
        <w:rPr>
          <w:rFonts w:ascii="方正小标宋简体" w:eastAsia="方正小标宋简体"/>
          <w:sz w:val="16"/>
          <w:szCs w:val="16"/>
        </w:rPr>
      </w:pPr>
    </w:p>
    <w:tbl>
      <w:tblPr>
        <w:tblStyle w:val="16"/>
        <w:tblW w:w="14174" w:type="dxa"/>
        <w:tblInd w:w="0" w:type="dxa"/>
        <w:tblLayout w:type="fixed"/>
        <w:tblCellMar>
          <w:top w:w="0" w:type="dxa"/>
          <w:left w:w="108" w:type="dxa"/>
          <w:bottom w:w="0" w:type="dxa"/>
          <w:right w:w="108" w:type="dxa"/>
        </w:tblCellMar>
      </w:tblPr>
      <w:tblGrid>
        <w:gridCol w:w="1576"/>
        <w:gridCol w:w="1630"/>
        <w:gridCol w:w="1315"/>
        <w:gridCol w:w="1372"/>
        <w:gridCol w:w="482"/>
        <w:gridCol w:w="1148"/>
        <w:gridCol w:w="482"/>
        <w:gridCol w:w="1018"/>
        <w:gridCol w:w="723"/>
        <w:gridCol w:w="890"/>
        <w:gridCol w:w="3538"/>
      </w:tblGrid>
      <w:tr>
        <w:tblPrEx>
          <w:tblCellMar>
            <w:top w:w="0" w:type="dxa"/>
            <w:left w:w="108" w:type="dxa"/>
            <w:bottom w:w="0" w:type="dxa"/>
            <w:right w:w="108" w:type="dxa"/>
          </w:tblCellMar>
        </w:tblPrEx>
        <w:trPr>
          <w:trHeight w:val="570" w:hRule="atLeast"/>
        </w:trPr>
        <w:tc>
          <w:tcPr>
            <w:tcW w:w="14174" w:type="dxa"/>
            <w:gridSpan w:val="11"/>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警校实习生生活补助及公杂</w:t>
            </w:r>
          </w:p>
        </w:tc>
      </w:tr>
      <w:tr>
        <w:tblPrEx>
          <w:tblCellMar>
            <w:top w:w="0" w:type="dxa"/>
            <w:left w:w="108" w:type="dxa"/>
            <w:bottom w:w="0" w:type="dxa"/>
            <w:right w:w="108" w:type="dxa"/>
          </w:tblCellMar>
        </w:tblPrEx>
        <w:trPr>
          <w:trHeight w:val="282"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387"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保障警校实习生伙食费及日常公用支出</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保障了实习生的伙食费及日常公用支出，确保实习顺利开展。</w:t>
            </w:r>
          </w:p>
        </w:tc>
      </w:tr>
      <w:tr>
        <w:tblPrEx>
          <w:tblCellMar>
            <w:top w:w="0" w:type="dxa"/>
            <w:left w:w="108" w:type="dxa"/>
            <w:bottom w:w="0" w:type="dxa"/>
            <w:right w:w="108" w:type="dxa"/>
          </w:tblCellMar>
        </w:tblPrEx>
        <w:trPr>
          <w:trHeight w:val="46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确保警校实习生在我单位的各项工作展开，进一步加大与四川警察学院、中国人民公安大学等高等公安院校的协作。</w:t>
            </w:r>
          </w:p>
        </w:tc>
      </w:tr>
      <w:tr>
        <w:tblPrEx>
          <w:tblCellMar>
            <w:top w:w="0" w:type="dxa"/>
            <w:left w:w="108" w:type="dxa"/>
            <w:bottom w:w="0" w:type="dxa"/>
            <w:right w:w="108" w:type="dxa"/>
          </w:tblCellMar>
        </w:tblPrEx>
        <w:trPr>
          <w:trHeight w:val="54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实习人数</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39人</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人均保障标准</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600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元/人/月</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600元/人/月</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实习生积极参与公安业务</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提升分局综合业务水平</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63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每年确保实习生数量增加5%-10%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7%</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675"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理论联系实际，进一步提升实习生水平</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实习生对单位保障的满意度</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023"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分局警校实习生积极参与公安业务，在提升自身业务水平的同时，将理论联系实践，进一步提升我单位打击破案、刑侦技术等水平。</w:t>
            </w:r>
          </w:p>
        </w:tc>
      </w:tr>
      <w:tr>
        <w:tblPrEx>
          <w:tblCellMar>
            <w:top w:w="0" w:type="dxa"/>
            <w:left w:w="108" w:type="dxa"/>
            <w:bottom w:w="0" w:type="dxa"/>
            <w:right w:w="108" w:type="dxa"/>
          </w:tblCellMar>
        </w:tblPrEx>
        <w:trPr>
          <w:trHeight w:val="462"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在警校实习生的管理上仍有不足。</w:t>
            </w:r>
          </w:p>
        </w:tc>
      </w:tr>
      <w:tr>
        <w:tblPrEx>
          <w:tblCellMar>
            <w:top w:w="0" w:type="dxa"/>
            <w:left w:w="108" w:type="dxa"/>
            <w:bottom w:w="0" w:type="dxa"/>
            <w:right w:w="108" w:type="dxa"/>
          </w:tblCellMar>
        </w:tblPrEx>
        <w:trPr>
          <w:trHeight w:val="499"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多渠道加强警校实习生的管理。</w:t>
            </w:r>
          </w:p>
        </w:tc>
      </w:tr>
      <w:tr>
        <w:tblPrEx>
          <w:tblCellMar>
            <w:top w:w="0" w:type="dxa"/>
            <w:left w:w="108" w:type="dxa"/>
            <w:bottom w:w="0" w:type="dxa"/>
            <w:right w:w="108" w:type="dxa"/>
          </w:tblCellMar>
        </w:tblPrEx>
        <w:trPr>
          <w:trHeight w:val="270" w:hRule="atLeast"/>
        </w:trPr>
        <w:tc>
          <w:tcPr>
            <w:tcW w:w="6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项目负责人：杨跃</w:t>
            </w:r>
          </w:p>
        </w:tc>
        <w:tc>
          <w:tcPr>
            <w:tcW w:w="7799"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spacing w:line="600" w:lineRule="exact"/>
        <w:jc w:val="center"/>
        <w:outlineLvl w:val="0"/>
        <w:rPr>
          <w:rFonts w:ascii="方正小标宋简体" w:hAnsi="黑体" w:eastAsia="方正小标宋简体"/>
          <w:sz w:val="16"/>
          <w:szCs w:val="16"/>
        </w:rPr>
      </w:pPr>
    </w:p>
    <w:p>
      <w:pPr>
        <w:pStyle w:val="2"/>
        <w:spacing w:before="93"/>
      </w:pPr>
    </w:p>
    <w:p>
      <w:pPr>
        <w:pStyle w:val="2"/>
        <w:spacing w:before="93"/>
      </w:pPr>
    </w:p>
    <w:p>
      <w:pPr>
        <w:pStyle w:val="2"/>
        <w:spacing w:before="93"/>
      </w:pPr>
    </w:p>
    <w:tbl>
      <w:tblPr>
        <w:tblStyle w:val="16"/>
        <w:tblW w:w="14174" w:type="dxa"/>
        <w:tblInd w:w="0" w:type="dxa"/>
        <w:tblLayout w:type="fixed"/>
        <w:tblCellMar>
          <w:top w:w="0" w:type="dxa"/>
          <w:left w:w="108" w:type="dxa"/>
          <w:bottom w:w="0" w:type="dxa"/>
          <w:right w:w="108" w:type="dxa"/>
        </w:tblCellMar>
      </w:tblPr>
      <w:tblGrid>
        <w:gridCol w:w="1243"/>
        <w:gridCol w:w="283"/>
        <w:gridCol w:w="1276"/>
        <w:gridCol w:w="1276"/>
        <w:gridCol w:w="1417"/>
        <w:gridCol w:w="666"/>
        <w:gridCol w:w="1108"/>
        <w:gridCol w:w="952"/>
        <w:gridCol w:w="984"/>
        <w:gridCol w:w="697"/>
        <w:gridCol w:w="859"/>
        <w:gridCol w:w="3413"/>
      </w:tblGrid>
      <w:tr>
        <w:tblPrEx>
          <w:tblCellMar>
            <w:top w:w="0" w:type="dxa"/>
            <w:left w:w="108" w:type="dxa"/>
            <w:bottom w:w="0" w:type="dxa"/>
            <w:right w:w="108" w:type="dxa"/>
          </w:tblCellMar>
        </w:tblPrEx>
        <w:trPr>
          <w:trHeight w:val="570" w:hRule="atLeast"/>
        </w:trPr>
        <w:tc>
          <w:tcPr>
            <w:tcW w:w="14174" w:type="dxa"/>
            <w:gridSpan w:val="12"/>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28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372"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拘留所看守人员生活、住宿、体检及戒毒所</w:t>
            </w:r>
          </w:p>
        </w:tc>
      </w:tr>
      <w:tr>
        <w:tblPrEx>
          <w:tblCellMar>
            <w:top w:w="0" w:type="dxa"/>
            <w:left w:w="108" w:type="dxa"/>
            <w:bottom w:w="0" w:type="dxa"/>
            <w:right w:w="108" w:type="dxa"/>
          </w:tblCellMar>
        </w:tblPrEx>
        <w:trPr>
          <w:trHeight w:val="249" w:hRule="atLeast"/>
        </w:trPr>
        <w:tc>
          <w:tcPr>
            <w:tcW w:w="28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41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96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2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55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41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9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213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41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拘留所看守人员生活、住宿、体检及戒毒所项目主要是保障全局拘押人员各类支出，包括拘留所被看守人员生活、住宿、体检费；全市统一协调已在异地安排羁押，需支朝天、昭化拘留所羁押人员生活费、代管人员工资及异地拘留人员生活费、体检费。该专项费用要求一是确保利州区及我区在朝天、昭化等异地拘押人员体检及日常生活运转有序进行；二是确保拘押人员稳控，确保社会政治大局稳定；三是合理规划，确保各项费用能最优化使用。</w:t>
            </w:r>
          </w:p>
        </w:tc>
        <w:tc>
          <w:tcPr>
            <w:tcW w:w="59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通过项目实施，保障了分局拘押人员产生的各类基本支出。</w:t>
            </w:r>
          </w:p>
        </w:tc>
      </w:tr>
      <w:tr>
        <w:tblPrEx>
          <w:tblCellMar>
            <w:top w:w="0" w:type="dxa"/>
            <w:left w:w="108" w:type="dxa"/>
            <w:bottom w:w="0" w:type="dxa"/>
            <w:right w:w="108" w:type="dxa"/>
          </w:tblCellMar>
        </w:tblPrEx>
        <w:trPr>
          <w:trHeight w:val="90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372"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分局要求拘留所制定详细的管理方案，对各类费用按照实际报销。同时异地拘押人员各类体检等费用要求法制部门对医院出具的明细进行审核，签字确认后报销。</w:t>
            </w:r>
          </w:p>
        </w:tc>
      </w:tr>
      <w:tr>
        <w:tblPrEx>
          <w:tblCellMar>
            <w:top w:w="0" w:type="dxa"/>
            <w:left w:w="108" w:type="dxa"/>
            <w:bottom w:w="0" w:type="dxa"/>
            <w:right w:w="108" w:type="dxa"/>
          </w:tblCellMar>
        </w:tblPrEx>
        <w:trPr>
          <w:trHeight w:val="540" w:hRule="atLeast"/>
        </w:trPr>
        <w:tc>
          <w:tcPr>
            <w:tcW w:w="12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7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27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27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7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41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2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54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数量指标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异地关押单位个数</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宋体" w:hAnsi="宋体" w:cs="宋体"/>
                <w:b/>
                <w:bCs/>
                <w:color w:val="000000"/>
                <w:kern w:val="0"/>
                <w:sz w:val="16"/>
                <w:szCs w:val="16"/>
              </w:rPr>
              <w:t>﹦</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个</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2个</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blPrEx>
          <w:tblCellMar>
            <w:top w:w="0" w:type="dxa"/>
            <w:left w:w="108" w:type="dxa"/>
            <w:bottom w:w="0" w:type="dxa"/>
            <w:right w:w="108" w:type="dxa"/>
          </w:tblCellMar>
        </w:tblPrEx>
        <w:trPr>
          <w:trHeight w:val="36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数量指标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拘留人数</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宋体" w:hAnsi="宋体" w:cs="宋体"/>
                <w:b/>
                <w:bCs/>
                <w:color w:val="000000"/>
                <w:kern w:val="0"/>
                <w:sz w:val="16"/>
                <w:szCs w:val="16"/>
              </w:rPr>
              <w:t>≧</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700</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人</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728人</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20</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blPrEx>
          <w:tblCellMar>
            <w:top w:w="0" w:type="dxa"/>
            <w:left w:w="108" w:type="dxa"/>
            <w:bottom w:w="0" w:type="dxa"/>
            <w:right w:w="108" w:type="dxa"/>
          </w:tblCellMar>
        </w:tblPrEx>
        <w:trPr>
          <w:trHeight w:val="735"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成本指标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羁押人员体检费（入所体检）</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宋体" w:hAnsi="宋体" w:cs="宋体"/>
                <w:b/>
                <w:bCs/>
                <w:color w:val="000000"/>
                <w:kern w:val="0"/>
                <w:sz w:val="16"/>
                <w:szCs w:val="16"/>
              </w:rPr>
              <w:t>﹦</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475</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元/人/次</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475元/人/次</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8</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blPrEx>
          <w:tblCellMar>
            <w:top w:w="0" w:type="dxa"/>
            <w:left w:w="108" w:type="dxa"/>
            <w:bottom w:w="0" w:type="dxa"/>
            <w:right w:w="108" w:type="dxa"/>
          </w:tblCellMar>
        </w:tblPrEx>
        <w:trPr>
          <w:trHeight w:val="36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效果指标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打击违法犯罪</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定性</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优良中低差</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9</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blPrEx>
          <w:tblCellMar>
            <w:top w:w="0" w:type="dxa"/>
            <w:left w:w="108" w:type="dxa"/>
            <w:bottom w:w="0" w:type="dxa"/>
            <w:right w:w="108" w:type="dxa"/>
          </w:tblCellMar>
        </w:tblPrEx>
        <w:trPr>
          <w:trHeight w:val="90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确保利州区级异地朝天、昭化拘押人员体检及生活费用</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定性</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优良中低差</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9</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时效指标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关押人员时效</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&lt;=</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天</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&lt;=15天</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控制社会面稳控</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定性</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优良中低差</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9</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羁押人员医疗等得到保障</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205"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w:t>
            </w:r>
          </w:p>
        </w:tc>
        <w:tc>
          <w:tcPr>
            <w:tcW w:w="341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64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该项目运行良好。全年移送起诉案件348件，已送起诉730人，审结案件278件，审结起诉602人，裁决拘留728人。拘留所日常工作持续平稳进行，社会大局稳控。</w:t>
            </w:r>
          </w:p>
        </w:tc>
      </w:tr>
      <w:tr>
        <w:tblPrEx>
          <w:tblCellMar>
            <w:top w:w="0" w:type="dxa"/>
            <w:left w:w="108" w:type="dxa"/>
            <w:bottom w:w="0" w:type="dxa"/>
            <w:right w:w="108" w:type="dxa"/>
          </w:tblCellMar>
        </w:tblPrEx>
        <w:trPr>
          <w:trHeight w:val="462" w:hRule="atLeast"/>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64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下半年全国新型冠状病毒疫情集中爆发，对拘留所等人员聚集场所管理产生了较大的影响，一是体检费及单独的CT、核酸检测等费用大幅上升，二是拘留所工作民警采取轮岗集中值班制度，对日常管理的要求提高。</w:t>
            </w:r>
          </w:p>
        </w:tc>
      </w:tr>
      <w:tr>
        <w:tblPrEx>
          <w:tblCellMar>
            <w:top w:w="0" w:type="dxa"/>
            <w:left w:w="108" w:type="dxa"/>
            <w:bottom w:w="0" w:type="dxa"/>
            <w:right w:w="108" w:type="dxa"/>
          </w:tblCellMar>
        </w:tblPrEx>
        <w:trPr>
          <w:trHeight w:val="499" w:hRule="atLeast"/>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64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继续加强内部控制，严把疫情防控关。</w:t>
            </w:r>
          </w:p>
        </w:tc>
      </w:tr>
      <w:tr>
        <w:tblPrEx>
          <w:tblCellMar>
            <w:top w:w="0" w:type="dxa"/>
            <w:left w:w="108" w:type="dxa"/>
            <w:bottom w:w="0" w:type="dxa"/>
            <w:right w:w="108" w:type="dxa"/>
          </w:tblCellMar>
        </w:tblPrEx>
        <w:trPr>
          <w:trHeight w:val="270" w:hRule="atLeast"/>
        </w:trPr>
        <w:tc>
          <w:tcPr>
            <w:tcW w:w="61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801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pStyle w:val="2"/>
        <w:spacing w:before="93"/>
      </w:pPr>
    </w:p>
    <w:tbl>
      <w:tblPr>
        <w:tblStyle w:val="16"/>
        <w:tblW w:w="14770" w:type="dxa"/>
        <w:tblInd w:w="0" w:type="dxa"/>
        <w:tblLayout w:type="fixed"/>
        <w:tblCellMar>
          <w:top w:w="0" w:type="dxa"/>
          <w:left w:w="108" w:type="dxa"/>
          <w:bottom w:w="0" w:type="dxa"/>
          <w:right w:w="108" w:type="dxa"/>
        </w:tblCellMar>
      </w:tblPr>
      <w:tblGrid>
        <w:gridCol w:w="869"/>
        <w:gridCol w:w="699"/>
        <w:gridCol w:w="133"/>
        <w:gridCol w:w="1150"/>
        <w:gridCol w:w="346"/>
        <w:gridCol w:w="930"/>
        <w:gridCol w:w="384"/>
        <w:gridCol w:w="1292"/>
        <w:gridCol w:w="93"/>
        <w:gridCol w:w="493"/>
        <w:gridCol w:w="293"/>
        <w:gridCol w:w="205"/>
        <w:gridCol w:w="649"/>
        <w:gridCol w:w="392"/>
        <w:gridCol w:w="93"/>
        <w:gridCol w:w="629"/>
        <w:gridCol w:w="390"/>
        <w:gridCol w:w="709"/>
        <w:gridCol w:w="13"/>
        <w:gridCol w:w="766"/>
        <w:gridCol w:w="123"/>
        <w:gridCol w:w="837"/>
        <w:gridCol w:w="2703"/>
        <w:gridCol w:w="579"/>
      </w:tblGrid>
      <w:tr>
        <w:tblPrEx>
          <w:tblCellMar>
            <w:top w:w="0" w:type="dxa"/>
            <w:left w:w="108" w:type="dxa"/>
            <w:bottom w:w="0" w:type="dxa"/>
            <w:right w:w="108" w:type="dxa"/>
          </w:tblCellMar>
        </w:tblPrEx>
        <w:trPr>
          <w:gridAfter w:val="1"/>
          <w:wAfter w:w="579" w:type="dxa"/>
          <w:trHeight w:val="570" w:hRule="atLeast"/>
        </w:trPr>
        <w:tc>
          <w:tcPr>
            <w:tcW w:w="14191" w:type="dxa"/>
            <w:gridSpan w:val="23"/>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16"/>
                <w:szCs w:val="16"/>
              </w:rPr>
            </w:pPr>
          </w:p>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gridAfter w:val="1"/>
          <w:wAfter w:w="579" w:type="dxa"/>
          <w:trHeight w:val="379" w:hRule="atLeast"/>
        </w:trPr>
        <w:tc>
          <w:tcPr>
            <w:tcW w:w="3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994" w:type="dxa"/>
            <w:gridSpan w:val="18"/>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宽带网络租赁</w:t>
            </w:r>
          </w:p>
        </w:tc>
      </w:tr>
      <w:tr>
        <w:tblPrEx>
          <w:tblCellMar>
            <w:top w:w="0" w:type="dxa"/>
            <w:left w:w="108" w:type="dxa"/>
            <w:bottom w:w="0" w:type="dxa"/>
            <w:right w:w="108" w:type="dxa"/>
          </w:tblCellMar>
        </w:tblPrEx>
        <w:trPr>
          <w:gridAfter w:val="1"/>
          <w:wAfter w:w="579" w:type="dxa"/>
          <w:trHeight w:val="282" w:hRule="atLeast"/>
        </w:trPr>
        <w:tc>
          <w:tcPr>
            <w:tcW w:w="3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82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rPr>
          <w:gridAfter w:val="1"/>
          <w:wAfter w:w="579" w:type="dxa"/>
          <w:trHeight w:val="212" w:hRule="atLeast"/>
        </w:trPr>
        <w:tc>
          <w:tcPr>
            <w:tcW w:w="156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62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82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gridAfter w:val="1"/>
          <w:wAfter w:w="579" w:type="dxa"/>
          <w:trHeight w:val="168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82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宽带网络租赁费用主要是保障含局机关及各派出所三、四级100兆公安专网租赁费、公安窗口网络通讯费等。</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该项目实施前本单位进行了充分调研并呈报利州区财政局审批，后财政根据整体资金安排对按项目实际安排预算内资金40万元，符合预算法及资金管理办法。</w:t>
            </w:r>
          </w:p>
        </w:tc>
        <w:tc>
          <w:tcPr>
            <w:tcW w:w="61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日常宽带网络通畅由中国电信等运营商保障。分局根据工作考核支付各类费用。2022年，具体工作完成如下：完成市公安局下达的公安“一标三实”采集数，将一标三实数据采集融入公安大数据核查，有利于防控打击破案等各个方面；保障网络通讯等各项正常，以确保公安机关接处警、户政窗口服务保障等业务工作正常运转；网络故障及时修复，与运营商协调，降低故障率，要求达到110指挥中心等中枢部门零故障 。</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宽带网络租赁项目申报内容与具体实施内容相符、申报目标合理可行。</w:t>
            </w:r>
          </w:p>
        </w:tc>
      </w:tr>
      <w:tr>
        <w:tblPrEx>
          <w:tblCellMar>
            <w:top w:w="0" w:type="dxa"/>
            <w:left w:w="108" w:type="dxa"/>
            <w:bottom w:w="0" w:type="dxa"/>
            <w:right w:w="108" w:type="dxa"/>
          </w:tblCellMar>
        </w:tblPrEx>
        <w:trPr>
          <w:gridAfter w:val="1"/>
          <w:wAfter w:w="579" w:type="dxa"/>
          <w:trHeight w:val="568"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994" w:type="dxa"/>
            <w:gridSpan w:val="18"/>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分局要求各所队室按照进度进行通讯费保障，同时由分局情指中心及对分局宽带网络稳定进行管理，警务保障室根据管理情况考核支付各类费用。</w:t>
            </w:r>
          </w:p>
        </w:tc>
      </w:tr>
      <w:tr>
        <w:tblPrEx>
          <w:tblCellMar>
            <w:top w:w="0" w:type="dxa"/>
            <w:left w:w="108" w:type="dxa"/>
            <w:bottom w:w="0" w:type="dxa"/>
            <w:right w:w="108" w:type="dxa"/>
          </w:tblCellMar>
        </w:tblPrEx>
        <w:trPr>
          <w:gridAfter w:val="1"/>
          <w:wAfter w:w="579" w:type="dxa"/>
          <w:trHeight w:val="540" w:hRule="atLeast"/>
        </w:trPr>
        <w:tc>
          <w:tcPr>
            <w:tcW w:w="156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1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rPr>
          <w:gridAfter w:val="1"/>
          <w:wAfter w:w="579" w:type="dxa"/>
          <w:trHeight w:val="319"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40.00</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40.00</w:t>
            </w:r>
          </w:p>
        </w:tc>
        <w:tc>
          <w:tcPr>
            <w:tcW w:w="21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40.00</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4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After w:val="1"/>
          <w:wAfter w:w="579" w:type="dxa"/>
          <w:trHeight w:val="30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40.00</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40.00</w:t>
            </w:r>
          </w:p>
        </w:tc>
        <w:tc>
          <w:tcPr>
            <w:tcW w:w="21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40.00</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579" w:type="dxa"/>
          <w:trHeight w:val="342"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579" w:type="dxa"/>
          <w:trHeight w:val="30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rPr>
          <w:gridAfter w:val="1"/>
          <w:wAfter w:w="579" w:type="dxa"/>
          <w:trHeight w:val="342"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579" w:type="dxa"/>
          <w:trHeight w:val="720" w:hRule="atLeast"/>
        </w:trPr>
        <w:tc>
          <w:tcPr>
            <w:tcW w:w="156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9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gridAfter w:val="1"/>
          <w:wAfter w:w="579" w:type="dxa"/>
          <w:trHeight w:val="54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数量指标</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采集各种大数据</w:t>
            </w:r>
          </w:p>
        </w:tc>
        <w:tc>
          <w:tcPr>
            <w:tcW w:w="49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宋体" w:hAnsi="宋体" w:cs="宋体"/>
                <w:b/>
                <w:bCs/>
                <w:color w:val="000000"/>
                <w:kern w:val="0"/>
                <w:sz w:val="16"/>
                <w:szCs w:val="16"/>
              </w:rPr>
              <w:t>≧</w:t>
            </w: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30</w:t>
            </w:r>
          </w:p>
        </w:tc>
        <w:tc>
          <w:tcPr>
            <w:tcW w:w="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万条</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30万余条</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30</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30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blPrEx>
          <w:tblCellMar>
            <w:top w:w="0" w:type="dxa"/>
            <w:left w:w="108" w:type="dxa"/>
            <w:bottom w:w="0" w:type="dxa"/>
            <w:right w:w="108" w:type="dxa"/>
          </w:tblCellMar>
        </w:tblPrEx>
        <w:trPr>
          <w:gridAfter w:val="1"/>
          <w:wAfter w:w="579" w:type="dxa"/>
          <w:trHeight w:val="87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数量指标</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保障全局25个部门及派出所公安专网使用</w:t>
            </w:r>
          </w:p>
        </w:tc>
        <w:tc>
          <w:tcPr>
            <w:tcW w:w="49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宋体" w:hAnsi="宋体" w:cs="宋体"/>
                <w:b/>
                <w:bCs/>
                <w:color w:val="000000"/>
                <w:kern w:val="0"/>
                <w:sz w:val="16"/>
                <w:szCs w:val="16"/>
              </w:rPr>
              <w:t>﹦</w:t>
            </w: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25</w:t>
            </w:r>
          </w:p>
        </w:tc>
        <w:tc>
          <w:tcPr>
            <w:tcW w:w="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个</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25个部门及派出所</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20</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8</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rPr>
          <w:gridAfter w:val="1"/>
          <w:wAfter w:w="579" w:type="dxa"/>
          <w:trHeight w:val="78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质量指标</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要求110指挥中心等中枢部门零故障</w:t>
            </w:r>
          </w:p>
        </w:tc>
        <w:tc>
          <w:tcPr>
            <w:tcW w:w="49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定性</w:t>
            </w: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优良中低差</w:t>
            </w:r>
          </w:p>
        </w:tc>
        <w:tc>
          <w:tcPr>
            <w:tcW w:w="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20</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blPrEx>
          <w:tblCellMar>
            <w:top w:w="0" w:type="dxa"/>
            <w:left w:w="108" w:type="dxa"/>
            <w:bottom w:w="0" w:type="dxa"/>
            <w:right w:w="108" w:type="dxa"/>
          </w:tblCellMar>
        </w:tblPrEx>
        <w:trPr>
          <w:gridAfter w:val="1"/>
          <w:wAfter w:w="579" w:type="dxa"/>
          <w:trHeight w:val="75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产出指标</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质量指标</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网络通讯正常，从而各部门日常工作正常运转</w:t>
            </w:r>
          </w:p>
        </w:tc>
        <w:tc>
          <w:tcPr>
            <w:tcW w:w="49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定性</w:t>
            </w: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优良中低差</w:t>
            </w:r>
          </w:p>
        </w:tc>
        <w:tc>
          <w:tcPr>
            <w:tcW w:w="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8</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r>
      <w:tr>
        <w:tblPrEx>
          <w:tblCellMar>
            <w:top w:w="0" w:type="dxa"/>
            <w:left w:w="108" w:type="dxa"/>
            <w:bottom w:w="0" w:type="dxa"/>
            <w:right w:w="108" w:type="dxa"/>
          </w:tblCellMar>
        </w:tblPrEx>
        <w:trPr>
          <w:gridAfter w:val="1"/>
          <w:wAfter w:w="579" w:type="dxa"/>
          <w:trHeight w:val="960" w:hRule="atLeast"/>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3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公安机关接处警、户政窗口服务保障等业务工作正常运转</w:t>
            </w:r>
          </w:p>
        </w:tc>
        <w:tc>
          <w:tcPr>
            <w:tcW w:w="49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定性</w:t>
            </w: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优良中低差</w:t>
            </w:r>
          </w:p>
        </w:tc>
        <w:tc>
          <w:tcPr>
            <w:tcW w:w="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101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优</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579" w:type="dxa"/>
          <w:trHeight w:val="270" w:hRule="atLeast"/>
        </w:trPr>
        <w:tc>
          <w:tcPr>
            <w:tcW w:w="9040"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96</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gridAfter w:val="1"/>
          <w:wAfter w:w="579" w:type="dxa"/>
          <w:trHeight w:val="1065" w:hRule="atLeast"/>
        </w:trPr>
        <w:tc>
          <w:tcPr>
            <w:tcW w:w="156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623"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一是科技保障，提升基础工作效率。2022年，分局更新了170台新款的移动警务终端分配至一线基层单位，并要求必须有三分之一的终端用于社区民警开展“一标三实”数据核查工作。</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二是科技借力，实现数据成功转化。2022年，分局继续与“三大运营商”合作试点，建立完善重点治安要素管控模型，以“大数据”取代“大脚板”，用科技手段覆盖各类数据准确率和覆盖率，积极为派出所民警减负降压，不断提升工作质效。期间，通过与移动、联动公司进行比对，核查覆盖漏采、错采数据，为派出所提升数据的准确率和覆盖率提供了有力支撑。</w:t>
            </w:r>
          </w:p>
        </w:tc>
      </w:tr>
      <w:tr>
        <w:tblPrEx>
          <w:tblCellMar>
            <w:top w:w="0" w:type="dxa"/>
            <w:left w:w="108" w:type="dxa"/>
            <w:bottom w:w="0" w:type="dxa"/>
            <w:right w:w="108" w:type="dxa"/>
          </w:tblCellMar>
        </w:tblPrEx>
        <w:trPr>
          <w:gridAfter w:val="1"/>
          <w:wAfter w:w="579" w:type="dxa"/>
          <w:trHeight w:val="462" w:hRule="atLeast"/>
        </w:trPr>
        <w:tc>
          <w:tcPr>
            <w:tcW w:w="156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623"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与电信等运营商的沟通协作需进一步加强。</w:t>
            </w:r>
          </w:p>
        </w:tc>
      </w:tr>
      <w:tr>
        <w:tblPrEx>
          <w:tblCellMar>
            <w:top w:w="0" w:type="dxa"/>
            <w:left w:w="108" w:type="dxa"/>
            <w:bottom w:w="0" w:type="dxa"/>
            <w:right w:w="108" w:type="dxa"/>
          </w:tblCellMar>
        </w:tblPrEx>
        <w:trPr>
          <w:gridAfter w:val="1"/>
          <w:wAfter w:w="579" w:type="dxa"/>
          <w:trHeight w:val="499" w:hRule="atLeast"/>
        </w:trPr>
        <w:tc>
          <w:tcPr>
            <w:tcW w:w="156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623"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加强与运营商、网络使用部门的三方沟通，进一步优化各类网络数据，使资源利用最大化。</w:t>
            </w:r>
          </w:p>
        </w:tc>
      </w:tr>
      <w:tr>
        <w:tblPrEx>
          <w:tblCellMar>
            <w:top w:w="0" w:type="dxa"/>
            <w:left w:w="108" w:type="dxa"/>
            <w:bottom w:w="0" w:type="dxa"/>
            <w:right w:w="108" w:type="dxa"/>
          </w:tblCellMar>
        </w:tblPrEx>
        <w:trPr>
          <w:gridAfter w:val="1"/>
          <w:wAfter w:w="579" w:type="dxa"/>
          <w:trHeight w:val="270" w:hRule="atLeast"/>
        </w:trPr>
        <w:tc>
          <w:tcPr>
            <w:tcW w:w="63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802" w:type="dxa"/>
            <w:gridSpan w:val="1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r>
        <w:trPr>
          <w:trHeight w:val="570" w:hRule="atLeast"/>
        </w:trPr>
        <w:tc>
          <w:tcPr>
            <w:tcW w:w="14770" w:type="dxa"/>
            <w:gridSpan w:val="24"/>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2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919"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林业执法与监督</w:t>
            </w:r>
          </w:p>
        </w:tc>
      </w:tr>
      <w:tr>
        <w:tblPrEx>
          <w:tblCellMar>
            <w:top w:w="0" w:type="dxa"/>
            <w:left w:w="108" w:type="dxa"/>
            <w:bottom w:w="0" w:type="dxa"/>
            <w:right w:w="108" w:type="dxa"/>
          </w:tblCellMar>
        </w:tblPrEx>
        <w:trPr>
          <w:trHeight w:val="305" w:hRule="atLeast"/>
        </w:trPr>
        <w:tc>
          <w:tcPr>
            <w:tcW w:w="2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79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02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8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98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79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2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rPr>
          <w:trHeight w:val="1335"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79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2020年6月，区林业公安合并至利州公安局，原有业务划转至分局森林警察大队。2022年林业执法与监督项目主要为办理涉林案件的鉴定费、差旅费等支出。</w:t>
            </w:r>
          </w:p>
        </w:tc>
        <w:tc>
          <w:tcPr>
            <w:tcW w:w="612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牢固树立主业意识，强化破案攻坚，依法查处各类涉林违法犯罪案件，分局森林公安侦查工作面对复杂形势、严峻考验和艰巨任务，牢固树立执法办案主业意识，坚持零容忍、出快手、下重拳，依法严厉打击破坏森林资源违法犯罪；二是突出重点、持续不断组织开展严打专项整治行动；三是突出重点、精心组织，集中开展破案攻坚</w:t>
            </w:r>
          </w:p>
        </w:tc>
      </w:tr>
      <w:tr>
        <w:tblPrEx>
          <w:tblCellMar>
            <w:top w:w="0" w:type="dxa"/>
            <w:left w:w="108" w:type="dxa"/>
            <w:bottom w:w="0" w:type="dxa"/>
            <w:right w:w="108" w:type="dxa"/>
          </w:tblCellMar>
        </w:tblPrEx>
        <w:trPr>
          <w:trHeight w:val="804"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919" w:type="dxa"/>
            <w:gridSpan w:val="2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以来，分局以党的二十大精神为指导，以辖区林业治安稳定为中心，紧盯严重破坏生态资源违法犯罪的突出问题，精心组织开展严打整治专项行动，始终保持对破坏森林资源违法犯罪的严打高压态势，以减少发案存量、遏制增量为目标，加强破案攻坚，坚决遏制破坏森林和野生动植物资源违法犯罪势头，确保年初确定各项业务工作任务完成。</w:t>
            </w:r>
          </w:p>
        </w:tc>
      </w:tr>
      <w:tr>
        <w:tblPrEx>
          <w:tblCellMar>
            <w:top w:w="0" w:type="dxa"/>
            <w:left w:w="108" w:type="dxa"/>
            <w:bottom w:w="0" w:type="dxa"/>
            <w:right w:w="108" w:type="dxa"/>
          </w:tblCellMar>
        </w:tblPrEx>
        <w:trPr>
          <w:trHeight w:val="540" w:hRule="atLeast"/>
        </w:trPr>
        <w:tc>
          <w:tcPr>
            <w:tcW w:w="8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84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4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8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rPr>
          <w:trHeight w:val="300"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4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8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4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8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4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8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84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8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rPr>
          <w:trHeight w:val="720" w:hRule="atLeast"/>
        </w:trPr>
        <w:tc>
          <w:tcPr>
            <w:tcW w:w="8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688"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办理涉林案件数</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6</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件</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8件</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打击涉林违法嫌疑人</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10人</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675"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保障林业执法与监督类工作顺利开展</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trHeight w:val="450"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保护林业资源安全</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保护野生动物生命安全</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保护森林资源安全</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9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6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减少涉林违法犯罪行为发生</w:t>
            </w:r>
          </w:p>
        </w:tc>
        <w:tc>
          <w:tcPr>
            <w:tcW w:w="8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2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2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rPr>
          <w:trHeight w:val="270" w:hRule="atLeast"/>
        </w:trPr>
        <w:tc>
          <w:tcPr>
            <w:tcW w:w="9749" w:type="dxa"/>
            <w:gridSpan w:val="1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7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96</w:t>
            </w:r>
          </w:p>
        </w:tc>
        <w:tc>
          <w:tcPr>
            <w:tcW w:w="3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810" w:hRule="atLeast"/>
        </w:trPr>
        <w:tc>
          <w:tcPr>
            <w:tcW w:w="170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3069"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森林警察大队办理各类涉林刑事案件30件，移送起诉8人，完成既定刚性目标任务，涉林案件综合查处率达到100%。2022年，分局森林警察大队指导各派出所共受理各类火灾案件18件，查处火灾案件18件，查处率达到100%，无森林火灾刑事案件。森林防火绝对安全、零火灾，将天</w:t>
            </w:r>
            <w:r>
              <w:rPr>
                <w:rFonts w:hint="eastAsia" w:ascii="宋体" w:hAnsi="宋体" w:cs="宋体"/>
                <w:color w:val="000000"/>
                <w:kern w:val="0"/>
                <w:sz w:val="16"/>
                <w:szCs w:val="16"/>
              </w:rPr>
              <w:t>曌</w:t>
            </w:r>
            <w:r>
              <w:rPr>
                <w:rFonts w:hint="eastAsia" w:ascii="方正小标宋简体" w:hAnsi="方正小标宋简体" w:eastAsia="方正小标宋简体" w:cs="方正小标宋简体"/>
                <w:color w:val="000000"/>
                <w:kern w:val="0"/>
                <w:sz w:val="16"/>
                <w:szCs w:val="16"/>
              </w:rPr>
              <w:t>山国家森林公园、南河国家湿地公园、其他林区等</w:t>
            </w:r>
            <w:r>
              <w:rPr>
                <w:rFonts w:hint="eastAsia" w:ascii="方正小标宋简体" w:hAnsi="宋体" w:eastAsia="方正小标宋简体" w:cs="宋体"/>
                <w:color w:val="000000"/>
                <w:kern w:val="0"/>
                <w:sz w:val="16"/>
                <w:szCs w:val="16"/>
              </w:rPr>
              <w:t>12个重要卡口视频监控接入了公安天网。</w:t>
            </w:r>
          </w:p>
        </w:tc>
      </w:tr>
      <w:tr>
        <w:tblPrEx>
          <w:tblCellMar>
            <w:top w:w="0" w:type="dxa"/>
            <w:left w:w="108" w:type="dxa"/>
            <w:bottom w:w="0" w:type="dxa"/>
            <w:right w:w="108" w:type="dxa"/>
          </w:tblCellMar>
        </w:tblPrEx>
        <w:trPr>
          <w:trHeight w:val="462" w:hRule="atLeast"/>
        </w:trPr>
        <w:tc>
          <w:tcPr>
            <w:tcW w:w="170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3069"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无</w:t>
            </w:r>
          </w:p>
        </w:tc>
      </w:tr>
      <w:tr>
        <w:tblPrEx>
          <w:tblCellMar>
            <w:top w:w="0" w:type="dxa"/>
            <w:left w:w="108" w:type="dxa"/>
            <w:bottom w:w="0" w:type="dxa"/>
            <w:right w:w="108" w:type="dxa"/>
          </w:tblCellMar>
        </w:tblPrEx>
        <w:trPr>
          <w:trHeight w:val="499" w:hRule="atLeast"/>
        </w:trPr>
        <w:tc>
          <w:tcPr>
            <w:tcW w:w="170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3069"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无</w:t>
            </w:r>
          </w:p>
        </w:tc>
      </w:tr>
      <w:tr>
        <w:trPr>
          <w:trHeight w:val="510" w:hRule="atLeast"/>
        </w:trPr>
        <w:tc>
          <w:tcPr>
            <w:tcW w:w="688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项目负责人：王海波</w:t>
            </w:r>
          </w:p>
        </w:tc>
        <w:tc>
          <w:tcPr>
            <w:tcW w:w="7883"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pStyle w:val="2"/>
        <w:spacing w:before="93"/>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6"/>
        <w:tblW w:w="14174" w:type="dxa"/>
        <w:tblInd w:w="0" w:type="dxa"/>
        <w:tblLayout w:type="fixed"/>
        <w:tblCellMar>
          <w:top w:w="0" w:type="dxa"/>
          <w:left w:w="108" w:type="dxa"/>
          <w:bottom w:w="0" w:type="dxa"/>
          <w:right w:w="108" w:type="dxa"/>
        </w:tblCellMar>
      </w:tblPr>
      <w:tblGrid>
        <w:gridCol w:w="1512"/>
        <w:gridCol w:w="1562"/>
        <w:gridCol w:w="1261"/>
        <w:gridCol w:w="1899"/>
        <w:gridCol w:w="462"/>
        <w:gridCol w:w="1100"/>
        <w:gridCol w:w="465"/>
        <w:gridCol w:w="978"/>
        <w:gridCol w:w="692"/>
        <w:gridCol w:w="853"/>
        <w:gridCol w:w="3390"/>
      </w:tblGrid>
      <w:tr>
        <w:tblPrEx>
          <w:tblCellMar>
            <w:top w:w="0" w:type="dxa"/>
            <w:left w:w="108" w:type="dxa"/>
            <w:bottom w:w="0" w:type="dxa"/>
            <w:right w:w="108" w:type="dxa"/>
          </w:tblCellMar>
        </w:tblPrEx>
        <w:trPr>
          <w:trHeight w:val="570" w:hRule="atLeast"/>
        </w:trPr>
        <w:tc>
          <w:tcPr>
            <w:tcW w:w="14174" w:type="dxa"/>
            <w:gridSpan w:val="11"/>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16"/>
                <w:szCs w:val="16"/>
              </w:rPr>
            </w:pPr>
          </w:p>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30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10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涉案场地租赁费</w:t>
            </w:r>
          </w:p>
        </w:tc>
      </w:tr>
      <w:tr>
        <w:tblPrEx>
          <w:tblCellMar>
            <w:top w:w="0" w:type="dxa"/>
            <w:left w:w="108" w:type="dxa"/>
            <w:bottom w:w="0" w:type="dxa"/>
            <w:right w:w="108" w:type="dxa"/>
          </w:tblCellMar>
        </w:tblPrEx>
        <w:trPr>
          <w:trHeight w:val="282" w:hRule="atLeast"/>
        </w:trPr>
        <w:tc>
          <w:tcPr>
            <w:tcW w:w="30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1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9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5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1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9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96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1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分局刑事案件涉案财物保管由“政法统建”，费用由市财政统一分摊，行政案件涉案财物保管及暂扣财物由原有分局租赁的位于081电子工业园厂区的涉案财物库房保管并支付租赁费用。</w:t>
            </w:r>
          </w:p>
        </w:tc>
        <w:tc>
          <w:tcPr>
            <w:tcW w:w="59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通过项目实施，保障了2022年分局行政案件涉案财物日常管理规范化进行。</w:t>
            </w:r>
          </w:p>
        </w:tc>
      </w:tr>
      <w:tr>
        <w:tblPrEx>
          <w:tblCellMar>
            <w:top w:w="0" w:type="dxa"/>
            <w:left w:w="108" w:type="dxa"/>
            <w:bottom w:w="0" w:type="dxa"/>
            <w:right w:w="108" w:type="dxa"/>
          </w:tblCellMar>
        </w:tblPrEx>
        <w:trPr>
          <w:trHeight w:val="697"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10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根据公安部《涉案财物管理办法》，对涉案财物24小时内进行上缴。日常涉案财物管理，符合法律法规的要求。</w:t>
            </w:r>
          </w:p>
        </w:tc>
      </w:tr>
      <w:tr>
        <w:tblPrEx>
          <w:tblCellMar>
            <w:top w:w="0" w:type="dxa"/>
            <w:left w:w="108" w:type="dxa"/>
            <w:bottom w:w="0" w:type="dxa"/>
            <w:right w:w="108" w:type="dxa"/>
          </w:tblCellMar>
        </w:tblPrEx>
        <w:trPr>
          <w:trHeight w:val="540" w:hRule="atLeast"/>
        </w:trPr>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4.20</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4.20</w:t>
            </w:r>
          </w:p>
        </w:tc>
        <w:tc>
          <w:tcPr>
            <w:tcW w:w="2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4.20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4.20</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4.20</w:t>
            </w:r>
          </w:p>
        </w:tc>
        <w:tc>
          <w:tcPr>
            <w:tcW w:w="2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4.20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9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9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9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39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46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27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涉案财物保管仓库</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w:t>
            </w:r>
          </w:p>
        </w:tc>
        <w:tc>
          <w:tcPr>
            <w:tcW w:w="46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1个</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对保管仓库进行分类管理</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6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55"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保护公民、法人和其他组织的合法权益</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6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保证规范执法</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6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55"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保障办案工作顺利进行</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6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8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90</w:t>
            </w:r>
          </w:p>
        </w:tc>
        <w:tc>
          <w:tcPr>
            <w:tcW w:w="46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923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合计</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3" w:type="dxa"/>
            <w:tcBorders>
              <w:top w:val="nil"/>
              <w:left w:val="nil"/>
              <w:bottom w:val="single" w:color="auto" w:sz="4" w:space="0"/>
              <w:right w:val="single" w:color="auto" w:sz="4" w:space="0"/>
            </w:tcBorders>
            <w:shd w:val="clear" w:color="auto" w:fill="auto"/>
            <w:vAlign w:val="center"/>
          </w:tcPr>
          <w:p>
            <w:pPr>
              <w:widowControl/>
              <w:jc w:val="righ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96</w:t>
            </w:r>
          </w:p>
        </w:tc>
        <w:tc>
          <w:tcPr>
            <w:tcW w:w="339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66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该项目运行良好。通过涉案场地租赁，解决了分局行政案件涉案财物的存储。</w:t>
            </w:r>
          </w:p>
        </w:tc>
      </w:tr>
      <w:tr>
        <w:tblPrEx>
          <w:tblCellMar>
            <w:top w:w="0" w:type="dxa"/>
            <w:left w:w="108" w:type="dxa"/>
            <w:bottom w:w="0" w:type="dxa"/>
            <w:right w:w="108" w:type="dxa"/>
          </w:tblCellMar>
        </w:tblPrEx>
        <w:trPr>
          <w:trHeight w:val="462" w:hRule="atLeast"/>
        </w:trPr>
        <w:tc>
          <w:tcPr>
            <w:tcW w:w="1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66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一是涉案财物杂乱，管理难度较大；二是原有场地简陋，目前已逐渐不能满足现有的日益规范化新要求，下一步单位争取财政支持，改造建设场地，逐步进行规范信息化管理。</w:t>
            </w:r>
          </w:p>
        </w:tc>
      </w:tr>
      <w:tr>
        <w:tblPrEx>
          <w:tblCellMar>
            <w:top w:w="0" w:type="dxa"/>
            <w:left w:w="108" w:type="dxa"/>
            <w:bottom w:w="0" w:type="dxa"/>
            <w:right w:w="108" w:type="dxa"/>
          </w:tblCellMar>
        </w:tblPrEx>
        <w:trPr>
          <w:trHeight w:val="499" w:hRule="atLeast"/>
        </w:trPr>
        <w:tc>
          <w:tcPr>
            <w:tcW w:w="1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66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一是协调争取上级专项资金对库房的硬件、软件设施进行进一步更新及规范；二是严格按照公安机关涉案财物管理规定对收入库房的财物进行管理</w:t>
            </w:r>
          </w:p>
        </w:tc>
      </w:tr>
      <w:tr>
        <w:tblPrEx>
          <w:tblCellMar>
            <w:top w:w="0" w:type="dxa"/>
            <w:left w:w="108" w:type="dxa"/>
            <w:bottom w:w="0" w:type="dxa"/>
            <w:right w:w="108" w:type="dxa"/>
          </w:tblCellMar>
        </w:tblPrEx>
        <w:trPr>
          <w:trHeight w:val="270" w:hRule="atLeast"/>
        </w:trPr>
        <w:tc>
          <w:tcPr>
            <w:tcW w:w="66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项目负责人：迭春斌</w:t>
            </w:r>
          </w:p>
        </w:tc>
        <w:tc>
          <w:tcPr>
            <w:tcW w:w="747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6"/>
        <w:tblW w:w="14089" w:type="dxa"/>
        <w:tblInd w:w="0" w:type="dxa"/>
        <w:tblLayout w:type="fixed"/>
        <w:tblCellMar>
          <w:top w:w="0" w:type="dxa"/>
          <w:left w:w="108" w:type="dxa"/>
          <w:bottom w:w="0" w:type="dxa"/>
          <w:right w:w="108" w:type="dxa"/>
        </w:tblCellMar>
      </w:tblPr>
      <w:tblGrid>
        <w:gridCol w:w="876"/>
        <w:gridCol w:w="553"/>
        <w:gridCol w:w="133"/>
        <w:gridCol w:w="751"/>
        <w:gridCol w:w="870"/>
        <w:gridCol w:w="303"/>
        <w:gridCol w:w="1004"/>
        <w:gridCol w:w="1006"/>
        <w:gridCol w:w="363"/>
        <w:gridCol w:w="85"/>
        <w:gridCol w:w="113"/>
        <w:gridCol w:w="281"/>
        <w:gridCol w:w="711"/>
        <w:gridCol w:w="383"/>
        <w:gridCol w:w="54"/>
        <w:gridCol w:w="278"/>
        <w:gridCol w:w="201"/>
        <w:gridCol w:w="397"/>
        <w:gridCol w:w="252"/>
        <w:gridCol w:w="363"/>
        <w:gridCol w:w="204"/>
        <w:gridCol w:w="513"/>
        <w:gridCol w:w="142"/>
        <w:gridCol w:w="743"/>
        <w:gridCol w:w="2489"/>
        <w:gridCol w:w="1021"/>
      </w:tblGrid>
      <w:tr>
        <w:tblPrEx>
          <w:tblCellMar>
            <w:top w:w="0" w:type="dxa"/>
            <w:left w:w="108" w:type="dxa"/>
            <w:bottom w:w="0" w:type="dxa"/>
            <w:right w:w="108" w:type="dxa"/>
          </w:tblCellMar>
        </w:tblPrEx>
        <w:trPr>
          <w:gridAfter w:val="1"/>
          <w:wAfter w:w="1021" w:type="dxa"/>
          <w:trHeight w:val="570" w:hRule="atLeast"/>
        </w:trPr>
        <w:tc>
          <w:tcPr>
            <w:tcW w:w="13068" w:type="dxa"/>
            <w:gridSpan w:val="2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gridAfter w:val="1"/>
          <w:wAfter w:w="1021" w:type="dxa"/>
          <w:trHeight w:val="379" w:hRule="atLeast"/>
        </w:trPr>
        <w:tc>
          <w:tcPr>
            <w:tcW w:w="23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755"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特征码+天网升级扩建服务项目</w:t>
            </w:r>
          </w:p>
        </w:tc>
      </w:tr>
      <w:tr>
        <w:tblPrEx>
          <w:tblCellMar>
            <w:top w:w="0" w:type="dxa"/>
            <w:left w:w="108" w:type="dxa"/>
            <w:bottom w:w="0" w:type="dxa"/>
            <w:right w:w="108" w:type="dxa"/>
          </w:tblCellMar>
        </w:tblPrEx>
        <w:trPr>
          <w:gridAfter w:val="1"/>
          <w:wAfter w:w="1021" w:type="dxa"/>
          <w:trHeight w:val="249" w:hRule="atLeast"/>
        </w:trPr>
        <w:tc>
          <w:tcPr>
            <w:tcW w:w="23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11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93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470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gridAfter w:val="1"/>
          <w:wAfter w:w="1021" w:type="dxa"/>
          <w:trHeight w:val="21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43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11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5636"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gridAfter w:val="1"/>
          <w:wAfter w:w="1021" w:type="dxa"/>
          <w:trHeight w:val="2685"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11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特征码+天网"升级扩建服务项目包括58个“天网”高清监控点位（含共杆共链路50个“天网”高清球机，50个“特征码”设备，8个“天网”卡口枪机）的新建和升级服务，服务期从2017年12月7日至2022年12月6日。2018年补充合同，新增四个高清点位（万达中学1个，凤台宾馆3个），租赁服务费5.54万元/年,服务期从2018年8月29日至2023年8月28日。租赁期限：高清监控62个点位付费租赁期限为三年，广元亿联科技有限公司保证广元市公安局利州分局正常使用五年。目前，新增点位5.54万元每年预算未实施完毕。该资金保障该部分点位正常运行。</w:t>
            </w:r>
          </w:p>
        </w:tc>
        <w:tc>
          <w:tcPr>
            <w:tcW w:w="5636"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新增四个点位正常运行</w:t>
            </w:r>
          </w:p>
        </w:tc>
      </w:tr>
      <w:tr>
        <w:tblPrEx>
          <w:tblCellMar>
            <w:top w:w="0" w:type="dxa"/>
            <w:left w:w="108" w:type="dxa"/>
            <w:bottom w:w="0" w:type="dxa"/>
            <w:right w:w="108" w:type="dxa"/>
          </w:tblCellMar>
        </w:tblPrEx>
        <w:trPr>
          <w:gridAfter w:val="1"/>
          <w:wAfter w:w="1021" w:type="dxa"/>
          <w:trHeight w:val="50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755"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要求分局指挥中心对点位的运行情况进行每日考核，根据考核情况支付费用</w:t>
            </w:r>
          </w:p>
        </w:tc>
      </w:tr>
      <w:tr>
        <w:tblPrEx>
          <w:tblCellMar>
            <w:top w:w="0" w:type="dxa"/>
            <w:left w:w="108" w:type="dxa"/>
            <w:bottom w:w="0" w:type="dxa"/>
            <w:right w:w="108" w:type="dxa"/>
          </w:tblCellMar>
        </w:tblPrEx>
        <w:trPr>
          <w:gridAfter w:val="1"/>
          <w:wAfter w:w="1021" w:type="dxa"/>
          <w:trHeight w:val="540"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2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gridAfter w:val="1"/>
          <w:wAfter w:w="1021" w:type="dxa"/>
          <w:trHeight w:val="319"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5.54</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5.54</w:t>
            </w:r>
          </w:p>
        </w:tc>
        <w:tc>
          <w:tcPr>
            <w:tcW w:w="22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5.54</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gridAfter w:val="1"/>
          <w:wAfter w:w="1021" w:type="dxa"/>
          <w:trHeight w:val="30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5.54</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5.54</w:t>
            </w:r>
          </w:p>
        </w:tc>
        <w:tc>
          <w:tcPr>
            <w:tcW w:w="22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5.54</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34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30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34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2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2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gridAfter w:val="1"/>
          <w:wAfter w:w="1021" w:type="dxa"/>
          <w:trHeight w:val="720"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gridAfter w:val="1"/>
          <w:wAfter w:w="1021" w:type="dxa"/>
          <w:trHeight w:val="2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点位个数</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4个</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卡口枪机个数</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8个</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特征码设备个数</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50个</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点位正常运行</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信息化侦查平台</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45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效果指标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对多条图形数据进行分类查询</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675"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实现对内、外部各类数据及其应用的集中统筹管理</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678"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对报警、案件、人员、轨迹类数据进行深度挖掘</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675"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形成一个全局性、整体性的数据管理中心</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675"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437"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2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满足公安网、互联网、视频专网各区域的硬件需求</w:t>
            </w:r>
          </w:p>
        </w:tc>
        <w:tc>
          <w:tcPr>
            <w:tcW w:w="561"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7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50"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270" w:hRule="atLeast"/>
        </w:trPr>
        <w:tc>
          <w:tcPr>
            <w:tcW w:w="8614" w:type="dxa"/>
            <w:gridSpan w:val="1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94</w:t>
            </w:r>
          </w:p>
        </w:tc>
        <w:tc>
          <w:tcPr>
            <w:tcW w:w="323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gridAfter w:val="1"/>
          <w:wAfter w:w="1021" w:type="dxa"/>
          <w:trHeight w:val="372" w:hRule="atLeast"/>
        </w:trPr>
        <w:tc>
          <w:tcPr>
            <w:tcW w:w="14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1639"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通过高清点位的运行，弥补了城区重要治安防控点位监控的不足。融入日常办案业务，为打击破案提供支撑，破获了一批大要案件。</w:t>
            </w:r>
          </w:p>
        </w:tc>
      </w:tr>
      <w:tr>
        <w:tblPrEx>
          <w:tblCellMar>
            <w:top w:w="0" w:type="dxa"/>
            <w:left w:w="108" w:type="dxa"/>
            <w:bottom w:w="0" w:type="dxa"/>
            <w:right w:w="108" w:type="dxa"/>
          </w:tblCellMar>
        </w:tblPrEx>
        <w:trPr>
          <w:gridAfter w:val="1"/>
          <w:wAfter w:w="1021" w:type="dxa"/>
          <w:trHeight w:val="278" w:hRule="atLeast"/>
        </w:trPr>
        <w:tc>
          <w:tcPr>
            <w:tcW w:w="14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1639"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一是市政建设损坏点位时常发生，致使维护管理不能保证完全及时到位。二是财政资金调度困难，资金支付延缓。</w:t>
            </w:r>
          </w:p>
        </w:tc>
      </w:tr>
      <w:tr>
        <w:tblPrEx>
          <w:tblCellMar>
            <w:top w:w="0" w:type="dxa"/>
            <w:left w:w="108" w:type="dxa"/>
            <w:bottom w:w="0" w:type="dxa"/>
            <w:right w:w="108" w:type="dxa"/>
          </w:tblCellMar>
        </w:tblPrEx>
        <w:trPr>
          <w:gridAfter w:val="1"/>
          <w:wAfter w:w="1021" w:type="dxa"/>
          <w:trHeight w:val="370" w:hRule="atLeast"/>
        </w:trPr>
        <w:tc>
          <w:tcPr>
            <w:tcW w:w="14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1639"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一是进一步要求情指中心加强监管，加大考核力度。二是积极与财政支付中心沟通，按时支付款项。</w:t>
            </w:r>
          </w:p>
        </w:tc>
      </w:tr>
      <w:tr>
        <w:tblPrEx>
          <w:tblCellMar>
            <w:top w:w="0" w:type="dxa"/>
            <w:left w:w="108" w:type="dxa"/>
            <w:bottom w:w="0" w:type="dxa"/>
            <w:right w:w="108" w:type="dxa"/>
          </w:tblCellMar>
        </w:tblPrEx>
        <w:trPr>
          <w:gridAfter w:val="1"/>
          <w:wAfter w:w="1021" w:type="dxa"/>
          <w:trHeight w:val="270" w:hRule="atLeast"/>
        </w:trPr>
        <w:tc>
          <w:tcPr>
            <w:tcW w:w="594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124"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r>
        <w:tblPrEx>
          <w:tblCellMar>
            <w:top w:w="0" w:type="dxa"/>
            <w:left w:w="108" w:type="dxa"/>
            <w:bottom w:w="0" w:type="dxa"/>
            <w:right w:w="108" w:type="dxa"/>
          </w:tblCellMar>
        </w:tblPrEx>
        <w:trPr>
          <w:trHeight w:val="570" w:hRule="atLeast"/>
        </w:trPr>
        <w:tc>
          <w:tcPr>
            <w:tcW w:w="14089" w:type="dxa"/>
            <w:gridSpan w:val="2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318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906"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维稳、应急、处突及处置非法集资</w:t>
            </w:r>
          </w:p>
        </w:tc>
      </w:tr>
      <w:tr>
        <w:tblPrEx>
          <w:tblCellMar>
            <w:top w:w="0" w:type="dxa"/>
            <w:left w:w="108" w:type="dxa"/>
            <w:bottom w:w="0" w:type="dxa"/>
            <w:right w:w="108" w:type="dxa"/>
          </w:tblCellMar>
        </w:tblPrEx>
        <w:trPr>
          <w:trHeight w:val="282" w:hRule="atLeast"/>
        </w:trPr>
        <w:tc>
          <w:tcPr>
            <w:tcW w:w="318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782"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1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56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62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782"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24"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3780" w:hRule="atLeast"/>
        </w:trPr>
        <w:tc>
          <w:tcPr>
            <w:tcW w:w="15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782"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维稳、应急处突及处置非法集资项目费用主要为各类大型安保执勤（如二十大安保、各级两会、重要警卫安保等）中产生的差旅、燃油、装备消耗等费用及市委市政府、利州区委区政府警务室产生的日常开支。</w:t>
            </w:r>
          </w:p>
        </w:tc>
        <w:tc>
          <w:tcPr>
            <w:tcW w:w="6124"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忠诚担当，主动作为，维护了政治社会稳定。以党的二十大安保为主线，深入推进“七大攻坚战”，确保了全区政治社会安全稳定。政治安全首位担当。坚持把党的二十大安保维稳作为首要政治任务，统筹“网上”、“网下”两个战场，突出“打防管治宣督”六个重点，举全警之力打赢了党的二十大安保维稳硬仗，全体民辅警经受住了政治大考、能力大考、作风大考，用忠诚担当坚决实现了“六个坚决防止，三个确保”目标，向党和人民交上了一份满意答卷。隐蔽斗争卓有成效。坚持总体国家安全观，牢固树立对敌斗争主动进攻的战略思想，严密防范、依法打击各种渗透颠覆分裂破坏活动。全区没有发生政治性非法聚集活动。维稳处突扎实有效。探索建立“党政主导、主管主责、属地主控、公安主动”大维稳工作机制，全方位收集研判报送各类情报信息若干条（涉密），积极疏导化解涉稳风险问题若干起（涉密），坚决确保了50人以上群体性聚集事件零发生。安保警卫万无一失。圆满完成习近平总书记来川视察线路警卫以及北京冬奥会、冬残奥会、各级两会、省第十二次党代会、各级领导视察调研、重大项目集中开工、中高考、女儿节等系列安保任务，实现了“绝对安全、万无一失”目标。</w:t>
            </w:r>
          </w:p>
        </w:tc>
      </w:tr>
      <w:tr>
        <w:tblPrEx>
          <w:tblCellMar>
            <w:top w:w="0" w:type="dxa"/>
            <w:left w:w="108" w:type="dxa"/>
            <w:bottom w:w="0" w:type="dxa"/>
            <w:right w:w="108" w:type="dxa"/>
          </w:tblCellMar>
        </w:tblPrEx>
        <w:trPr>
          <w:trHeight w:val="1020" w:hRule="atLeast"/>
        </w:trPr>
        <w:tc>
          <w:tcPr>
            <w:tcW w:w="15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906" w:type="dxa"/>
            <w:gridSpan w:val="2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认真贯彻落实总体国家安全观，全力打好政治安全保卫战。坚持以防范各类矛盾风险交织叠加为重点，建立健全维稳情报信息收集、研判、处置、上报机制，全力打好维护稳定主动战。</w:t>
            </w:r>
          </w:p>
        </w:tc>
      </w:tr>
      <w:tr>
        <w:tblPrEx>
          <w:tblCellMar>
            <w:top w:w="0" w:type="dxa"/>
            <w:left w:w="108" w:type="dxa"/>
            <w:bottom w:w="0" w:type="dxa"/>
            <w:right w:w="108" w:type="dxa"/>
          </w:tblCellMar>
        </w:tblPrEx>
        <w:trPr>
          <w:trHeight w:val="540" w:hRule="atLeast"/>
        </w:trPr>
        <w:tc>
          <w:tcPr>
            <w:tcW w:w="156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10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5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15.00</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15.00</w:t>
            </w:r>
          </w:p>
        </w:tc>
        <w:tc>
          <w:tcPr>
            <w:tcW w:w="210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15.00</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1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5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15.00</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15.00</w:t>
            </w:r>
          </w:p>
        </w:tc>
        <w:tc>
          <w:tcPr>
            <w:tcW w:w="210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15.00</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0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5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0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0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562"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450"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全年接待群众人数</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3000</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3500余人</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全年接待群体次数</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200</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次</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244次</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有效化解群众矛盾</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20"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做好前期预警工作</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900"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维护市委市政府、区委区政府及各乡镇办公场所及周边治安秩序</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安保万无一失</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上访人员的减少</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6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2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满意度指标</w:t>
            </w:r>
          </w:p>
        </w:tc>
        <w:tc>
          <w:tcPr>
            <w:tcW w:w="1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服务对象满意度指标</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人民群众安全感满意度</w:t>
            </w:r>
          </w:p>
        </w:tc>
        <w:tc>
          <w:tcPr>
            <w:tcW w:w="47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7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15</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13</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8977" w:type="dxa"/>
            <w:gridSpan w:val="2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96</w:t>
            </w:r>
          </w:p>
        </w:tc>
        <w:tc>
          <w:tcPr>
            <w:tcW w:w="35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975" w:hRule="atLeast"/>
        </w:trPr>
        <w:tc>
          <w:tcPr>
            <w:tcW w:w="156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27"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经自评，该项目运行良好。分局聚焦稳定首责，聚焦风险防范。通过分局维稳工作及市委市政府、区委为区政府警务室的工作，2022年辖区政治大局持续安全，社会大局持续稳定。警务室守卫首脑机关安全，维护市委市政府、区委区政府办公场所及周边治安秩序，协助党委政府做好来访群众的稳定及矛盾化解工作，做好发生在市委市政府、区委区政府各类事件的预警和先期处置。处理辖区各类突发事件，稳控各类涉疆涉藏等人员，进一步提升了辖区居民安全感满意度。</w:t>
            </w:r>
          </w:p>
        </w:tc>
      </w:tr>
      <w:tr>
        <w:tblPrEx>
          <w:tblCellMar>
            <w:top w:w="0" w:type="dxa"/>
            <w:left w:w="108" w:type="dxa"/>
            <w:bottom w:w="0" w:type="dxa"/>
            <w:right w:w="108" w:type="dxa"/>
          </w:tblCellMar>
        </w:tblPrEx>
        <w:trPr>
          <w:trHeight w:val="855" w:hRule="atLeast"/>
        </w:trPr>
        <w:tc>
          <w:tcPr>
            <w:tcW w:w="156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27"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一是经费预算严重不足。分局维稳工作为单位主要业务工作之一，维稳工作支出占分局公业务经费支出费用比例较大；特别全国、省等大型活动稳控重点人员，单位外派工作人员维稳，开支大量差旅费。</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二是部分应急处突维稳装备跟不上新形式下公安业务发展。</w:t>
            </w:r>
          </w:p>
        </w:tc>
      </w:tr>
      <w:tr>
        <w:tblPrEx>
          <w:tblCellMar>
            <w:top w:w="0" w:type="dxa"/>
            <w:left w:w="108" w:type="dxa"/>
            <w:bottom w:w="0" w:type="dxa"/>
            <w:right w:w="108" w:type="dxa"/>
          </w:tblCellMar>
        </w:tblPrEx>
        <w:trPr>
          <w:trHeight w:val="720" w:hRule="atLeast"/>
        </w:trPr>
        <w:tc>
          <w:tcPr>
            <w:tcW w:w="156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27" w:type="dxa"/>
            <w:gridSpan w:val="2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一是主动对接上级单位，加强对维稳工作经费的投入；</w:t>
            </w:r>
            <w:r>
              <w:rPr>
                <w:rFonts w:hint="eastAsia" w:ascii="方正小标宋简体" w:hAnsi="宋体" w:eastAsia="方正小标宋简体" w:cs="宋体"/>
                <w:color w:val="000000"/>
                <w:kern w:val="0"/>
                <w:sz w:val="16"/>
                <w:szCs w:val="16"/>
              </w:rPr>
              <w:br w:type="textWrapping"/>
            </w:r>
            <w:r>
              <w:rPr>
                <w:rFonts w:hint="eastAsia" w:ascii="方正小标宋简体" w:hAnsi="宋体" w:eastAsia="方正小标宋简体" w:cs="宋体"/>
                <w:color w:val="000000"/>
                <w:kern w:val="0"/>
                <w:sz w:val="16"/>
                <w:szCs w:val="16"/>
              </w:rPr>
              <w:t>二是及时更新部分应急处突装备，并积极研究采购适合新形势下的维稳类执法执勤装备。</w:t>
            </w:r>
          </w:p>
        </w:tc>
      </w:tr>
      <w:tr>
        <w:tblPrEx>
          <w:tblCellMar>
            <w:top w:w="0" w:type="dxa"/>
            <w:left w:w="108" w:type="dxa"/>
            <w:bottom w:w="0" w:type="dxa"/>
            <w:right w:w="108" w:type="dxa"/>
          </w:tblCellMar>
        </w:tblPrEx>
        <w:trPr>
          <w:trHeight w:val="495" w:hRule="atLeast"/>
        </w:trPr>
        <w:tc>
          <w:tcPr>
            <w:tcW w:w="633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751"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6"/>
        <w:tblW w:w="14174" w:type="dxa"/>
        <w:tblInd w:w="0" w:type="dxa"/>
        <w:tblLayout w:type="fixed"/>
        <w:tblCellMar>
          <w:top w:w="0" w:type="dxa"/>
          <w:left w:w="108" w:type="dxa"/>
          <w:bottom w:w="0" w:type="dxa"/>
          <w:right w:w="108" w:type="dxa"/>
        </w:tblCellMar>
      </w:tblPr>
      <w:tblGrid>
        <w:gridCol w:w="958"/>
        <w:gridCol w:w="618"/>
        <w:gridCol w:w="941"/>
        <w:gridCol w:w="992"/>
        <w:gridCol w:w="1843"/>
        <w:gridCol w:w="853"/>
        <w:gridCol w:w="170"/>
        <w:gridCol w:w="822"/>
        <w:gridCol w:w="808"/>
        <w:gridCol w:w="1018"/>
        <w:gridCol w:w="723"/>
        <w:gridCol w:w="890"/>
        <w:gridCol w:w="3538"/>
      </w:tblGrid>
      <w:tr>
        <w:tblPrEx>
          <w:tblCellMar>
            <w:top w:w="0" w:type="dxa"/>
            <w:left w:w="108" w:type="dxa"/>
            <w:bottom w:w="0" w:type="dxa"/>
            <w:right w:w="108" w:type="dxa"/>
          </w:tblCellMar>
        </w:tblPrEx>
        <w:trPr>
          <w:trHeight w:val="570" w:hRule="atLeast"/>
        </w:trPr>
        <w:tc>
          <w:tcPr>
            <w:tcW w:w="14174" w:type="dxa"/>
            <w:gridSpan w:val="13"/>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2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1657"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援疆援藏人员费用</w:t>
            </w:r>
          </w:p>
        </w:tc>
      </w:tr>
      <w:tr>
        <w:tblPrEx>
          <w:tblCellMar>
            <w:top w:w="0" w:type="dxa"/>
            <w:left w:w="108" w:type="dxa"/>
            <w:bottom w:w="0" w:type="dxa"/>
            <w:right w:w="108" w:type="dxa"/>
          </w:tblCellMar>
        </w:tblPrEx>
        <w:trPr>
          <w:trHeight w:val="282" w:hRule="atLeast"/>
        </w:trPr>
        <w:tc>
          <w:tcPr>
            <w:tcW w:w="2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5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9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55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5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153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5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根据四川省公安厅文件：长期选派公安民警对藏区及疆南地区进行维稳援助。2019年，分局选派民警陈龙援疆，时间从2019年10月起持续2年，每天补助200元，由同级财政负担；15名援藏（白玉县）民警人员每轮半年，依照文件每人按照6万元/人/年核算。2021年10月起由张旭轮换陈龙。保障经费包括对民警的生活补助及装备购置。</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援疆援藏工作顺利开展，完成对口援疆援藏工作，开展基层维稳、禁毒等各类基层公安援助工作，完成情况良好。</w:t>
            </w:r>
          </w:p>
        </w:tc>
      </w:tr>
      <w:tr>
        <w:tblPrEx>
          <w:tblCellMar>
            <w:top w:w="0" w:type="dxa"/>
            <w:left w:w="108" w:type="dxa"/>
            <w:bottom w:w="0" w:type="dxa"/>
            <w:right w:w="108" w:type="dxa"/>
          </w:tblCellMar>
        </w:tblPrEx>
        <w:trPr>
          <w:trHeight w:val="506"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1657"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2022年，分局采购了一批装备及服装，用于援疆援藏人员使用。援疆差旅费及补助按照实际发生额报销，并严格按照财务规定支付。</w:t>
            </w:r>
          </w:p>
        </w:tc>
      </w:tr>
      <w:tr>
        <w:tblPrEx>
          <w:tblCellMar>
            <w:top w:w="0" w:type="dxa"/>
            <w:left w:w="108" w:type="dxa"/>
            <w:bottom w:w="0" w:type="dxa"/>
            <w:right w:w="108" w:type="dxa"/>
          </w:tblCellMar>
        </w:tblPrEx>
        <w:trPr>
          <w:trHeight w:val="540" w:hRule="atLeast"/>
        </w:trPr>
        <w:tc>
          <w:tcPr>
            <w:tcW w:w="9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6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57.00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57.00</w:t>
            </w:r>
          </w:p>
        </w:tc>
        <w:tc>
          <w:tcPr>
            <w:tcW w:w="26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57.00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57.00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57.00</w:t>
            </w:r>
          </w:p>
        </w:tc>
        <w:tc>
          <w:tcPr>
            <w:tcW w:w="26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57.00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6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6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6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9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8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129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通过经费保障及装备保障，单位援疆援藏工作正常开展，完成省公安厅任务</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8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65"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保证及时发放</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8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时效指标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援疆时间</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w:t>
            </w:r>
          </w:p>
        </w:tc>
        <w:tc>
          <w:tcPr>
            <w:tcW w:w="8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年</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1年</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9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（长期）积极响应国家对口援疆援藏政策，维护边疆地区稳定</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8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1125"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完成对口援疆援藏，开展基层维稳、禁毒等各类基层公安援助工作</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8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18</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675"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可持续影响指标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民族地区稳定是国家长治久安的重要因素</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80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20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19</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9023"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7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9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经自评，项目运行良好。长期积极响应国家对口援疆援藏政策，维护藏区及疆南地区社会稳定、民族团结，促进了援助当地经济社会健康可持续发展。</w:t>
            </w:r>
          </w:p>
        </w:tc>
      </w:tr>
      <w:tr>
        <w:tblPrEx>
          <w:tblCellMar>
            <w:top w:w="0" w:type="dxa"/>
            <w:left w:w="108" w:type="dxa"/>
            <w:bottom w:w="0" w:type="dxa"/>
            <w:right w:w="108" w:type="dxa"/>
          </w:tblCellMar>
        </w:tblPrEx>
        <w:trPr>
          <w:trHeight w:val="462" w:hRule="atLeast"/>
        </w:trPr>
        <w:tc>
          <w:tcPr>
            <w:tcW w:w="157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9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无</w:t>
            </w:r>
          </w:p>
        </w:tc>
      </w:tr>
      <w:tr>
        <w:tblPrEx>
          <w:tblCellMar>
            <w:top w:w="0" w:type="dxa"/>
            <w:left w:w="108" w:type="dxa"/>
            <w:bottom w:w="0" w:type="dxa"/>
            <w:right w:w="108" w:type="dxa"/>
          </w:tblCellMar>
        </w:tblPrEx>
        <w:trPr>
          <w:trHeight w:val="499" w:hRule="atLeast"/>
        </w:trPr>
        <w:tc>
          <w:tcPr>
            <w:tcW w:w="157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9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637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799"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spacing w:line="600" w:lineRule="exact"/>
        <w:jc w:val="center"/>
        <w:outlineLvl w:val="0"/>
        <w:rPr>
          <w:rFonts w:ascii="黑体" w:hAnsi="黑体" w:eastAsia="黑体"/>
          <w:sz w:val="44"/>
          <w:szCs w:val="44"/>
        </w:rPr>
      </w:pPr>
    </w:p>
    <w:tbl>
      <w:tblPr>
        <w:tblStyle w:val="16"/>
        <w:tblW w:w="14174" w:type="dxa"/>
        <w:tblInd w:w="0" w:type="dxa"/>
        <w:tblLayout w:type="fixed"/>
        <w:tblCellMar>
          <w:top w:w="0" w:type="dxa"/>
          <w:left w:w="108" w:type="dxa"/>
          <w:bottom w:w="0" w:type="dxa"/>
          <w:right w:w="108" w:type="dxa"/>
        </w:tblCellMar>
      </w:tblPr>
      <w:tblGrid>
        <w:gridCol w:w="1576"/>
        <w:gridCol w:w="1630"/>
        <w:gridCol w:w="1315"/>
        <w:gridCol w:w="1372"/>
        <w:gridCol w:w="482"/>
        <w:gridCol w:w="1148"/>
        <w:gridCol w:w="482"/>
        <w:gridCol w:w="1018"/>
        <w:gridCol w:w="723"/>
        <w:gridCol w:w="890"/>
        <w:gridCol w:w="3538"/>
      </w:tblGrid>
      <w:tr>
        <w:tblPrEx>
          <w:tblCellMar>
            <w:top w:w="0" w:type="dxa"/>
            <w:left w:w="108" w:type="dxa"/>
            <w:bottom w:w="0" w:type="dxa"/>
            <w:right w:w="108" w:type="dxa"/>
          </w:tblCellMar>
        </w:tblPrEx>
        <w:trPr>
          <w:trHeight w:val="570" w:hRule="atLeast"/>
        </w:trPr>
        <w:tc>
          <w:tcPr>
            <w:tcW w:w="14174" w:type="dxa"/>
            <w:gridSpan w:val="11"/>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部门预算、专项资金预算项目支出绩效目标自评表（2022年度）</w:t>
            </w:r>
          </w:p>
        </w:tc>
      </w:tr>
      <w:tr>
        <w:tblPrEx>
          <w:tblCellMar>
            <w:top w:w="0" w:type="dxa"/>
            <w:left w:w="108" w:type="dxa"/>
            <w:bottom w:w="0" w:type="dxa"/>
            <w:right w:w="108" w:type="dxa"/>
          </w:tblCellMar>
        </w:tblPrEx>
        <w:trPr>
          <w:trHeight w:val="379"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项目名称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治安卡口建设租赁</w:t>
            </w:r>
          </w:p>
        </w:tc>
      </w:tr>
      <w:tr>
        <w:tblPrEx>
          <w:tblCellMar>
            <w:top w:w="0" w:type="dxa"/>
            <w:left w:w="108" w:type="dxa"/>
            <w:bottom w:w="0" w:type="dxa"/>
            <w:right w:w="108" w:type="dxa"/>
          </w:tblCellMar>
        </w:tblPrEx>
        <w:trPr>
          <w:trHeight w:val="282" w:hRule="atLeast"/>
        </w:trPr>
        <w:tc>
          <w:tcPr>
            <w:tcW w:w="3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主管部门</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xml:space="preserve">实施单位 </w:t>
            </w:r>
          </w:p>
        </w:tc>
        <w:tc>
          <w:tcPr>
            <w:tcW w:w="51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广元市公安局利州区分局</w:t>
            </w:r>
          </w:p>
        </w:tc>
      </w:tr>
      <w:tr>
        <w:tblPrEx>
          <w:tblCellMar>
            <w:top w:w="0" w:type="dxa"/>
            <w:left w:w="108" w:type="dxa"/>
            <w:bottom w:w="0" w:type="dxa"/>
            <w:right w:w="108" w:type="dxa"/>
          </w:tblCellMar>
        </w:tblPrEx>
        <w:trPr>
          <w:trHeight w:val="379"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项目基本情况</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1.项目年度目标完成情况</w:t>
            </w: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项目年度目标</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年度目标完成情况</w:t>
            </w:r>
          </w:p>
        </w:tc>
      </w:tr>
      <w:tr>
        <w:tblPrEx>
          <w:tblCellMar>
            <w:top w:w="0" w:type="dxa"/>
            <w:left w:w="108" w:type="dxa"/>
            <w:bottom w:w="0" w:type="dxa"/>
            <w:right w:w="108" w:type="dxa"/>
          </w:tblCellMar>
        </w:tblPrEx>
        <w:trPr>
          <w:trHeight w:val="1545"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479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截止2022年，分局已经建设主城区重要治安卡口8个点，包括三堆团结大桥、工农千佛崖、大石龙洞碥、宝轮云洞寺、荣山场镇、滨河路领袖咖啡、上西则天路四车道及上河街老城望江路口等点位。根据公安分局与中国移动通信集团客户综合信息化业务协议，共计网络租赁资金8.64万元。</w:t>
            </w:r>
          </w:p>
        </w:tc>
        <w:tc>
          <w:tcPr>
            <w:tcW w:w="61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治安卡口正常运转，满足基本的监控视频技术要求。</w:t>
            </w:r>
          </w:p>
        </w:tc>
      </w:tr>
      <w:tr>
        <w:tblPrEx>
          <w:tblCellMar>
            <w:top w:w="0" w:type="dxa"/>
            <w:left w:w="108" w:type="dxa"/>
            <w:bottom w:w="0" w:type="dxa"/>
            <w:right w:w="108" w:type="dxa"/>
          </w:tblCellMar>
        </w:tblPrEx>
        <w:trPr>
          <w:trHeight w:val="69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2.项目实施内容及过程概述</w:t>
            </w:r>
          </w:p>
        </w:tc>
        <w:tc>
          <w:tcPr>
            <w:tcW w:w="10968"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分局要求网络安全保卫大队和指挥中心进行日常点位运行情况考核管理，财务室根据考核情况支付网络租赁费用。</w:t>
            </w:r>
          </w:p>
        </w:tc>
      </w:tr>
      <w:tr>
        <w:tblPrEx>
          <w:tblCellMar>
            <w:top w:w="0" w:type="dxa"/>
            <w:left w:w="108" w:type="dxa"/>
            <w:bottom w:w="0" w:type="dxa"/>
            <w:right w:w="108" w:type="dxa"/>
          </w:tblCellMar>
        </w:tblPrEx>
        <w:trPr>
          <w:trHeight w:val="54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预算执行情况</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（10分）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年度预算数</w:t>
            </w:r>
            <w:r>
              <w:rPr>
                <w:rFonts w:hint="eastAsia" w:ascii="方正小标宋简体" w:hAnsi="宋体" w:eastAsia="方正小标宋简体" w:cs="宋体"/>
                <w:b/>
                <w:bCs/>
                <w:color w:val="000000"/>
                <w:kern w:val="0"/>
                <w:sz w:val="16"/>
                <w:szCs w:val="16"/>
              </w:rPr>
              <w:br w:type="textWrapping"/>
            </w:r>
            <w:r>
              <w:rPr>
                <w:rFonts w:hint="eastAsia" w:ascii="方正小标宋简体" w:hAnsi="宋体" w:eastAsia="方正小标宋简体" w:cs="宋体"/>
                <w:b/>
                <w:bCs/>
                <w:color w:val="000000"/>
                <w:kern w:val="0"/>
                <w:sz w:val="16"/>
                <w:szCs w:val="16"/>
              </w:rPr>
              <w:t>（万元）</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年初预算</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调整后预算数</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预算执行数</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预算执行率</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原因</w:t>
            </w:r>
          </w:p>
        </w:tc>
      </w:tr>
      <w:tr>
        <w:tblPrEx>
          <w:tblCellMar>
            <w:top w:w="0" w:type="dxa"/>
            <w:left w:w="108" w:type="dxa"/>
            <w:bottom w:w="0" w:type="dxa"/>
            <w:right w:w="108" w:type="dxa"/>
          </w:tblCellMar>
        </w:tblPrEx>
        <w:trPr>
          <w:trHeight w:val="319"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总额</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8.64</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8.64</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8.64</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其中：财政资金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8.64</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8.64</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8.64</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100.00%</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财政专户管理资金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0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单位资金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342"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其他资金</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21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3538"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kern w:val="0"/>
                <w:sz w:val="16"/>
                <w:szCs w:val="16"/>
              </w:rPr>
            </w:pPr>
          </w:p>
        </w:tc>
      </w:tr>
      <w:tr>
        <w:tblPrEx>
          <w:tblCellMar>
            <w:top w:w="0" w:type="dxa"/>
            <w:left w:w="108" w:type="dxa"/>
            <w:bottom w:w="0" w:type="dxa"/>
            <w:right w:w="108" w:type="dxa"/>
          </w:tblCellMar>
        </w:tblPrEx>
        <w:trPr>
          <w:trHeight w:val="720" w:hRule="atLeast"/>
        </w:trPr>
        <w:tc>
          <w:tcPr>
            <w:tcW w:w="1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绩效指标（90分）</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一级指标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二级指标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三级指标</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指标性质</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指标值</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度量单位</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完成值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权重</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自评得分</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未完成原因分析</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卡口数量</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个</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8个</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675"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数量指标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不定时车辆抓拍，8个点位每天抓拍数</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宋体" w:hAnsi="宋体" w:cs="宋体"/>
                <w:color w:val="000000"/>
                <w:kern w:val="0"/>
                <w:sz w:val="16"/>
                <w:szCs w:val="16"/>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95934</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次</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约96000次</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30</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产出指标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质量指标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抓拍效果图像清晰</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城市运行有序</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交通事故降低</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45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社会效益指标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人民群众安全感提升</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b/>
                <w:bCs/>
                <w:color w:val="000000"/>
                <w:kern w:val="0"/>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效益指标</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可持续发展指标</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增强点位建设</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定性</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优良中低差</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优</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10</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　</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95</w:t>
            </w:r>
          </w:p>
        </w:tc>
        <w:tc>
          <w:tcPr>
            <w:tcW w:w="353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　</w:t>
            </w:r>
          </w:p>
        </w:tc>
      </w:tr>
      <w:tr>
        <w:tblPrEx>
          <w:tblCellMar>
            <w:top w:w="0" w:type="dxa"/>
            <w:left w:w="108" w:type="dxa"/>
            <w:bottom w:w="0" w:type="dxa"/>
            <w:right w:w="108" w:type="dxa"/>
          </w:tblCellMar>
        </w:tblPrEx>
        <w:trPr>
          <w:trHeight w:val="540"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自评结论</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经自评，该项目运行良好。加强平安广元建设社会治安秩序监管，为破案打击提供监控视频资料，加大打击查处破案力度。</w:t>
            </w:r>
          </w:p>
        </w:tc>
      </w:tr>
      <w:tr>
        <w:tblPrEx>
          <w:tblCellMar>
            <w:top w:w="0" w:type="dxa"/>
            <w:left w:w="108" w:type="dxa"/>
            <w:bottom w:w="0" w:type="dxa"/>
            <w:right w:w="108" w:type="dxa"/>
          </w:tblCellMar>
        </w:tblPrEx>
        <w:trPr>
          <w:trHeight w:val="462"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自评存在问题</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一是摄像头等使用时间长，更新速度快，不能满足更高的监控需求。二是根据实际工作需要，智慧广元建设需新增卡口，费用支出将会增大。</w:t>
            </w:r>
          </w:p>
        </w:tc>
      </w:tr>
      <w:tr>
        <w:tblPrEx>
          <w:tblCellMar>
            <w:top w:w="0" w:type="dxa"/>
            <w:left w:w="108" w:type="dxa"/>
            <w:bottom w:w="0" w:type="dxa"/>
            <w:right w:w="108" w:type="dxa"/>
          </w:tblCellMar>
        </w:tblPrEx>
        <w:trPr>
          <w:trHeight w:val="499" w:hRule="atLeast"/>
        </w:trPr>
        <w:tc>
          <w:tcPr>
            <w:tcW w:w="1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b/>
                <w:bCs/>
                <w:color w:val="000000"/>
                <w:kern w:val="0"/>
                <w:sz w:val="16"/>
                <w:szCs w:val="16"/>
              </w:rPr>
            </w:pPr>
            <w:r>
              <w:rPr>
                <w:rFonts w:hint="eastAsia" w:ascii="方正小标宋简体" w:hAnsi="宋体" w:eastAsia="方正小标宋简体" w:cs="宋体"/>
                <w:b/>
                <w:bCs/>
                <w:color w:val="000000"/>
                <w:kern w:val="0"/>
                <w:sz w:val="16"/>
                <w:szCs w:val="16"/>
              </w:rPr>
              <w:t>自评改进措施</w:t>
            </w:r>
          </w:p>
        </w:tc>
        <w:tc>
          <w:tcPr>
            <w:tcW w:w="1259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由专业人员进行评估，根据实际情况更新和新增。同时，与网络运营商主动协商，在未来新增卡口的同时可压缩单个点位租赁费用。建议由政府统建。</w:t>
            </w:r>
          </w:p>
        </w:tc>
      </w:tr>
      <w:tr>
        <w:tblPrEx>
          <w:tblCellMar>
            <w:top w:w="0" w:type="dxa"/>
            <w:left w:w="108" w:type="dxa"/>
            <w:bottom w:w="0" w:type="dxa"/>
            <w:right w:w="108" w:type="dxa"/>
          </w:tblCellMar>
        </w:tblPrEx>
        <w:trPr>
          <w:trHeight w:val="270" w:hRule="atLeast"/>
        </w:trPr>
        <w:tc>
          <w:tcPr>
            <w:tcW w:w="6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项目负责人：陈珊</w:t>
            </w:r>
          </w:p>
        </w:tc>
        <w:tc>
          <w:tcPr>
            <w:tcW w:w="7799"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宋体" w:eastAsia="方正小标宋简体" w:cs="宋体"/>
                <w:color w:val="000000"/>
                <w:kern w:val="0"/>
                <w:sz w:val="16"/>
                <w:szCs w:val="16"/>
              </w:rPr>
            </w:pPr>
            <w:r>
              <w:rPr>
                <w:rFonts w:hint="eastAsia" w:ascii="方正小标宋简体" w:hAnsi="宋体" w:eastAsia="方正小标宋简体" w:cs="宋体"/>
                <w:color w:val="000000"/>
                <w:kern w:val="0"/>
                <w:sz w:val="16"/>
                <w:szCs w:val="16"/>
              </w:rPr>
              <w:t>财务负责人：李彬</w:t>
            </w:r>
          </w:p>
        </w:tc>
      </w:tr>
    </w:tbl>
    <w:p>
      <w:pPr>
        <w:spacing w:line="600" w:lineRule="exact"/>
        <w:outlineLvl w:val="0"/>
        <w:rPr>
          <w:rFonts w:ascii="黑体" w:hAnsi="黑体" w:eastAsia="黑体"/>
          <w:sz w:val="44"/>
          <w:szCs w:val="44"/>
        </w:rPr>
        <w:sectPr>
          <w:pgSz w:w="16838" w:h="11906" w:orient="landscape"/>
          <w:pgMar w:top="1800" w:right="1440" w:bottom="1800" w:left="1440" w:header="851" w:footer="992" w:gutter="0"/>
          <w:cols w:space="425" w:num="1"/>
          <w:titlePg/>
          <w:docGrid w:type="lines" w:linePitch="312" w:charSpace="0"/>
        </w:sectPr>
      </w:pPr>
    </w:p>
    <w:p>
      <w:pPr>
        <w:spacing w:line="600" w:lineRule="exact"/>
        <w:ind w:firstLine="2860" w:firstLineChars="650"/>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48"/>
      <w:bookmarkEnd w:id="54"/>
      <w:bookmarkStart w:id="55"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5"/>
    </w:p>
    <w:p>
      <w:pPr>
        <w:pStyle w:val="4"/>
        <w:rPr>
          <w:rFonts w:ascii="仿宋" w:hAnsi="仿宋" w:eastAsia="仿宋"/>
        </w:rPr>
      </w:pPr>
      <w:bookmarkStart w:id="56" w:name="_Toc15396620"/>
      <w:r>
        <w:rPr>
          <w:rFonts w:hint="eastAsia" w:ascii="仿宋" w:hAnsi="仿宋" w:eastAsia="仿宋"/>
          <w:b w:val="0"/>
        </w:rPr>
        <w:t>二、收</w:t>
      </w:r>
      <w:r>
        <w:rPr>
          <w:rStyle w:val="30"/>
          <w:rFonts w:hint="eastAsia" w:ascii="仿宋" w:hAnsi="仿宋" w:eastAsia="仿宋"/>
          <w:b w:val="0"/>
          <w:bCs w:val="0"/>
        </w:rPr>
        <w:t>入决算表</w:t>
      </w:r>
      <w:bookmarkEnd w:id="56"/>
    </w:p>
    <w:p>
      <w:pPr>
        <w:pStyle w:val="4"/>
        <w:rPr>
          <w:rFonts w:ascii="仿宋" w:hAnsi="仿宋" w:eastAsia="仿宋"/>
        </w:rPr>
      </w:pPr>
      <w:bookmarkStart w:id="57"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7"/>
    </w:p>
    <w:p>
      <w:pPr>
        <w:pStyle w:val="4"/>
        <w:rPr>
          <w:rFonts w:ascii="仿宋" w:hAnsi="仿宋" w:eastAsia="仿宋"/>
          <w:b w:val="0"/>
        </w:rPr>
      </w:pPr>
      <w:bookmarkStart w:id="58"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8"/>
    </w:p>
    <w:p>
      <w:pPr>
        <w:pStyle w:val="4"/>
        <w:rPr>
          <w:rStyle w:val="30"/>
          <w:rFonts w:ascii="仿宋" w:hAnsi="仿宋" w:eastAsia="仿宋"/>
          <w:b w:val="0"/>
          <w:bCs w:val="0"/>
        </w:rPr>
      </w:pPr>
      <w:bookmarkStart w:id="59"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9"/>
      <w:bookmarkStart w:id="60"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60"/>
    </w:p>
    <w:p>
      <w:pPr>
        <w:pStyle w:val="4"/>
        <w:rPr>
          <w:rFonts w:ascii="仿宋" w:hAnsi="仿宋" w:eastAsia="仿宋"/>
        </w:rPr>
      </w:pPr>
      <w:bookmarkStart w:id="61"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1"/>
    </w:p>
    <w:p>
      <w:pPr>
        <w:pStyle w:val="4"/>
        <w:rPr>
          <w:rFonts w:ascii="仿宋" w:hAnsi="仿宋" w:eastAsia="仿宋"/>
        </w:rPr>
      </w:pPr>
      <w:bookmarkStart w:id="62"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2"/>
    </w:p>
    <w:p>
      <w:pPr>
        <w:pStyle w:val="4"/>
        <w:rPr>
          <w:rFonts w:ascii="仿宋" w:hAnsi="仿宋" w:eastAsia="仿宋"/>
        </w:rPr>
      </w:pPr>
      <w:bookmarkStart w:id="63"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3"/>
    </w:p>
    <w:p>
      <w:pPr>
        <w:pStyle w:val="4"/>
        <w:rPr>
          <w:rFonts w:ascii="仿宋" w:hAnsi="仿宋" w:eastAsia="仿宋"/>
        </w:rPr>
      </w:pPr>
      <w:bookmarkStart w:id="64" w:name="_Toc15396628"/>
      <w:r>
        <w:rPr>
          <w:rStyle w:val="30"/>
          <w:rFonts w:hint="eastAsia" w:ascii="仿宋" w:hAnsi="仿宋" w:eastAsia="仿宋"/>
          <w:b w:val="0"/>
          <w:bCs w:val="0"/>
        </w:rPr>
        <w:t>十、</w:t>
      </w:r>
      <w:bookmarkEnd w:id="64"/>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65" w:name="_Toc15396629"/>
      <w:r>
        <w:rPr>
          <w:rStyle w:val="30"/>
          <w:rFonts w:hint="eastAsia" w:ascii="仿宋" w:hAnsi="仿宋" w:eastAsia="仿宋"/>
          <w:b w:val="0"/>
          <w:bCs w:val="0"/>
        </w:rPr>
        <w:t>十一、</w:t>
      </w:r>
      <w:bookmarkEnd w:id="65"/>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66" w:name="_Toc15396630"/>
      <w:r>
        <w:rPr>
          <w:rStyle w:val="30"/>
          <w:rFonts w:hint="eastAsia" w:ascii="仿宋" w:hAnsi="仿宋" w:eastAsia="仿宋"/>
          <w:b w:val="0"/>
          <w:bCs w:val="0"/>
        </w:rPr>
        <w:t>十二、</w:t>
      </w:r>
      <w:bookmarkEnd w:id="66"/>
      <w:r>
        <w:rPr>
          <w:rStyle w:val="30"/>
          <w:rFonts w:hint="eastAsia" w:ascii="仿宋" w:hAnsi="仿宋" w:eastAsia="仿宋"/>
          <w:b w:val="0"/>
          <w:bCs w:val="0"/>
        </w:rPr>
        <w:t>国有资本经营预算财政拨款支出决算表</w:t>
      </w:r>
    </w:p>
    <w:p>
      <w:pPr>
        <w:pStyle w:val="4"/>
        <w:rPr>
          <w:rFonts w:eastAsia="仿宋"/>
        </w:rPr>
      </w:pPr>
      <w:bookmarkStart w:id="67" w:name="_Toc15396631"/>
      <w:r>
        <w:rPr>
          <w:rStyle w:val="30"/>
          <w:rFonts w:hint="eastAsia" w:ascii="仿宋" w:hAnsi="仿宋" w:eastAsia="仿宋"/>
          <w:b w:val="0"/>
          <w:bCs w:val="0"/>
        </w:rPr>
        <w:t>十三、</w:t>
      </w:r>
      <w:bookmarkEnd w:id="67"/>
      <w:r>
        <w:rPr>
          <w:rStyle w:val="30"/>
          <w:rFonts w:hint="eastAsia" w:ascii="仿宋" w:hAnsi="仿宋" w:eastAsia="仿宋"/>
          <w:b w:val="0"/>
          <w:bCs w:val="0"/>
        </w:rPr>
        <w:t>财政拨款“三公”经费支出决算表</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F323"/>
    <w:multiLevelType w:val="singleLevel"/>
    <w:tmpl w:val="DEBEF323"/>
    <w:lvl w:ilvl="0" w:tentative="0">
      <w:start w:val="4"/>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21A42CC"/>
    <w:multiLevelType w:val="multilevel"/>
    <w:tmpl w:val="021A42CC"/>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6101054"/>
    <w:multiLevelType w:val="multilevel"/>
    <w:tmpl w:val="16101054"/>
    <w:lvl w:ilvl="0" w:tentative="0">
      <w:start w:val="3"/>
      <w:numFmt w:val="japaneseCounting"/>
      <w:lvlText w:val="（%1）"/>
      <w:lvlJc w:val="left"/>
      <w:pPr>
        <w:ind w:left="1704" w:hanging="108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4">
    <w:nsid w:val="53826941"/>
    <w:multiLevelType w:val="multilevel"/>
    <w:tmpl w:val="5382694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6413ED"/>
    <w:multiLevelType w:val="multilevel"/>
    <w:tmpl w:val="6F6413ED"/>
    <w:lvl w:ilvl="0" w:tentative="0">
      <w:start w:val="1"/>
      <w:numFmt w:val="none"/>
      <w:lvlText w:val="一、"/>
      <w:lvlJc w:val="left"/>
      <w:pPr>
        <w:ind w:left="660" w:hanging="6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890EFF"/>
    <w:multiLevelType w:val="multilevel"/>
    <w:tmpl w:val="70890EFF"/>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B7183"/>
    <w:rsid w:val="000C3467"/>
    <w:rsid w:val="000C3CA6"/>
    <w:rsid w:val="000D1267"/>
    <w:rsid w:val="000D1D50"/>
    <w:rsid w:val="000D5782"/>
    <w:rsid w:val="000E54AD"/>
    <w:rsid w:val="000E6613"/>
    <w:rsid w:val="000E7119"/>
    <w:rsid w:val="00112E32"/>
    <w:rsid w:val="00114E9B"/>
    <w:rsid w:val="00142216"/>
    <w:rsid w:val="00144D6A"/>
    <w:rsid w:val="0014729F"/>
    <w:rsid w:val="00157BAB"/>
    <w:rsid w:val="001654D1"/>
    <w:rsid w:val="00165DF8"/>
    <w:rsid w:val="00174518"/>
    <w:rsid w:val="0018106D"/>
    <w:rsid w:val="001877A7"/>
    <w:rsid w:val="00191536"/>
    <w:rsid w:val="00192B36"/>
    <w:rsid w:val="00196687"/>
    <w:rsid w:val="001C0962"/>
    <w:rsid w:val="001D7531"/>
    <w:rsid w:val="001E1269"/>
    <w:rsid w:val="001E4388"/>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50D7"/>
    <w:rsid w:val="00280496"/>
    <w:rsid w:val="00294C59"/>
    <w:rsid w:val="00294DC9"/>
    <w:rsid w:val="00295495"/>
    <w:rsid w:val="002A31DE"/>
    <w:rsid w:val="002B2613"/>
    <w:rsid w:val="002D6D05"/>
    <w:rsid w:val="002F1818"/>
    <w:rsid w:val="002F567B"/>
    <w:rsid w:val="003123DF"/>
    <w:rsid w:val="003216A9"/>
    <w:rsid w:val="00335A74"/>
    <w:rsid w:val="00347603"/>
    <w:rsid w:val="0036561B"/>
    <w:rsid w:val="0037013F"/>
    <w:rsid w:val="00380C92"/>
    <w:rsid w:val="003A484F"/>
    <w:rsid w:val="003A4883"/>
    <w:rsid w:val="003B0BE0"/>
    <w:rsid w:val="003B0C1B"/>
    <w:rsid w:val="003B688C"/>
    <w:rsid w:val="003C0291"/>
    <w:rsid w:val="003C39AE"/>
    <w:rsid w:val="003C7B60"/>
    <w:rsid w:val="003D0C0F"/>
    <w:rsid w:val="003D1A95"/>
    <w:rsid w:val="003D1FB2"/>
    <w:rsid w:val="003D66DA"/>
    <w:rsid w:val="003E1310"/>
    <w:rsid w:val="003E6F55"/>
    <w:rsid w:val="00406254"/>
    <w:rsid w:val="0042002F"/>
    <w:rsid w:val="004223DE"/>
    <w:rsid w:val="00434489"/>
    <w:rsid w:val="00437085"/>
    <w:rsid w:val="00443880"/>
    <w:rsid w:val="00444CBD"/>
    <w:rsid w:val="004464F4"/>
    <w:rsid w:val="00471401"/>
    <w:rsid w:val="00473F31"/>
    <w:rsid w:val="00475743"/>
    <w:rsid w:val="0048263A"/>
    <w:rsid w:val="00487E5D"/>
    <w:rsid w:val="00491E47"/>
    <w:rsid w:val="004A57E8"/>
    <w:rsid w:val="004A711F"/>
    <w:rsid w:val="004B199D"/>
    <w:rsid w:val="004B4690"/>
    <w:rsid w:val="004E0A2D"/>
    <w:rsid w:val="004E206B"/>
    <w:rsid w:val="004E2375"/>
    <w:rsid w:val="004E3113"/>
    <w:rsid w:val="004E5A16"/>
    <w:rsid w:val="004E6DF7"/>
    <w:rsid w:val="004F0FBD"/>
    <w:rsid w:val="00505A47"/>
    <w:rsid w:val="00512FDA"/>
    <w:rsid w:val="00520DA0"/>
    <w:rsid w:val="00556A89"/>
    <w:rsid w:val="005664BB"/>
    <w:rsid w:val="00566FFA"/>
    <w:rsid w:val="005708C4"/>
    <w:rsid w:val="0057481D"/>
    <w:rsid w:val="00583427"/>
    <w:rsid w:val="0058486E"/>
    <w:rsid w:val="00585B33"/>
    <w:rsid w:val="0059014D"/>
    <w:rsid w:val="005A3E62"/>
    <w:rsid w:val="005B5C64"/>
    <w:rsid w:val="005C4EA2"/>
    <w:rsid w:val="005C5337"/>
    <w:rsid w:val="005C6BD0"/>
    <w:rsid w:val="005D1C8B"/>
    <w:rsid w:val="005D468D"/>
    <w:rsid w:val="005D5CED"/>
    <w:rsid w:val="005F1A4C"/>
    <w:rsid w:val="00605688"/>
    <w:rsid w:val="006070AF"/>
    <w:rsid w:val="00607E6C"/>
    <w:rsid w:val="006101B1"/>
    <w:rsid w:val="00614E44"/>
    <w:rsid w:val="0062270A"/>
    <w:rsid w:val="00622830"/>
    <w:rsid w:val="00623495"/>
    <w:rsid w:val="00623DA0"/>
    <w:rsid w:val="00624502"/>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7184"/>
    <w:rsid w:val="006F020C"/>
    <w:rsid w:val="006F7E4D"/>
    <w:rsid w:val="007127B7"/>
    <w:rsid w:val="0071798E"/>
    <w:rsid w:val="00721D8F"/>
    <w:rsid w:val="00730CBB"/>
    <w:rsid w:val="007416B6"/>
    <w:rsid w:val="00746F48"/>
    <w:rsid w:val="0075404D"/>
    <w:rsid w:val="0076182A"/>
    <w:rsid w:val="00767B7E"/>
    <w:rsid w:val="0077620F"/>
    <w:rsid w:val="007770C3"/>
    <w:rsid w:val="00784D24"/>
    <w:rsid w:val="00785FBA"/>
    <w:rsid w:val="00786E4A"/>
    <w:rsid w:val="007875EB"/>
    <w:rsid w:val="0079426B"/>
    <w:rsid w:val="007B7811"/>
    <w:rsid w:val="007C43B3"/>
    <w:rsid w:val="007D1682"/>
    <w:rsid w:val="007D312A"/>
    <w:rsid w:val="007D3F19"/>
    <w:rsid w:val="007E23B0"/>
    <w:rsid w:val="007E23E5"/>
    <w:rsid w:val="007F1991"/>
    <w:rsid w:val="007F2C2F"/>
    <w:rsid w:val="007F55FC"/>
    <w:rsid w:val="007F5665"/>
    <w:rsid w:val="00800112"/>
    <w:rsid w:val="00802BBA"/>
    <w:rsid w:val="0080691F"/>
    <w:rsid w:val="00813348"/>
    <w:rsid w:val="0082095F"/>
    <w:rsid w:val="008253BB"/>
    <w:rsid w:val="0083706E"/>
    <w:rsid w:val="008408F6"/>
    <w:rsid w:val="008423A5"/>
    <w:rsid w:val="008446D8"/>
    <w:rsid w:val="00850625"/>
    <w:rsid w:val="00853718"/>
    <w:rsid w:val="00855221"/>
    <w:rsid w:val="00860645"/>
    <w:rsid w:val="00871F71"/>
    <w:rsid w:val="00872FD8"/>
    <w:rsid w:val="00885AF4"/>
    <w:rsid w:val="00890ECB"/>
    <w:rsid w:val="008939CD"/>
    <w:rsid w:val="00897A0D"/>
    <w:rsid w:val="008B768C"/>
    <w:rsid w:val="008C296B"/>
    <w:rsid w:val="008C4DB1"/>
    <w:rsid w:val="008C4EAF"/>
    <w:rsid w:val="008C5176"/>
    <w:rsid w:val="008C7FD0"/>
    <w:rsid w:val="008E1DE7"/>
    <w:rsid w:val="008E6934"/>
    <w:rsid w:val="008E707C"/>
    <w:rsid w:val="008F2E4E"/>
    <w:rsid w:val="00900B08"/>
    <w:rsid w:val="00900DA8"/>
    <w:rsid w:val="00902155"/>
    <w:rsid w:val="00902FA3"/>
    <w:rsid w:val="009064A1"/>
    <w:rsid w:val="00923564"/>
    <w:rsid w:val="0092392E"/>
    <w:rsid w:val="009315F9"/>
    <w:rsid w:val="00933499"/>
    <w:rsid w:val="00935C98"/>
    <w:rsid w:val="00946945"/>
    <w:rsid w:val="00951248"/>
    <w:rsid w:val="0095152F"/>
    <w:rsid w:val="00954C49"/>
    <w:rsid w:val="00955E37"/>
    <w:rsid w:val="00957832"/>
    <w:rsid w:val="0097099F"/>
    <w:rsid w:val="00971997"/>
    <w:rsid w:val="00971FFC"/>
    <w:rsid w:val="00973F8B"/>
    <w:rsid w:val="0098660A"/>
    <w:rsid w:val="009931C3"/>
    <w:rsid w:val="009B2C43"/>
    <w:rsid w:val="009B4EAE"/>
    <w:rsid w:val="009B7573"/>
    <w:rsid w:val="009B793D"/>
    <w:rsid w:val="009C22F4"/>
    <w:rsid w:val="009C2A4B"/>
    <w:rsid w:val="009C2E98"/>
    <w:rsid w:val="009D3447"/>
    <w:rsid w:val="009D4711"/>
    <w:rsid w:val="009F1185"/>
    <w:rsid w:val="009F18CD"/>
    <w:rsid w:val="009F2A13"/>
    <w:rsid w:val="009F4298"/>
    <w:rsid w:val="009F7527"/>
    <w:rsid w:val="00A04EB0"/>
    <w:rsid w:val="00A13CC1"/>
    <w:rsid w:val="00A16847"/>
    <w:rsid w:val="00A237D8"/>
    <w:rsid w:val="00A268C4"/>
    <w:rsid w:val="00A307CD"/>
    <w:rsid w:val="00A331C8"/>
    <w:rsid w:val="00A36498"/>
    <w:rsid w:val="00A40A00"/>
    <w:rsid w:val="00A4142F"/>
    <w:rsid w:val="00A422EB"/>
    <w:rsid w:val="00A45BB7"/>
    <w:rsid w:val="00A56DF2"/>
    <w:rsid w:val="00A56E6E"/>
    <w:rsid w:val="00A67AB5"/>
    <w:rsid w:val="00A67AC3"/>
    <w:rsid w:val="00A733B2"/>
    <w:rsid w:val="00A741C2"/>
    <w:rsid w:val="00A77825"/>
    <w:rsid w:val="00A91760"/>
    <w:rsid w:val="00A93B00"/>
    <w:rsid w:val="00A93C21"/>
    <w:rsid w:val="00AB64C9"/>
    <w:rsid w:val="00AB6D8A"/>
    <w:rsid w:val="00AC18A8"/>
    <w:rsid w:val="00AC3C6A"/>
    <w:rsid w:val="00AD1FF7"/>
    <w:rsid w:val="00AD5620"/>
    <w:rsid w:val="00AD656B"/>
    <w:rsid w:val="00AD7C1B"/>
    <w:rsid w:val="00AE16BA"/>
    <w:rsid w:val="00AE1EBE"/>
    <w:rsid w:val="00B03C9D"/>
    <w:rsid w:val="00B060AE"/>
    <w:rsid w:val="00B10517"/>
    <w:rsid w:val="00B14E76"/>
    <w:rsid w:val="00B15DD2"/>
    <w:rsid w:val="00B161B8"/>
    <w:rsid w:val="00B2048C"/>
    <w:rsid w:val="00B310B9"/>
    <w:rsid w:val="00B35F3F"/>
    <w:rsid w:val="00B36CBB"/>
    <w:rsid w:val="00B425E0"/>
    <w:rsid w:val="00B440AA"/>
    <w:rsid w:val="00B44B70"/>
    <w:rsid w:val="00B53C56"/>
    <w:rsid w:val="00B54F4B"/>
    <w:rsid w:val="00B57DAF"/>
    <w:rsid w:val="00B77EA6"/>
    <w:rsid w:val="00B81598"/>
    <w:rsid w:val="00B841F1"/>
    <w:rsid w:val="00B944D6"/>
    <w:rsid w:val="00BB4DF0"/>
    <w:rsid w:val="00BC289F"/>
    <w:rsid w:val="00BC2D50"/>
    <w:rsid w:val="00BC5361"/>
    <w:rsid w:val="00BC5460"/>
    <w:rsid w:val="00BC6B50"/>
    <w:rsid w:val="00BD0E25"/>
    <w:rsid w:val="00BF1B10"/>
    <w:rsid w:val="00BF5BD6"/>
    <w:rsid w:val="00C03E31"/>
    <w:rsid w:val="00C20808"/>
    <w:rsid w:val="00C24FCD"/>
    <w:rsid w:val="00C33E72"/>
    <w:rsid w:val="00C354B2"/>
    <w:rsid w:val="00C35554"/>
    <w:rsid w:val="00C42709"/>
    <w:rsid w:val="00C533CC"/>
    <w:rsid w:val="00C5751C"/>
    <w:rsid w:val="00C61BFC"/>
    <w:rsid w:val="00C62B85"/>
    <w:rsid w:val="00C65438"/>
    <w:rsid w:val="00C87FD8"/>
    <w:rsid w:val="00C91381"/>
    <w:rsid w:val="00C91CBB"/>
    <w:rsid w:val="00CB2A25"/>
    <w:rsid w:val="00CB4E70"/>
    <w:rsid w:val="00CC09B6"/>
    <w:rsid w:val="00CC666F"/>
    <w:rsid w:val="00CD1E3F"/>
    <w:rsid w:val="00CE0FA6"/>
    <w:rsid w:val="00CE44F6"/>
    <w:rsid w:val="00CE49DA"/>
    <w:rsid w:val="00CE7B61"/>
    <w:rsid w:val="00CF0E25"/>
    <w:rsid w:val="00CF3C30"/>
    <w:rsid w:val="00D00095"/>
    <w:rsid w:val="00D11032"/>
    <w:rsid w:val="00D114F0"/>
    <w:rsid w:val="00D20620"/>
    <w:rsid w:val="00D254F7"/>
    <w:rsid w:val="00D26091"/>
    <w:rsid w:val="00D2685C"/>
    <w:rsid w:val="00D34E7C"/>
    <w:rsid w:val="00D35489"/>
    <w:rsid w:val="00D36AFE"/>
    <w:rsid w:val="00D51276"/>
    <w:rsid w:val="00D7035F"/>
    <w:rsid w:val="00D842DD"/>
    <w:rsid w:val="00D85AAA"/>
    <w:rsid w:val="00DA634F"/>
    <w:rsid w:val="00DA65AC"/>
    <w:rsid w:val="00DB1913"/>
    <w:rsid w:val="00DC410D"/>
    <w:rsid w:val="00DC5A81"/>
    <w:rsid w:val="00DC68CA"/>
    <w:rsid w:val="00DC7CBA"/>
    <w:rsid w:val="00DD73B7"/>
    <w:rsid w:val="00DF28BC"/>
    <w:rsid w:val="00DF34B9"/>
    <w:rsid w:val="00E00D1E"/>
    <w:rsid w:val="00E01053"/>
    <w:rsid w:val="00E02577"/>
    <w:rsid w:val="00E07ACF"/>
    <w:rsid w:val="00E15A55"/>
    <w:rsid w:val="00E331A1"/>
    <w:rsid w:val="00E33202"/>
    <w:rsid w:val="00E336A9"/>
    <w:rsid w:val="00E3419F"/>
    <w:rsid w:val="00E472B1"/>
    <w:rsid w:val="00E50624"/>
    <w:rsid w:val="00E568DF"/>
    <w:rsid w:val="00E64269"/>
    <w:rsid w:val="00E82267"/>
    <w:rsid w:val="00E853CE"/>
    <w:rsid w:val="00E867B6"/>
    <w:rsid w:val="00EA010F"/>
    <w:rsid w:val="00EA786B"/>
    <w:rsid w:val="00ED1B63"/>
    <w:rsid w:val="00ED3C1F"/>
    <w:rsid w:val="00ED4085"/>
    <w:rsid w:val="00ED420E"/>
    <w:rsid w:val="00ED6FBE"/>
    <w:rsid w:val="00EE2F57"/>
    <w:rsid w:val="00EF3A7C"/>
    <w:rsid w:val="00EF4C34"/>
    <w:rsid w:val="00EF77C6"/>
    <w:rsid w:val="00F05438"/>
    <w:rsid w:val="00F1361C"/>
    <w:rsid w:val="00F156F0"/>
    <w:rsid w:val="00F160C7"/>
    <w:rsid w:val="00F233FA"/>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7EE268A"/>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6A75496"/>
    <w:rsid w:val="6C4A05C8"/>
    <w:rsid w:val="6E7E3605"/>
    <w:rsid w:val="6FF5CC65"/>
    <w:rsid w:val="715C0E4B"/>
    <w:rsid w:val="72734D90"/>
    <w:rsid w:val="73AD73D5"/>
    <w:rsid w:val="73B6EB34"/>
    <w:rsid w:val="744731E5"/>
    <w:rsid w:val="76E3355F"/>
    <w:rsid w:val="778769C8"/>
    <w:rsid w:val="79EE5BA4"/>
    <w:rsid w:val="7A4C7D9C"/>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Date"/>
    <w:basedOn w:val="1"/>
    <w:next w:val="1"/>
    <w:link w:val="36"/>
    <w:qFormat/>
    <w:uiPriority w:val="0"/>
    <w:pPr>
      <w:ind w:left="100" w:leftChars="2500"/>
    </w:pPr>
    <w:rPr>
      <w:rFonts w:eastAsia="仿宋_GB2312"/>
      <w:sz w:val="32"/>
      <w:szCs w:val="32"/>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日期 Char"/>
    <w:basedOn w:val="17"/>
    <w:link w:val="8"/>
    <w:qFormat/>
    <w:uiPriority w:val="0"/>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收支总计决算明细表</c:v>
                </c:pt>
              </c:strCache>
            </c:strRef>
          </c:tx>
          <c:invertIfNegative val="false"/>
          <c:dLbls>
            <c:delete val="true"/>
          </c:dLbls>
          <c:cat>
            <c:strRef>
              <c:f>Sheet1!$A$2:$A$3</c:f>
              <c:strCache>
                <c:ptCount val="2"/>
                <c:pt idx="0">
                  <c:v>2021年9449.09万元</c:v>
                </c:pt>
                <c:pt idx="1">
                  <c:v>2022年10902.11万元</c:v>
                </c:pt>
              </c:strCache>
            </c:strRef>
          </c:cat>
          <c:val>
            <c:numRef>
              <c:f>Sheet1!$B$2:$B$3</c:f>
              <c:numCache>
                <c:formatCode>General</c:formatCode>
                <c:ptCount val="2"/>
                <c:pt idx="0">
                  <c:v>9449.09</c:v>
                </c:pt>
                <c:pt idx="1">
                  <c:v>10902.11</c:v>
                </c:pt>
              </c:numCache>
            </c:numRef>
          </c:val>
        </c:ser>
        <c:dLbls>
          <c:showLegendKey val="false"/>
          <c:showVal val="false"/>
          <c:showCatName val="false"/>
          <c:showSerName val="false"/>
          <c:showPercent val="false"/>
          <c:showBubbleSize val="false"/>
        </c:dLbls>
        <c:gapWidth val="150"/>
        <c:axId val="58836480"/>
        <c:axId val="58838016"/>
      </c:barChart>
      <c:catAx>
        <c:axId val="588364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8838016"/>
        <c:crosses val="autoZero"/>
        <c:auto val="true"/>
        <c:lblAlgn val="ctr"/>
        <c:lblOffset val="100"/>
        <c:noMultiLvlLbl val="false"/>
      </c:catAx>
      <c:valAx>
        <c:axId val="5883801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883648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2022年度收入结构图</c:v>
                </c:pt>
              </c:strCache>
            </c:strRef>
          </c:tx>
          <c:explosion val="0"/>
          <c:dPt>
            <c:idx val="0"/>
            <c:bubble3D val="false"/>
          </c:dPt>
          <c:dPt>
            <c:idx val="1"/>
            <c:bubble3D val="false"/>
          </c:dPt>
          <c:dLbls>
            <c:delete val="true"/>
          </c:dLbls>
          <c:cat>
            <c:strRef>
              <c:f>Sheet1!$A$2:$A$3</c:f>
              <c:strCache>
                <c:ptCount val="2"/>
                <c:pt idx="0">
                  <c:v>一般公共预算财政拨款收入4787.77万元</c:v>
                </c:pt>
                <c:pt idx="1">
                  <c:v>其他收入3199.59万元</c:v>
                </c:pt>
              </c:strCache>
            </c:strRef>
          </c:cat>
          <c:val>
            <c:numRef>
              <c:f>Sheet1!$B$2:$B$3</c:f>
              <c:numCache>
                <c:formatCode>General</c:formatCode>
                <c:ptCount val="2"/>
                <c:pt idx="0">
                  <c:v>4602.1</c:v>
                </c:pt>
                <c:pt idx="1">
                  <c:v>3199.59</c:v>
                </c:pt>
              </c:numCache>
            </c:numRef>
          </c:val>
        </c:ser>
        <c:dLbls>
          <c:showLegendKey val="false"/>
          <c:showVal val="false"/>
          <c:showCatName val="false"/>
          <c:showSerName val="false"/>
          <c:showPercent val="false"/>
          <c:showBubbleSize val="false"/>
          <c:showLeaderLines val="true"/>
        </c:dLbls>
        <c:firstSliceAng val="0"/>
      </c:pieChart>
    </c:plotArea>
    <c:legend>
      <c:legendPos val="tr"/>
      <c:layout>
        <c:manualLayout>
          <c:xMode val="edge"/>
          <c:yMode val="edge"/>
          <c:x val="0.726455530697039"/>
          <c:y val="0.293215038261062"/>
          <c:w val="0.258646189182006"/>
          <c:h val="0.454245814612157"/>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2022年支出决算结构图</c:v>
                </c:pt>
              </c:strCache>
            </c:strRef>
          </c:tx>
          <c:explosion val="25"/>
          <c:dPt>
            <c:idx val="0"/>
            <c:bubble3D val="false"/>
          </c:dPt>
          <c:dPt>
            <c:idx val="1"/>
            <c:bubble3D val="false"/>
          </c:dPt>
          <c:dLbls>
            <c:delete val="true"/>
          </c:dLbls>
          <c:cat>
            <c:strRef>
              <c:f>Sheet1!$A$2:$A$3</c:f>
              <c:strCache>
                <c:ptCount val="2"/>
                <c:pt idx="0">
                  <c:v>基本支出3389.99万元</c:v>
                </c:pt>
                <c:pt idx="1">
                  <c:v>项目支出7235.01万元</c:v>
                </c:pt>
              </c:strCache>
            </c:strRef>
          </c:cat>
          <c:val>
            <c:numRef>
              <c:f>Sheet1!$B$2:$B$3</c:f>
              <c:numCache>
                <c:formatCode>General</c:formatCode>
                <c:ptCount val="2"/>
                <c:pt idx="0">
                  <c:v>3389.99</c:v>
                </c:pt>
                <c:pt idx="1">
                  <c:v>7235.01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2022年度财政拨款收支总计表</c:v>
                </c:pt>
              </c:strCache>
            </c:strRef>
          </c:tx>
          <c:invertIfNegative val="false"/>
          <c:dLbls>
            <c:delete val="true"/>
          </c:dLbls>
          <c:cat>
            <c:strRef>
              <c:f>Sheet1!$A$2:$A$3</c:f>
              <c:strCache>
                <c:ptCount val="2"/>
                <c:pt idx="0">
                  <c:v>2022年度7702.52万元</c:v>
                </c:pt>
                <c:pt idx="1">
                  <c:v>2021年度9449.09万元</c:v>
                </c:pt>
              </c:strCache>
            </c:strRef>
          </c:cat>
          <c:val>
            <c:numRef>
              <c:f>Sheet1!$B$2:$B$3</c:f>
              <c:numCache>
                <c:formatCode>General</c:formatCode>
                <c:ptCount val="2"/>
                <c:pt idx="0">
                  <c:v>7702.52</c:v>
                </c:pt>
                <c:pt idx="1">
                  <c:v>9449.09</c:v>
                </c:pt>
              </c:numCache>
            </c:numRef>
          </c:val>
        </c:ser>
        <c:dLbls>
          <c:showLegendKey val="false"/>
          <c:showVal val="false"/>
          <c:showCatName val="false"/>
          <c:showSerName val="false"/>
          <c:showPercent val="false"/>
          <c:showBubbleSize val="false"/>
        </c:dLbls>
        <c:gapWidth val="150"/>
        <c:axId val="59121664"/>
        <c:axId val="59123200"/>
      </c:barChart>
      <c:catAx>
        <c:axId val="5912166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9123200"/>
        <c:crosses val="autoZero"/>
        <c:auto val="true"/>
        <c:lblAlgn val="ctr"/>
        <c:lblOffset val="100"/>
        <c:noMultiLvlLbl val="false"/>
      </c:catAx>
      <c:valAx>
        <c:axId val="5912320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912166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一般公共预算财政拨款支出变动表</c:v>
                </c:pt>
              </c:strCache>
            </c:strRef>
          </c:tx>
          <c:invertIfNegative val="false"/>
          <c:dLbls>
            <c:delete val="true"/>
          </c:dLbls>
          <c:cat>
            <c:strRef>
              <c:f>Sheet1!$A$2:$A$3</c:f>
              <c:strCache>
                <c:ptCount val="2"/>
                <c:pt idx="0">
                  <c:v>2022年度7702.52万元</c:v>
                </c:pt>
                <c:pt idx="1">
                  <c:v>2021年度5979.34万元</c:v>
                </c:pt>
              </c:strCache>
            </c:strRef>
          </c:cat>
          <c:val>
            <c:numRef>
              <c:f>Sheet1!$B$2:$B$3</c:f>
              <c:numCache>
                <c:formatCode>General</c:formatCode>
                <c:ptCount val="2"/>
                <c:pt idx="0">
                  <c:v>7702.52</c:v>
                </c:pt>
                <c:pt idx="1">
                  <c:v>5979.34</c:v>
                </c:pt>
              </c:numCache>
            </c:numRef>
          </c:val>
        </c:ser>
        <c:dLbls>
          <c:showLegendKey val="false"/>
          <c:showVal val="false"/>
          <c:showCatName val="false"/>
          <c:showSerName val="false"/>
          <c:showPercent val="false"/>
          <c:showBubbleSize val="false"/>
        </c:dLbls>
        <c:gapWidth val="150"/>
        <c:axId val="59131392"/>
        <c:axId val="59132928"/>
      </c:barChart>
      <c:catAx>
        <c:axId val="591313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9132928"/>
        <c:crosses val="autoZero"/>
        <c:auto val="true"/>
        <c:lblAlgn val="ctr"/>
        <c:lblOffset val="100"/>
        <c:noMultiLvlLbl val="false"/>
      </c:catAx>
      <c:valAx>
        <c:axId val="591329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91313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2022年一般公共预算财政拨款支出决算结构表</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4"/>
                <c:pt idx="0">
                  <c:v>公共安全支出7418.52万元</c:v>
                </c:pt>
                <c:pt idx="1">
                  <c:v>社会保障和就业类支出180.94万元</c:v>
                </c:pt>
                <c:pt idx="2">
                  <c:v>卫生健康类支出41.33万元</c:v>
                </c:pt>
                <c:pt idx="3">
                  <c:v>住房保障类支出61.73万元</c:v>
                </c:pt>
              </c:strCache>
            </c:strRef>
          </c:cat>
          <c:val>
            <c:numRef>
              <c:f>Sheet1!$B$2:$B$5</c:f>
              <c:numCache>
                <c:formatCode>General</c:formatCode>
                <c:ptCount val="4"/>
                <c:pt idx="0">
                  <c:v>7418.52</c:v>
                </c:pt>
                <c:pt idx="1">
                  <c:v>180.94</c:v>
                </c:pt>
                <c:pt idx="2">
                  <c:v>41.33</c:v>
                </c:pt>
                <c:pt idx="3">
                  <c:v>61.73</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2022年三公经费财政拨款支出结构表</c:v>
                </c:pt>
              </c:strCache>
            </c:strRef>
          </c:tx>
          <c:explosion val="0"/>
          <c:dPt>
            <c:idx val="0"/>
            <c:bubble3D val="false"/>
          </c:dPt>
          <c:dPt>
            <c:idx val="1"/>
            <c:bubble3D val="false"/>
          </c:dPt>
          <c:dPt>
            <c:idx val="2"/>
            <c:bubble3D val="false"/>
          </c:dPt>
          <c:dLbls>
            <c:delete val="true"/>
          </c:dLbls>
          <c:cat>
            <c:strRef>
              <c:f>Sheet1!$A$2:$A$4</c:f>
              <c:strCache>
                <c:ptCount val="3"/>
                <c:pt idx="0">
                  <c:v>因公出国（境）费0万元</c:v>
                </c:pt>
                <c:pt idx="1">
                  <c:v>公务用车购置及运行费156.53万元</c:v>
                </c:pt>
                <c:pt idx="2">
                  <c:v>公务接待费0.37万元</c:v>
                </c:pt>
              </c:strCache>
            </c:strRef>
          </c:cat>
          <c:val>
            <c:numRef>
              <c:f>Sheet1!$B$2:$B$4</c:f>
              <c:numCache>
                <c:formatCode>General</c:formatCode>
                <c:ptCount val="3"/>
                <c:pt idx="0">
                  <c:v>0</c:v>
                </c:pt>
                <c:pt idx="1">
                  <c:v>156.53</c:v>
                </c:pt>
                <c:pt idx="2">
                  <c:v>0.37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117</Pages>
  <Words>9466</Words>
  <Characters>53962</Characters>
  <Lines>449</Lines>
  <Paragraphs>126</Paragraphs>
  <TotalTime>1</TotalTime>
  <ScaleCrop>false</ScaleCrop>
  <LinksUpToDate>false</LinksUpToDate>
  <CharactersWithSpaces>63302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2023-09-26T10:41:00Z</dcterms:created>
  <dc:creator>曹颖</dc:creator>
  <cp:lastModifiedBy>user</cp:lastModifiedBy>
  <cp:lastPrinted>2023-07-31T10:35:00Z</cp:lastPrinted>
  <dcterms:modified xsi:type="dcterms:W3CDTF">2024-05-29T08:58:03Z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