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69" w:name="_GoBack"/>
      <w:bookmarkEnd w:id="169"/>
      <w:bookmarkStart w:id="0" w:name="_Toc7282"/>
      <w:bookmarkStart w:id="1" w:name="_Toc15377425"/>
      <w:bookmarkStart w:id="2" w:name="_Toc14264"/>
      <w:bookmarkStart w:id="3" w:name="_Toc15396475"/>
      <w:bookmarkStart w:id="4" w:name="_Toc15377193"/>
      <w:bookmarkStart w:id="5" w:name="_Toc15396597"/>
      <w:bookmarkStart w:id="6" w:name="_Toc27382"/>
      <w:bookmarkStart w:id="7" w:name="_Toc15378441"/>
      <w:bookmarkStart w:id="8" w:name="_Toc15306267"/>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bookmarkEnd w:id="5"/>
      <w:bookmarkEnd w:id="6"/>
      <w:bookmarkEnd w:id="7"/>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9" w:name="_Toc13444"/>
      <w:bookmarkStart w:id="10" w:name="_Toc15378442"/>
      <w:bookmarkStart w:id="11" w:name="_Toc15377194"/>
      <w:bookmarkStart w:id="12" w:name="_Toc15377426"/>
      <w:bookmarkStart w:id="13" w:name="_Toc15396476"/>
      <w:bookmarkStart w:id="14" w:name="_Toc15396598"/>
      <w:bookmarkStart w:id="15" w:name="_Toc13705"/>
      <w:bookmarkStart w:id="16" w:name="_Toc6750"/>
      <w:r>
        <w:rPr>
          <w:rFonts w:hint="eastAsia" w:ascii="方正小标宋简体" w:hAnsi="方正小标宋简体" w:eastAsia="方正小标宋简体" w:cs="方正小标宋简体"/>
          <w:sz w:val="72"/>
          <w:szCs w:val="72"/>
        </w:rPr>
        <w:t>四川省</w:t>
      </w:r>
      <w:bookmarkEnd w:id="8"/>
      <w:bookmarkStart w:id="17" w:name="_Toc15306268"/>
      <w:r>
        <w:rPr>
          <w:rFonts w:hint="eastAsia" w:ascii="方正小标宋简体" w:hAnsi="方正小标宋简体" w:eastAsia="方正小标宋简体" w:cs="方正小标宋简体"/>
          <w:sz w:val="72"/>
          <w:szCs w:val="72"/>
        </w:rPr>
        <w:t>广元市利州区三堆镇人民政府部门决算</w:t>
      </w:r>
      <w:bookmarkEnd w:id="9"/>
      <w:bookmarkEnd w:id="10"/>
      <w:bookmarkEnd w:id="11"/>
      <w:bookmarkEnd w:id="12"/>
      <w:bookmarkEnd w:id="13"/>
      <w:bookmarkEnd w:id="14"/>
      <w:bookmarkEnd w:id="15"/>
      <w:bookmarkEnd w:id="16"/>
      <w:bookmarkEnd w:id="17"/>
    </w:p>
    <w:p>
      <w:pPr>
        <w:widowControl/>
        <w:jc w:val="center"/>
      </w:pPr>
      <w:r>
        <w:rPr>
          <w:rFonts w:hint="eastAsia"/>
        </w:rPr>
        <w:t>公开时间：2023年</w:t>
      </w:r>
      <w:r>
        <w:rPr>
          <w:rFonts w:hint="eastAsia"/>
          <w:lang w:val="en-US" w:eastAsia="zh-CN"/>
        </w:rPr>
        <w:t>10</w:t>
      </w:r>
      <w:r>
        <w:rPr>
          <w:rFonts w:hint="eastAsia"/>
        </w:rPr>
        <w:t>月</w:t>
      </w:r>
      <w:r>
        <w:rPr>
          <w:rFonts w:hint="eastAsia"/>
          <w:lang w:val="en-US" w:eastAsia="zh-CN"/>
        </w:rPr>
        <w:t>7</w:t>
      </w:r>
      <w:r>
        <w:rPr>
          <w:rFonts w:hint="eastAsia"/>
        </w:rPr>
        <w:t>日</w:t>
      </w:r>
      <w:r>
        <w:rPr>
          <w:rFonts w:ascii="方正小标宋简体" w:hAnsi="宋体" w:eastAsia="方正小标宋简体"/>
          <w:sz w:val="36"/>
          <w:szCs w:val="36"/>
        </w:rPr>
        <w:br w:type="page"/>
      </w:r>
    </w:p>
    <w:sdt>
      <w:sdtPr>
        <w:rPr>
          <w:rFonts w:ascii="宋体" w:hAnsi="宋体"/>
          <w:b/>
          <w:bCs/>
        </w:rPr>
        <w:id w:val="147471180"/>
        <w15:color w:val="DBDBDB"/>
        <w:docPartObj>
          <w:docPartGallery w:val="Table of Contents"/>
          <w:docPartUnique/>
        </w:docPartObj>
      </w:sdtPr>
      <w:sdtEndPr>
        <w:rPr>
          <w:rFonts w:hint="eastAsia" w:ascii="宋体" w:hAnsi="宋体"/>
          <w:b/>
          <w:bCs/>
        </w:rPr>
      </w:sdtEndPr>
      <w:sdtContent>
        <w:p>
          <w:pPr>
            <w:jc w:val="center"/>
            <w:rPr>
              <w:rFonts w:ascii="仿宋" w:hAnsi="仿宋" w:eastAsia="仿宋" w:cs="仿宋"/>
              <w:sz w:val="24"/>
            </w:rPr>
          </w:pPr>
          <w:bookmarkStart w:id="18" w:name="_Toc15377196"/>
          <w:bookmarkStart w:id="19" w:name="_Toc8872"/>
          <w:bookmarkStart w:id="20" w:name="_Toc15396599"/>
          <w:r>
            <w:rPr>
              <w:rFonts w:hint="eastAsia" w:ascii="仿宋" w:hAnsi="仿宋" w:eastAsia="仿宋" w:cs="仿宋"/>
              <w:sz w:val="24"/>
            </w:rPr>
            <w:t>目录</w:t>
          </w:r>
        </w:p>
        <w:p>
          <w:pPr>
            <w:pStyle w:val="39"/>
            <w:tabs>
              <w:tab w:val="right" w:leader="dot" w:pos="8846"/>
            </w:tabs>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"1-3" \h \u </w:instrText>
          </w:r>
          <w:r>
            <w:rPr>
              <w:rFonts w:hint="eastAsia" w:ascii="仿宋" w:hAnsi="仿宋" w:eastAsia="仿宋" w:cs="仿宋"/>
              <w:sz w:val="24"/>
              <w:szCs w:val="24"/>
            </w:rPr>
            <w:fldChar w:fldCharType="separate"/>
          </w:r>
        </w:p>
        <w:p>
          <w:pPr>
            <w:pStyle w:val="39"/>
            <w:tabs>
              <w:tab w:val="right" w:leader="dot" w:pos="8846"/>
            </w:tabs>
            <w:rPr>
              <w:rFonts w:ascii="仿宋" w:hAnsi="仿宋" w:eastAsia="仿宋" w:cs="仿宋"/>
              <w:sz w:val="24"/>
              <w:szCs w:val="24"/>
            </w:rPr>
          </w:pPr>
          <w:r>
            <w:fldChar w:fldCharType="begin"/>
          </w:r>
          <w:r>
            <w:instrText xml:space="preserve"> HYPERLINK \l "_Toc17061" </w:instrText>
          </w:r>
          <w:r>
            <w:fldChar w:fldCharType="separate"/>
          </w:r>
          <w:r>
            <w:rPr>
              <w:rFonts w:hint="eastAsia" w:ascii="仿宋" w:hAnsi="仿宋" w:eastAsia="仿宋" w:cs="仿宋"/>
              <w:sz w:val="24"/>
              <w:szCs w:val="24"/>
            </w:rPr>
            <w:t>第一部分 部门概况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_Toc17061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0"/>
            <w:tabs>
              <w:tab w:val="right" w:leader="dot" w:pos="8846"/>
            </w:tabs>
            <w:ind w:left="412"/>
            <w:rPr>
              <w:rFonts w:ascii="仿宋" w:hAnsi="仿宋" w:eastAsia="仿宋" w:cs="仿宋"/>
              <w:sz w:val="24"/>
              <w:szCs w:val="24"/>
            </w:rPr>
          </w:pPr>
          <w:r>
            <w:fldChar w:fldCharType="begin"/>
          </w:r>
          <w:r>
            <w:instrText xml:space="preserve"> HYPERLINK \l "_Toc5293" </w:instrText>
          </w:r>
          <w:r>
            <w:fldChar w:fldCharType="separate"/>
          </w:r>
          <w:r>
            <w:rPr>
              <w:rFonts w:hint="eastAsia" w:ascii="仿宋" w:hAnsi="仿宋" w:eastAsia="仿宋" w:cs="仿宋"/>
              <w:sz w:val="24"/>
              <w:szCs w:val="24"/>
            </w:rPr>
            <w:t>一、部门职责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_Toc5293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0"/>
            <w:tabs>
              <w:tab w:val="right" w:leader="dot" w:pos="8846"/>
            </w:tabs>
            <w:ind w:left="412"/>
            <w:rPr>
              <w:rFonts w:ascii="仿宋" w:hAnsi="仿宋" w:eastAsia="仿宋" w:cs="仿宋"/>
              <w:sz w:val="24"/>
              <w:szCs w:val="24"/>
            </w:rPr>
          </w:pPr>
          <w:r>
            <w:fldChar w:fldCharType="begin"/>
          </w:r>
          <w:r>
            <w:instrText xml:space="preserve"> HYPERLINK \l "_Toc13037" </w:instrText>
          </w:r>
          <w:r>
            <w:fldChar w:fldCharType="separate"/>
          </w:r>
          <w:r>
            <w:rPr>
              <w:rFonts w:hint="eastAsia" w:ascii="仿宋" w:hAnsi="仿宋" w:eastAsia="仿宋" w:cs="仿宋"/>
              <w:sz w:val="24"/>
              <w:szCs w:val="24"/>
            </w:rPr>
            <w:t>二、机构设置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_Toc13037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9"/>
            <w:tabs>
              <w:tab w:val="right" w:leader="dot" w:pos="8846"/>
            </w:tabs>
            <w:rPr>
              <w:rFonts w:ascii="仿宋" w:hAnsi="仿宋" w:eastAsia="仿宋" w:cs="仿宋"/>
              <w:sz w:val="24"/>
              <w:szCs w:val="24"/>
            </w:rPr>
          </w:pPr>
          <w:r>
            <w:fldChar w:fldCharType="begin"/>
          </w:r>
          <w:r>
            <w:instrText xml:space="preserve"> HYPERLINK \l "_Toc27050" </w:instrText>
          </w:r>
          <w:r>
            <w:fldChar w:fldCharType="separate"/>
          </w:r>
          <w:r>
            <w:rPr>
              <w:rFonts w:hint="eastAsia" w:ascii="仿宋" w:hAnsi="仿宋" w:eastAsia="仿宋" w:cs="仿宋"/>
              <w:bCs/>
              <w:sz w:val="24"/>
              <w:szCs w:val="24"/>
            </w:rPr>
            <w:t>第二部分 2022年度部门决算情况说明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_Toc27050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0"/>
            <w:tabs>
              <w:tab w:val="right" w:leader="dot" w:pos="8846"/>
            </w:tabs>
            <w:ind w:left="412"/>
            <w:rPr>
              <w:rFonts w:ascii="仿宋" w:hAnsi="仿宋" w:eastAsia="仿宋" w:cs="仿宋"/>
              <w:sz w:val="24"/>
              <w:szCs w:val="24"/>
            </w:rPr>
          </w:pPr>
          <w:r>
            <w:fldChar w:fldCharType="begin"/>
          </w:r>
          <w:r>
            <w:instrText xml:space="preserve"> HYPERLINK \l "_Toc20361" </w:instrText>
          </w:r>
          <w:r>
            <w:fldChar w:fldCharType="separate"/>
          </w:r>
          <w:r>
            <w:rPr>
              <w:rFonts w:hint="eastAsia" w:ascii="仿宋" w:hAnsi="仿宋" w:eastAsia="仿宋" w:cs="仿宋"/>
              <w:sz w:val="24"/>
              <w:szCs w:val="24"/>
            </w:rPr>
            <w:t>一、 收入支出决算总体情况说明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_Toc20361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0"/>
            <w:tabs>
              <w:tab w:val="right" w:leader="dot" w:pos="8846"/>
            </w:tabs>
            <w:ind w:left="412"/>
            <w:rPr>
              <w:rFonts w:ascii="仿宋" w:hAnsi="仿宋" w:eastAsia="仿宋" w:cs="仿宋"/>
              <w:sz w:val="24"/>
              <w:szCs w:val="24"/>
            </w:rPr>
          </w:pPr>
          <w:r>
            <w:fldChar w:fldCharType="begin"/>
          </w:r>
          <w:r>
            <w:instrText xml:space="preserve"> HYPERLINK \l "_Toc24565" </w:instrText>
          </w:r>
          <w:r>
            <w:fldChar w:fldCharType="separate"/>
          </w:r>
          <w:r>
            <w:rPr>
              <w:rFonts w:hint="eastAsia" w:ascii="仿宋" w:hAnsi="仿宋" w:eastAsia="仿宋" w:cs="仿宋"/>
              <w:sz w:val="24"/>
              <w:szCs w:val="24"/>
            </w:rPr>
            <w:t>二、 收入决算情况说明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_Toc24565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0"/>
            <w:tabs>
              <w:tab w:val="right" w:leader="dot" w:pos="8846"/>
            </w:tabs>
            <w:ind w:left="0" w:leftChars="0" w:firstLine="392" w:firstLineChars="200"/>
            <w:rPr>
              <w:rFonts w:ascii="仿宋" w:hAnsi="仿宋" w:eastAsia="仿宋" w:cs="仿宋"/>
              <w:sz w:val="24"/>
              <w:szCs w:val="24"/>
            </w:rPr>
          </w:pPr>
          <w:r>
            <w:fldChar w:fldCharType="begin"/>
          </w:r>
          <w:r>
            <w:instrText xml:space="preserve"> HYPERLINK \l "_Toc16412" </w:instrText>
          </w:r>
          <w:r>
            <w:fldChar w:fldCharType="separate"/>
          </w:r>
          <w:r>
            <w:rPr>
              <w:rFonts w:hint="eastAsia" w:ascii="仿宋" w:hAnsi="仿宋" w:eastAsia="仿宋" w:cs="仿宋"/>
              <w:sz w:val="24"/>
              <w:szCs w:val="24"/>
            </w:rPr>
            <w:t>三、 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_Toc16412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0"/>
            <w:tabs>
              <w:tab w:val="right" w:leader="dot" w:pos="8846"/>
            </w:tabs>
            <w:ind w:left="412"/>
            <w:rPr>
              <w:rFonts w:ascii="仿宋" w:hAnsi="仿宋" w:eastAsia="仿宋" w:cs="仿宋"/>
              <w:sz w:val="24"/>
              <w:szCs w:val="24"/>
            </w:rPr>
          </w:pPr>
          <w:r>
            <w:fldChar w:fldCharType="begin"/>
          </w:r>
          <w:r>
            <w:instrText xml:space="preserve"> HYPERLINK \l "_Toc30972" </w:instrText>
          </w:r>
          <w:r>
            <w:fldChar w:fldCharType="separate"/>
          </w:r>
          <w:r>
            <w:rPr>
              <w:rFonts w:hint="eastAsia" w:ascii="仿宋" w:hAnsi="仿宋" w:eastAsia="仿宋" w:cs="仿宋"/>
              <w:sz w:val="24"/>
              <w:szCs w:val="24"/>
            </w:rPr>
            <w:t>四、财政拨款收入支出决算总体情况说明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_Toc30972 \h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0"/>
            <w:tabs>
              <w:tab w:val="right" w:leader="dot" w:pos="8846"/>
            </w:tabs>
            <w:ind w:left="412"/>
            <w:rPr>
              <w:rFonts w:ascii="仿宋" w:hAnsi="仿宋" w:eastAsia="仿宋" w:cs="仿宋"/>
              <w:sz w:val="24"/>
              <w:szCs w:val="24"/>
            </w:rPr>
          </w:pPr>
          <w:r>
            <w:fldChar w:fldCharType="begin"/>
          </w:r>
          <w:r>
            <w:instrText xml:space="preserve"> HYPERLINK \l "_Toc4037" </w:instrText>
          </w:r>
          <w:r>
            <w:fldChar w:fldCharType="separate"/>
          </w:r>
          <w:r>
            <w:rPr>
              <w:rFonts w:hint="eastAsia" w:ascii="仿宋" w:hAnsi="仿宋" w:eastAsia="仿宋" w:cs="仿宋"/>
              <w:sz w:val="24"/>
              <w:szCs w:val="24"/>
            </w:rPr>
            <w:t>五、一般公共预算财政拨款支出决算情况说明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_Toc4037 \h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0"/>
            <w:tabs>
              <w:tab w:val="right" w:leader="dot" w:pos="8846"/>
            </w:tabs>
            <w:ind w:left="0" w:leftChars="0" w:firstLine="392" w:firstLineChars="200"/>
            <w:rPr>
              <w:rFonts w:ascii="仿宋" w:hAnsi="仿宋" w:eastAsia="仿宋" w:cs="仿宋"/>
              <w:sz w:val="24"/>
              <w:szCs w:val="24"/>
            </w:rPr>
          </w:pPr>
          <w:r>
            <w:fldChar w:fldCharType="begin"/>
          </w:r>
          <w:r>
            <w:instrText xml:space="preserve"> HYPERLINK \l "_Toc12057" </w:instrText>
          </w:r>
          <w:r>
            <w:fldChar w:fldCharType="separate"/>
          </w:r>
          <w:r>
            <w:rPr>
              <w:rFonts w:hint="eastAsia" w:ascii="仿宋" w:hAnsi="仿宋" w:eastAsia="仿宋" w:cs="仿宋"/>
              <w:sz w:val="24"/>
              <w:szCs w:val="24"/>
            </w:rPr>
            <w:t>六、一般公共预算财政拨款基本支出决算情况说明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_Toc12057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0"/>
            <w:tabs>
              <w:tab w:val="right" w:leader="dot" w:pos="8846"/>
            </w:tabs>
            <w:ind w:left="412"/>
            <w:rPr>
              <w:rFonts w:ascii="仿宋" w:hAnsi="仿宋" w:eastAsia="仿宋" w:cs="仿宋"/>
              <w:sz w:val="24"/>
              <w:szCs w:val="24"/>
            </w:rPr>
          </w:pPr>
          <w:r>
            <w:fldChar w:fldCharType="begin"/>
          </w:r>
          <w:r>
            <w:instrText xml:space="preserve"> HYPERLINK \l "_Toc10104" </w:instrText>
          </w:r>
          <w:r>
            <w:fldChar w:fldCharType="separate"/>
          </w:r>
          <w:r>
            <w:rPr>
              <w:rFonts w:hint="eastAsia" w:ascii="仿宋" w:hAnsi="仿宋" w:eastAsia="仿宋" w:cs="仿宋"/>
              <w:sz w:val="24"/>
              <w:szCs w:val="24"/>
            </w:rPr>
            <w:t>七、财政拨款“三公”经费支出决算情况说明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_Toc10104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0"/>
            <w:tabs>
              <w:tab w:val="right" w:leader="dot" w:pos="8846"/>
            </w:tabs>
            <w:ind w:left="0" w:leftChars="0" w:firstLine="392" w:firstLineChars="200"/>
            <w:rPr>
              <w:rFonts w:ascii="仿宋" w:hAnsi="仿宋" w:eastAsia="仿宋" w:cs="仿宋"/>
              <w:sz w:val="24"/>
              <w:szCs w:val="24"/>
            </w:rPr>
          </w:pPr>
          <w:r>
            <w:fldChar w:fldCharType="begin"/>
          </w:r>
          <w:r>
            <w:instrText xml:space="preserve"> HYPERLINK \l "_Toc21105" </w:instrText>
          </w:r>
          <w:r>
            <w:fldChar w:fldCharType="separate"/>
          </w:r>
          <w:r>
            <w:rPr>
              <w:rFonts w:hint="eastAsia" w:ascii="仿宋" w:hAnsi="仿宋" w:eastAsia="仿宋" w:cs="仿宋"/>
              <w:sz w:val="24"/>
              <w:szCs w:val="24"/>
            </w:rPr>
            <w:t>八、政府性基金预算支出决算情况说明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_Toc21105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0"/>
            <w:tabs>
              <w:tab w:val="right" w:leader="dot" w:pos="8846"/>
            </w:tabs>
            <w:ind w:left="412"/>
            <w:rPr>
              <w:rFonts w:ascii="仿宋" w:hAnsi="仿宋" w:eastAsia="仿宋" w:cs="仿宋"/>
              <w:sz w:val="24"/>
              <w:szCs w:val="24"/>
            </w:rPr>
          </w:pPr>
          <w:r>
            <w:fldChar w:fldCharType="begin"/>
          </w:r>
          <w:r>
            <w:instrText xml:space="preserve"> HYPERLINK \l "_Toc17551" </w:instrText>
          </w:r>
          <w:r>
            <w:fldChar w:fldCharType="separate"/>
          </w:r>
          <w:r>
            <w:rPr>
              <w:rFonts w:hint="eastAsia" w:ascii="仿宋" w:hAnsi="仿宋" w:eastAsia="仿宋" w:cs="仿宋"/>
              <w:sz w:val="24"/>
              <w:szCs w:val="24"/>
            </w:rPr>
            <w:t>九、 国有资本经营预算支出决算情况说明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_Toc17551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0"/>
            <w:tabs>
              <w:tab w:val="right" w:leader="dot" w:pos="8846"/>
            </w:tabs>
            <w:ind w:left="412"/>
            <w:rPr>
              <w:rFonts w:ascii="仿宋" w:hAnsi="仿宋" w:eastAsia="仿宋" w:cs="仿宋"/>
              <w:sz w:val="24"/>
              <w:szCs w:val="24"/>
            </w:rPr>
          </w:pPr>
          <w:r>
            <w:fldChar w:fldCharType="begin"/>
          </w:r>
          <w:r>
            <w:instrText xml:space="preserve"> HYPERLINK \l "_Toc28947" </w:instrText>
          </w:r>
          <w:r>
            <w:fldChar w:fldCharType="separate"/>
          </w:r>
          <w:r>
            <w:rPr>
              <w:rFonts w:hint="eastAsia" w:ascii="仿宋" w:hAnsi="仿宋" w:eastAsia="仿宋" w:cs="仿宋"/>
              <w:sz w:val="24"/>
              <w:szCs w:val="24"/>
            </w:rPr>
            <w:t>十、 其他重要事项的情况说明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_Toc28947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9"/>
            <w:tabs>
              <w:tab w:val="right" w:leader="dot" w:pos="8846"/>
            </w:tabs>
            <w:rPr>
              <w:rFonts w:ascii="仿宋" w:hAnsi="仿宋" w:eastAsia="仿宋" w:cs="仿宋"/>
              <w:sz w:val="24"/>
              <w:szCs w:val="24"/>
            </w:rPr>
          </w:pPr>
          <w:r>
            <w:fldChar w:fldCharType="begin"/>
          </w:r>
          <w:r>
            <w:instrText xml:space="preserve"> HYPERLINK \l "_Toc11984" </w:instrText>
          </w:r>
          <w:r>
            <w:fldChar w:fldCharType="separate"/>
          </w:r>
          <w:r>
            <w:rPr>
              <w:rFonts w:hint="eastAsia" w:ascii="仿宋" w:hAnsi="仿宋" w:eastAsia="仿宋" w:cs="仿宋"/>
              <w:sz w:val="24"/>
              <w:szCs w:val="24"/>
            </w:rPr>
            <w:t>第三部分 名词解释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_Toc11984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9"/>
            <w:tabs>
              <w:tab w:val="right" w:leader="dot" w:pos="8846"/>
            </w:tabs>
            <w:rPr>
              <w:rFonts w:ascii="仿宋" w:hAnsi="仿宋" w:eastAsia="仿宋" w:cs="仿宋"/>
              <w:sz w:val="24"/>
              <w:szCs w:val="24"/>
            </w:rPr>
          </w:pPr>
          <w:r>
            <w:fldChar w:fldCharType="begin"/>
          </w:r>
          <w:r>
            <w:instrText xml:space="preserve"> HYPERLINK \l "_Toc28615" </w:instrText>
          </w:r>
          <w:r>
            <w:fldChar w:fldCharType="separate"/>
          </w:r>
          <w:r>
            <w:rPr>
              <w:rFonts w:hint="eastAsia" w:ascii="仿宋" w:hAnsi="仿宋" w:eastAsia="仿宋" w:cs="仿宋"/>
              <w:sz w:val="24"/>
              <w:szCs w:val="24"/>
            </w:rPr>
            <w:t>第四部分 附件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_Toc28615 \h </w:instrText>
          </w:r>
          <w:r>
            <w:rPr>
              <w:rFonts w:hint="eastAsia" w:ascii="仿宋" w:hAnsi="仿宋" w:eastAsia="仿宋" w:cs="仿宋"/>
              <w:sz w:val="24"/>
              <w:szCs w:val="24"/>
            </w:rPr>
            <w:fldChar w:fldCharType="separate"/>
          </w:r>
          <w:r>
            <w:rPr>
              <w:rFonts w:hint="eastAsia"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9"/>
            <w:tabs>
              <w:tab w:val="right" w:leader="dot" w:pos="8846"/>
            </w:tabs>
            <w:rPr>
              <w:rFonts w:ascii="仿宋" w:hAnsi="仿宋" w:eastAsia="仿宋" w:cs="仿宋"/>
              <w:sz w:val="24"/>
              <w:szCs w:val="24"/>
            </w:rPr>
          </w:pPr>
          <w:r>
            <w:fldChar w:fldCharType="begin"/>
          </w:r>
          <w:r>
            <w:instrText xml:space="preserve"> HYPERLINK \l "_Toc20961" </w:instrText>
          </w:r>
          <w:r>
            <w:fldChar w:fldCharType="separate"/>
          </w:r>
          <w:r>
            <w:rPr>
              <w:rFonts w:hint="eastAsia" w:ascii="仿宋" w:hAnsi="仿宋" w:eastAsia="仿宋" w:cs="仿宋"/>
              <w:sz w:val="24"/>
              <w:szCs w:val="24"/>
            </w:rPr>
            <w:t>第五部分 附表</w:t>
          </w:r>
          <w:r>
            <w:rPr>
              <w:rFonts w:hint="eastAsia" w:ascii="仿宋" w:hAnsi="仿宋" w:eastAsia="仿宋" w:cs="仿宋"/>
              <w:sz w:val="24"/>
              <w:szCs w:val="24"/>
            </w:rPr>
            <w:tab/>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t>5</w:t>
          </w:r>
        </w:p>
        <w:p>
          <w:pPr>
            <w:pStyle w:val="40"/>
            <w:tabs>
              <w:tab w:val="right" w:leader="dot" w:pos="8846"/>
            </w:tabs>
            <w:ind w:left="412"/>
            <w:rPr>
              <w:rFonts w:ascii="仿宋" w:hAnsi="仿宋" w:eastAsia="仿宋" w:cs="仿宋"/>
              <w:sz w:val="24"/>
              <w:szCs w:val="24"/>
            </w:rPr>
          </w:pPr>
          <w:r>
            <w:fldChar w:fldCharType="begin"/>
          </w:r>
          <w:r>
            <w:instrText xml:space="preserve"> HYPERLINK \l "_Toc22567" </w:instrText>
          </w:r>
          <w:r>
            <w:fldChar w:fldCharType="separate"/>
          </w:r>
          <w:r>
            <w:rPr>
              <w:rFonts w:hint="eastAsia" w:ascii="仿宋" w:hAnsi="仿宋" w:eastAsia="仿宋" w:cs="仿宋"/>
              <w:sz w:val="24"/>
              <w:szCs w:val="24"/>
            </w:rPr>
            <w:t>一、收入支出决算总表</w:t>
          </w:r>
          <w:r>
            <w:rPr>
              <w:rFonts w:hint="eastAsia" w:ascii="仿宋" w:hAnsi="仿宋" w:eastAsia="仿宋" w:cs="仿宋"/>
              <w:sz w:val="24"/>
              <w:szCs w:val="24"/>
            </w:rPr>
            <w:tab/>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t>5</w:t>
          </w:r>
        </w:p>
        <w:p>
          <w:pPr>
            <w:pStyle w:val="40"/>
            <w:tabs>
              <w:tab w:val="right" w:leader="dot" w:pos="8846"/>
            </w:tabs>
            <w:ind w:left="412"/>
            <w:rPr>
              <w:rFonts w:ascii="仿宋" w:hAnsi="仿宋" w:eastAsia="仿宋" w:cs="仿宋"/>
              <w:sz w:val="24"/>
              <w:szCs w:val="24"/>
            </w:rPr>
          </w:pPr>
          <w:r>
            <w:fldChar w:fldCharType="begin"/>
          </w:r>
          <w:r>
            <w:instrText xml:space="preserve"> HYPERLINK \l "_Toc9038" </w:instrText>
          </w:r>
          <w:r>
            <w:fldChar w:fldCharType="separate"/>
          </w:r>
          <w:r>
            <w:rPr>
              <w:rFonts w:hint="eastAsia" w:ascii="仿宋" w:hAnsi="仿宋" w:eastAsia="仿宋" w:cs="仿宋"/>
              <w:sz w:val="24"/>
              <w:szCs w:val="24"/>
            </w:rPr>
            <w:t>二、收入决算表</w:t>
          </w:r>
          <w:r>
            <w:rPr>
              <w:rFonts w:hint="eastAsia" w:ascii="仿宋" w:hAnsi="仿宋" w:eastAsia="仿宋" w:cs="仿宋"/>
              <w:sz w:val="24"/>
              <w:szCs w:val="24"/>
            </w:rPr>
            <w:tab/>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t>5</w:t>
          </w:r>
        </w:p>
        <w:p>
          <w:pPr>
            <w:pStyle w:val="40"/>
            <w:tabs>
              <w:tab w:val="right" w:leader="dot" w:pos="8846"/>
            </w:tabs>
            <w:ind w:left="412"/>
            <w:rPr>
              <w:rFonts w:ascii="仿宋" w:hAnsi="仿宋" w:eastAsia="仿宋" w:cs="仿宋"/>
              <w:sz w:val="24"/>
              <w:szCs w:val="24"/>
            </w:rPr>
          </w:pPr>
          <w:r>
            <w:fldChar w:fldCharType="begin"/>
          </w:r>
          <w:r>
            <w:instrText xml:space="preserve"> HYPERLINK \l "_Toc14752" </w:instrText>
          </w:r>
          <w:r>
            <w:fldChar w:fldCharType="separate"/>
          </w:r>
          <w:r>
            <w:rPr>
              <w:rFonts w:hint="eastAsia" w:ascii="仿宋" w:hAnsi="仿宋" w:eastAsia="仿宋" w:cs="仿宋"/>
              <w:sz w:val="24"/>
              <w:szCs w:val="24"/>
            </w:rPr>
            <w:t>三、支出决算表</w:t>
          </w:r>
          <w:r>
            <w:rPr>
              <w:rFonts w:hint="eastAsia" w:ascii="仿宋" w:hAnsi="仿宋" w:eastAsia="仿宋" w:cs="仿宋"/>
              <w:sz w:val="24"/>
              <w:szCs w:val="24"/>
            </w:rPr>
            <w:tab/>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t>5</w:t>
          </w:r>
        </w:p>
        <w:p>
          <w:pPr>
            <w:pStyle w:val="40"/>
            <w:tabs>
              <w:tab w:val="right" w:leader="dot" w:pos="8846"/>
            </w:tabs>
            <w:ind w:left="412"/>
            <w:rPr>
              <w:rFonts w:ascii="仿宋" w:hAnsi="仿宋" w:eastAsia="仿宋" w:cs="仿宋"/>
              <w:sz w:val="24"/>
              <w:szCs w:val="24"/>
            </w:rPr>
          </w:pPr>
          <w:r>
            <w:fldChar w:fldCharType="begin"/>
          </w:r>
          <w:r>
            <w:instrText xml:space="preserve"> HYPERLINK \l "_Toc6730" </w:instrText>
          </w:r>
          <w:r>
            <w:fldChar w:fldCharType="separate"/>
          </w:r>
          <w:r>
            <w:rPr>
              <w:rFonts w:hint="eastAsia" w:ascii="仿宋" w:hAnsi="仿宋" w:eastAsia="仿宋" w:cs="仿宋"/>
              <w:sz w:val="24"/>
              <w:szCs w:val="24"/>
            </w:rPr>
            <w:t>四、财政拨款收入支出决算总表</w:t>
          </w:r>
          <w:r>
            <w:rPr>
              <w:rFonts w:hint="eastAsia" w:ascii="仿宋" w:hAnsi="仿宋" w:eastAsia="仿宋" w:cs="仿宋"/>
              <w:sz w:val="24"/>
              <w:szCs w:val="24"/>
            </w:rPr>
            <w:tab/>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t>5</w:t>
          </w:r>
        </w:p>
        <w:p>
          <w:pPr>
            <w:pStyle w:val="40"/>
            <w:tabs>
              <w:tab w:val="right" w:leader="dot" w:pos="8846"/>
            </w:tabs>
            <w:ind w:left="412"/>
            <w:rPr>
              <w:rFonts w:ascii="仿宋" w:hAnsi="仿宋" w:eastAsia="仿宋" w:cs="仿宋"/>
              <w:sz w:val="24"/>
              <w:szCs w:val="24"/>
            </w:rPr>
          </w:pPr>
          <w:r>
            <w:fldChar w:fldCharType="begin"/>
          </w:r>
          <w:r>
            <w:instrText xml:space="preserve"> HYPERLINK \l "_Toc11425" </w:instrText>
          </w:r>
          <w:r>
            <w:fldChar w:fldCharType="separate"/>
          </w:r>
          <w:r>
            <w:rPr>
              <w:rFonts w:hint="eastAsia" w:ascii="仿宋" w:hAnsi="仿宋" w:eastAsia="仿宋" w:cs="仿宋"/>
              <w:sz w:val="24"/>
              <w:szCs w:val="24"/>
            </w:rPr>
            <w:t>五、财政拨款支出决算明细表</w:t>
          </w:r>
          <w:r>
            <w:rPr>
              <w:rFonts w:hint="eastAsia" w:ascii="仿宋" w:hAnsi="仿宋" w:eastAsia="仿宋" w:cs="仿宋"/>
              <w:sz w:val="24"/>
              <w:szCs w:val="24"/>
            </w:rPr>
            <w:tab/>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t>5</w:t>
          </w:r>
        </w:p>
        <w:p>
          <w:pPr>
            <w:pStyle w:val="40"/>
            <w:tabs>
              <w:tab w:val="right" w:leader="dot" w:pos="8846"/>
            </w:tabs>
            <w:ind w:left="412"/>
            <w:rPr>
              <w:rFonts w:ascii="仿宋" w:hAnsi="仿宋" w:eastAsia="仿宋" w:cs="仿宋"/>
              <w:sz w:val="24"/>
              <w:szCs w:val="24"/>
            </w:rPr>
          </w:pPr>
          <w:r>
            <w:fldChar w:fldCharType="begin"/>
          </w:r>
          <w:r>
            <w:instrText xml:space="preserve"> HYPERLINK \l "_Toc15112" </w:instrText>
          </w:r>
          <w:r>
            <w:fldChar w:fldCharType="separate"/>
          </w:r>
          <w:r>
            <w:rPr>
              <w:rFonts w:hint="eastAsia" w:ascii="仿宋" w:hAnsi="仿宋" w:eastAsia="仿宋" w:cs="仿宋"/>
              <w:sz w:val="24"/>
              <w:szCs w:val="24"/>
            </w:rPr>
            <w:t>六、一般公共预算财政拨款支出决算表</w:t>
          </w:r>
          <w:r>
            <w:rPr>
              <w:rFonts w:hint="eastAsia" w:ascii="仿宋" w:hAnsi="仿宋" w:eastAsia="仿宋" w:cs="仿宋"/>
              <w:sz w:val="24"/>
              <w:szCs w:val="24"/>
            </w:rPr>
            <w:tab/>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t>5</w:t>
          </w:r>
        </w:p>
        <w:p>
          <w:pPr>
            <w:pStyle w:val="40"/>
            <w:tabs>
              <w:tab w:val="right" w:leader="dot" w:pos="8846"/>
            </w:tabs>
            <w:ind w:left="412"/>
            <w:rPr>
              <w:rFonts w:ascii="仿宋" w:hAnsi="仿宋" w:eastAsia="仿宋" w:cs="仿宋"/>
              <w:sz w:val="24"/>
              <w:szCs w:val="24"/>
            </w:rPr>
          </w:pPr>
          <w:r>
            <w:fldChar w:fldCharType="begin"/>
          </w:r>
          <w:r>
            <w:instrText xml:space="preserve"> HYPERLINK \l "_Toc22584" </w:instrText>
          </w:r>
          <w:r>
            <w:fldChar w:fldCharType="separate"/>
          </w:r>
          <w:r>
            <w:rPr>
              <w:rFonts w:hint="eastAsia" w:ascii="仿宋" w:hAnsi="仿宋" w:eastAsia="仿宋" w:cs="仿宋"/>
              <w:sz w:val="24"/>
              <w:szCs w:val="24"/>
            </w:rPr>
            <w:t>七、一般公共预算财政拨款支出决算明细表</w:t>
          </w:r>
          <w:r>
            <w:rPr>
              <w:rFonts w:hint="eastAsia" w:ascii="仿宋" w:hAnsi="仿宋" w:eastAsia="仿宋" w:cs="仿宋"/>
              <w:sz w:val="24"/>
              <w:szCs w:val="24"/>
            </w:rPr>
            <w:tab/>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t>5</w:t>
          </w:r>
        </w:p>
        <w:p>
          <w:pPr>
            <w:pStyle w:val="40"/>
            <w:tabs>
              <w:tab w:val="right" w:leader="dot" w:pos="8846"/>
            </w:tabs>
            <w:ind w:left="412"/>
            <w:rPr>
              <w:rFonts w:ascii="仿宋" w:hAnsi="仿宋" w:eastAsia="仿宋" w:cs="仿宋"/>
              <w:sz w:val="24"/>
              <w:szCs w:val="24"/>
            </w:rPr>
          </w:pPr>
          <w:r>
            <w:fldChar w:fldCharType="begin"/>
          </w:r>
          <w:r>
            <w:instrText xml:space="preserve"> HYPERLINK \l "_Toc7531" </w:instrText>
          </w:r>
          <w:r>
            <w:fldChar w:fldCharType="separate"/>
          </w:r>
          <w:r>
            <w:rPr>
              <w:rFonts w:hint="eastAsia" w:ascii="仿宋" w:hAnsi="仿宋" w:eastAsia="仿宋" w:cs="仿宋"/>
              <w:sz w:val="24"/>
              <w:szCs w:val="24"/>
            </w:rPr>
            <w:t>八、一般公共预算财政拨款基本支出决算表</w:t>
          </w:r>
          <w:r>
            <w:rPr>
              <w:rFonts w:hint="eastAsia" w:ascii="仿宋" w:hAnsi="仿宋" w:eastAsia="仿宋" w:cs="仿宋"/>
              <w:sz w:val="24"/>
              <w:szCs w:val="24"/>
            </w:rPr>
            <w:tab/>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t>5</w:t>
          </w:r>
        </w:p>
        <w:p>
          <w:pPr>
            <w:pStyle w:val="40"/>
            <w:tabs>
              <w:tab w:val="right" w:leader="dot" w:pos="8846"/>
            </w:tabs>
            <w:ind w:left="412"/>
            <w:rPr>
              <w:rFonts w:ascii="仿宋" w:hAnsi="仿宋" w:eastAsia="仿宋" w:cs="仿宋"/>
              <w:sz w:val="24"/>
              <w:szCs w:val="24"/>
            </w:rPr>
          </w:pPr>
          <w:r>
            <w:fldChar w:fldCharType="begin"/>
          </w:r>
          <w:r>
            <w:instrText xml:space="preserve"> HYPERLINK \l "_Toc21950" </w:instrText>
          </w:r>
          <w:r>
            <w:fldChar w:fldCharType="separate"/>
          </w:r>
          <w:r>
            <w:rPr>
              <w:rFonts w:hint="eastAsia" w:ascii="仿宋" w:hAnsi="仿宋" w:eastAsia="仿宋" w:cs="仿宋"/>
              <w:sz w:val="24"/>
              <w:szCs w:val="24"/>
            </w:rPr>
            <w:t>九、一般公共预算财政拨款项目支出决算表</w:t>
          </w:r>
          <w:r>
            <w:rPr>
              <w:rFonts w:hint="eastAsia" w:ascii="仿宋" w:hAnsi="仿宋" w:eastAsia="仿宋" w:cs="仿宋"/>
              <w:sz w:val="24"/>
              <w:szCs w:val="24"/>
            </w:rPr>
            <w:tab/>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t>5</w:t>
          </w:r>
        </w:p>
        <w:p>
          <w:pPr>
            <w:pStyle w:val="40"/>
            <w:tabs>
              <w:tab w:val="right" w:leader="dot" w:pos="8846"/>
            </w:tabs>
            <w:ind w:left="412"/>
            <w:rPr>
              <w:rFonts w:ascii="仿宋" w:hAnsi="仿宋" w:eastAsia="仿宋" w:cs="仿宋"/>
              <w:sz w:val="24"/>
              <w:szCs w:val="24"/>
            </w:rPr>
          </w:pPr>
          <w:r>
            <w:fldChar w:fldCharType="begin"/>
          </w:r>
          <w:r>
            <w:instrText xml:space="preserve"> HYPERLINK \l "_Toc14964" </w:instrText>
          </w:r>
          <w:r>
            <w:fldChar w:fldCharType="separate"/>
          </w:r>
          <w:r>
            <w:rPr>
              <w:rFonts w:hint="eastAsia" w:ascii="仿宋" w:hAnsi="仿宋" w:eastAsia="仿宋" w:cs="仿宋"/>
              <w:sz w:val="24"/>
              <w:szCs w:val="24"/>
            </w:rPr>
            <w:t>十、政府性基金预算财政拨款收入支出决算表</w:t>
          </w:r>
          <w:r>
            <w:rPr>
              <w:rFonts w:hint="eastAsia" w:ascii="仿宋" w:hAnsi="仿宋" w:eastAsia="仿宋" w:cs="仿宋"/>
              <w:sz w:val="24"/>
              <w:szCs w:val="24"/>
            </w:rPr>
            <w:tab/>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t>5</w:t>
          </w:r>
        </w:p>
        <w:p>
          <w:pPr>
            <w:pStyle w:val="40"/>
            <w:tabs>
              <w:tab w:val="right" w:leader="dot" w:pos="8846"/>
            </w:tabs>
            <w:ind w:left="412"/>
            <w:rPr>
              <w:rFonts w:ascii="仿宋" w:hAnsi="仿宋" w:eastAsia="仿宋" w:cs="仿宋"/>
              <w:sz w:val="24"/>
              <w:szCs w:val="24"/>
            </w:rPr>
          </w:pPr>
          <w:r>
            <w:fldChar w:fldCharType="begin"/>
          </w:r>
          <w:r>
            <w:instrText xml:space="preserve"> HYPERLINK \l "_Toc13042" </w:instrText>
          </w:r>
          <w:r>
            <w:fldChar w:fldCharType="separate"/>
          </w:r>
          <w:r>
            <w:rPr>
              <w:rFonts w:hint="eastAsia" w:ascii="仿宋" w:hAnsi="仿宋" w:eastAsia="仿宋" w:cs="仿宋"/>
              <w:sz w:val="24"/>
              <w:szCs w:val="24"/>
            </w:rPr>
            <w:t>十一、国有资本经营预算财政拨款收入支出决算表</w:t>
          </w:r>
          <w:r>
            <w:rPr>
              <w:rFonts w:hint="eastAsia" w:ascii="仿宋" w:hAnsi="仿宋" w:eastAsia="仿宋" w:cs="仿宋"/>
              <w:sz w:val="24"/>
              <w:szCs w:val="24"/>
            </w:rPr>
            <w:tab/>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t>5</w:t>
          </w:r>
        </w:p>
        <w:p>
          <w:pPr>
            <w:pStyle w:val="40"/>
            <w:tabs>
              <w:tab w:val="right" w:leader="dot" w:pos="8846"/>
            </w:tabs>
            <w:ind w:left="412"/>
            <w:rPr>
              <w:rFonts w:ascii="仿宋" w:hAnsi="仿宋" w:eastAsia="仿宋" w:cs="仿宋"/>
              <w:sz w:val="24"/>
              <w:szCs w:val="24"/>
            </w:rPr>
          </w:pPr>
          <w:r>
            <w:fldChar w:fldCharType="begin"/>
          </w:r>
          <w:r>
            <w:instrText xml:space="preserve"> HYPERLINK \l "_Toc9865" </w:instrText>
          </w:r>
          <w:r>
            <w:fldChar w:fldCharType="separate"/>
          </w:r>
          <w:r>
            <w:rPr>
              <w:rFonts w:hint="eastAsia" w:ascii="仿宋" w:hAnsi="仿宋" w:eastAsia="仿宋" w:cs="仿宋"/>
              <w:sz w:val="24"/>
              <w:szCs w:val="24"/>
            </w:rPr>
            <w:t>十二、国有资本经营预算财政拨款支出决算表</w:t>
          </w:r>
          <w:r>
            <w:rPr>
              <w:rFonts w:hint="eastAsia" w:ascii="仿宋" w:hAnsi="仿宋" w:eastAsia="仿宋" w:cs="仿宋"/>
              <w:sz w:val="24"/>
              <w:szCs w:val="24"/>
            </w:rPr>
            <w:tab/>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t>5</w:t>
          </w:r>
        </w:p>
        <w:p>
          <w:pPr>
            <w:pStyle w:val="40"/>
            <w:tabs>
              <w:tab w:val="right" w:leader="dot" w:pos="8846"/>
            </w:tabs>
            <w:ind w:left="412"/>
            <w:rPr>
              <w:rFonts w:hint="eastAsia" w:ascii="仿宋" w:hAnsi="仿宋" w:eastAsia="仿宋" w:cs="仿宋"/>
              <w:sz w:val="24"/>
              <w:szCs w:val="24"/>
            </w:rPr>
          </w:pPr>
          <w:r>
            <w:rPr>
              <w:rFonts w:hint="eastAsia" w:ascii="仿宋" w:hAnsi="仿宋" w:eastAsia="仿宋" w:cs="仿宋"/>
              <w:sz w:val="24"/>
              <w:szCs w:val="24"/>
            </w:rPr>
            <w:t>十三</w:t>
          </w:r>
          <w:r>
            <w:fldChar w:fldCharType="begin"/>
          </w:r>
          <w:r>
            <w:instrText xml:space="preserve"> HYPERLINK \l "_Toc447" </w:instrText>
          </w:r>
          <w:r>
            <w:fldChar w:fldCharType="separate"/>
          </w:r>
          <w:r>
            <w:rPr>
              <w:rFonts w:hint="eastAsia" w:ascii="仿宋" w:hAnsi="仿宋" w:eastAsia="仿宋" w:cs="仿宋"/>
              <w:sz w:val="24"/>
              <w:szCs w:val="24"/>
            </w:rPr>
            <w:t>、财政拨款“三公”经费支出决算表</w:t>
          </w:r>
          <w:r>
            <w:rPr>
              <w:rFonts w:hint="eastAsia" w:ascii="仿宋" w:hAnsi="仿宋" w:eastAsia="仿宋" w:cs="仿宋"/>
              <w:sz w:val="24"/>
              <w:szCs w:val="24"/>
            </w:rPr>
            <w:tab/>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t>5</w:t>
          </w:r>
        </w:p>
        <w:p>
          <w:pPr>
            <w:pStyle w:val="40"/>
            <w:tabs>
              <w:tab w:val="right" w:leader="dot" w:pos="8846"/>
            </w:tabs>
            <w:ind w:left="412"/>
            <w:rPr>
              <w:rFonts w:hint="eastAsia" w:ascii="仿宋" w:hAnsi="仿宋" w:eastAsia="仿宋" w:cs="仿宋"/>
              <w:sz w:val="24"/>
              <w:szCs w:val="24"/>
            </w:rPr>
          </w:pPr>
          <w:r>
            <w:rPr>
              <w:rFonts w:hint="eastAsia" w:ascii="仿宋" w:hAnsi="仿宋" w:eastAsia="仿宋" w:cs="仿宋"/>
              <w:sz w:val="24"/>
              <w:szCs w:val="24"/>
            </w:rPr>
            <w:t>十</w:t>
          </w:r>
          <w:r>
            <w:rPr>
              <w:rFonts w:hint="eastAsia" w:ascii="仿宋" w:hAnsi="仿宋" w:eastAsia="仿宋" w:cs="仿宋"/>
              <w:sz w:val="24"/>
              <w:szCs w:val="24"/>
              <w:lang w:eastAsia="zh-CN"/>
            </w:rPr>
            <w:t>四</w:t>
          </w:r>
          <w:r>
            <w:fldChar w:fldCharType="begin"/>
          </w:r>
          <w:r>
            <w:instrText xml:space="preserve"> HYPERLINK \l "_Toc447" </w:instrText>
          </w:r>
          <w:r>
            <w:fldChar w:fldCharType="separate"/>
          </w:r>
          <w:r>
            <w:rPr>
              <w:rFonts w:hint="eastAsia" w:ascii="仿宋" w:hAnsi="仿宋" w:eastAsia="仿宋" w:cs="仿宋"/>
              <w:sz w:val="24"/>
              <w:szCs w:val="24"/>
            </w:rPr>
            <w:t>、项目支出绩效目标自评表</w:t>
          </w:r>
          <w:r>
            <w:rPr>
              <w:rFonts w:hint="eastAsia" w:ascii="仿宋" w:hAnsi="仿宋" w:eastAsia="仿宋" w:cs="仿宋"/>
              <w:sz w:val="24"/>
              <w:szCs w:val="24"/>
            </w:rPr>
            <w:tab/>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t>5</w:t>
          </w:r>
        </w:p>
        <w:p>
          <w:pPr>
            <w:pStyle w:val="3"/>
            <w:tabs>
              <w:tab w:val="left" w:pos="2214"/>
            </w:tabs>
            <w:spacing w:before="0" w:after="0" w:line="579" w:lineRule="auto"/>
          </w:pPr>
          <w:r>
            <w:rPr>
              <w:rFonts w:hint="eastAsia" w:ascii="仿宋" w:hAnsi="仿宋" w:eastAsia="仿宋" w:cs="仿宋"/>
              <w:sz w:val="24"/>
              <w:szCs w:val="24"/>
            </w:rPr>
            <w:fldChar w:fldCharType="end"/>
          </w:r>
          <w:bookmarkStart w:id="21" w:name="_Toc17061"/>
          <w:bookmarkStart w:id="22" w:name="_Toc18053"/>
        </w:p>
      </w:sdtContent>
    </w:sdt>
    <w:p>
      <w:pPr>
        <w:rPr>
          <w:rFonts w:hint="eastAsia" w:ascii="黑体" w:hAnsi="黑体" w:eastAsia="黑体"/>
          <w:b w:val="0"/>
        </w:rPr>
      </w:pPr>
      <w:r>
        <w:rPr>
          <w:rFonts w:hint="eastAsia" w:ascii="黑体" w:hAnsi="黑体" w:eastAsia="黑体"/>
          <w:b w:val="0"/>
        </w:rPr>
        <w:br w:type="page"/>
      </w:r>
    </w:p>
    <w:p>
      <w:pPr>
        <w:pStyle w:val="3"/>
        <w:jc w:val="center"/>
        <w:rPr>
          <w:rStyle w:val="32"/>
          <w:rFonts w:hint="eastAsia" w:ascii="方正小标宋简体" w:hAnsi="方正小标宋简体" w:eastAsia="方正小标宋简体" w:cs="方正小标宋简体"/>
          <w:b/>
          <w:bCs w:val="0"/>
        </w:rPr>
      </w:pPr>
      <w:r>
        <w:rPr>
          <w:rFonts w:hint="eastAsia" w:ascii="方正小标宋简体" w:hAnsi="方正小标宋简体" w:eastAsia="方正小标宋简体" w:cs="方正小标宋简体"/>
          <w:b w:val="0"/>
        </w:rPr>
        <w:t xml:space="preserve">第一部分 </w:t>
      </w:r>
      <w:r>
        <w:rPr>
          <w:rStyle w:val="32"/>
          <w:rFonts w:hint="eastAsia" w:ascii="方正小标宋简体" w:hAnsi="方正小标宋简体" w:eastAsia="方正小标宋简体" w:cs="方正小标宋简体"/>
          <w:b w:val="0"/>
          <w:bCs w:val="0"/>
        </w:rPr>
        <w:t>部门概况</w:t>
      </w:r>
      <w:bookmarkEnd w:id="18"/>
      <w:bookmarkEnd w:id="19"/>
      <w:bookmarkEnd w:id="20"/>
      <w:bookmarkEnd w:id="21"/>
      <w:bookmarkEnd w:id="22"/>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黑体" w:hAnsi="黑体" w:eastAsia="黑体" w:cs="黑体"/>
          <w:sz w:val="32"/>
          <w:szCs w:val="32"/>
        </w:rPr>
      </w:pPr>
      <w:bookmarkStart w:id="23" w:name="_Toc5293"/>
      <w:bookmarkStart w:id="24" w:name="_Toc24623"/>
      <w:bookmarkStart w:id="25" w:name="_Toc2386"/>
      <w:r>
        <w:rPr>
          <w:rFonts w:hint="eastAsia" w:ascii="黑体" w:hAnsi="黑体" w:eastAsia="黑体" w:cs="黑体"/>
          <w:sz w:val="32"/>
          <w:szCs w:val="32"/>
        </w:rPr>
        <w:t>一、部门职责</w:t>
      </w:r>
      <w:bookmarkEnd w:id="23"/>
      <w:bookmarkEnd w:id="24"/>
      <w:bookmarkEnd w:id="25"/>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ascii="宋体" w:hAnsi="方正仿宋简体" w:cs="方正仿宋简体"/>
          <w:sz w:val="32"/>
          <w:szCs w:val="32"/>
        </w:rPr>
      </w:pPr>
      <w:r>
        <w:rPr>
          <w:rFonts w:hint="eastAsia" w:ascii="宋体" w:hAnsi="方正仿宋简体" w:cs="方正仿宋简体"/>
          <w:sz w:val="32"/>
          <w:szCs w:val="32"/>
        </w:rPr>
        <w:t>1.执行上级国家行政机关的决定、命令和国家制定的法律、法规，接受同级党委的领导，执行本级人民代表大会的各项决议，并报告执行决议、决定和命令的情况。</w:t>
      </w:r>
    </w:p>
    <w:p>
      <w:pPr>
        <w:pStyle w:val="2"/>
        <w:spacing w:beforeLines="0" w:line="576" w:lineRule="exact"/>
        <w:ind w:firstLine="632" w:firstLineChars="200"/>
        <w:rPr>
          <w:rFonts w:ascii="宋体" w:hAnsi="方正仿宋简体" w:cs="方正仿宋简体"/>
          <w:sz w:val="32"/>
          <w:szCs w:val="32"/>
        </w:rPr>
      </w:pPr>
      <w:r>
        <w:rPr>
          <w:rFonts w:hint="eastAsia" w:ascii="宋体" w:hAnsi="方正仿宋简体" w:cs="方正仿宋简体"/>
          <w:sz w:val="32"/>
          <w:szCs w:val="32"/>
        </w:rPr>
        <w:t>2.制定并落实本行政区域的经济计划和措施，促进产业结构调整及其他经济保持平衡协调发展，全面提高人民群众的生活水平和生活质量。</w:t>
      </w:r>
    </w:p>
    <w:p>
      <w:pPr>
        <w:pStyle w:val="2"/>
        <w:spacing w:beforeLines="0" w:line="576" w:lineRule="exact"/>
        <w:ind w:firstLine="632" w:firstLineChars="200"/>
        <w:rPr>
          <w:rFonts w:ascii="宋体" w:hAnsi="方正仿宋简体" w:cs="方正仿宋简体"/>
          <w:sz w:val="32"/>
          <w:szCs w:val="32"/>
        </w:rPr>
      </w:pPr>
      <w:r>
        <w:rPr>
          <w:rFonts w:hint="eastAsia" w:ascii="宋体" w:hAnsi="方正仿宋简体" w:cs="方正仿宋简体"/>
          <w:sz w:val="32"/>
          <w:szCs w:val="32"/>
        </w:rPr>
        <w:t>3.承担国有资产、集体资产管理、监督及增值保值责</w:t>
      </w:r>
      <w:r>
        <w:rPr>
          <w:rFonts w:hint="eastAsia" w:ascii="仿宋" w:hAnsi="仿宋" w:eastAsia="仿宋" w:cs="仿宋"/>
          <w:sz w:val="32"/>
          <w:szCs w:val="32"/>
        </w:rPr>
        <w:t>任</w:t>
      </w:r>
      <w:r>
        <w:rPr>
          <w:rFonts w:hint="eastAsia" w:ascii="仿宋" w:hAnsi="仿宋" w:eastAsia="仿宋" w:cs="仿宋"/>
          <w:sz w:val="32"/>
          <w:szCs w:val="32"/>
          <w:lang w:val="en-US" w:eastAsia="zh-CN"/>
        </w:rPr>
        <w:t>;</w:t>
      </w:r>
      <w:r>
        <w:rPr>
          <w:rFonts w:hint="eastAsia" w:ascii="宋体" w:hAnsi="方正仿宋简体" w:cs="方正仿宋简体"/>
          <w:sz w:val="32"/>
          <w:szCs w:val="32"/>
        </w:rPr>
        <w:t>保护公民私人所有合法财产，保障集体经济组织应有的自主权;监督企业和各种经济联合体、个体户认真执行国家的法律、法规和政策，履行经济合同。</w:t>
      </w:r>
    </w:p>
    <w:p>
      <w:pPr>
        <w:pStyle w:val="2"/>
        <w:spacing w:beforeLines="0" w:line="576" w:lineRule="exact"/>
        <w:ind w:firstLine="632" w:firstLineChars="200"/>
        <w:rPr>
          <w:rFonts w:ascii="宋体" w:hAnsi="方正仿宋简体" w:cs="方正仿宋简体"/>
          <w:sz w:val="32"/>
          <w:szCs w:val="32"/>
        </w:rPr>
      </w:pPr>
      <w:r>
        <w:rPr>
          <w:rFonts w:hint="eastAsia" w:ascii="宋体" w:hAnsi="方正仿宋简体" w:cs="方正仿宋简体"/>
          <w:sz w:val="32"/>
          <w:szCs w:val="32"/>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pPr>
        <w:pStyle w:val="2"/>
        <w:spacing w:beforeLines="0" w:line="576" w:lineRule="exact"/>
        <w:ind w:firstLine="632" w:firstLineChars="200"/>
        <w:rPr>
          <w:rFonts w:ascii="宋体" w:hAnsi="方正仿宋简体" w:cs="方正仿宋简体"/>
          <w:sz w:val="32"/>
          <w:szCs w:val="32"/>
        </w:rPr>
      </w:pPr>
      <w:r>
        <w:rPr>
          <w:rFonts w:hint="eastAsia" w:ascii="宋体" w:hAnsi="方正仿宋简体" w:cs="方正仿宋简体"/>
          <w:sz w:val="32"/>
          <w:szCs w:val="32"/>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pStyle w:val="2"/>
        <w:spacing w:beforeLines="0" w:line="576" w:lineRule="exact"/>
        <w:ind w:firstLine="632" w:firstLineChars="200"/>
        <w:rPr>
          <w:rFonts w:ascii="宋体" w:hAnsi="方正仿宋简体" w:cs="方正仿宋简体"/>
          <w:sz w:val="32"/>
          <w:szCs w:val="32"/>
        </w:rPr>
      </w:pPr>
      <w:r>
        <w:rPr>
          <w:rFonts w:hint="eastAsia" w:ascii="宋体" w:hAnsi="方正仿宋简体" w:cs="方正仿宋简体"/>
          <w:sz w:val="32"/>
          <w:szCs w:val="32"/>
        </w:rPr>
        <w:t>6.加强镇级财政的监督和管理，按计划组织、管理镇财政收入和支出，执行国家有关财经纪律和政策，保证国家财政收入的完成;做好统计工作。</w:t>
      </w:r>
    </w:p>
    <w:p>
      <w:pPr>
        <w:pStyle w:val="2"/>
        <w:spacing w:beforeLines="0" w:line="576" w:lineRule="exact"/>
        <w:ind w:firstLine="632" w:firstLineChars="200"/>
        <w:rPr>
          <w:rFonts w:ascii="宋体" w:hAnsi="方正仿宋简体" w:cs="方正仿宋简体"/>
          <w:sz w:val="32"/>
          <w:szCs w:val="32"/>
        </w:rPr>
      </w:pPr>
      <w:r>
        <w:rPr>
          <w:rFonts w:hint="eastAsia" w:ascii="宋体" w:hAnsi="方正仿宋简体" w:cs="方正仿宋简体"/>
          <w:sz w:val="32"/>
          <w:szCs w:val="32"/>
        </w:rPr>
        <w:t>7.指导、支持、帮助村(居)民委员会的组织制度建设和业务建设，促进村(居)民委员会民主自治。</w:t>
      </w:r>
    </w:p>
    <w:p>
      <w:pPr>
        <w:pStyle w:val="2"/>
        <w:spacing w:beforeLines="0" w:line="576" w:lineRule="exact"/>
        <w:ind w:firstLine="632" w:firstLineChars="200"/>
        <w:rPr>
          <w:rFonts w:ascii="宋体" w:hAnsi="方正仿宋简体" w:cs="方正仿宋简体"/>
          <w:sz w:val="32"/>
          <w:szCs w:val="32"/>
        </w:rPr>
      </w:pPr>
      <w:r>
        <w:rPr>
          <w:rFonts w:hint="eastAsia" w:ascii="宋体" w:hAnsi="方正仿宋简体" w:cs="方正仿宋简体"/>
          <w:sz w:val="32"/>
          <w:szCs w:val="32"/>
        </w:rPr>
        <w:t>8.制定和组织实施镇村建设规划;加强公用、市政设施、水利建设和管理以及房屋土地管理和环境综合整治工作，保护和改善生活环境和生态环境。</w:t>
      </w:r>
    </w:p>
    <w:p>
      <w:pPr>
        <w:pStyle w:val="2"/>
        <w:spacing w:beforeLines="0" w:line="576" w:lineRule="exact"/>
        <w:ind w:firstLine="632" w:firstLineChars="200"/>
        <w:rPr>
          <w:rFonts w:ascii="宋体" w:hAnsi="方正仿宋简体" w:cs="方正仿宋简体"/>
          <w:sz w:val="32"/>
          <w:szCs w:val="32"/>
        </w:rPr>
      </w:pPr>
      <w:r>
        <w:rPr>
          <w:rFonts w:hint="eastAsia" w:ascii="宋体" w:hAnsi="方正仿宋简体" w:cs="方正仿宋简体"/>
          <w:sz w:val="32"/>
          <w:szCs w:val="32"/>
        </w:rPr>
        <w:t>9.协助和支持设置在本行政区域内不隶属于镇的国家机关和企事业单位工作，监督其遵守和执行国家的法律、法规和政策。</w:t>
      </w:r>
    </w:p>
    <w:p>
      <w:pPr>
        <w:pStyle w:val="2"/>
        <w:spacing w:beforeLines="0" w:line="576" w:lineRule="exact"/>
        <w:ind w:firstLine="632" w:firstLineChars="200"/>
        <w:rPr>
          <w:rFonts w:ascii="宋体" w:hAnsi="方正仿宋简体" w:cs="方正仿宋简体"/>
          <w:sz w:val="32"/>
          <w:szCs w:val="32"/>
        </w:rPr>
      </w:pPr>
      <w:r>
        <w:rPr>
          <w:rFonts w:hint="eastAsia" w:ascii="宋体" w:hAnsi="方正仿宋简体" w:cs="方正仿宋简体"/>
          <w:sz w:val="32"/>
          <w:szCs w:val="32"/>
        </w:rPr>
        <w:t>10.承办区人民政府交办的其它事项。</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黑体" w:hAnsi="黑体" w:eastAsia="黑体" w:cs="黑体"/>
          <w:sz w:val="32"/>
          <w:szCs w:val="32"/>
        </w:rPr>
      </w:pPr>
      <w:bookmarkStart w:id="26" w:name="_Toc15377200"/>
      <w:bookmarkStart w:id="27" w:name="_Toc13037"/>
      <w:bookmarkStart w:id="28" w:name="_Toc21263"/>
      <w:bookmarkStart w:id="29" w:name="_Toc15396601"/>
      <w:bookmarkStart w:id="30" w:name="_Toc22212"/>
      <w:r>
        <w:rPr>
          <w:rFonts w:hint="eastAsia" w:ascii="黑体" w:hAnsi="黑体" w:eastAsia="黑体" w:cs="黑体"/>
          <w:sz w:val="32"/>
          <w:szCs w:val="32"/>
        </w:rPr>
        <w:t>二、机构设置</w:t>
      </w:r>
      <w:bookmarkEnd w:id="26"/>
      <w:bookmarkEnd w:id="27"/>
      <w:bookmarkEnd w:id="28"/>
      <w:bookmarkEnd w:id="29"/>
      <w:bookmarkEnd w:id="30"/>
    </w:p>
    <w:p>
      <w:pPr>
        <w:keepNext w:val="0"/>
        <w:keepLines w:val="0"/>
        <w:pageBreakBefore w:val="0"/>
        <w:widowControl w:val="0"/>
        <w:kinsoku/>
        <w:wordWrap/>
        <w:overflowPunct/>
        <w:topLinePunct w:val="0"/>
        <w:autoSpaceDE/>
        <w:autoSpaceDN/>
        <w:bidi w:val="0"/>
        <w:spacing w:line="576" w:lineRule="exact"/>
        <w:ind w:firstLine="632"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广元市利州区三堆镇为一级预算单位，三堆镇无下属二级单位。</w:t>
      </w:r>
    </w:p>
    <w:p>
      <w:pPr>
        <w:pStyle w:val="2"/>
        <w:keepNext w:val="0"/>
        <w:keepLines w:val="0"/>
        <w:pageBreakBefore w:val="0"/>
        <w:widowControl w:val="0"/>
        <w:kinsoku/>
        <w:wordWrap/>
        <w:overflowPunct/>
        <w:topLinePunct w:val="0"/>
        <w:autoSpaceDE/>
        <w:autoSpaceDN/>
        <w:bidi w:val="0"/>
        <w:adjustRightInd w:val="0"/>
        <w:snapToGrid w:val="0"/>
        <w:spacing w:before="173" w:line="576" w:lineRule="exact"/>
        <w:ind w:firstLine="632"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广元市利州区三堆镇人民政府机构设置包括</w:t>
      </w:r>
      <w:r>
        <w:rPr>
          <w:rFonts w:hint="eastAsia" w:hAnsi="仿宋_GB2312" w:cs="仿宋_GB2312"/>
          <w:color w:val="auto"/>
          <w:kern w:val="0"/>
          <w:sz w:val="32"/>
          <w:szCs w:val="32"/>
          <w:lang w:val="en-US" w:eastAsia="zh-CN" w:bidi="ar-SA"/>
        </w:rPr>
        <w:t>。</w:t>
      </w:r>
    </w:p>
    <w:p>
      <w:pPr>
        <w:keepNext w:val="0"/>
        <w:keepLines w:val="0"/>
        <w:pageBreakBefore w:val="0"/>
        <w:widowControl w:val="0"/>
        <w:kinsoku/>
        <w:wordWrap/>
        <w:overflowPunct/>
        <w:topLinePunct w:val="0"/>
        <w:autoSpaceDE/>
        <w:autoSpaceDN/>
        <w:bidi w:val="0"/>
        <w:spacing w:line="576" w:lineRule="exact"/>
        <w:ind w:firstLine="632" w:firstLineChars="200"/>
        <w:textAlignment w:val="auto"/>
        <w:rPr>
          <w:rFonts w:hint="eastAsia" w:ascii="楷体" w:hAnsi="楷体" w:eastAsia="楷体" w:cs="楷体"/>
          <w:color w:val="auto"/>
          <w:kern w:val="0"/>
          <w:sz w:val="32"/>
          <w:szCs w:val="32"/>
          <w:lang w:val="en-US" w:eastAsia="zh-CN" w:bidi="ar-SA"/>
        </w:rPr>
      </w:pPr>
      <w:bookmarkStart w:id="31" w:name="_Toc26194"/>
      <w:bookmarkStart w:id="32" w:name="_Toc9669"/>
      <w:r>
        <w:rPr>
          <w:rFonts w:hint="eastAsia" w:ascii="楷体" w:hAnsi="楷体" w:eastAsia="楷体" w:cs="楷体"/>
          <w:color w:val="auto"/>
          <w:kern w:val="0"/>
          <w:sz w:val="32"/>
          <w:szCs w:val="32"/>
          <w:lang w:val="en-US" w:eastAsia="zh-CN" w:bidi="ar-SA"/>
        </w:rPr>
        <w:t>（一）党政综合与乡村振兴办公室</w:t>
      </w:r>
      <w:bookmarkEnd w:id="31"/>
      <w:bookmarkEnd w:id="32"/>
    </w:p>
    <w:p>
      <w:pPr>
        <w:keepNext w:val="0"/>
        <w:keepLines w:val="0"/>
        <w:pageBreakBefore w:val="0"/>
        <w:widowControl w:val="0"/>
        <w:kinsoku/>
        <w:wordWrap/>
        <w:overflowPunct/>
        <w:topLinePunct w:val="0"/>
        <w:autoSpaceDE/>
        <w:autoSpaceDN/>
        <w:bidi w:val="0"/>
        <w:spacing w:line="576" w:lineRule="exact"/>
        <w:ind w:firstLine="632"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负责重要事项的组织和综合协调工作；负责重要会议的组织工作；负责重要文件、文稿的起草、审核和调查研究工作的组织落实；负责对外接待联络和领导调研的服务保障工作；负责机关文电、机要、信息、信息公开、党务公开、政务公开、保密、督查、绩效管理、档案等工作；统筹推进乡村振兴战略实施和美丽乡村建设，开展乡村振兴有关问题调研和政策研究；负责农业农村发展规划、统筹推进农村集体产权制度改革、扶贫开发、水利建设等项目规划。</w:t>
      </w:r>
    </w:p>
    <w:p>
      <w:pPr>
        <w:keepNext w:val="0"/>
        <w:keepLines w:val="0"/>
        <w:pageBreakBefore w:val="0"/>
        <w:widowControl w:val="0"/>
        <w:kinsoku/>
        <w:wordWrap/>
        <w:overflowPunct/>
        <w:topLinePunct w:val="0"/>
        <w:autoSpaceDE/>
        <w:autoSpaceDN/>
        <w:bidi w:val="0"/>
        <w:spacing w:line="576" w:lineRule="exact"/>
        <w:ind w:firstLine="632" w:firstLineChars="200"/>
        <w:textAlignment w:val="auto"/>
        <w:rPr>
          <w:rFonts w:hint="eastAsia" w:ascii="楷体" w:hAnsi="楷体" w:eastAsia="楷体" w:cs="楷体"/>
          <w:color w:val="auto"/>
          <w:kern w:val="0"/>
          <w:sz w:val="32"/>
          <w:szCs w:val="32"/>
          <w:lang w:val="en-US" w:eastAsia="zh-CN" w:bidi="ar-SA"/>
        </w:rPr>
      </w:pPr>
      <w:bookmarkStart w:id="33" w:name="_Toc38"/>
      <w:bookmarkStart w:id="34" w:name="_Toc10960"/>
      <w:r>
        <w:rPr>
          <w:rFonts w:hint="eastAsia" w:ascii="楷体" w:hAnsi="楷体" w:eastAsia="楷体" w:cs="楷体"/>
          <w:color w:val="auto"/>
          <w:kern w:val="0"/>
          <w:sz w:val="32"/>
          <w:szCs w:val="32"/>
          <w:lang w:val="en-US" w:eastAsia="zh-CN" w:bidi="ar-SA"/>
        </w:rPr>
        <w:t>（二）党建工作办公室</w:t>
      </w:r>
      <w:bookmarkEnd w:id="33"/>
      <w:bookmarkEnd w:id="34"/>
    </w:p>
    <w:p>
      <w:pPr>
        <w:keepNext w:val="0"/>
        <w:keepLines w:val="0"/>
        <w:pageBreakBefore w:val="0"/>
        <w:widowControl w:val="0"/>
        <w:kinsoku/>
        <w:wordWrap/>
        <w:overflowPunct/>
        <w:topLinePunct w:val="0"/>
        <w:autoSpaceDE/>
        <w:autoSpaceDN/>
        <w:bidi w:val="0"/>
        <w:spacing w:line="576" w:lineRule="exact"/>
        <w:ind w:firstLine="632"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负责落实基层党建责任制，负责基层党的组织建设工作；负责宣传思想和意识形态工作；负责纪检监察、统战、精神文明建设、人大、群团等工作；负责组织人事、机构编制等工作。</w:t>
      </w:r>
    </w:p>
    <w:p>
      <w:pPr>
        <w:keepNext w:val="0"/>
        <w:keepLines w:val="0"/>
        <w:pageBreakBefore w:val="0"/>
        <w:widowControl w:val="0"/>
        <w:kinsoku/>
        <w:wordWrap/>
        <w:overflowPunct/>
        <w:topLinePunct w:val="0"/>
        <w:autoSpaceDE/>
        <w:autoSpaceDN/>
        <w:bidi w:val="0"/>
        <w:spacing w:line="576" w:lineRule="exact"/>
        <w:ind w:firstLine="632" w:firstLineChars="200"/>
        <w:textAlignment w:val="auto"/>
        <w:rPr>
          <w:rFonts w:hint="eastAsia" w:ascii="楷体" w:hAnsi="楷体" w:eastAsia="楷体" w:cs="楷体"/>
          <w:color w:val="auto"/>
          <w:kern w:val="0"/>
          <w:sz w:val="32"/>
          <w:szCs w:val="32"/>
          <w:lang w:val="en-US" w:eastAsia="zh-CN" w:bidi="ar-SA"/>
        </w:rPr>
      </w:pPr>
      <w:bookmarkStart w:id="35" w:name="_Toc15189"/>
      <w:bookmarkStart w:id="36" w:name="_Toc26262"/>
      <w:r>
        <w:rPr>
          <w:rFonts w:hint="eastAsia" w:ascii="楷体" w:hAnsi="楷体" w:eastAsia="楷体" w:cs="楷体"/>
          <w:color w:val="auto"/>
          <w:kern w:val="0"/>
          <w:sz w:val="32"/>
          <w:szCs w:val="32"/>
          <w:lang w:val="en-US" w:eastAsia="zh-CN" w:bidi="ar-SA"/>
        </w:rPr>
        <w:t>（三）综合行政执法办公室（应急管理办公室）</w:t>
      </w:r>
      <w:bookmarkEnd w:id="35"/>
      <w:bookmarkEnd w:id="36"/>
    </w:p>
    <w:p>
      <w:pPr>
        <w:keepNext w:val="0"/>
        <w:keepLines w:val="0"/>
        <w:pageBreakBefore w:val="0"/>
        <w:widowControl w:val="0"/>
        <w:kinsoku/>
        <w:wordWrap/>
        <w:overflowPunct/>
        <w:topLinePunct w:val="0"/>
        <w:autoSpaceDE/>
        <w:autoSpaceDN/>
        <w:bidi w:val="0"/>
        <w:spacing w:line="576" w:lineRule="exact"/>
        <w:ind w:firstLine="632"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负责统筹、协调职能部门执法力量，做好市场监管、安全生产、生态环境保护等执法工作；统筹研究和协调解决基层执法监管中的重点难点问题；负责环境卫生综合整治、城监等工作。</w:t>
      </w:r>
    </w:p>
    <w:p>
      <w:pPr>
        <w:keepNext w:val="0"/>
        <w:keepLines w:val="0"/>
        <w:pageBreakBefore w:val="0"/>
        <w:widowControl w:val="0"/>
        <w:kinsoku/>
        <w:wordWrap/>
        <w:overflowPunct/>
        <w:topLinePunct w:val="0"/>
        <w:autoSpaceDE/>
        <w:autoSpaceDN/>
        <w:bidi w:val="0"/>
        <w:spacing w:line="576" w:lineRule="exact"/>
        <w:ind w:firstLine="632"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负责辖区公共安全，构建公共安全防控体系，建立应对突发紧急事件的处理预案；做好辖区安全生产的部署、协调、检查，督促安全隐患整改及安全信息统计上报等工作；做好森林防火、消防、抗洪抢险、地震和地质灾害、生产安全事故的应急救援等工作；做好农村道路交通、水上交通相关工作。</w:t>
      </w:r>
    </w:p>
    <w:p>
      <w:pPr>
        <w:keepNext w:val="0"/>
        <w:keepLines w:val="0"/>
        <w:pageBreakBefore w:val="0"/>
        <w:widowControl w:val="0"/>
        <w:kinsoku/>
        <w:wordWrap/>
        <w:overflowPunct/>
        <w:topLinePunct w:val="0"/>
        <w:autoSpaceDE/>
        <w:autoSpaceDN/>
        <w:bidi w:val="0"/>
        <w:spacing w:line="576" w:lineRule="exact"/>
        <w:ind w:firstLine="632" w:firstLineChars="200"/>
        <w:textAlignment w:val="auto"/>
        <w:rPr>
          <w:rFonts w:hint="eastAsia" w:ascii="楷体" w:hAnsi="楷体" w:eastAsia="楷体" w:cs="楷体"/>
          <w:color w:val="auto"/>
          <w:kern w:val="0"/>
          <w:sz w:val="32"/>
          <w:szCs w:val="32"/>
          <w:lang w:val="en-US" w:eastAsia="zh-CN" w:bidi="ar-SA"/>
        </w:rPr>
      </w:pPr>
      <w:bookmarkStart w:id="37" w:name="_Toc16822"/>
      <w:bookmarkStart w:id="38" w:name="_Toc19265"/>
      <w:r>
        <w:rPr>
          <w:rFonts w:hint="eastAsia" w:ascii="楷体" w:hAnsi="楷体" w:eastAsia="楷体" w:cs="楷体"/>
          <w:color w:val="auto"/>
          <w:kern w:val="0"/>
          <w:sz w:val="32"/>
          <w:szCs w:val="32"/>
          <w:lang w:val="en-US" w:eastAsia="zh-CN" w:bidi="ar-SA"/>
        </w:rPr>
        <w:t>（四）社会事务办公室</w:t>
      </w:r>
      <w:bookmarkEnd w:id="37"/>
      <w:bookmarkEnd w:id="38"/>
    </w:p>
    <w:p>
      <w:pPr>
        <w:keepNext w:val="0"/>
        <w:keepLines w:val="0"/>
        <w:pageBreakBefore w:val="0"/>
        <w:widowControl w:val="0"/>
        <w:kinsoku/>
        <w:wordWrap/>
        <w:overflowPunct/>
        <w:topLinePunct w:val="0"/>
        <w:autoSpaceDE/>
        <w:autoSpaceDN/>
        <w:bidi w:val="0"/>
        <w:spacing w:line="576" w:lineRule="exact"/>
        <w:ind w:firstLine="632"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负责辖区内人力资源管理、社会保障、民政、社会救助、残联、教育、科技、文化、旅游、体育、卫生健康、医疗保障、食品药品安全管理等工作；指导辖区政务服务工作，负责一体化政务服务平台建设和管理等职责。负责统筹推进村（社区）管理工作，指导、推进村（社区）自治和村（社区）服务工作；负责拟定本辖区村（社区）建设发展计划并组织实施；负责培育、孵化、发展、监管社会组织；负责村（居）民委员会建设，指导其开展工作。</w:t>
      </w:r>
    </w:p>
    <w:p>
      <w:pPr>
        <w:keepNext w:val="0"/>
        <w:keepLines w:val="0"/>
        <w:pageBreakBefore w:val="0"/>
        <w:widowControl w:val="0"/>
        <w:kinsoku/>
        <w:wordWrap/>
        <w:overflowPunct/>
        <w:topLinePunct w:val="0"/>
        <w:autoSpaceDE/>
        <w:autoSpaceDN/>
        <w:bidi w:val="0"/>
        <w:spacing w:line="576" w:lineRule="exact"/>
        <w:ind w:firstLine="632" w:firstLineChars="200"/>
        <w:textAlignment w:val="auto"/>
        <w:rPr>
          <w:rFonts w:hint="eastAsia" w:ascii="楷体" w:hAnsi="楷体" w:eastAsia="楷体" w:cs="楷体"/>
          <w:color w:val="auto"/>
          <w:kern w:val="0"/>
          <w:sz w:val="32"/>
          <w:szCs w:val="32"/>
          <w:lang w:val="en-US" w:eastAsia="zh-CN" w:bidi="ar-SA"/>
        </w:rPr>
      </w:pPr>
      <w:bookmarkStart w:id="39" w:name="_Toc20732"/>
      <w:bookmarkStart w:id="40" w:name="_Toc11066"/>
      <w:r>
        <w:rPr>
          <w:rFonts w:hint="eastAsia" w:ascii="楷体" w:hAnsi="楷体" w:eastAsia="楷体" w:cs="楷体"/>
          <w:color w:val="auto"/>
          <w:kern w:val="0"/>
          <w:sz w:val="32"/>
          <w:szCs w:val="32"/>
          <w:lang w:val="en-US" w:eastAsia="zh-CN" w:bidi="ar-SA"/>
        </w:rPr>
        <w:t>（五）经济发展办公室（生态环境办公室）</w:t>
      </w:r>
      <w:bookmarkEnd w:id="39"/>
      <w:bookmarkEnd w:id="40"/>
    </w:p>
    <w:p>
      <w:pPr>
        <w:keepNext w:val="0"/>
        <w:keepLines w:val="0"/>
        <w:pageBreakBefore w:val="0"/>
        <w:widowControl w:val="0"/>
        <w:kinsoku/>
        <w:wordWrap/>
        <w:overflowPunct/>
        <w:topLinePunct w:val="0"/>
        <w:autoSpaceDE/>
        <w:autoSpaceDN/>
        <w:bidi w:val="0"/>
        <w:spacing w:line="576" w:lineRule="exact"/>
        <w:ind w:firstLine="632"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负责制定和执行辖区内经济和社会发展计划；协助做好辖区内经济建设和重点项目相关工作；协助相关部门做好重点项目建设；协调优化辖区投资环境，保护各种经济组织的合法权益；协调相关部门为企业提供公共服务平台和政策、法律服务；组织实施辖区相关专业统计调查及各种普查和专项调查工作。</w:t>
      </w:r>
    </w:p>
    <w:p>
      <w:pPr>
        <w:keepNext w:val="0"/>
        <w:keepLines w:val="0"/>
        <w:pageBreakBefore w:val="0"/>
        <w:widowControl w:val="0"/>
        <w:kinsoku/>
        <w:wordWrap/>
        <w:overflowPunct/>
        <w:topLinePunct w:val="0"/>
        <w:autoSpaceDE/>
        <w:autoSpaceDN/>
        <w:bidi w:val="0"/>
        <w:spacing w:line="576" w:lineRule="exact"/>
        <w:ind w:firstLine="632"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负责贯彻落实生态环境保护法律法规、相关政策，负责辖区生态环境保护宣传教育工作；开展生态环境保护监管、检查、发现、上报工作；负责采取有效措施，改善辖区生态环境质量；参与协助有关部门处理突发生态环境事件，保障辖区生态环境安全。</w:t>
      </w:r>
    </w:p>
    <w:p>
      <w:pPr>
        <w:keepNext w:val="0"/>
        <w:keepLines w:val="0"/>
        <w:pageBreakBefore w:val="0"/>
        <w:widowControl w:val="0"/>
        <w:kinsoku/>
        <w:wordWrap/>
        <w:overflowPunct/>
        <w:topLinePunct w:val="0"/>
        <w:autoSpaceDE/>
        <w:autoSpaceDN/>
        <w:bidi w:val="0"/>
        <w:spacing w:line="576" w:lineRule="exact"/>
        <w:ind w:firstLine="632" w:firstLineChars="200"/>
        <w:textAlignment w:val="auto"/>
        <w:rPr>
          <w:rFonts w:hint="eastAsia" w:ascii="楷体" w:hAnsi="楷体" w:eastAsia="楷体" w:cs="楷体"/>
          <w:color w:val="auto"/>
          <w:kern w:val="0"/>
          <w:sz w:val="32"/>
          <w:szCs w:val="32"/>
          <w:lang w:val="en-US" w:eastAsia="zh-CN" w:bidi="ar-SA"/>
        </w:rPr>
      </w:pPr>
      <w:bookmarkStart w:id="41" w:name="_Toc7515"/>
      <w:bookmarkStart w:id="42" w:name="_Toc8080"/>
      <w:r>
        <w:rPr>
          <w:rFonts w:hint="eastAsia" w:ascii="楷体" w:hAnsi="楷体" w:eastAsia="楷体" w:cs="楷体"/>
          <w:color w:val="auto"/>
          <w:kern w:val="0"/>
          <w:sz w:val="32"/>
          <w:szCs w:val="32"/>
          <w:lang w:val="en-US" w:eastAsia="zh-CN" w:bidi="ar-SA"/>
        </w:rPr>
        <w:t>（六）社会治理工作办公室（信访和群众工作办公室）</w:t>
      </w:r>
      <w:bookmarkEnd w:id="41"/>
      <w:bookmarkEnd w:id="42"/>
    </w:p>
    <w:p>
      <w:pPr>
        <w:keepNext w:val="0"/>
        <w:keepLines w:val="0"/>
        <w:pageBreakBefore w:val="0"/>
        <w:widowControl w:val="0"/>
        <w:kinsoku/>
        <w:wordWrap/>
        <w:overflowPunct/>
        <w:topLinePunct w:val="0"/>
        <w:autoSpaceDE/>
        <w:autoSpaceDN/>
        <w:bidi w:val="0"/>
        <w:spacing w:line="576" w:lineRule="exact"/>
        <w:ind w:firstLine="632"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负责做好社会治安综合治理工作，维护辖区内社会秩序稳定；负责辖区内依法治理、依法行政、法治宣传教育、人民调解等工作；负责辖区平安建设、禁毒、防邪等工作；负责综治公共平台日常管理协调工作。处理人民群众来信来访，承办上级交办、转办的信访件；为来信来访人员提供有关法律、法规、政策咨询，做好信访人员的思想疏导、矛盾化解工作。</w:t>
      </w:r>
    </w:p>
    <w:p>
      <w:pPr>
        <w:keepNext w:val="0"/>
        <w:keepLines w:val="0"/>
        <w:pageBreakBefore w:val="0"/>
        <w:widowControl w:val="0"/>
        <w:kinsoku/>
        <w:wordWrap/>
        <w:overflowPunct/>
        <w:topLinePunct w:val="0"/>
        <w:autoSpaceDE/>
        <w:autoSpaceDN/>
        <w:bidi w:val="0"/>
        <w:spacing w:line="576" w:lineRule="exact"/>
        <w:ind w:firstLine="632" w:firstLineChars="200"/>
        <w:textAlignment w:val="auto"/>
        <w:rPr>
          <w:rFonts w:hint="eastAsia" w:ascii="楷体" w:hAnsi="楷体" w:eastAsia="楷体" w:cs="楷体"/>
          <w:color w:val="auto"/>
          <w:kern w:val="0"/>
          <w:sz w:val="32"/>
          <w:szCs w:val="32"/>
          <w:lang w:val="en-US" w:eastAsia="zh-CN" w:bidi="ar-SA"/>
        </w:rPr>
      </w:pPr>
      <w:bookmarkStart w:id="43" w:name="_Toc2871"/>
      <w:bookmarkStart w:id="44" w:name="_Toc25941"/>
      <w:r>
        <w:rPr>
          <w:rFonts w:hint="eastAsia" w:ascii="楷体" w:hAnsi="楷体" w:eastAsia="楷体" w:cs="楷体"/>
          <w:color w:val="auto"/>
          <w:kern w:val="0"/>
          <w:sz w:val="32"/>
          <w:szCs w:val="32"/>
          <w:lang w:val="en-US" w:eastAsia="zh-CN" w:bidi="ar-SA"/>
        </w:rPr>
        <w:t>（七）财政所</w:t>
      </w:r>
      <w:bookmarkEnd w:id="43"/>
      <w:bookmarkEnd w:id="44"/>
    </w:p>
    <w:p>
      <w:pPr>
        <w:keepNext w:val="0"/>
        <w:keepLines w:val="0"/>
        <w:pageBreakBefore w:val="0"/>
        <w:widowControl w:val="0"/>
        <w:kinsoku/>
        <w:wordWrap/>
        <w:overflowPunct/>
        <w:topLinePunct w:val="0"/>
        <w:autoSpaceDE/>
        <w:autoSpaceDN/>
        <w:bidi w:val="0"/>
        <w:spacing w:line="576" w:lineRule="exact"/>
        <w:ind w:firstLine="632"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贯彻执行各项财经法律、法规和制度；负责编报年度财政收支预（决）算并组织预算执行；负责各项强农惠民资金的审核发放和项目建设资金监督管理；负责财务管理工作；负责国有资产、债权债务；接受委托代管村（社区）财务、债权债务和集体资产；负责财政信息公开。</w:t>
      </w:r>
    </w:p>
    <w:p>
      <w:pPr>
        <w:keepNext w:val="0"/>
        <w:keepLines w:val="0"/>
        <w:pageBreakBefore w:val="0"/>
        <w:widowControl w:val="0"/>
        <w:kinsoku/>
        <w:wordWrap/>
        <w:overflowPunct/>
        <w:topLinePunct w:val="0"/>
        <w:autoSpaceDE/>
        <w:autoSpaceDN/>
        <w:bidi w:val="0"/>
        <w:spacing w:line="576" w:lineRule="exact"/>
        <w:ind w:firstLine="632" w:firstLineChars="200"/>
        <w:textAlignment w:val="auto"/>
        <w:rPr>
          <w:rFonts w:hint="eastAsia" w:ascii="楷体" w:hAnsi="楷体" w:eastAsia="楷体" w:cs="楷体"/>
          <w:color w:val="auto"/>
          <w:kern w:val="0"/>
          <w:sz w:val="32"/>
          <w:szCs w:val="32"/>
          <w:lang w:val="en-US" w:eastAsia="zh-CN" w:bidi="ar-SA"/>
        </w:rPr>
      </w:pPr>
      <w:bookmarkStart w:id="45" w:name="_Toc29461"/>
      <w:bookmarkStart w:id="46" w:name="_Toc7674"/>
      <w:r>
        <w:rPr>
          <w:rFonts w:hint="eastAsia" w:ascii="楷体" w:hAnsi="楷体" w:eastAsia="楷体" w:cs="楷体"/>
          <w:color w:val="auto"/>
          <w:kern w:val="0"/>
          <w:sz w:val="32"/>
          <w:szCs w:val="32"/>
          <w:lang w:val="en-US" w:eastAsia="zh-CN" w:bidi="ar-SA"/>
        </w:rPr>
        <w:t>（八）便民服务中心（人力资源和社会保障所）</w:t>
      </w:r>
      <w:bookmarkEnd w:id="45"/>
      <w:bookmarkEnd w:id="46"/>
    </w:p>
    <w:p>
      <w:pPr>
        <w:keepNext w:val="0"/>
        <w:keepLines w:val="0"/>
        <w:pageBreakBefore w:val="0"/>
        <w:widowControl w:val="0"/>
        <w:kinsoku/>
        <w:wordWrap/>
        <w:overflowPunct/>
        <w:topLinePunct w:val="0"/>
        <w:autoSpaceDE/>
        <w:autoSpaceDN/>
        <w:bidi w:val="0"/>
        <w:spacing w:line="576" w:lineRule="exact"/>
        <w:ind w:firstLine="632"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负责落实各项便民服务措施，办理各类便民服务事项；负责推进“互联网+”政务服务；负责便民服务点的管理指导; 负责社会事业发展、经济建设等服务性工作；负责人力资源和社会保障、民政、卫生健康、医疗保障等各类社会事务的服务性工作；完成党委、政府交办的其他工作。</w:t>
      </w:r>
    </w:p>
    <w:p>
      <w:pPr>
        <w:keepNext w:val="0"/>
        <w:keepLines w:val="0"/>
        <w:pageBreakBefore w:val="0"/>
        <w:widowControl w:val="0"/>
        <w:kinsoku/>
        <w:wordWrap/>
        <w:overflowPunct/>
        <w:topLinePunct w:val="0"/>
        <w:autoSpaceDE/>
        <w:autoSpaceDN/>
        <w:bidi w:val="0"/>
        <w:spacing w:line="576" w:lineRule="exact"/>
        <w:ind w:firstLine="632" w:firstLineChars="200"/>
        <w:textAlignment w:val="auto"/>
        <w:rPr>
          <w:rFonts w:hint="eastAsia" w:ascii="楷体" w:hAnsi="楷体" w:eastAsia="楷体" w:cs="楷体"/>
          <w:color w:val="auto"/>
          <w:kern w:val="0"/>
          <w:sz w:val="32"/>
          <w:szCs w:val="32"/>
          <w:lang w:val="en-US" w:eastAsia="zh-CN" w:bidi="ar-SA"/>
        </w:rPr>
      </w:pPr>
      <w:bookmarkStart w:id="47" w:name="_Toc4607"/>
      <w:bookmarkStart w:id="48" w:name="_Toc5498"/>
      <w:r>
        <w:rPr>
          <w:rFonts w:hint="eastAsia" w:ascii="楷体" w:hAnsi="楷体" w:eastAsia="楷体" w:cs="楷体"/>
          <w:color w:val="auto"/>
          <w:kern w:val="0"/>
          <w:sz w:val="32"/>
          <w:szCs w:val="32"/>
          <w:lang w:val="en-US" w:eastAsia="zh-CN" w:bidi="ar-SA"/>
        </w:rPr>
        <w:t>（九）农业综合服务中心</w:t>
      </w:r>
      <w:bookmarkEnd w:id="47"/>
      <w:bookmarkEnd w:id="48"/>
    </w:p>
    <w:p>
      <w:pPr>
        <w:keepNext w:val="0"/>
        <w:keepLines w:val="0"/>
        <w:pageBreakBefore w:val="0"/>
        <w:widowControl w:val="0"/>
        <w:kinsoku/>
        <w:wordWrap/>
        <w:overflowPunct/>
        <w:topLinePunct w:val="0"/>
        <w:autoSpaceDE/>
        <w:autoSpaceDN/>
        <w:bidi w:val="0"/>
        <w:spacing w:line="576" w:lineRule="exact"/>
        <w:ind w:firstLine="632"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负责农业、林业、水利、渔业、畜牧等综合服务工作；承担农技推广、农产品质量安全、农业公共信息和农业技术宣传教育、农业设施管理维护、植物病虫害和动物疫病防治、屠宰检疫、林业资源调查、森林资源管理、林木采伐监管、野生动植物保护、森林病虫害处置等各类涉农服务工作；做好农村和农业生产工作，健全农业社会化服务体系，做好农业技术指导工作；完成党委、政府交办的其他工作。</w:t>
      </w:r>
    </w:p>
    <w:p>
      <w:pPr>
        <w:keepNext w:val="0"/>
        <w:keepLines w:val="0"/>
        <w:pageBreakBefore w:val="0"/>
        <w:widowControl w:val="0"/>
        <w:kinsoku/>
        <w:wordWrap/>
        <w:overflowPunct/>
        <w:topLinePunct w:val="0"/>
        <w:autoSpaceDE/>
        <w:autoSpaceDN/>
        <w:bidi w:val="0"/>
        <w:spacing w:line="576" w:lineRule="exact"/>
        <w:ind w:firstLine="632" w:firstLineChars="200"/>
        <w:textAlignment w:val="auto"/>
        <w:rPr>
          <w:rFonts w:hint="eastAsia" w:ascii="楷体" w:hAnsi="楷体" w:eastAsia="楷体" w:cs="楷体"/>
          <w:color w:val="auto"/>
          <w:kern w:val="0"/>
          <w:sz w:val="32"/>
          <w:szCs w:val="32"/>
          <w:lang w:val="en-US" w:eastAsia="zh-CN" w:bidi="ar-SA"/>
        </w:rPr>
      </w:pPr>
      <w:bookmarkStart w:id="49" w:name="_Toc12593"/>
      <w:bookmarkStart w:id="50" w:name="_Toc19663"/>
      <w:r>
        <w:rPr>
          <w:rFonts w:hint="eastAsia" w:ascii="楷体" w:hAnsi="楷体" w:eastAsia="楷体" w:cs="楷体"/>
          <w:color w:val="auto"/>
          <w:kern w:val="0"/>
          <w:sz w:val="32"/>
          <w:szCs w:val="32"/>
          <w:lang w:val="en-US" w:eastAsia="zh-CN" w:bidi="ar-SA"/>
        </w:rPr>
        <w:t>（十）乡村建设和文化服务中心</w:t>
      </w:r>
      <w:bookmarkEnd w:id="49"/>
      <w:bookmarkEnd w:id="50"/>
    </w:p>
    <w:p>
      <w:pPr>
        <w:keepNext w:val="0"/>
        <w:keepLines w:val="0"/>
        <w:pageBreakBefore w:val="0"/>
        <w:widowControl w:val="0"/>
        <w:kinsoku/>
        <w:wordWrap/>
        <w:overflowPunct/>
        <w:topLinePunct w:val="0"/>
        <w:autoSpaceDE/>
        <w:autoSpaceDN/>
        <w:bidi w:val="0"/>
        <w:spacing w:line="576" w:lineRule="exact"/>
        <w:ind w:firstLine="632"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负责乡村基础设施建设、管理、维护，农村环境综合整治；负责教育、科技、思想教育宣传、文化旅游体育、广播电视、文物和非物质文化遗产保护等服务工作；负责乡村文化旅游与相关产业融合发展等服务工作；完成党委、政府交办的其他工作。</w:t>
      </w:r>
    </w:p>
    <w:p>
      <w:pPr>
        <w:keepNext w:val="0"/>
        <w:keepLines w:val="0"/>
        <w:pageBreakBefore w:val="0"/>
        <w:widowControl w:val="0"/>
        <w:kinsoku/>
        <w:wordWrap/>
        <w:overflowPunct/>
        <w:topLinePunct w:val="0"/>
        <w:autoSpaceDE/>
        <w:autoSpaceDN/>
        <w:bidi w:val="0"/>
        <w:spacing w:line="576" w:lineRule="exact"/>
        <w:ind w:firstLine="632" w:firstLineChars="200"/>
        <w:textAlignment w:val="auto"/>
        <w:rPr>
          <w:rFonts w:hint="eastAsia" w:ascii="楷体" w:hAnsi="楷体" w:eastAsia="楷体" w:cs="楷体"/>
          <w:color w:val="auto"/>
          <w:kern w:val="0"/>
          <w:sz w:val="32"/>
          <w:szCs w:val="32"/>
          <w:lang w:val="en-US" w:eastAsia="zh-CN" w:bidi="ar-SA"/>
        </w:rPr>
      </w:pPr>
      <w:bookmarkStart w:id="51" w:name="_Toc8826"/>
      <w:bookmarkStart w:id="52" w:name="_Toc1477"/>
      <w:r>
        <w:rPr>
          <w:rFonts w:hint="eastAsia" w:ascii="楷体" w:hAnsi="楷体" w:eastAsia="楷体" w:cs="楷体"/>
          <w:color w:val="auto"/>
          <w:kern w:val="0"/>
          <w:sz w:val="32"/>
          <w:szCs w:val="32"/>
          <w:lang w:val="en-US" w:eastAsia="zh-CN" w:bidi="ar-SA"/>
        </w:rPr>
        <w:t>（十一）社会治安综合治理中心（退役军人服务站）</w:t>
      </w:r>
      <w:bookmarkEnd w:id="51"/>
      <w:bookmarkEnd w:id="52"/>
    </w:p>
    <w:p>
      <w:pPr>
        <w:keepNext w:val="0"/>
        <w:keepLines w:val="0"/>
        <w:pageBreakBefore w:val="0"/>
        <w:widowControl w:val="0"/>
        <w:kinsoku/>
        <w:wordWrap/>
        <w:overflowPunct/>
        <w:topLinePunct w:val="0"/>
        <w:autoSpaceDE/>
        <w:autoSpaceDN/>
        <w:bidi w:val="0"/>
        <w:spacing w:line="576" w:lineRule="exact"/>
        <w:ind w:firstLine="632"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负责社会治安综合治理、矛盾纠纷调解、信访接待等相关事务工作；负责退役军人服务管理、权益保障、信息采集、教育培训、就业创业服务等相关事务工作；完成党委、政府交办的其他工作。</w:t>
      </w:r>
    </w:p>
    <w:p>
      <w:pPr>
        <w:keepNext w:val="0"/>
        <w:keepLines w:val="0"/>
        <w:pageBreakBefore w:val="0"/>
        <w:widowControl w:val="0"/>
        <w:kinsoku/>
        <w:wordWrap/>
        <w:overflowPunct/>
        <w:topLinePunct w:val="0"/>
        <w:autoSpaceDE/>
        <w:autoSpaceDN/>
        <w:bidi w:val="0"/>
        <w:spacing w:line="576" w:lineRule="exact"/>
        <w:ind w:firstLine="632" w:firstLineChars="200"/>
        <w:textAlignment w:val="auto"/>
        <w:rPr>
          <w:rFonts w:hint="eastAsia" w:ascii="楷体" w:hAnsi="楷体" w:eastAsia="楷体" w:cs="楷体"/>
          <w:color w:val="auto"/>
          <w:kern w:val="0"/>
          <w:sz w:val="32"/>
          <w:szCs w:val="32"/>
          <w:lang w:val="en-US" w:eastAsia="zh-CN" w:bidi="ar-SA"/>
        </w:rPr>
      </w:pPr>
      <w:bookmarkStart w:id="53" w:name="_Toc21683"/>
      <w:bookmarkStart w:id="54" w:name="_Toc23030"/>
      <w:r>
        <w:rPr>
          <w:rFonts w:hint="eastAsia" w:ascii="楷体" w:hAnsi="楷体" w:eastAsia="楷体" w:cs="楷体"/>
          <w:color w:val="auto"/>
          <w:kern w:val="0"/>
          <w:sz w:val="32"/>
          <w:szCs w:val="32"/>
          <w:lang w:val="en-US" w:eastAsia="zh-CN" w:bidi="ar-SA"/>
        </w:rPr>
        <w:t>（十二）农民工服务中心</w:t>
      </w:r>
      <w:bookmarkEnd w:id="53"/>
      <w:bookmarkEnd w:id="54"/>
    </w:p>
    <w:p>
      <w:pPr>
        <w:keepNext w:val="0"/>
        <w:keepLines w:val="0"/>
        <w:pageBreakBefore w:val="0"/>
        <w:widowControl w:val="0"/>
        <w:kinsoku/>
        <w:wordWrap/>
        <w:overflowPunct/>
        <w:topLinePunct w:val="0"/>
        <w:autoSpaceDE/>
        <w:autoSpaceDN/>
        <w:bidi w:val="0"/>
        <w:spacing w:line="576" w:lineRule="exact"/>
        <w:ind w:firstLine="632"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负责农民工输出、培训、维权、回引以及返乡创业服务等事务工作及党委、政府交办的其他工作。</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三、人员情况</w:t>
      </w:r>
    </w:p>
    <w:p>
      <w:pPr>
        <w:keepNext w:val="0"/>
        <w:keepLines w:val="0"/>
        <w:pageBreakBefore w:val="0"/>
        <w:widowControl w:val="0"/>
        <w:kinsoku/>
        <w:wordWrap/>
        <w:overflowPunct/>
        <w:topLinePunct w:val="0"/>
        <w:autoSpaceDE/>
        <w:autoSpaceDN/>
        <w:bidi w:val="0"/>
        <w:spacing w:line="576" w:lineRule="exact"/>
        <w:ind w:firstLine="632"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2022年现有在职职工60人，其中公务员26人，事业人33人，工勤人员1人。</w:t>
      </w:r>
    </w:p>
    <w:p>
      <w:pPr>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br w:type="page"/>
      </w:r>
    </w:p>
    <w:p>
      <w:pPr>
        <w:pStyle w:val="3"/>
        <w:ind w:right="440"/>
        <w:jc w:val="center"/>
        <w:rPr>
          <w:rStyle w:val="32"/>
          <w:rFonts w:ascii="黑体" w:hAnsi="黑体" w:eastAsia="黑体"/>
          <w:b w:val="0"/>
          <w:bCs/>
        </w:rPr>
      </w:pPr>
      <w:bookmarkStart w:id="55" w:name="_Toc15377204"/>
      <w:bookmarkStart w:id="56" w:name="_Toc27050"/>
      <w:bookmarkStart w:id="57" w:name="_Toc30217"/>
      <w:bookmarkStart w:id="58" w:name="_Toc15396602"/>
      <w:bookmarkStart w:id="59" w:name="_Toc30317"/>
      <w:r>
        <w:rPr>
          <w:rFonts w:hint="eastAsia" w:ascii="黑体" w:hAnsi="黑体" w:eastAsia="黑体"/>
          <w:b w:val="0"/>
        </w:rPr>
        <w:t>第二部分 2022年度</w:t>
      </w:r>
      <w:r>
        <w:rPr>
          <w:rStyle w:val="32"/>
          <w:rFonts w:hint="eastAsia" w:ascii="黑体" w:hAnsi="黑体" w:eastAsia="黑体"/>
          <w:b w:val="0"/>
          <w:bCs/>
        </w:rPr>
        <w:t>部门决算情况说明</w:t>
      </w:r>
      <w:bookmarkEnd w:id="55"/>
      <w:bookmarkEnd w:id="56"/>
      <w:bookmarkEnd w:id="57"/>
      <w:bookmarkEnd w:id="58"/>
      <w:bookmarkEnd w:id="59"/>
    </w:p>
    <w:p>
      <w:pPr>
        <w:pStyle w:val="31"/>
        <w:numPr>
          <w:ilvl w:val="0"/>
          <w:numId w:val="0"/>
        </w:numPr>
        <w:spacing w:line="600" w:lineRule="exact"/>
        <w:ind w:firstLine="632" w:firstLineChars="200"/>
        <w:outlineLvl w:val="1"/>
        <w:rPr>
          <w:rStyle w:val="33"/>
          <w:rFonts w:ascii="黑体" w:hAnsi="黑体" w:eastAsia="黑体"/>
          <w:b w:val="0"/>
        </w:rPr>
      </w:pPr>
      <w:bookmarkStart w:id="60" w:name="_Toc12767"/>
      <w:bookmarkStart w:id="61" w:name="_Toc7583"/>
      <w:bookmarkStart w:id="62" w:name="_Toc15377205"/>
      <w:bookmarkStart w:id="63" w:name="_Toc15396603"/>
      <w:bookmarkStart w:id="64" w:name="_Toc20361"/>
      <w:r>
        <w:rPr>
          <w:rFonts w:hint="eastAsia" w:ascii="黑体" w:hAnsi="黑体" w:eastAsia="黑体"/>
          <w:sz w:val="32"/>
          <w:szCs w:val="32"/>
          <w:lang w:eastAsia="zh-CN"/>
        </w:rPr>
        <w:t>一、</w:t>
      </w:r>
      <w:r>
        <w:rPr>
          <w:rFonts w:hint="eastAsia" w:ascii="黑体" w:hAnsi="黑体" w:eastAsia="黑体"/>
          <w:sz w:val="32"/>
          <w:szCs w:val="32"/>
        </w:rPr>
        <w:t>收</w:t>
      </w:r>
      <w:r>
        <w:rPr>
          <w:rStyle w:val="33"/>
          <w:rFonts w:hint="eastAsia" w:ascii="黑体" w:hAnsi="黑体" w:eastAsia="黑体"/>
          <w:b w:val="0"/>
        </w:rPr>
        <w:t>入支出决算总体情况说明</w:t>
      </w:r>
      <w:bookmarkEnd w:id="60"/>
      <w:bookmarkEnd w:id="61"/>
      <w:bookmarkEnd w:id="62"/>
      <w:bookmarkEnd w:id="63"/>
      <w:bookmarkEnd w:id="64"/>
    </w:p>
    <w:p>
      <w:pPr>
        <w:keepNext w:val="0"/>
        <w:keepLines w:val="0"/>
        <w:pageBreakBefore w:val="0"/>
        <w:widowControl w:val="0"/>
        <w:kinsoku/>
        <w:wordWrap/>
        <w:overflowPunct/>
        <w:topLinePunct w:val="0"/>
        <w:autoSpaceDE/>
        <w:autoSpaceDN/>
        <w:bidi w:val="0"/>
        <w:spacing w:line="576" w:lineRule="exact"/>
        <w:ind w:firstLine="632"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2022年度收入总计2319.99万元、支出总计2319.99万元。与2021年相比，收入总计增加166.71万元，增长7.74 %，主要变动原因是2022年项目资金增加、政府性基金预算财政拨款收入增加。支出总计增加166.71万元，增长7.74%，主要变动原因是债务化解支出增加。</w:t>
      </w:r>
    </w:p>
    <w:p>
      <w:pPr>
        <w:pStyle w:val="5"/>
      </w:pPr>
      <w:bookmarkStart w:id="65" w:name="_Toc30891"/>
      <w:bookmarkStart w:id="66" w:name="_Toc31001"/>
      <w:r>
        <w:rPr>
          <w:rFonts w:hint="eastAsia" w:ascii="仿宋_GB2312" w:hAnsi="仿宋_GB2312" w:eastAsia="仿宋_GB2312" w:cs="仿宋_GB2312"/>
          <w:b w:val="0"/>
          <w:bCs w:val="0"/>
          <w:color w:val="auto"/>
          <w:kern w:val="0"/>
          <w:sz w:val="32"/>
          <w:szCs w:val="32"/>
          <w:lang w:val="en-US" w:eastAsia="zh-CN" w:bidi="ar-SA"/>
        </w:rPr>
        <w:t xml:space="preserve">  </w:t>
      </w:r>
      <w:bookmarkEnd w:id="65"/>
      <w:bookmarkEnd w:id="66"/>
      <w:r>
        <w:rPr>
          <w:rFonts w:hint="eastAsia" w:ascii="仿宋_GB2312" w:hAnsi="仿宋_GB2312" w:eastAsia="仿宋_GB2312" w:cs="仿宋_GB2312"/>
          <w:b w:val="0"/>
          <w:bCs w:val="0"/>
          <w:color w:val="auto"/>
          <w:kern w:val="0"/>
          <w:sz w:val="32"/>
          <w:szCs w:val="32"/>
          <w:lang w:val="en-US" w:eastAsia="zh-CN" w:bidi="ar-SA"/>
        </w:rPr>
        <w:drawing>
          <wp:inline distT="0" distB="0" distL="114300" distR="114300">
            <wp:extent cx="5014595" cy="2609850"/>
            <wp:effectExtent l="4445" t="4445" r="10160"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kinsoku/>
        <w:wordWrap/>
        <w:overflowPunct/>
        <w:topLinePunct w:val="0"/>
        <w:autoSpaceDE/>
        <w:autoSpaceDN/>
        <w:bidi w:val="0"/>
        <w:spacing w:line="576"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（图1：收、支决算总计变动情况图      单位：万元）</w:t>
      </w:r>
    </w:p>
    <w:p>
      <w:pPr>
        <w:pStyle w:val="31"/>
        <w:numPr>
          <w:ilvl w:val="0"/>
          <w:numId w:val="0"/>
        </w:numPr>
        <w:spacing w:line="600" w:lineRule="exact"/>
        <w:ind w:firstLine="632" w:firstLineChars="200"/>
        <w:outlineLvl w:val="1"/>
        <w:rPr>
          <w:rStyle w:val="33"/>
          <w:rFonts w:ascii="黑体" w:hAnsi="黑体" w:eastAsia="黑体"/>
          <w:b w:val="0"/>
        </w:rPr>
      </w:pPr>
      <w:bookmarkStart w:id="67" w:name="_Toc543"/>
      <w:bookmarkStart w:id="68" w:name="_Toc25708"/>
      <w:bookmarkStart w:id="69" w:name="_Toc15377206"/>
      <w:bookmarkStart w:id="70" w:name="_Toc24565"/>
      <w:bookmarkStart w:id="71" w:name="_Toc15396604"/>
      <w:r>
        <w:rPr>
          <w:rFonts w:hint="eastAsia" w:ascii="黑体" w:hAnsi="黑体" w:eastAsia="黑体"/>
          <w:sz w:val="32"/>
          <w:szCs w:val="32"/>
          <w:lang w:eastAsia="zh-CN"/>
        </w:rPr>
        <w:t>二、</w:t>
      </w:r>
      <w:r>
        <w:rPr>
          <w:rFonts w:hint="eastAsia" w:ascii="黑体" w:hAnsi="黑体" w:eastAsia="黑体"/>
          <w:sz w:val="32"/>
          <w:szCs w:val="32"/>
        </w:rPr>
        <w:t>收</w:t>
      </w:r>
      <w:r>
        <w:rPr>
          <w:rStyle w:val="33"/>
          <w:rFonts w:hint="eastAsia" w:ascii="黑体" w:hAnsi="黑体" w:eastAsia="黑体"/>
          <w:b w:val="0"/>
        </w:rPr>
        <w:t>入决算情况说明</w:t>
      </w:r>
      <w:bookmarkEnd w:id="67"/>
      <w:bookmarkEnd w:id="68"/>
      <w:bookmarkEnd w:id="69"/>
      <w:bookmarkEnd w:id="70"/>
      <w:bookmarkEnd w:id="71"/>
    </w:p>
    <w:p>
      <w:pPr>
        <w:keepNext w:val="0"/>
        <w:keepLines w:val="0"/>
        <w:pageBreakBefore w:val="0"/>
        <w:widowControl w:val="0"/>
        <w:kinsoku/>
        <w:wordWrap/>
        <w:overflowPunct/>
        <w:topLinePunct w:val="0"/>
        <w:autoSpaceDE/>
        <w:autoSpaceDN/>
        <w:bidi w:val="0"/>
        <w:spacing w:line="576" w:lineRule="exact"/>
        <w:ind w:firstLine="632" w:firstLineChars="200"/>
        <w:textAlignment w:val="auto"/>
        <w:rPr>
          <w:rFonts w:hint="eastAsia" w:ascii="仿宋_GB2312" w:hAnsi="仿宋_GB2312" w:eastAsia="仿宋_GB2312" w:cs="仿宋_GB2312"/>
          <w:color w:val="auto"/>
          <w:kern w:val="0"/>
          <w:sz w:val="32"/>
          <w:szCs w:val="32"/>
          <w:lang w:val="en-US" w:eastAsia="zh-CN" w:bidi="ar-SA"/>
        </w:rPr>
      </w:pPr>
      <w:bookmarkStart w:id="72" w:name="_Toc26934"/>
      <w:bookmarkStart w:id="73" w:name="_Toc16518"/>
      <w:bookmarkStart w:id="74" w:name="_Toc5728"/>
      <w:r>
        <w:rPr>
          <w:rFonts w:hint="eastAsia" w:ascii="仿宋_GB2312" w:hAnsi="仿宋_GB2312" w:eastAsia="仿宋_GB2312" w:cs="仿宋_GB2312"/>
          <w:color w:val="auto"/>
          <w:kern w:val="0"/>
          <w:sz w:val="32"/>
          <w:szCs w:val="32"/>
          <w:lang w:val="en-US" w:eastAsia="zh-CN" w:bidi="ar-SA"/>
        </w:rPr>
        <w:t>2022年本年收入合计2226万元，其中：一般公共预算财政拨款收入1762万元，占79.16%；政府性基金预算财政拨款收入464万元，占20.84%。</w:t>
      </w:r>
    </w:p>
    <w:p>
      <w:pPr>
        <w:keepNext w:val="0"/>
        <w:keepLines w:val="0"/>
        <w:pageBreakBefore w:val="0"/>
        <w:widowControl w:val="0"/>
        <w:kinsoku/>
        <w:wordWrap/>
        <w:overflowPunct/>
        <w:topLinePunct w:val="0"/>
        <w:autoSpaceDE/>
        <w:autoSpaceDN/>
        <w:bidi w:val="0"/>
        <w:spacing w:line="576" w:lineRule="exact"/>
        <w:ind w:firstLine="632" w:firstLineChars="200"/>
        <w:textAlignment w:val="auto"/>
        <w:rPr>
          <w:rFonts w:hint="eastAsia" w:ascii="仿宋_GB2312" w:hAnsi="仿宋_GB2312" w:eastAsia="仿宋_GB2312" w:cs="仿宋_GB2312"/>
          <w:color w:val="auto"/>
          <w:kern w:val="0"/>
          <w:sz w:val="32"/>
          <w:szCs w:val="32"/>
          <w:lang w:val="en-US" w:eastAsia="zh-CN" w:bidi="ar-SA"/>
        </w:rPr>
      </w:pPr>
    </w:p>
    <w:p>
      <w:pPr>
        <w:spacing w:line="600" w:lineRule="exact"/>
        <w:ind w:firstLine="632" w:firstLineChars="200"/>
        <w:outlineLvl w:val="1"/>
        <w:rPr>
          <w:rFonts w:ascii="仿宋_GB2312" w:hAnsi="仿宋_GB2312" w:eastAsia="仿宋_GB2312" w:cs="仿宋_GB2312"/>
          <w:sz w:val="32"/>
          <w:szCs w:val="32"/>
        </w:rPr>
      </w:pPr>
    </w:p>
    <w:p>
      <w:pPr>
        <w:spacing w:line="600" w:lineRule="exact"/>
        <w:ind w:firstLine="632"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600" w:lineRule="exact"/>
        <w:ind w:firstLine="632"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600" w:lineRule="exact"/>
        <w:ind w:firstLine="632" w:firstLineChars="200"/>
        <w:outlineLvl w:val="1"/>
        <w:rPr>
          <w:rFonts w:ascii="仿宋_GB2312" w:hAnsi="仿宋_GB2312" w:eastAsia="仿宋_GB2312" w:cs="仿宋_GB2312"/>
          <w:sz w:val="32"/>
          <w:szCs w:val="32"/>
        </w:rPr>
      </w:pPr>
    </w:p>
    <w:p>
      <w:pPr>
        <w:spacing w:line="600" w:lineRule="exact"/>
        <w:ind w:firstLine="632" w:firstLineChars="200"/>
        <w:outlineLvl w:val="1"/>
        <w:rPr>
          <w:rFonts w:ascii="仿宋_GB2312" w:hAnsi="仿宋_GB2312" w:eastAsia="仿宋_GB2312" w:cs="仿宋_GB2312"/>
          <w:sz w:val="32"/>
          <w:szCs w:val="32"/>
        </w:rPr>
      </w:pPr>
    </w:p>
    <w:p>
      <w:pPr>
        <w:spacing w:line="600" w:lineRule="exact"/>
        <w:ind w:firstLine="632" w:firstLineChars="200"/>
        <w:outlineLvl w:val="1"/>
        <w:rPr>
          <w:rFonts w:ascii="仿宋_GB2312" w:hAnsi="仿宋_GB2312" w:eastAsia="仿宋_GB2312" w:cs="仿宋_GB2312"/>
          <w:sz w:val="32"/>
          <w:szCs w:val="32"/>
        </w:rPr>
      </w:pPr>
    </w:p>
    <w:p>
      <w:pPr>
        <w:spacing w:line="600" w:lineRule="exact"/>
        <w:ind w:firstLine="632" w:firstLineChars="200"/>
        <w:outlineLvl w:val="1"/>
        <w:rPr>
          <w:rFonts w:ascii="仿宋_GB2312" w:hAnsi="仿宋_GB2312" w:eastAsia="仿宋_GB2312" w:cs="仿宋_GB2312"/>
          <w:sz w:val="32"/>
          <w:szCs w:val="32"/>
        </w:rPr>
      </w:pPr>
    </w:p>
    <w:p>
      <w:pPr>
        <w:spacing w:line="600" w:lineRule="exact"/>
        <w:ind w:firstLine="632" w:firstLineChars="200"/>
        <w:outlineLvl w:val="1"/>
        <w:rPr>
          <w:rFonts w:ascii="仿宋_GB2312" w:hAnsi="仿宋_GB2312" w:eastAsia="仿宋_GB2312" w:cs="仿宋_GB2312"/>
          <w:sz w:val="32"/>
          <w:szCs w:val="32"/>
        </w:rPr>
      </w:pPr>
    </w:p>
    <w:p>
      <w:pPr>
        <w:spacing w:line="600" w:lineRule="exact"/>
        <w:ind w:firstLine="632" w:firstLineChars="200"/>
        <w:outlineLvl w:val="1"/>
        <w:rPr>
          <w:rFonts w:ascii="仿宋_GB2312" w:hAnsi="仿宋_GB2312" w:eastAsia="仿宋_GB2312" w:cs="仿宋_GB2312"/>
          <w:sz w:val="32"/>
          <w:szCs w:val="32"/>
        </w:rPr>
      </w:pPr>
    </w:p>
    <w:p>
      <w:pPr>
        <w:spacing w:line="600" w:lineRule="exact"/>
        <w:ind w:firstLine="632" w:firstLineChars="200"/>
        <w:outlineLvl w:val="1"/>
        <w:rPr>
          <w:rFonts w:ascii="仿宋_GB2312" w:hAnsi="仿宋_GB2312" w:eastAsia="仿宋_GB2312" w:cs="仿宋_GB2312"/>
          <w:sz w:val="32"/>
          <w:szCs w:val="32"/>
        </w:rPr>
      </w:pPr>
    </w:p>
    <w:bookmarkEnd w:id="72"/>
    <w:bookmarkEnd w:id="73"/>
    <w:bookmarkEnd w:id="74"/>
    <w:p>
      <w:pPr>
        <w:spacing w:line="600" w:lineRule="exact"/>
        <w:ind w:firstLine="632"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3360" behindDoc="0" locked="0" layoutInCell="1" allowOverlap="1">
            <wp:simplePos x="0" y="0"/>
            <wp:positionH relativeFrom="column">
              <wp:posOffset>410845</wp:posOffset>
            </wp:positionH>
            <wp:positionV relativeFrom="paragraph">
              <wp:posOffset>-3513455</wp:posOffset>
            </wp:positionV>
            <wp:extent cx="5080000" cy="3810000"/>
            <wp:effectExtent l="4445" t="4445" r="8255" b="8255"/>
            <wp:wrapSquare wrapText="bothSides"/>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32"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（图2：收入决算结构图    单位：万元）</w:t>
      </w:r>
    </w:p>
    <w:p>
      <w:pPr>
        <w:pStyle w:val="31"/>
        <w:numPr>
          <w:ilvl w:val="0"/>
          <w:numId w:val="0"/>
        </w:numPr>
        <w:spacing w:line="600" w:lineRule="exact"/>
        <w:ind w:firstLine="632" w:firstLineChars="200"/>
        <w:outlineLvl w:val="1"/>
        <w:rPr>
          <w:rStyle w:val="33"/>
          <w:rFonts w:ascii="黑体" w:hAnsi="黑体" w:eastAsia="黑体"/>
          <w:b w:val="0"/>
        </w:rPr>
      </w:pPr>
      <w:bookmarkStart w:id="75" w:name="_Toc4570"/>
      <w:bookmarkStart w:id="76" w:name="_Toc29561"/>
      <w:bookmarkStart w:id="77" w:name="_Toc15396605"/>
      <w:bookmarkStart w:id="78" w:name="_Toc16412"/>
      <w:bookmarkStart w:id="79" w:name="_Toc15377207"/>
      <w:r>
        <w:rPr>
          <w:rFonts w:hint="eastAsia" w:ascii="黑体" w:hAnsi="黑体" w:eastAsia="黑体"/>
          <w:sz w:val="32"/>
          <w:szCs w:val="32"/>
          <w:lang w:eastAsia="zh-CN"/>
        </w:rPr>
        <w:t>三、</w:t>
      </w:r>
      <w:r>
        <w:rPr>
          <w:rFonts w:hint="eastAsia" w:ascii="黑体" w:hAnsi="黑体" w:eastAsia="黑体"/>
          <w:sz w:val="32"/>
          <w:szCs w:val="32"/>
        </w:rPr>
        <w:t>支</w:t>
      </w:r>
      <w:r>
        <w:rPr>
          <w:rStyle w:val="33"/>
          <w:rFonts w:hint="eastAsia" w:ascii="黑体" w:hAnsi="黑体" w:eastAsia="黑体"/>
          <w:b w:val="0"/>
        </w:rPr>
        <w:t>出决算情况说明</w:t>
      </w:r>
      <w:bookmarkEnd w:id="75"/>
      <w:bookmarkEnd w:id="76"/>
      <w:bookmarkEnd w:id="77"/>
      <w:bookmarkEnd w:id="78"/>
      <w:bookmarkEnd w:id="79"/>
    </w:p>
    <w:p>
      <w:pPr>
        <w:keepNext w:val="0"/>
        <w:keepLines w:val="0"/>
        <w:pageBreakBefore w:val="0"/>
        <w:widowControl w:val="0"/>
        <w:kinsoku/>
        <w:wordWrap/>
        <w:overflowPunct/>
        <w:topLinePunct w:val="0"/>
        <w:autoSpaceDE/>
        <w:autoSpaceDN/>
        <w:bidi w:val="0"/>
        <w:spacing w:line="576" w:lineRule="exact"/>
        <w:ind w:firstLine="632" w:firstLineChars="200"/>
        <w:textAlignment w:val="auto"/>
        <w:rPr>
          <w:rFonts w:hint="eastAsia" w:ascii="仿宋_GB2312" w:hAnsi="仿宋_GB2312" w:eastAsia="仿宋_GB2312" w:cs="仿宋_GB2312"/>
          <w:color w:val="auto"/>
          <w:kern w:val="0"/>
          <w:sz w:val="32"/>
          <w:szCs w:val="32"/>
          <w:lang w:val="en-US" w:eastAsia="zh-CN" w:bidi="ar-SA"/>
        </w:rPr>
      </w:pPr>
      <w:bookmarkStart w:id="80" w:name="_Toc20524"/>
      <w:bookmarkStart w:id="81" w:name="_Toc196"/>
      <w:bookmarkStart w:id="82" w:name="_Toc15589"/>
      <w:r>
        <w:rPr>
          <w:rFonts w:hint="eastAsia" w:ascii="仿宋_GB2312" w:hAnsi="仿宋_GB2312" w:eastAsia="仿宋_GB2312" w:cs="仿宋_GB2312"/>
          <w:color w:val="auto"/>
          <w:kern w:val="0"/>
          <w:sz w:val="32"/>
          <w:szCs w:val="32"/>
          <w:lang w:val="en-US" w:eastAsia="zh-CN" w:bidi="ar-SA"/>
        </w:rPr>
        <w:t>2022年本年支出合计2319.99万元，其中：基本支出1656.20万元，占71.39%；项目支出663.79万元，占28.61%。</w:t>
      </w:r>
      <w:bookmarkEnd w:id="80"/>
      <w:bookmarkEnd w:id="81"/>
      <w:bookmarkEnd w:id="82"/>
    </w:p>
    <w:p>
      <w:pPr>
        <w:pStyle w:val="2"/>
        <w:spacing w:before="93"/>
        <w:rPr>
          <w:rFonts w:hAnsi="仿宋_GB2312" w:cs="仿宋_GB2312"/>
          <w:sz w:val="32"/>
          <w:szCs w:val="32"/>
        </w:rPr>
      </w:pPr>
      <w:r>
        <w:rPr>
          <w:rFonts w:hint="eastAsia" w:hAnsi="仿宋_GB2312" w:cs="仿宋_GB2312"/>
          <w:sz w:val="32"/>
          <w:szCs w:val="32"/>
        </w:rPr>
        <w:drawing>
          <wp:inline distT="0" distB="0" distL="114300" distR="114300">
            <wp:extent cx="5412740" cy="3686175"/>
            <wp:effectExtent l="4445" t="4445" r="12065" b="508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jc w:val="center"/>
        <w:rPr>
          <w:rFonts w:ascii="仿宋" w:hAnsi="仿宋" w:eastAsia="仿宋"/>
          <w:sz w:val="32"/>
          <w:szCs w:val="32"/>
        </w:rPr>
      </w:pPr>
      <w:r>
        <w:rPr>
          <w:rFonts w:hint="eastAsia" w:ascii="仿宋_GB2312" w:hAnsi="仿宋_GB2312" w:eastAsia="仿宋_GB2312" w:cs="仿宋_GB2312"/>
          <w:sz w:val="32"/>
          <w:szCs w:val="32"/>
        </w:rPr>
        <w:t>（图3：支出决算结构图     单位：万元）</w:t>
      </w:r>
    </w:p>
    <w:p>
      <w:pPr>
        <w:spacing w:line="600" w:lineRule="exact"/>
        <w:ind w:firstLine="632" w:firstLineChars="200"/>
        <w:outlineLvl w:val="1"/>
        <w:rPr>
          <w:rStyle w:val="33"/>
          <w:rFonts w:ascii="黑体" w:hAnsi="黑体" w:eastAsia="黑体"/>
          <w:b w:val="0"/>
        </w:rPr>
      </w:pPr>
      <w:bookmarkStart w:id="83" w:name="_Toc30972"/>
      <w:bookmarkStart w:id="84" w:name="_Toc15377208"/>
      <w:bookmarkStart w:id="85" w:name="_Toc15396606"/>
      <w:bookmarkStart w:id="86" w:name="_Toc729"/>
      <w:bookmarkStart w:id="87" w:name="_Toc10502"/>
      <w:r>
        <w:rPr>
          <w:rFonts w:hint="eastAsia" w:ascii="黑体" w:hAnsi="黑体" w:eastAsia="黑体"/>
          <w:sz w:val="32"/>
          <w:szCs w:val="32"/>
        </w:rPr>
        <w:t>四、财</w:t>
      </w:r>
      <w:r>
        <w:rPr>
          <w:rStyle w:val="33"/>
          <w:rFonts w:hint="eastAsia" w:ascii="黑体" w:hAnsi="黑体" w:eastAsia="黑体"/>
          <w:b w:val="0"/>
        </w:rPr>
        <w:t>政拨款收入支出决算总体情况说明</w:t>
      </w:r>
      <w:bookmarkEnd w:id="83"/>
      <w:bookmarkEnd w:id="84"/>
      <w:bookmarkEnd w:id="85"/>
      <w:bookmarkEnd w:id="86"/>
      <w:bookmarkEnd w:id="87"/>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2022年财政拨款收入总计2319.99万元，支出总计2319.99万元。与2021年相比，财政拨款收、支总计各增加166.71万元，增长7.74%。主要变动原因是债务化解支出增加。</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99695</wp:posOffset>
            </wp:positionH>
            <wp:positionV relativeFrom="paragraph">
              <wp:posOffset>737870</wp:posOffset>
            </wp:positionV>
            <wp:extent cx="5080000" cy="3810000"/>
            <wp:effectExtent l="4445" t="4445" r="20955" b="14605"/>
            <wp:wrapSquare wrapText="bothSides"/>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jc w:val="center"/>
        <w:rPr>
          <w:rFonts w:ascii="仿宋" w:hAnsi="仿宋" w:eastAsia="仿宋"/>
          <w:sz w:val="32"/>
          <w:szCs w:val="32"/>
        </w:rPr>
      </w:pPr>
      <w:r>
        <w:rPr>
          <w:rFonts w:hint="eastAsia" w:ascii="仿宋_GB2312" w:hAnsi="仿宋_GB2312" w:eastAsia="仿宋_GB2312" w:cs="仿宋_GB2312"/>
          <w:sz w:val="32"/>
          <w:szCs w:val="32"/>
        </w:rPr>
        <w:t>（图4：财政拨款收、支决算总计变动情况    单位：万元）</w:t>
      </w:r>
    </w:p>
    <w:p>
      <w:pPr>
        <w:spacing w:line="600" w:lineRule="exact"/>
        <w:ind w:firstLine="632" w:firstLineChars="200"/>
        <w:outlineLvl w:val="1"/>
        <w:rPr>
          <w:rStyle w:val="33"/>
          <w:rFonts w:ascii="黑体" w:hAnsi="黑体" w:eastAsia="黑体"/>
          <w:b w:val="0"/>
        </w:rPr>
      </w:pPr>
      <w:bookmarkStart w:id="88" w:name="_Toc15396607"/>
      <w:bookmarkStart w:id="89" w:name="_Toc3169"/>
      <w:bookmarkStart w:id="90" w:name="_Toc15377209"/>
      <w:bookmarkStart w:id="91" w:name="_Toc4037"/>
      <w:bookmarkStart w:id="92" w:name="_Toc17435"/>
      <w:r>
        <w:rPr>
          <w:rFonts w:hint="eastAsia" w:ascii="黑体" w:hAnsi="黑体" w:eastAsia="黑体"/>
          <w:sz w:val="32"/>
          <w:szCs w:val="32"/>
        </w:rPr>
        <w:t>五、</w:t>
      </w:r>
      <w:r>
        <w:rPr>
          <w:rFonts w:hint="eastAsia" w:ascii="黑体" w:hAnsi="黑体" w:eastAsia="黑体"/>
          <w:b/>
          <w:sz w:val="32"/>
          <w:szCs w:val="32"/>
        </w:rPr>
        <w:t>一</w:t>
      </w:r>
      <w:r>
        <w:rPr>
          <w:rStyle w:val="33"/>
          <w:rFonts w:hint="eastAsia" w:ascii="黑体" w:hAnsi="黑体" w:eastAsia="黑体"/>
          <w:b w:val="0"/>
        </w:rPr>
        <w:t>般公共预算财政拨款支出决算情况说明</w:t>
      </w:r>
      <w:bookmarkEnd w:id="88"/>
      <w:bookmarkEnd w:id="89"/>
      <w:bookmarkEnd w:id="90"/>
      <w:bookmarkEnd w:id="91"/>
      <w:bookmarkEnd w:id="92"/>
    </w:p>
    <w:p>
      <w:pPr>
        <w:spacing w:line="600" w:lineRule="exact"/>
        <w:ind w:firstLine="632" w:firstLineChars="200"/>
        <w:outlineLvl w:val="2"/>
        <w:rPr>
          <w:rFonts w:hint="eastAsia" w:ascii="楷体" w:hAnsi="楷体" w:eastAsia="楷体" w:cs="楷体"/>
          <w:b w:val="0"/>
          <w:bCs/>
          <w:sz w:val="32"/>
          <w:szCs w:val="32"/>
        </w:rPr>
      </w:pPr>
      <w:bookmarkStart w:id="93" w:name="_Toc22545"/>
      <w:bookmarkStart w:id="94" w:name="_Toc21709"/>
      <w:bookmarkStart w:id="95" w:name="_Toc15377210"/>
      <w:r>
        <w:rPr>
          <w:rFonts w:hint="eastAsia" w:ascii="楷体" w:hAnsi="楷体" w:eastAsia="楷体" w:cs="楷体"/>
          <w:b w:val="0"/>
          <w:bCs/>
          <w:sz w:val="32"/>
          <w:szCs w:val="32"/>
        </w:rPr>
        <w:t>（一）一般公共预算财政拨款支出决算总体情况</w:t>
      </w:r>
      <w:bookmarkEnd w:id="93"/>
      <w:bookmarkEnd w:id="94"/>
      <w:bookmarkEnd w:id="95"/>
    </w:p>
    <w:p>
      <w:pPr>
        <w:spacing w:line="600" w:lineRule="exact"/>
        <w:ind w:firstLine="632"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2022年一般公共预算财政拨款支出2319.99万元，占本年支出合计的100%。与2021年相比，一般公共预算财政拨款支出增加260.69万元，增长12.65%。主要变动原因是债务化解支出增加。</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4384" behindDoc="0" locked="0" layoutInCell="1" allowOverlap="0">
            <wp:simplePos x="0" y="0"/>
            <wp:positionH relativeFrom="column">
              <wp:posOffset>435610</wp:posOffset>
            </wp:positionH>
            <wp:positionV relativeFrom="page">
              <wp:posOffset>1544320</wp:posOffset>
            </wp:positionV>
            <wp:extent cx="5004435" cy="3400425"/>
            <wp:effectExtent l="4445" t="4445" r="20320" b="5080"/>
            <wp:wrapSquare wrapText="bothSides"/>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32" w:firstLineChars="200"/>
        <w:rPr>
          <w:rFonts w:ascii="仿宋_GB2312" w:hAnsi="仿宋_GB2312" w:eastAsia="仿宋_GB2312" w:cs="仿宋_GB2312"/>
          <w:sz w:val="32"/>
          <w:szCs w:val="32"/>
        </w:rPr>
      </w:pPr>
    </w:p>
    <w:p>
      <w:pPr>
        <w:spacing w:line="600" w:lineRule="exact"/>
        <w:ind w:firstLine="632" w:firstLineChars="200"/>
        <w:rPr>
          <w:rFonts w:ascii="仿宋_GB2312" w:hAnsi="仿宋_GB2312" w:eastAsia="仿宋_GB2312" w:cs="仿宋_GB2312"/>
          <w:sz w:val="32"/>
          <w:szCs w:val="32"/>
        </w:rPr>
      </w:pPr>
    </w:p>
    <w:p>
      <w:pPr>
        <w:spacing w:line="60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600" w:lineRule="exact"/>
        <w:ind w:firstLine="632" w:firstLineChars="200"/>
        <w:rPr>
          <w:rFonts w:hint="eastAsia" w:ascii="仿宋_GB2312" w:hAnsi="仿宋_GB2312" w:eastAsia="仿宋_GB2312" w:cs="仿宋_GB2312"/>
          <w:sz w:val="32"/>
          <w:szCs w:val="32"/>
        </w:rPr>
      </w:pPr>
    </w:p>
    <w:p>
      <w:pPr>
        <w:spacing w:line="600" w:lineRule="exact"/>
        <w:ind w:firstLine="632" w:firstLineChars="200"/>
        <w:rPr>
          <w:rFonts w:hint="eastAsia" w:ascii="仿宋_GB2312" w:hAnsi="仿宋_GB2312" w:eastAsia="仿宋_GB2312" w:cs="仿宋_GB2312"/>
          <w:sz w:val="32"/>
          <w:szCs w:val="32"/>
        </w:rPr>
      </w:pPr>
    </w:p>
    <w:p>
      <w:pPr>
        <w:spacing w:line="600" w:lineRule="exact"/>
        <w:ind w:firstLine="632" w:firstLineChars="200"/>
        <w:rPr>
          <w:rFonts w:hint="eastAsia" w:ascii="仿宋_GB2312" w:hAnsi="仿宋_GB2312" w:eastAsia="仿宋_GB2312" w:cs="仿宋_GB2312"/>
          <w:sz w:val="32"/>
          <w:szCs w:val="32"/>
        </w:rPr>
      </w:pPr>
    </w:p>
    <w:p>
      <w:pPr>
        <w:spacing w:line="600" w:lineRule="exact"/>
        <w:ind w:firstLine="632" w:firstLineChars="200"/>
        <w:rPr>
          <w:rFonts w:hint="eastAsia" w:ascii="仿宋_GB2312" w:hAnsi="仿宋_GB2312" w:eastAsia="仿宋_GB2312" w:cs="仿宋_GB2312"/>
          <w:sz w:val="32"/>
          <w:szCs w:val="32"/>
        </w:rPr>
      </w:pPr>
    </w:p>
    <w:p>
      <w:pPr>
        <w:spacing w:line="600" w:lineRule="exact"/>
        <w:ind w:firstLine="632" w:firstLineChars="200"/>
        <w:rPr>
          <w:rFonts w:hint="eastAsia" w:ascii="仿宋_GB2312" w:hAnsi="仿宋_GB2312" w:eastAsia="仿宋_GB2312" w:cs="仿宋_GB2312"/>
          <w:sz w:val="32"/>
          <w:szCs w:val="32"/>
        </w:rPr>
      </w:pPr>
    </w:p>
    <w:p>
      <w:pPr>
        <w:spacing w:line="600" w:lineRule="exact"/>
        <w:ind w:firstLine="632"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图5：一般公共预算财政拨款支出决算变动情况   单位：万元）</w:t>
      </w:r>
    </w:p>
    <w:p>
      <w:pPr>
        <w:spacing w:line="600" w:lineRule="exact"/>
        <w:ind w:firstLine="632" w:firstLineChars="200"/>
        <w:outlineLvl w:val="2"/>
        <w:rPr>
          <w:rFonts w:hint="eastAsia" w:ascii="楷体" w:hAnsi="楷体" w:eastAsia="楷体" w:cs="楷体"/>
          <w:b w:val="0"/>
          <w:bCs/>
          <w:sz w:val="32"/>
          <w:szCs w:val="32"/>
        </w:rPr>
      </w:pPr>
      <w:bookmarkStart w:id="96" w:name="_Toc32442"/>
      <w:bookmarkStart w:id="97" w:name="_Toc15377211"/>
      <w:bookmarkStart w:id="98" w:name="_Toc4590"/>
      <w:r>
        <w:rPr>
          <w:rFonts w:hint="eastAsia" w:ascii="楷体" w:hAnsi="楷体" w:eastAsia="楷体" w:cs="楷体"/>
          <w:b w:val="0"/>
          <w:bCs/>
          <w:sz w:val="32"/>
          <w:szCs w:val="32"/>
        </w:rPr>
        <w:t>（二）一般公共预算财政拨款支出决算结构情况</w:t>
      </w:r>
      <w:bookmarkEnd w:id="96"/>
      <w:bookmarkEnd w:id="97"/>
      <w:bookmarkEnd w:id="98"/>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2022年一般公共预算财政拨款支出2319.99万元，主要用于以下方面:</w:t>
      </w:r>
      <w:r>
        <w:rPr>
          <w:rFonts w:hint="eastAsia" w:ascii="仿宋_GB2312" w:hAnsi="仿宋_GB2312" w:eastAsia="仿宋_GB2312" w:cs="仿宋_GB2312"/>
          <w:b/>
          <w:sz w:val="32"/>
          <w:szCs w:val="32"/>
        </w:rPr>
        <w:t>一般公共服务</w:t>
      </w:r>
      <w:r>
        <w:rPr>
          <w:rFonts w:hint="eastAsia" w:ascii="仿宋_GB2312" w:hAnsi="仿宋_GB2312" w:eastAsia="仿宋_GB2312" w:cs="仿宋_GB2312"/>
          <w:b/>
          <w:bCs/>
          <w:sz w:val="32"/>
          <w:szCs w:val="32"/>
        </w:rPr>
        <w:t>支出995.71</w:t>
      </w:r>
      <w:r>
        <w:rPr>
          <w:rFonts w:hint="eastAsia" w:ascii="仿宋_GB2312" w:hAnsi="仿宋_GB2312" w:eastAsia="仿宋_GB2312" w:cs="仿宋_GB2312"/>
          <w:sz w:val="32"/>
          <w:szCs w:val="32"/>
        </w:rPr>
        <w:t>万元，占42.9%；</w:t>
      </w:r>
      <w:r>
        <w:rPr>
          <w:rFonts w:hint="eastAsia" w:ascii="仿宋_GB2312" w:hAnsi="仿宋_GB2312" w:eastAsia="仿宋_GB2312" w:cs="仿宋_GB2312"/>
          <w:b/>
          <w:bCs/>
          <w:sz w:val="32"/>
          <w:szCs w:val="32"/>
        </w:rPr>
        <w:t>文化旅游体育与传媒支出5万元，占0.21%</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社会保障和就业</w:t>
      </w:r>
      <w:r>
        <w:rPr>
          <w:rFonts w:hint="eastAsia" w:ascii="仿宋_GB2312" w:hAnsi="仿宋_GB2312" w:eastAsia="仿宋_GB2312" w:cs="仿宋_GB2312"/>
          <w:b/>
          <w:bCs/>
          <w:sz w:val="32"/>
          <w:szCs w:val="32"/>
        </w:rPr>
        <w:t>支出93.15</w:t>
      </w:r>
      <w:r>
        <w:rPr>
          <w:rFonts w:hint="eastAsia" w:ascii="仿宋_GB2312" w:hAnsi="仿宋_GB2312" w:eastAsia="仿宋_GB2312" w:cs="仿宋_GB2312"/>
          <w:sz w:val="32"/>
          <w:szCs w:val="32"/>
        </w:rPr>
        <w:t>万元，占4%；</w:t>
      </w:r>
      <w:r>
        <w:rPr>
          <w:rFonts w:hint="eastAsia" w:ascii="仿宋_GB2312" w:hAnsi="仿宋_GB2312" w:eastAsia="仿宋_GB2312" w:cs="仿宋_GB2312"/>
          <w:b/>
          <w:bCs/>
          <w:sz w:val="32"/>
          <w:szCs w:val="32"/>
        </w:rPr>
        <w:t>卫生健康支出48.11</w:t>
      </w:r>
      <w:r>
        <w:rPr>
          <w:rFonts w:hint="eastAsia" w:ascii="仿宋_GB2312" w:hAnsi="仿宋_GB2312" w:eastAsia="仿宋_GB2312" w:cs="仿宋_GB2312"/>
          <w:sz w:val="32"/>
          <w:szCs w:val="32"/>
        </w:rPr>
        <w:t>万元，占2.07%；</w:t>
      </w:r>
      <w:r>
        <w:rPr>
          <w:rFonts w:hint="eastAsia" w:ascii="仿宋_GB2312" w:hAnsi="仿宋_GB2312" w:eastAsia="仿宋_GB2312" w:cs="仿宋_GB2312"/>
          <w:b/>
          <w:bCs/>
          <w:sz w:val="32"/>
          <w:szCs w:val="32"/>
        </w:rPr>
        <w:t>住房保障支出50.43</w:t>
      </w:r>
      <w:r>
        <w:rPr>
          <w:rFonts w:hint="eastAsia" w:ascii="仿宋_GB2312" w:hAnsi="仿宋_GB2312" w:eastAsia="仿宋_GB2312" w:cs="仿宋_GB2312"/>
          <w:sz w:val="32"/>
          <w:szCs w:val="32"/>
        </w:rPr>
        <w:t>万元，占2.17%</w:t>
      </w:r>
      <w:r>
        <w:rPr>
          <w:rFonts w:hint="eastAsia" w:ascii="仿宋_GB2312" w:hAnsi="仿宋_GB2312" w:eastAsia="仿宋_GB2312" w:cs="仿宋_GB2312"/>
          <w:b/>
          <w:bCs/>
          <w:sz w:val="32"/>
          <w:szCs w:val="32"/>
        </w:rPr>
        <w:t>；灾害防治及应急管理支出15万元</w:t>
      </w:r>
      <w:r>
        <w:rPr>
          <w:rFonts w:hint="eastAsia" w:ascii="仿宋_GB2312" w:hAnsi="仿宋_GB2312" w:eastAsia="仿宋_GB2312" w:cs="仿宋_GB2312"/>
          <w:sz w:val="32"/>
          <w:szCs w:val="32"/>
        </w:rPr>
        <w:t>，占0.65%。</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spacing w:line="600" w:lineRule="exact"/>
        <w:rPr>
          <w:rFonts w:ascii="仿宋_GB2312" w:hAnsi="仿宋_GB2312" w:eastAsia="仿宋_GB2312" w:cs="仿宋_GB2312"/>
          <w:b/>
          <w:sz w:val="32"/>
          <w:szCs w:val="32"/>
        </w:rPr>
      </w:pPr>
    </w:p>
    <w:p>
      <w:pPr>
        <w:spacing w:line="600" w:lineRule="exact"/>
        <w:rPr>
          <w:rFonts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935" distR="114935" simplePos="0" relativeHeight="251665408" behindDoc="0" locked="0" layoutInCell="1" allowOverlap="1">
            <wp:simplePos x="0" y="0"/>
            <wp:positionH relativeFrom="column">
              <wp:posOffset>4445</wp:posOffset>
            </wp:positionH>
            <wp:positionV relativeFrom="paragraph">
              <wp:posOffset>-3519805</wp:posOffset>
            </wp:positionV>
            <wp:extent cx="5080000" cy="3810000"/>
            <wp:effectExtent l="4445" t="4445" r="20955" b="14605"/>
            <wp:wrapSquare wrapText="bothSides"/>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rPr>
          <w:rFonts w:ascii="仿宋" w:hAnsi="仿宋" w:eastAsia="仿宋"/>
          <w:sz w:val="32"/>
          <w:szCs w:val="32"/>
        </w:rPr>
      </w:pPr>
      <w:r>
        <w:rPr>
          <w:rFonts w:hint="eastAsia" w:ascii="仿宋_GB2312" w:hAnsi="仿宋_GB2312" w:eastAsia="仿宋_GB2312" w:cs="仿宋_GB2312"/>
          <w:sz w:val="32"/>
          <w:szCs w:val="32"/>
        </w:rPr>
        <w:t>（图6：一般公共预算财政拨款支出决算结构   单位：万元）</w:t>
      </w:r>
    </w:p>
    <w:p>
      <w:pPr>
        <w:spacing w:line="600" w:lineRule="exact"/>
        <w:ind w:firstLine="632" w:firstLineChars="200"/>
        <w:outlineLvl w:val="2"/>
        <w:rPr>
          <w:rFonts w:hint="eastAsia" w:ascii="楷体" w:hAnsi="楷体" w:eastAsia="楷体" w:cs="楷体"/>
          <w:b w:val="0"/>
          <w:bCs/>
          <w:sz w:val="32"/>
          <w:szCs w:val="32"/>
        </w:rPr>
      </w:pPr>
      <w:bookmarkStart w:id="99" w:name="_Toc5717"/>
      <w:bookmarkStart w:id="100" w:name="_Toc15377212"/>
      <w:bookmarkStart w:id="101" w:name="_Toc19526"/>
      <w:r>
        <w:rPr>
          <w:rFonts w:hint="eastAsia" w:ascii="楷体" w:hAnsi="楷体" w:eastAsia="楷体" w:cs="楷体"/>
          <w:b w:val="0"/>
          <w:bCs/>
          <w:sz w:val="32"/>
          <w:szCs w:val="32"/>
        </w:rPr>
        <w:t>（三）一般公共预算财政拨款支出决算具体情况</w:t>
      </w:r>
      <w:bookmarkEnd w:id="99"/>
      <w:bookmarkEnd w:id="100"/>
      <w:bookmarkEnd w:id="101"/>
    </w:p>
    <w:p>
      <w:pPr>
        <w:spacing w:line="600" w:lineRule="exact"/>
        <w:ind w:firstLine="632" w:firstLineChars="200"/>
        <w:outlineLvl w:val="2"/>
        <w:rPr>
          <w:rFonts w:ascii="仿宋_GB2312" w:hAnsi="仿宋_GB2312" w:eastAsia="仿宋_GB2312" w:cs="仿宋_GB2312"/>
          <w:sz w:val="32"/>
          <w:szCs w:val="32"/>
        </w:rPr>
      </w:pPr>
      <w:bookmarkStart w:id="102" w:name="_Toc15377444"/>
      <w:bookmarkStart w:id="103" w:name="_Toc18917"/>
      <w:bookmarkStart w:id="104" w:name="_Toc19987"/>
      <w:bookmarkStart w:id="105" w:name="_Toc15377213"/>
      <w:bookmarkStart w:id="106" w:name="_Toc15378460"/>
      <w:r>
        <w:rPr>
          <w:rFonts w:hint="eastAsia" w:ascii="仿宋_GB2312" w:hAnsi="仿宋_GB2312" w:eastAsia="仿宋_GB2312" w:cs="仿宋_GB2312"/>
          <w:b/>
          <w:sz w:val="32"/>
          <w:szCs w:val="32"/>
        </w:rPr>
        <w:t>2022年一般公共预算支出决算数为1855.99万元</w:t>
      </w:r>
      <w:r>
        <w:rPr>
          <w:rFonts w:hint="eastAsia" w:ascii="仿宋_GB2312" w:hAnsi="仿宋_GB2312" w:eastAsia="仿宋_GB2312" w:cs="仿宋_GB2312"/>
          <w:sz w:val="32"/>
          <w:szCs w:val="32"/>
        </w:rPr>
        <w:t>，</w:t>
      </w:r>
      <w:r>
        <w:rPr>
          <w:rStyle w:val="20"/>
          <w:rFonts w:hint="eastAsia" w:ascii="仿宋_GB2312" w:hAnsi="仿宋_GB2312" w:eastAsia="仿宋_GB2312" w:cs="仿宋_GB2312"/>
          <w:bCs/>
          <w:sz w:val="32"/>
          <w:szCs w:val="32"/>
        </w:rPr>
        <w:t>完成预算100%。其中：</w:t>
      </w:r>
      <w:bookmarkEnd w:id="102"/>
      <w:bookmarkEnd w:id="103"/>
      <w:bookmarkEnd w:id="104"/>
      <w:bookmarkEnd w:id="105"/>
      <w:bookmarkEnd w:id="106"/>
    </w:p>
    <w:p>
      <w:pPr>
        <w:numPr>
          <w:ilvl w:val="0"/>
          <w:numId w:val="0"/>
        </w:numPr>
        <w:spacing w:line="600" w:lineRule="exact"/>
        <w:ind w:left="0" w:leftChars="0" w:firstLine="632" w:firstLineChars="200"/>
        <w:rPr>
          <w:rStyle w:val="20"/>
          <w:rFonts w:ascii="仿宋_GB2312" w:hAnsi="仿宋_GB2312" w:eastAsia="仿宋_GB2312" w:cs="仿宋_GB2312"/>
          <w:b w:val="0"/>
          <w:bCs/>
          <w:sz w:val="32"/>
          <w:szCs w:val="32"/>
        </w:rPr>
      </w:pPr>
      <w:r>
        <w:rPr>
          <w:rStyle w:val="20"/>
          <w:rFonts w:hint="eastAsia" w:ascii="仿宋_GB2312" w:hAnsi="仿宋_GB2312" w:eastAsia="仿宋_GB2312" w:cs="仿宋_GB2312"/>
          <w:bCs/>
          <w:sz w:val="32"/>
          <w:szCs w:val="32"/>
          <w:lang w:val="en-US" w:eastAsia="zh-CN"/>
        </w:rPr>
        <w:t>1.</w:t>
      </w:r>
      <w:r>
        <w:rPr>
          <w:rStyle w:val="20"/>
          <w:rFonts w:hint="eastAsia" w:ascii="仿宋_GB2312" w:hAnsi="仿宋_GB2312" w:eastAsia="仿宋_GB2312" w:cs="仿宋_GB2312"/>
          <w:bCs/>
          <w:sz w:val="32"/>
          <w:szCs w:val="32"/>
        </w:rPr>
        <w:t>一般公共服务（类）人大事务（款）代表工作（项）:</w:t>
      </w:r>
      <w:r>
        <w:rPr>
          <w:rStyle w:val="20"/>
          <w:rFonts w:hint="eastAsia" w:ascii="仿宋_GB2312" w:hAnsi="仿宋_GB2312" w:eastAsia="仿宋_GB2312" w:cs="仿宋_GB2312"/>
          <w:b w:val="0"/>
          <w:bCs/>
          <w:sz w:val="32"/>
          <w:szCs w:val="32"/>
        </w:rPr>
        <w:t xml:space="preserve"> 支出决算为2万元，完成预算100%，</w:t>
      </w:r>
    </w:p>
    <w:p>
      <w:pPr>
        <w:numPr>
          <w:ilvl w:val="0"/>
          <w:numId w:val="0"/>
        </w:numPr>
        <w:spacing w:line="600" w:lineRule="exact"/>
        <w:ind w:left="0" w:leftChars="0" w:firstLine="632" w:firstLineChars="200"/>
        <w:rPr>
          <w:rStyle w:val="20"/>
          <w:rFonts w:ascii="仿宋_GB2312" w:hAnsi="仿宋_GB2312" w:eastAsia="仿宋_GB2312" w:cs="仿宋_GB2312"/>
          <w:b w:val="0"/>
          <w:bCs/>
          <w:sz w:val="32"/>
          <w:szCs w:val="32"/>
        </w:rPr>
      </w:pPr>
      <w:r>
        <w:rPr>
          <w:rStyle w:val="20"/>
          <w:rFonts w:hint="eastAsia" w:ascii="仿宋_GB2312" w:hAnsi="仿宋_GB2312" w:eastAsia="仿宋_GB2312" w:cs="仿宋_GB2312"/>
          <w:bCs/>
          <w:sz w:val="32"/>
          <w:szCs w:val="32"/>
          <w:lang w:val="en-US" w:eastAsia="zh-CN"/>
        </w:rPr>
        <w:t>2.</w:t>
      </w:r>
      <w:r>
        <w:rPr>
          <w:rStyle w:val="20"/>
          <w:rFonts w:hint="eastAsia" w:ascii="仿宋_GB2312" w:hAnsi="仿宋_GB2312" w:eastAsia="仿宋_GB2312" w:cs="仿宋_GB2312"/>
          <w:bCs/>
          <w:sz w:val="32"/>
          <w:szCs w:val="32"/>
        </w:rPr>
        <w:t>一般公共服务（类）政府办公厅（室）及相关机构事务（款）行政运行（项）</w:t>
      </w:r>
      <w:r>
        <w:rPr>
          <w:rStyle w:val="20"/>
          <w:rFonts w:hint="eastAsia" w:ascii="仿宋_GB2312" w:hAnsi="仿宋_GB2312" w:eastAsia="仿宋_GB2312" w:cs="仿宋_GB2312"/>
          <w:b w:val="0"/>
          <w:sz w:val="32"/>
          <w:szCs w:val="32"/>
        </w:rPr>
        <w:t>支出决算为582.99万元，完成预算100%</w:t>
      </w:r>
      <w:r>
        <w:rPr>
          <w:rStyle w:val="20"/>
          <w:rFonts w:hint="eastAsia" w:ascii="仿宋_GB2312" w:hAnsi="仿宋_GB2312" w:eastAsia="仿宋_GB2312" w:cs="仿宋_GB2312"/>
          <w:bCs/>
          <w:sz w:val="32"/>
          <w:szCs w:val="32"/>
        </w:rPr>
        <w:t>，</w:t>
      </w:r>
    </w:p>
    <w:p>
      <w:pPr>
        <w:numPr>
          <w:ilvl w:val="0"/>
          <w:numId w:val="0"/>
        </w:numPr>
        <w:spacing w:line="600" w:lineRule="exact"/>
        <w:ind w:left="0" w:leftChars="0" w:firstLine="632" w:firstLineChars="200"/>
        <w:rPr>
          <w:rStyle w:val="20"/>
          <w:rFonts w:ascii="仿宋_GB2312" w:hAnsi="仿宋_GB2312" w:eastAsia="仿宋_GB2312" w:cs="仿宋_GB2312"/>
          <w:b w:val="0"/>
          <w:bCs/>
          <w:sz w:val="32"/>
          <w:szCs w:val="32"/>
        </w:rPr>
      </w:pPr>
      <w:r>
        <w:rPr>
          <w:rStyle w:val="20"/>
          <w:rFonts w:hint="eastAsia" w:ascii="仿宋_GB2312" w:hAnsi="仿宋_GB2312" w:eastAsia="仿宋_GB2312" w:cs="仿宋_GB2312"/>
          <w:bCs/>
          <w:sz w:val="32"/>
          <w:szCs w:val="32"/>
          <w:lang w:val="en-US" w:eastAsia="zh-CN"/>
        </w:rPr>
        <w:t>3.</w:t>
      </w:r>
      <w:r>
        <w:rPr>
          <w:rStyle w:val="20"/>
          <w:rFonts w:hint="eastAsia" w:ascii="仿宋_GB2312" w:hAnsi="仿宋_GB2312" w:eastAsia="仿宋_GB2312" w:cs="仿宋_GB2312"/>
          <w:bCs/>
          <w:sz w:val="32"/>
          <w:szCs w:val="32"/>
        </w:rPr>
        <w:t>一般公共服务（类）政府办公厅（室）及相关机构事务（款）一般行政管理事务（项）</w:t>
      </w:r>
      <w:r>
        <w:rPr>
          <w:rStyle w:val="20"/>
          <w:rFonts w:hint="eastAsia" w:ascii="仿宋_GB2312" w:hAnsi="仿宋_GB2312" w:eastAsia="仿宋_GB2312" w:cs="仿宋_GB2312"/>
          <w:b w:val="0"/>
          <w:sz w:val="32"/>
          <w:szCs w:val="32"/>
        </w:rPr>
        <w:t>支出决算为42.96万元，完成预算100%</w:t>
      </w:r>
      <w:r>
        <w:rPr>
          <w:rStyle w:val="20"/>
          <w:rFonts w:hint="eastAsia" w:ascii="仿宋_GB2312" w:hAnsi="仿宋_GB2312" w:eastAsia="仿宋_GB2312" w:cs="仿宋_GB2312"/>
          <w:bCs/>
          <w:sz w:val="32"/>
          <w:szCs w:val="32"/>
        </w:rPr>
        <w:t>，</w:t>
      </w:r>
    </w:p>
    <w:p>
      <w:pPr>
        <w:numPr>
          <w:ilvl w:val="0"/>
          <w:numId w:val="0"/>
        </w:numPr>
        <w:spacing w:line="600" w:lineRule="exact"/>
        <w:ind w:left="0" w:leftChars="0" w:firstLine="632" w:firstLineChars="200"/>
        <w:rPr>
          <w:rStyle w:val="20"/>
          <w:rFonts w:ascii="仿宋_GB2312" w:hAnsi="仿宋_GB2312" w:eastAsia="仿宋_GB2312" w:cs="仿宋_GB2312"/>
          <w:b w:val="0"/>
          <w:bCs/>
          <w:sz w:val="32"/>
          <w:szCs w:val="32"/>
        </w:rPr>
      </w:pPr>
      <w:r>
        <w:rPr>
          <w:rStyle w:val="20"/>
          <w:rFonts w:hint="eastAsia" w:ascii="仿宋_GB2312" w:hAnsi="仿宋_GB2312" w:eastAsia="仿宋_GB2312" w:cs="仿宋_GB2312"/>
          <w:bCs/>
          <w:sz w:val="32"/>
          <w:szCs w:val="32"/>
          <w:lang w:val="en-US" w:eastAsia="zh-CN"/>
        </w:rPr>
        <w:t>4.</w:t>
      </w:r>
      <w:r>
        <w:rPr>
          <w:rStyle w:val="20"/>
          <w:rFonts w:hint="eastAsia" w:ascii="仿宋_GB2312" w:hAnsi="仿宋_GB2312" w:eastAsia="仿宋_GB2312" w:cs="仿宋_GB2312"/>
          <w:bCs/>
          <w:sz w:val="32"/>
          <w:szCs w:val="32"/>
        </w:rPr>
        <w:t>一般公共服务（类）政府办公厅（室）及相关机构事务（款）事业运行（项）</w:t>
      </w:r>
      <w:r>
        <w:rPr>
          <w:rStyle w:val="20"/>
          <w:rFonts w:hint="eastAsia" w:ascii="仿宋_GB2312" w:hAnsi="仿宋_GB2312" w:eastAsia="仿宋_GB2312" w:cs="仿宋_GB2312"/>
          <w:b w:val="0"/>
          <w:sz w:val="32"/>
          <w:szCs w:val="32"/>
        </w:rPr>
        <w:t>支出决算为359.26万元，完成预算100%</w:t>
      </w:r>
      <w:r>
        <w:rPr>
          <w:rStyle w:val="20"/>
          <w:rFonts w:hint="eastAsia" w:ascii="仿宋_GB2312" w:hAnsi="仿宋_GB2312" w:eastAsia="仿宋_GB2312" w:cs="仿宋_GB2312"/>
          <w:bCs/>
          <w:sz w:val="32"/>
          <w:szCs w:val="32"/>
        </w:rPr>
        <w:t>，</w:t>
      </w:r>
    </w:p>
    <w:p>
      <w:pPr>
        <w:numPr>
          <w:ilvl w:val="0"/>
          <w:numId w:val="0"/>
        </w:numPr>
        <w:spacing w:line="600" w:lineRule="exact"/>
        <w:ind w:left="0" w:leftChars="0" w:firstLine="632" w:firstLineChars="200"/>
        <w:rPr>
          <w:rStyle w:val="20"/>
          <w:rFonts w:ascii="仿宋_GB2312" w:hAnsi="仿宋_GB2312" w:eastAsia="仿宋_GB2312" w:cs="仿宋_GB2312"/>
          <w:b w:val="0"/>
          <w:bCs/>
          <w:sz w:val="32"/>
          <w:szCs w:val="32"/>
        </w:rPr>
      </w:pPr>
      <w:r>
        <w:rPr>
          <w:rStyle w:val="20"/>
          <w:rFonts w:hint="eastAsia" w:ascii="仿宋_GB2312" w:hAnsi="仿宋_GB2312" w:eastAsia="仿宋_GB2312" w:cs="仿宋_GB2312"/>
          <w:bCs/>
          <w:sz w:val="32"/>
          <w:szCs w:val="32"/>
          <w:lang w:val="en-US" w:eastAsia="zh-CN"/>
        </w:rPr>
        <w:t>5.</w:t>
      </w:r>
      <w:r>
        <w:rPr>
          <w:rStyle w:val="20"/>
          <w:rFonts w:hint="eastAsia" w:ascii="仿宋_GB2312" w:hAnsi="仿宋_GB2312" w:eastAsia="仿宋_GB2312" w:cs="仿宋_GB2312"/>
          <w:bCs/>
          <w:sz w:val="32"/>
          <w:szCs w:val="32"/>
        </w:rPr>
        <w:t>一般公共服务（类）党委办公厅（室）及相关机构事务（款）专项业务（项）</w:t>
      </w:r>
      <w:r>
        <w:rPr>
          <w:rStyle w:val="20"/>
          <w:rFonts w:hint="eastAsia" w:ascii="仿宋_GB2312" w:hAnsi="仿宋_GB2312" w:eastAsia="仿宋_GB2312" w:cs="仿宋_GB2312"/>
          <w:b w:val="0"/>
          <w:sz w:val="32"/>
          <w:szCs w:val="32"/>
        </w:rPr>
        <w:t>支出决算为8.5万元，完成预算100%。</w:t>
      </w:r>
    </w:p>
    <w:p>
      <w:pPr>
        <w:spacing w:line="600" w:lineRule="exact"/>
        <w:ind w:firstLine="632" w:firstLineChars="200"/>
        <w:rPr>
          <w:rFonts w:ascii="仿宋_GB2312" w:hAnsi="仿宋_GB2312" w:eastAsia="仿宋_GB2312" w:cs="仿宋_GB2312"/>
          <w:b/>
          <w:sz w:val="32"/>
          <w:szCs w:val="32"/>
        </w:rPr>
      </w:pPr>
      <w:r>
        <w:rPr>
          <w:rStyle w:val="20"/>
          <w:rFonts w:hint="eastAsia" w:ascii="仿宋_GB2312" w:hAnsi="仿宋_GB2312" w:eastAsia="仿宋_GB2312" w:cs="仿宋_GB2312"/>
          <w:bCs/>
          <w:sz w:val="32"/>
          <w:szCs w:val="32"/>
          <w:lang w:val="en-US" w:eastAsia="zh-CN"/>
        </w:rPr>
        <w:t>6</w:t>
      </w:r>
      <w:r>
        <w:rPr>
          <w:rStyle w:val="20"/>
          <w:rFonts w:hint="eastAsia" w:ascii="仿宋_GB2312" w:hAnsi="仿宋_GB2312" w:eastAsia="仿宋_GB2312" w:cs="仿宋_GB2312"/>
          <w:bCs/>
          <w:sz w:val="32"/>
          <w:szCs w:val="32"/>
        </w:rPr>
        <w:t>.文化旅游体育与传媒（类）其他文化旅游体育与传媒支出（款）其他文化旅游体育与传媒支出（项）:</w:t>
      </w:r>
      <w:r>
        <w:rPr>
          <w:rStyle w:val="20"/>
          <w:rFonts w:hint="eastAsia" w:ascii="仿宋_GB2312" w:hAnsi="仿宋_GB2312" w:eastAsia="仿宋_GB2312" w:cs="仿宋_GB2312"/>
          <w:b w:val="0"/>
          <w:bCs/>
          <w:sz w:val="32"/>
          <w:szCs w:val="32"/>
        </w:rPr>
        <w:t xml:space="preserve"> 支出决算为5万元，完成预算100%，。</w:t>
      </w:r>
    </w:p>
    <w:p>
      <w:pPr>
        <w:spacing w:line="600" w:lineRule="exact"/>
        <w:ind w:firstLine="632" w:firstLineChars="200"/>
        <w:rPr>
          <w:rStyle w:val="20"/>
          <w:rFonts w:hint="eastAsia" w:ascii="仿宋_GB2312" w:hAnsi="仿宋_GB2312" w:eastAsia="仿宋_GB2312" w:cs="仿宋_GB2312"/>
          <w:b w:val="0"/>
          <w:bCs/>
          <w:sz w:val="32"/>
          <w:szCs w:val="32"/>
        </w:rPr>
      </w:pPr>
      <w:r>
        <w:rPr>
          <w:rStyle w:val="20"/>
          <w:rFonts w:hint="eastAsia" w:ascii="仿宋_GB2312" w:hAnsi="仿宋_GB2312" w:eastAsia="仿宋_GB2312" w:cs="仿宋_GB2312"/>
          <w:bCs/>
          <w:sz w:val="32"/>
          <w:szCs w:val="32"/>
          <w:lang w:val="en-US" w:eastAsia="zh-CN"/>
        </w:rPr>
        <w:t>7</w:t>
      </w:r>
      <w:r>
        <w:rPr>
          <w:rStyle w:val="20"/>
          <w:rFonts w:hint="eastAsia" w:ascii="仿宋_GB2312" w:hAnsi="仿宋_GB2312" w:eastAsia="仿宋_GB2312" w:cs="仿宋_GB2312"/>
          <w:bCs/>
          <w:sz w:val="32"/>
          <w:szCs w:val="32"/>
        </w:rPr>
        <w:t>.社会保障和就业（类）行政事业单位养老支出（款）机关事业单位基本养老保险缴费支出（项）:</w:t>
      </w:r>
      <w:r>
        <w:rPr>
          <w:rStyle w:val="20"/>
          <w:rFonts w:hint="eastAsia" w:ascii="仿宋_GB2312" w:hAnsi="仿宋_GB2312" w:eastAsia="仿宋_GB2312" w:cs="仿宋_GB2312"/>
          <w:b w:val="0"/>
          <w:bCs/>
          <w:sz w:val="32"/>
          <w:szCs w:val="32"/>
        </w:rPr>
        <w:t xml:space="preserve"> 支出决算为60.43万元，完成预算100%，</w:t>
      </w:r>
    </w:p>
    <w:p>
      <w:pPr>
        <w:spacing w:line="600" w:lineRule="exact"/>
        <w:ind w:firstLine="632" w:firstLineChars="200"/>
        <w:rPr>
          <w:rStyle w:val="20"/>
          <w:rFonts w:hint="eastAsia" w:ascii="仿宋_GB2312" w:hAnsi="仿宋_GB2312" w:eastAsia="仿宋_GB2312" w:cs="仿宋_GB2312"/>
          <w:b w:val="0"/>
          <w:bCs/>
          <w:sz w:val="32"/>
          <w:szCs w:val="32"/>
        </w:rPr>
      </w:pPr>
      <w:r>
        <w:rPr>
          <w:rStyle w:val="20"/>
          <w:rFonts w:hint="eastAsia" w:ascii="仿宋_GB2312" w:hAnsi="仿宋_GB2312" w:eastAsia="仿宋_GB2312" w:cs="仿宋_GB2312"/>
          <w:bCs/>
          <w:sz w:val="32"/>
          <w:szCs w:val="32"/>
          <w:lang w:val="en-US" w:eastAsia="zh-CN"/>
        </w:rPr>
        <w:t>8.</w:t>
      </w:r>
      <w:r>
        <w:rPr>
          <w:rStyle w:val="20"/>
          <w:rFonts w:hint="eastAsia" w:ascii="仿宋_GB2312" w:hAnsi="仿宋_GB2312" w:eastAsia="仿宋_GB2312" w:cs="仿宋_GB2312"/>
          <w:bCs/>
          <w:sz w:val="32"/>
          <w:szCs w:val="32"/>
        </w:rPr>
        <w:t>社会保障和就业（类）行政事业单位养老支出（款）机关事业单位职业年金缴费支出（项）:</w:t>
      </w:r>
      <w:r>
        <w:rPr>
          <w:rStyle w:val="20"/>
          <w:rFonts w:hint="eastAsia" w:ascii="仿宋_GB2312" w:hAnsi="仿宋_GB2312" w:eastAsia="仿宋_GB2312" w:cs="仿宋_GB2312"/>
          <w:b w:val="0"/>
          <w:bCs/>
          <w:sz w:val="32"/>
          <w:szCs w:val="32"/>
        </w:rPr>
        <w:t xml:space="preserve"> 支出决算为24.45万元，完成预算100%，</w:t>
      </w:r>
    </w:p>
    <w:p>
      <w:pPr>
        <w:spacing w:line="600" w:lineRule="exact"/>
        <w:ind w:firstLine="632" w:firstLineChars="200"/>
        <w:rPr>
          <w:rStyle w:val="20"/>
          <w:rFonts w:hint="eastAsia" w:ascii="仿宋_GB2312" w:hAnsi="仿宋_GB2312" w:eastAsia="仿宋_GB2312" w:cs="仿宋_GB2312"/>
          <w:b w:val="0"/>
          <w:bCs/>
          <w:sz w:val="32"/>
          <w:szCs w:val="32"/>
        </w:rPr>
      </w:pPr>
      <w:r>
        <w:rPr>
          <w:rStyle w:val="20"/>
          <w:rFonts w:hint="eastAsia" w:ascii="仿宋_GB2312" w:hAnsi="仿宋_GB2312" w:eastAsia="仿宋_GB2312" w:cs="仿宋_GB2312"/>
          <w:bCs/>
          <w:sz w:val="32"/>
          <w:szCs w:val="32"/>
          <w:lang w:val="en-US" w:eastAsia="zh-CN"/>
        </w:rPr>
        <w:t>9.</w:t>
      </w:r>
      <w:r>
        <w:rPr>
          <w:rStyle w:val="20"/>
          <w:rFonts w:hint="eastAsia" w:ascii="仿宋_GB2312" w:hAnsi="仿宋_GB2312" w:eastAsia="仿宋_GB2312" w:cs="仿宋_GB2312"/>
          <w:bCs/>
          <w:sz w:val="32"/>
          <w:szCs w:val="32"/>
        </w:rPr>
        <w:t>社会保障和就业（类）抚恤（款）义务兵优待（项）:</w:t>
      </w:r>
      <w:r>
        <w:rPr>
          <w:rStyle w:val="20"/>
          <w:rFonts w:hint="eastAsia" w:ascii="仿宋_GB2312" w:hAnsi="仿宋_GB2312" w:eastAsia="仿宋_GB2312" w:cs="仿宋_GB2312"/>
          <w:b w:val="0"/>
          <w:bCs/>
          <w:sz w:val="32"/>
          <w:szCs w:val="32"/>
        </w:rPr>
        <w:t xml:space="preserve"> 支出决算为6.33万元，完成预算100%，</w:t>
      </w:r>
    </w:p>
    <w:p>
      <w:pPr>
        <w:spacing w:line="600" w:lineRule="exact"/>
        <w:ind w:firstLine="632" w:firstLineChars="200"/>
        <w:rPr>
          <w:rStyle w:val="20"/>
          <w:rFonts w:ascii="仿宋_GB2312" w:hAnsi="仿宋_GB2312" w:eastAsia="仿宋_GB2312" w:cs="仿宋_GB2312"/>
          <w:b w:val="0"/>
          <w:bCs/>
          <w:sz w:val="32"/>
          <w:szCs w:val="32"/>
        </w:rPr>
      </w:pPr>
      <w:r>
        <w:rPr>
          <w:rStyle w:val="20"/>
          <w:rFonts w:hint="eastAsia" w:ascii="仿宋_GB2312" w:hAnsi="仿宋_GB2312" w:eastAsia="仿宋_GB2312" w:cs="仿宋_GB2312"/>
          <w:bCs/>
          <w:sz w:val="32"/>
          <w:szCs w:val="32"/>
          <w:lang w:val="en-US" w:eastAsia="zh-CN"/>
        </w:rPr>
        <w:t>10.</w:t>
      </w:r>
      <w:r>
        <w:rPr>
          <w:rStyle w:val="20"/>
          <w:rFonts w:hint="eastAsia" w:ascii="仿宋_GB2312" w:hAnsi="仿宋_GB2312" w:eastAsia="仿宋_GB2312" w:cs="仿宋_GB2312"/>
          <w:bCs/>
          <w:sz w:val="32"/>
          <w:szCs w:val="32"/>
        </w:rPr>
        <w:t>社会保障和就业（类）其他社会保障和就业支出（款）其他社会保障和就业支出（项）:</w:t>
      </w:r>
      <w:r>
        <w:rPr>
          <w:rStyle w:val="20"/>
          <w:rFonts w:hint="eastAsia" w:ascii="仿宋_GB2312" w:hAnsi="仿宋_GB2312" w:eastAsia="仿宋_GB2312" w:cs="仿宋_GB2312"/>
          <w:b w:val="0"/>
          <w:bCs/>
          <w:sz w:val="32"/>
          <w:szCs w:val="32"/>
        </w:rPr>
        <w:t xml:space="preserve"> 支出决算为1.93万元，完成预算100%。</w:t>
      </w:r>
    </w:p>
    <w:p>
      <w:pPr>
        <w:numPr>
          <w:ilvl w:val="0"/>
          <w:numId w:val="0"/>
        </w:numPr>
        <w:spacing w:line="600" w:lineRule="exact"/>
        <w:ind w:firstLine="632" w:firstLineChars="200"/>
        <w:rPr>
          <w:rStyle w:val="20"/>
          <w:rFonts w:hint="eastAsia" w:ascii="仿宋_GB2312" w:hAnsi="仿宋_GB2312" w:eastAsia="仿宋_GB2312" w:cs="仿宋_GB2312"/>
          <w:b w:val="0"/>
          <w:bCs/>
          <w:sz w:val="32"/>
          <w:szCs w:val="32"/>
        </w:rPr>
      </w:pPr>
      <w:r>
        <w:rPr>
          <w:rFonts w:hint="eastAsia" w:ascii="仿宋_GB2312" w:hAnsi="仿宋_GB2312" w:eastAsia="仿宋_GB2312" w:cs="仿宋_GB2312"/>
          <w:b/>
          <w:bCs/>
          <w:sz w:val="32"/>
          <w:szCs w:val="32"/>
          <w:lang w:val="en-US" w:eastAsia="zh-CN"/>
        </w:rPr>
        <w:t>11.</w:t>
      </w:r>
      <w:r>
        <w:rPr>
          <w:rFonts w:hint="eastAsia" w:ascii="仿宋_GB2312" w:hAnsi="仿宋_GB2312" w:eastAsia="仿宋_GB2312" w:cs="仿宋_GB2312"/>
          <w:b/>
          <w:bCs/>
          <w:sz w:val="32"/>
          <w:szCs w:val="32"/>
        </w:rPr>
        <w:t>卫生健康</w:t>
      </w:r>
      <w:r>
        <w:rPr>
          <w:rStyle w:val="20"/>
          <w:rFonts w:hint="eastAsia" w:ascii="仿宋_GB2312" w:hAnsi="仿宋_GB2312" w:eastAsia="仿宋_GB2312" w:cs="仿宋_GB2312"/>
          <w:bCs/>
          <w:sz w:val="32"/>
          <w:szCs w:val="32"/>
        </w:rPr>
        <w:t>（类）公共卫生（款）重大公共卫生服务（项）:</w:t>
      </w:r>
      <w:r>
        <w:rPr>
          <w:rStyle w:val="20"/>
          <w:rFonts w:hint="eastAsia" w:ascii="仿宋_GB2312" w:hAnsi="仿宋_GB2312" w:eastAsia="仿宋_GB2312" w:cs="仿宋_GB2312"/>
          <w:b w:val="0"/>
          <w:bCs/>
          <w:sz w:val="32"/>
          <w:szCs w:val="32"/>
        </w:rPr>
        <w:t>支出决算为18万元，完成预算100%，</w:t>
      </w:r>
    </w:p>
    <w:p>
      <w:pPr>
        <w:numPr>
          <w:ilvl w:val="0"/>
          <w:numId w:val="0"/>
        </w:numPr>
        <w:spacing w:line="600" w:lineRule="exact"/>
        <w:ind w:firstLine="632" w:firstLineChars="200"/>
        <w:rPr>
          <w:rStyle w:val="20"/>
          <w:rFonts w:ascii="仿宋_GB2312" w:hAnsi="仿宋_GB2312" w:eastAsia="仿宋_GB2312" w:cs="仿宋_GB2312"/>
          <w:b w:val="0"/>
          <w:bCs/>
          <w:sz w:val="32"/>
          <w:szCs w:val="32"/>
        </w:rPr>
      </w:pPr>
      <w:r>
        <w:rPr>
          <w:rFonts w:hint="eastAsia" w:ascii="仿宋_GB2312" w:hAnsi="仿宋_GB2312" w:eastAsia="仿宋_GB2312" w:cs="仿宋_GB2312"/>
          <w:b/>
          <w:bCs/>
          <w:sz w:val="32"/>
          <w:szCs w:val="32"/>
          <w:lang w:val="en-US" w:eastAsia="zh-CN"/>
        </w:rPr>
        <w:t>12.</w:t>
      </w:r>
      <w:r>
        <w:rPr>
          <w:rFonts w:hint="eastAsia" w:ascii="仿宋_GB2312" w:hAnsi="仿宋_GB2312" w:eastAsia="仿宋_GB2312" w:cs="仿宋_GB2312"/>
          <w:b/>
          <w:bCs/>
          <w:sz w:val="32"/>
          <w:szCs w:val="32"/>
        </w:rPr>
        <w:t>卫生健康</w:t>
      </w:r>
      <w:r>
        <w:rPr>
          <w:rStyle w:val="20"/>
          <w:rFonts w:hint="eastAsia" w:ascii="仿宋_GB2312" w:hAnsi="仿宋_GB2312" w:eastAsia="仿宋_GB2312" w:cs="仿宋_GB2312"/>
          <w:bCs/>
          <w:sz w:val="32"/>
          <w:szCs w:val="32"/>
        </w:rPr>
        <w:t>（类）行政事业单位医疗（款）行政单位医疗（项）:</w:t>
      </w:r>
      <w:r>
        <w:rPr>
          <w:rStyle w:val="20"/>
          <w:rFonts w:hint="eastAsia" w:ascii="仿宋_GB2312" w:hAnsi="仿宋_GB2312" w:eastAsia="仿宋_GB2312" w:cs="仿宋_GB2312"/>
          <w:b w:val="0"/>
          <w:bCs/>
          <w:sz w:val="32"/>
          <w:szCs w:val="32"/>
        </w:rPr>
        <w:t>支出决算为30.11万元，完成预算100%。</w:t>
      </w:r>
    </w:p>
    <w:p>
      <w:pPr>
        <w:pStyle w:val="2"/>
        <w:numPr>
          <w:ilvl w:val="0"/>
          <w:numId w:val="0"/>
        </w:numPr>
        <w:spacing w:before="93"/>
        <w:ind w:firstLine="632" w:firstLineChars="200"/>
        <w:rPr>
          <w:rStyle w:val="20"/>
          <w:rFonts w:hint="eastAsia" w:hAnsi="仿宋_GB2312" w:cs="仿宋_GB2312"/>
          <w:b w:val="0"/>
          <w:bCs/>
          <w:sz w:val="32"/>
          <w:szCs w:val="32"/>
        </w:rPr>
      </w:pPr>
      <w:r>
        <w:rPr>
          <w:rFonts w:hint="eastAsia" w:hAnsi="仿宋_GB2312" w:cs="仿宋_GB2312"/>
          <w:b/>
          <w:bCs/>
          <w:sz w:val="32"/>
          <w:szCs w:val="32"/>
          <w:lang w:val="en-US" w:eastAsia="zh-CN"/>
        </w:rPr>
        <w:t>13.</w:t>
      </w:r>
      <w:r>
        <w:rPr>
          <w:rFonts w:hint="eastAsia" w:hAnsi="仿宋_GB2312" w:cs="仿宋_GB2312"/>
          <w:b/>
          <w:bCs/>
          <w:sz w:val="32"/>
          <w:szCs w:val="32"/>
        </w:rPr>
        <w:t>城乡社区支出</w:t>
      </w:r>
      <w:r>
        <w:rPr>
          <w:rStyle w:val="20"/>
          <w:rFonts w:hint="eastAsia" w:hAnsi="仿宋_GB2312" w:cs="仿宋_GB2312"/>
          <w:bCs/>
          <w:sz w:val="32"/>
          <w:szCs w:val="32"/>
        </w:rPr>
        <w:t>（类）城乡社区管理事务（款）一般行政管理事务（项）:</w:t>
      </w:r>
      <w:r>
        <w:rPr>
          <w:rStyle w:val="20"/>
          <w:rFonts w:hint="eastAsia" w:hAnsi="仿宋_GB2312" w:cs="仿宋_GB2312"/>
          <w:b w:val="0"/>
          <w:bCs/>
          <w:sz w:val="32"/>
          <w:szCs w:val="32"/>
        </w:rPr>
        <w:t>支出决算为86万元，完成预算100%，</w:t>
      </w:r>
    </w:p>
    <w:p>
      <w:pPr>
        <w:pStyle w:val="2"/>
        <w:numPr>
          <w:ilvl w:val="0"/>
          <w:numId w:val="0"/>
        </w:numPr>
        <w:spacing w:before="93"/>
        <w:ind w:firstLine="632" w:firstLineChars="200"/>
        <w:rPr>
          <w:rStyle w:val="20"/>
          <w:rFonts w:hAnsi="仿宋_GB2312" w:cs="仿宋_GB2312"/>
          <w:b w:val="0"/>
          <w:bCs/>
          <w:sz w:val="32"/>
          <w:szCs w:val="32"/>
        </w:rPr>
      </w:pPr>
      <w:r>
        <w:rPr>
          <w:rFonts w:hint="eastAsia" w:hAnsi="仿宋_GB2312" w:cs="仿宋_GB2312"/>
          <w:b/>
          <w:bCs/>
          <w:sz w:val="32"/>
          <w:szCs w:val="32"/>
          <w:lang w:val="en-US" w:eastAsia="zh-CN"/>
        </w:rPr>
        <w:t>14.</w:t>
      </w:r>
      <w:r>
        <w:rPr>
          <w:rFonts w:hint="eastAsia" w:hAnsi="仿宋_GB2312" w:cs="仿宋_GB2312"/>
          <w:b/>
          <w:bCs/>
          <w:sz w:val="32"/>
          <w:szCs w:val="32"/>
        </w:rPr>
        <w:t>城乡社区支出</w:t>
      </w:r>
      <w:r>
        <w:rPr>
          <w:rStyle w:val="20"/>
          <w:rFonts w:hint="eastAsia" w:hAnsi="仿宋_GB2312" w:cs="仿宋_GB2312"/>
          <w:bCs/>
          <w:sz w:val="32"/>
          <w:szCs w:val="32"/>
        </w:rPr>
        <w:t>（类）城乡社区环境卫生（款）城乡社区环境卫生（项）:</w:t>
      </w:r>
      <w:r>
        <w:rPr>
          <w:rStyle w:val="20"/>
          <w:rFonts w:hint="eastAsia" w:hAnsi="仿宋_GB2312" w:cs="仿宋_GB2312"/>
          <w:b w:val="0"/>
          <w:bCs/>
          <w:sz w:val="32"/>
          <w:szCs w:val="32"/>
        </w:rPr>
        <w:t>支出决算为5万元，完成预算100%。</w:t>
      </w:r>
    </w:p>
    <w:p>
      <w:pPr>
        <w:pStyle w:val="2"/>
        <w:numPr>
          <w:ilvl w:val="0"/>
          <w:numId w:val="0"/>
        </w:numPr>
        <w:spacing w:before="93"/>
        <w:ind w:firstLine="632" w:firstLineChars="200"/>
        <w:rPr>
          <w:rStyle w:val="20"/>
          <w:rFonts w:hint="eastAsia" w:hAnsi="仿宋_GB2312" w:cs="仿宋_GB2312"/>
          <w:b w:val="0"/>
          <w:bCs/>
          <w:sz w:val="32"/>
          <w:szCs w:val="32"/>
        </w:rPr>
      </w:pPr>
      <w:r>
        <w:rPr>
          <w:rFonts w:hint="eastAsia" w:hAnsi="仿宋_GB2312" w:cs="仿宋_GB2312"/>
          <w:b/>
          <w:bCs/>
          <w:sz w:val="32"/>
          <w:szCs w:val="32"/>
          <w:lang w:val="en-US" w:eastAsia="zh-CN"/>
        </w:rPr>
        <w:t>15.</w:t>
      </w:r>
      <w:r>
        <w:rPr>
          <w:rFonts w:hint="eastAsia" w:hAnsi="仿宋_GB2312" w:cs="仿宋_GB2312"/>
          <w:b/>
          <w:bCs/>
          <w:sz w:val="32"/>
          <w:szCs w:val="32"/>
        </w:rPr>
        <w:t>农林水支出</w:t>
      </w:r>
      <w:r>
        <w:rPr>
          <w:rStyle w:val="20"/>
          <w:rFonts w:hint="eastAsia" w:hAnsi="仿宋_GB2312" w:cs="仿宋_GB2312"/>
          <w:bCs/>
          <w:sz w:val="32"/>
          <w:szCs w:val="32"/>
        </w:rPr>
        <w:t>（类）林业和草原（款）林业草原防灾减灾（项）:</w:t>
      </w:r>
      <w:r>
        <w:rPr>
          <w:rStyle w:val="20"/>
          <w:rFonts w:hint="eastAsia" w:hAnsi="仿宋_GB2312" w:cs="仿宋_GB2312"/>
          <w:b w:val="0"/>
          <w:bCs/>
          <w:sz w:val="32"/>
          <w:szCs w:val="32"/>
        </w:rPr>
        <w:t>支出决算为11万元，完成预算100%，</w:t>
      </w:r>
    </w:p>
    <w:p>
      <w:pPr>
        <w:pStyle w:val="2"/>
        <w:numPr>
          <w:ilvl w:val="0"/>
          <w:numId w:val="0"/>
        </w:numPr>
        <w:spacing w:before="93"/>
        <w:ind w:firstLine="632" w:firstLineChars="200"/>
        <w:rPr>
          <w:rStyle w:val="20"/>
          <w:rFonts w:hAnsi="仿宋_GB2312" w:cs="仿宋_GB2312"/>
          <w:b w:val="0"/>
          <w:bCs/>
          <w:sz w:val="32"/>
          <w:szCs w:val="32"/>
        </w:rPr>
      </w:pPr>
      <w:r>
        <w:rPr>
          <w:rFonts w:hint="eastAsia" w:hAnsi="仿宋_GB2312" w:cs="仿宋_GB2312"/>
          <w:b/>
          <w:bCs/>
          <w:sz w:val="32"/>
          <w:szCs w:val="32"/>
          <w:lang w:val="en-US" w:eastAsia="zh-CN"/>
        </w:rPr>
        <w:t>16.</w:t>
      </w:r>
      <w:r>
        <w:rPr>
          <w:rFonts w:hint="eastAsia" w:hAnsi="仿宋_GB2312" w:cs="仿宋_GB2312"/>
          <w:b/>
          <w:bCs/>
          <w:sz w:val="32"/>
          <w:szCs w:val="32"/>
        </w:rPr>
        <w:t>农林水支出</w:t>
      </w:r>
      <w:r>
        <w:rPr>
          <w:rStyle w:val="20"/>
          <w:rFonts w:hint="eastAsia" w:hAnsi="仿宋_GB2312" w:cs="仿宋_GB2312"/>
          <w:bCs/>
          <w:sz w:val="32"/>
          <w:szCs w:val="32"/>
        </w:rPr>
        <w:t>（类）巩固脱贫衔接乡村振兴（款）行政运行（项）:</w:t>
      </w:r>
      <w:r>
        <w:rPr>
          <w:rStyle w:val="20"/>
          <w:rFonts w:hint="eastAsia" w:hAnsi="仿宋_GB2312" w:cs="仿宋_GB2312"/>
          <w:b w:val="0"/>
          <w:bCs/>
          <w:sz w:val="32"/>
          <w:szCs w:val="32"/>
        </w:rPr>
        <w:t>支出决算为7万元，完成预算100%，</w:t>
      </w:r>
    </w:p>
    <w:p>
      <w:pPr>
        <w:pStyle w:val="2"/>
        <w:numPr>
          <w:ilvl w:val="0"/>
          <w:numId w:val="0"/>
        </w:numPr>
        <w:spacing w:before="93"/>
        <w:ind w:firstLine="632" w:firstLineChars="200"/>
        <w:rPr>
          <w:rStyle w:val="20"/>
          <w:rFonts w:hAnsi="仿宋_GB2312" w:cs="仿宋_GB2312"/>
          <w:b w:val="0"/>
          <w:bCs/>
          <w:sz w:val="32"/>
          <w:szCs w:val="32"/>
        </w:rPr>
      </w:pPr>
      <w:r>
        <w:rPr>
          <w:rFonts w:hint="eastAsia" w:hAnsi="仿宋_GB2312" w:cs="仿宋_GB2312"/>
          <w:b/>
          <w:bCs/>
          <w:sz w:val="32"/>
          <w:szCs w:val="32"/>
          <w:lang w:val="en-US" w:eastAsia="zh-CN"/>
        </w:rPr>
        <w:t>17.</w:t>
      </w:r>
      <w:r>
        <w:rPr>
          <w:rFonts w:hint="eastAsia" w:hAnsi="仿宋_GB2312" w:cs="仿宋_GB2312"/>
          <w:b/>
          <w:bCs/>
          <w:sz w:val="32"/>
          <w:szCs w:val="32"/>
        </w:rPr>
        <w:t>农林水支出</w:t>
      </w:r>
      <w:r>
        <w:rPr>
          <w:rStyle w:val="20"/>
          <w:rFonts w:hint="eastAsia" w:hAnsi="仿宋_GB2312" w:cs="仿宋_GB2312"/>
          <w:bCs/>
          <w:sz w:val="32"/>
          <w:szCs w:val="32"/>
        </w:rPr>
        <w:t>（类）农村综合改革（款）对村民委员会和村党支部的补助（项）:</w:t>
      </w:r>
      <w:r>
        <w:rPr>
          <w:rStyle w:val="20"/>
          <w:rFonts w:hint="eastAsia" w:hAnsi="仿宋_GB2312" w:cs="仿宋_GB2312"/>
          <w:b w:val="0"/>
          <w:bCs/>
          <w:sz w:val="32"/>
          <w:szCs w:val="32"/>
        </w:rPr>
        <w:t>支出决算为539.59万元，完成预算100%。</w:t>
      </w:r>
    </w:p>
    <w:p>
      <w:pPr>
        <w:pStyle w:val="2"/>
        <w:spacing w:before="93"/>
        <w:ind w:firstLine="632" w:firstLineChars="200"/>
        <w:rPr>
          <w:rStyle w:val="20"/>
          <w:rFonts w:hAnsi="仿宋_GB2312" w:cs="仿宋_GB2312"/>
          <w:b w:val="0"/>
          <w:bCs/>
          <w:sz w:val="32"/>
          <w:szCs w:val="32"/>
        </w:rPr>
      </w:pPr>
      <w:r>
        <w:rPr>
          <w:rStyle w:val="20"/>
          <w:rFonts w:hint="eastAsia" w:hAnsi="仿宋_GB2312" w:cs="仿宋_GB2312"/>
          <w:bCs/>
          <w:sz w:val="32"/>
          <w:szCs w:val="32"/>
          <w:lang w:val="en-US" w:eastAsia="zh-CN"/>
        </w:rPr>
        <w:t>18.</w:t>
      </w:r>
      <w:r>
        <w:rPr>
          <w:rStyle w:val="20"/>
          <w:rFonts w:hint="eastAsia" w:hAnsi="仿宋_GB2312" w:cs="仿宋_GB2312"/>
          <w:bCs/>
          <w:sz w:val="32"/>
          <w:szCs w:val="32"/>
        </w:rPr>
        <w:t>住房保障支出（类）住房改革支出（款）住房公积金（项）:</w:t>
      </w:r>
      <w:r>
        <w:rPr>
          <w:rStyle w:val="20"/>
          <w:rFonts w:hint="eastAsia" w:hAnsi="仿宋_GB2312" w:cs="仿宋_GB2312"/>
          <w:b w:val="0"/>
          <w:bCs/>
          <w:sz w:val="32"/>
          <w:szCs w:val="32"/>
        </w:rPr>
        <w:t>支出决算为50.43万元，完成预算100%。</w:t>
      </w:r>
    </w:p>
    <w:p>
      <w:pPr>
        <w:pStyle w:val="2"/>
        <w:spacing w:before="93"/>
        <w:ind w:firstLine="632" w:firstLineChars="200"/>
        <w:rPr>
          <w:rFonts w:hAnsi="仿宋_GB2312" w:cs="仿宋_GB2312"/>
          <w:sz w:val="32"/>
          <w:szCs w:val="32"/>
        </w:rPr>
      </w:pPr>
      <w:r>
        <w:rPr>
          <w:rFonts w:hint="eastAsia" w:hAnsi="仿宋_GB2312" w:cs="仿宋_GB2312"/>
          <w:b/>
          <w:bCs/>
          <w:sz w:val="32"/>
          <w:szCs w:val="32"/>
          <w:lang w:val="en-US" w:eastAsia="zh-CN"/>
        </w:rPr>
        <w:t>19.</w:t>
      </w:r>
      <w:r>
        <w:rPr>
          <w:rFonts w:hint="eastAsia" w:hAnsi="仿宋_GB2312" w:cs="仿宋_GB2312"/>
          <w:b/>
          <w:bCs/>
          <w:sz w:val="32"/>
          <w:szCs w:val="32"/>
        </w:rPr>
        <w:t>灾害防治及应急管理支出</w:t>
      </w:r>
      <w:r>
        <w:rPr>
          <w:rStyle w:val="20"/>
          <w:rFonts w:hint="eastAsia" w:hAnsi="仿宋_GB2312" w:cs="仿宋_GB2312"/>
          <w:bCs/>
          <w:sz w:val="32"/>
          <w:szCs w:val="32"/>
        </w:rPr>
        <w:t>（类）自然灾害救灾及恢复重建支出（款）其他自然灾害救灾及恢复重建支出（项）:</w:t>
      </w:r>
      <w:r>
        <w:rPr>
          <w:rStyle w:val="20"/>
          <w:rFonts w:hint="eastAsia" w:hAnsi="仿宋_GB2312" w:cs="仿宋_GB2312"/>
          <w:b w:val="0"/>
          <w:bCs/>
          <w:sz w:val="32"/>
          <w:szCs w:val="32"/>
        </w:rPr>
        <w:t>支出决算为15万元，完成预算100%。</w:t>
      </w:r>
    </w:p>
    <w:p>
      <w:pPr>
        <w:spacing w:line="600" w:lineRule="exact"/>
        <w:ind w:firstLine="316" w:firstLineChars="1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（注：数据来源于财决01-1表和财决08表）</w:t>
      </w:r>
      <w:bookmarkStart w:id="107" w:name="_Toc15396608"/>
      <w:bookmarkStart w:id="108" w:name="_Toc28459"/>
      <w:bookmarkStart w:id="109" w:name="_Toc15377214"/>
      <w:bookmarkStart w:id="110" w:name="_Toc24008"/>
      <w:bookmarkStart w:id="111" w:name="_Toc12057"/>
    </w:p>
    <w:p>
      <w:pPr>
        <w:spacing w:line="600" w:lineRule="exact"/>
        <w:ind w:firstLine="632" w:firstLineChars="200"/>
        <w:rPr>
          <w:rStyle w:val="33"/>
        </w:rPr>
      </w:pPr>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3"/>
          <w:rFonts w:hint="eastAsia" w:ascii="黑体" w:hAnsi="黑体" w:eastAsia="黑体"/>
          <w:b w:val="0"/>
        </w:rPr>
        <w:t>般公共预算财政拨款基本支出决算情况说明</w:t>
      </w:r>
      <w:bookmarkEnd w:id="107"/>
      <w:bookmarkEnd w:id="108"/>
      <w:bookmarkEnd w:id="109"/>
      <w:bookmarkEnd w:id="110"/>
      <w:bookmarkEnd w:id="111"/>
      <w:r>
        <w:rPr>
          <w:rStyle w:val="33"/>
          <w:rFonts w:ascii="黑体" w:hAnsi="黑体" w:eastAsia="黑体"/>
          <w:b w:val="0"/>
        </w:rPr>
        <w:tab/>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2022年一般公共预算财政拨款基本支出1656.20万元，其中：</w:t>
      </w:r>
    </w:p>
    <w:p>
      <w:pPr>
        <w:spacing w:line="600" w:lineRule="exact"/>
        <w:ind w:firstLine="64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人员经费1498.85万元，主要包括：基本工资、津贴补贴、奖金、绩效工资、机关事业单位基本养老保险缴费、职业年金缴费、</w:t>
      </w:r>
      <w:r>
        <w:rPr>
          <w:rFonts w:hint="eastAsia" w:ascii="仿宋_GB2312" w:hAnsi="仿宋_GB2312" w:eastAsia="仿宋_GB2312" w:cs="仿宋_GB2312"/>
          <w:color w:val="auto"/>
          <w:sz w:val="32"/>
          <w:szCs w:val="32"/>
          <w:lang w:eastAsia="zh-CN"/>
        </w:rPr>
        <w:t>职工基本医疗保险缴费、</w:t>
      </w:r>
      <w:r>
        <w:rPr>
          <w:rFonts w:hint="eastAsia" w:ascii="仿宋_GB2312" w:hAnsi="仿宋_GB2312" w:eastAsia="仿宋_GB2312" w:cs="仿宋_GB2312"/>
          <w:color w:val="auto"/>
          <w:sz w:val="32"/>
          <w:szCs w:val="32"/>
        </w:rPr>
        <w:t>其他社会保障缴费、抚恤金、生活补助、奖励金、住房公积金、其他对个人和家庭的补助支出等。</w:t>
      </w:r>
    </w:p>
    <w:p>
      <w:pPr>
        <w:spacing w:line="600" w:lineRule="exact"/>
        <w:ind w:firstLine="632"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公用经费157.35万元，主要包括：办公费、水费、电费、邮电费、差旅费、维修（护）费、租赁费、会议费、公务接待费、劳务费、工会经费、福利费、公务用车运行维护费、其他交通费、其他商品和服务支出等。</w:t>
      </w:r>
    </w:p>
    <w:p>
      <w:pPr>
        <w:spacing w:line="600" w:lineRule="exact"/>
        <w:ind w:firstLine="632" w:firstLineChars="200"/>
        <w:outlineLvl w:val="1"/>
        <w:rPr>
          <w:rStyle w:val="33"/>
          <w:rFonts w:ascii="黑体" w:hAnsi="黑体" w:eastAsia="黑体"/>
          <w:b w:val="0"/>
        </w:rPr>
      </w:pPr>
      <w:bookmarkStart w:id="112" w:name="_Toc10104"/>
      <w:bookmarkStart w:id="113" w:name="_Toc15396609"/>
      <w:bookmarkStart w:id="114" w:name="_Toc971"/>
      <w:bookmarkStart w:id="115" w:name="_Toc23533"/>
      <w:bookmarkStart w:id="116" w:name="_Toc15377215"/>
      <w:r>
        <w:rPr>
          <w:rFonts w:hint="eastAsia" w:ascii="黑体" w:eastAsia="黑体"/>
          <w:sz w:val="32"/>
          <w:szCs w:val="32"/>
        </w:rPr>
        <w:t>七、</w:t>
      </w:r>
      <w:r>
        <w:rPr>
          <w:rStyle w:val="33"/>
          <w:rFonts w:hint="eastAsia" w:ascii="黑体" w:hAnsi="黑体" w:eastAsia="黑体"/>
          <w:b w:val="0"/>
        </w:rPr>
        <w:t>财政拨款</w:t>
      </w:r>
      <w:r>
        <w:rPr>
          <w:rStyle w:val="33"/>
          <w:rFonts w:hint="eastAsia" w:ascii="黑体" w:hAnsi="黑体" w:eastAsia="黑体"/>
        </w:rPr>
        <w:t>“</w:t>
      </w:r>
      <w:r>
        <w:rPr>
          <w:rStyle w:val="33"/>
          <w:rFonts w:hint="eastAsia" w:ascii="黑体" w:hAnsi="黑体" w:eastAsia="黑体"/>
          <w:b w:val="0"/>
        </w:rPr>
        <w:t>三公”经费支出决算情况说明</w:t>
      </w:r>
      <w:bookmarkEnd w:id="112"/>
      <w:bookmarkEnd w:id="113"/>
      <w:bookmarkEnd w:id="114"/>
      <w:bookmarkEnd w:id="115"/>
      <w:bookmarkEnd w:id="116"/>
    </w:p>
    <w:p>
      <w:pPr>
        <w:spacing w:line="600" w:lineRule="exact"/>
        <w:ind w:firstLine="640"/>
        <w:outlineLvl w:val="2"/>
        <w:rPr>
          <w:rFonts w:ascii="仿宋" w:hAnsi="仿宋" w:eastAsia="仿宋"/>
          <w:b/>
          <w:sz w:val="32"/>
          <w:szCs w:val="32"/>
        </w:rPr>
      </w:pPr>
      <w:bookmarkStart w:id="117" w:name="_Toc5357"/>
      <w:bookmarkStart w:id="118" w:name="_Toc15377216"/>
      <w:bookmarkStart w:id="119" w:name="_Toc3958"/>
      <w:r>
        <w:rPr>
          <w:rFonts w:hint="eastAsia" w:ascii="仿宋" w:hAnsi="仿宋" w:eastAsia="仿宋"/>
          <w:b/>
          <w:sz w:val="32"/>
          <w:szCs w:val="32"/>
        </w:rPr>
        <w:t>（一）“三公”经费财政拨款支出决算总体情况说明</w:t>
      </w:r>
      <w:bookmarkEnd w:id="117"/>
      <w:bookmarkEnd w:id="118"/>
      <w:bookmarkEnd w:id="119"/>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2022年“三公”经费财政拨款支出决算为18.43万元，完成预算100%，与上年相比基本持平。</w:t>
      </w:r>
    </w:p>
    <w:p>
      <w:pPr>
        <w:spacing w:line="600" w:lineRule="exact"/>
        <w:ind w:firstLine="640"/>
        <w:outlineLvl w:val="2"/>
        <w:rPr>
          <w:rFonts w:ascii="仿宋" w:hAnsi="仿宋" w:eastAsia="仿宋"/>
          <w:b/>
          <w:sz w:val="32"/>
          <w:szCs w:val="32"/>
        </w:rPr>
      </w:pPr>
      <w:bookmarkStart w:id="120" w:name="_Toc14813"/>
      <w:bookmarkStart w:id="121" w:name="_Toc15377217"/>
      <w:bookmarkStart w:id="122" w:name="_Toc8055"/>
      <w:r>
        <w:rPr>
          <w:rFonts w:hint="eastAsia" w:ascii="仿宋" w:hAnsi="仿宋" w:eastAsia="仿宋"/>
          <w:b/>
          <w:sz w:val="32"/>
          <w:szCs w:val="32"/>
        </w:rPr>
        <w:t>（二）“三公”经费财政拨款支出决算具体情况说明</w:t>
      </w:r>
      <w:bookmarkEnd w:id="120"/>
      <w:bookmarkEnd w:id="121"/>
      <w:bookmarkEnd w:id="122"/>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22年“三公”经费财政拨款支出决算中，因公出国（境）费支出决算0万元；公务用车购置及运行维护费支出决算9.42万元，占51.11</w:t>
      </w:r>
      <w:r>
        <w:rPr>
          <w:rFonts w:ascii="仿宋" w:hAnsi="仿宋" w:eastAsia="仿宋"/>
          <w:sz w:val="32"/>
          <w:szCs w:val="32"/>
        </w:rPr>
        <w:t>%</w:t>
      </w:r>
      <w:r>
        <w:rPr>
          <w:rFonts w:hint="eastAsia" w:ascii="仿宋" w:hAnsi="仿宋" w:eastAsia="仿宋"/>
          <w:sz w:val="32"/>
          <w:szCs w:val="32"/>
        </w:rPr>
        <w:t>；公务接待费支出决算9.01万元，占48.89</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hint="eastAsia" w:ascii="仿宋" w:hAnsi="仿宋" w:eastAsia="仿宋"/>
          <w:sz w:val="32"/>
          <w:szCs w:val="32"/>
        </w:rPr>
        <w:drawing>
          <wp:anchor distT="0" distB="0" distL="114300" distR="114300" simplePos="0" relativeHeight="251661312" behindDoc="0" locked="0" layoutInCell="1" allowOverlap="1">
            <wp:simplePos x="0" y="0"/>
            <wp:positionH relativeFrom="column">
              <wp:posOffset>287020</wp:posOffset>
            </wp:positionH>
            <wp:positionV relativeFrom="paragraph">
              <wp:posOffset>365125</wp:posOffset>
            </wp:positionV>
            <wp:extent cx="5080000" cy="3810000"/>
            <wp:effectExtent l="4445" t="4445" r="20955" b="14605"/>
            <wp:wrapSquare wrapText="bothSides"/>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ascii="仿宋" w:hAnsi="仿宋" w:eastAsia="仿宋"/>
          <w:sz w:val="32"/>
          <w:szCs w:val="32"/>
        </w:rPr>
        <w:t>（图7：“三公”经费财政拨款支出结构   单位：万元）</w:t>
      </w:r>
    </w:p>
    <w:p>
      <w:pPr>
        <w:numPr>
          <w:ilvl w:val="0"/>
          <w:numId w:val="0"/>
        </w:numPr>
        <w:spacing w:line="600" w:lineRule="exact"/>
        <w:ind w:left="-10" w:leftChars="0" w:firstLine="640" w:firstLineChars="0"/>
        <w:rPr>
          <w:rFonts w:ascii="仿宋_GB2312" w:eastAsia="仿宋_GB2312"/>
          <w:sz w:val="32"/>
          <w:szCs w:val="32"/>
        </w:rPr>
      </w:pPr>
      <w:r>
        <w:rPr>
          <w:rFonts w:hint="default" w:ascii="仿宋_GB2312" w:hAnsi="Times New Roman" w:eastAsia="仿宋_GB2312" w:cs="Times New Roman"/>
          <w:b/>
          <w:bCs/>
          <w:kern w:val="2"/>
          <w:sz w:val="32"/>
          <w:szCs w:val="32"/>
          <w:lang w:val="en-US" w:eastAsia="zh-CN" w:bidi="ar-SA"/>
        </w:rPr>
        <w:t>1.</w:t>
      </w:r>
      <w:r>
        <w:rPr>
          <w:rFonts w:hint="eastAsia" w:ascii="仿宋_GB2312" w:eastAsia="仿宋_GB2312"/>
          <w:b/>
          <w:sz w:val="32"/>
          <w:szCs w:val="32"/>
        </w:rPr>
        <w:t>因公出</w:t>
      </w:r>
      <w:r>
        <w:rPr>
          <w:rFonts w:hint="eastAsia" w:ascii="仿宋_GB2312" w:eastAsia="仿宋_GB2312"/>
          <w:b/>
          <w:bCs w:val="0"/>
          <w:sz w:val="32"/>
          <w:szCs w:val="32"/>
        </w:rPr>
        <w:t>国（境）经费支出0万元。</w:t>
      </w:r>
      <w:r>
        <w:rPr>
          <w:rFonts w:hint="eastAsia" w:ascii="仿宋_GB2312" w:eastAsia="仿宋_GB2312"/>
          <w:sz w:val="32"/>
          <w:szCs w:val="32"/>
        </w:rPr>
        <w:t>因公出国（境）支出决算比</w:t>
      </w:r>
      <w:r>
        <w:rPr>
          <w:rFonts w:ascii="仿宋_GB2312" w:eastAsia="仿宋_GB2312"/>
          <w:sz w:val="32"/>
          <w:szCs w:val="32"/>
        </w:rPr>
        <w:t>20</w:t>
      </w:r>
      <w:r>
        <w:rPr>
          <w:rFonts w:hint="eastAsia" w:ascii="仿宋_GB2312" w:eastAsia="仿宋_GB2312"/>
          <w:sz w:val="32"/>
          <w:szCs w:val="32"/>
        </w:rPr>
        <w:t>21年相比基本持平。</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公务用车购置及运行维护费支出9</w:t>
      </w:r>
      <w:r>
        <w:rPr>
          <w:rFonts w:hint="eastAsia" w:ascii="仿宋_GB2312" w:hAnsi="Times New Roman" w:eastAsia="仿宋_GB2312" w:cs="Times New Roman"/>
          <w:b/>
          <w:sz w:val="32"/>
          <w:szCs w:val="32"/>
        </w:rPr>
        <w:t>.42万元,</w:t>
      </w:r>
      <w:r>
        <w:rPr>
          <w:rStyle w:val="20"/>
          <w:rFonts w:hint="eastAsia" w:ascii="仿宋" w:hAnsi="仿宋" w:eastAsia="仿宋"/>
          <w:b w:val="0"/>
          <w:bCs/>
          <w:sz w:val="32"/>
          <w:szCs w:val="32"/>
        </w:rPr>
        <w:t>完成预算100</w:t>
      </w:r>
      <w:r>
        <w:rPr>
          <w:rStyle w:val="20"/>
          <w:rFonts w:ascii="仿宋" w:hAnsi="仿宋" w:eastAsia="仿宋"/>
          <w:b w:val="0"/>
          <w:bCs/>
          <w:sz w:val="32"/>
          <w:szCs w:val="32"/>
        </w:rPr>
        <w:t>%</w:t>
      </w:r>
      <w:r>
        <w:rPr>
          <w:rStyle w:val="20"/>
          <w:rFonts w:hint="eastAsia" w:ascii="仿宋" w:hAnsi="仿宋" w:eastAsia="仿宋"/>
          <w:b w:val="0"/>
          <w:bCs/>
          <w:sz w:val="32"/>
          <w:szCs w:val="32"/>
        </w:rPr>
        <w:t>。</w:t>
      </w:r>
      <w:r>
        <w:rPr>
          <w:rFonts w:hint="eastAsia" w:ascii="仿宋_GB2312" w:eastAsia="仿宋_GB2312"/>
          <w:sz w:val="32"/>
          <w:szCs w:val="32"/>
        </w:rPr>
        <w:t>公务用车购置及运行维护费支出决算</w:t>
      </w:r>
      <w:r>
        <w:rPr>
          <w:rFonts w:hint="eastAsia" w:ascii="仿宋_GB2312" w:hAnsi="Times New Roman" w:eastAsia="仿宋_GB2312" w:cs="Times New Roman"/>
          <w:sz w:val="32"/>
          <w:szCs w:val="32"/>
        </w:rPr>
        <w:t>比</w:t>
      </w:r>
      <w:r>
        <w:rPr>
          <w:rFonts w:ascii="仿宋_GB2312" w:hAnsi="Times New Roman" w:eastAsia="仿宋_GB2312" w:cs="Times New Roman"/>
          <w:sz w:val="32"/>
          <w:szCs w:val="32"/>
        </w:rPr>
        <w:t>20</w:t>
      </w:r>
      <w:r>
        <w:rPr>
          <w:rFonts w:hint="eastAsia" w:ascii="仿宋_GB2312" w:hAnsi="Times New Roman" w:eastAsia="仿宋_GB2312" w:cs="Times New Roman"/>
          <w:sz w:val="32"/>
          <w:szCs w:val="32"/>
        </w:rPr>
        <w:t>21基本持平。</w:t>
      </w:r>
    </w:p>
    <w:p>
      <w:pPr>
        <w:spacing w:line="600" w:lineRule="exact"/>
        <w:ind w:firstLine="632"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w:t>
      </w:r>
      <w:r>
        <w:rPr>
          <w:rFonts w:hint="eastAsia" w:ascii="仿宋_GB2312" w:hAnsi="Times New Roman" w:eastAsia="仿宋_GB2312" w:cs="Times New Roman"/>
          <w:b/>
          <w:sz w:val="32"/>
          <w:szCs w:val="32"/>
        </w:rPr>
        <w:t>出0万元。</w:t>
      </w: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月底，单位共有公务用车4辆，其中：轿车2辆、其他用车2辆。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w:t>
      </w:r>
      <w:r>
        <w:rPr>
          <w:rFonts w:hint="eastAsia" w:ascii="仿宋_GB2312" w:hAnsi="Times New Roman" w:eastAsia="仿宋_GB2312" w:cs="Times New Roman"/>
          <w:b/>
          <w:sz w:val="32"/>
          <w:szCs w:val="32"/>
        </w:rPr>
        <w:t>护费支出9.42万元。</w:t>
      </w:r>
      <w:r>
        <w:rPr>
          <w:rFonts w:hint="eastAsia" w:ascii="仿宋_GB2312" w:eastAsia="仿宋_GB2312"/>
          <w:sz w:val="32"/>
          <w:szCs w:val="32"/>
        </w:rPr>
        <w:t>主要用于疫情防控、下村等所需的公务用车燃料费、维修费、过路过桥费、保险费等支出。</w:t>
      </w:r>
    </w:p>
    <w:p>
      <w:pPr>
        <w:spacing w:line="600" w:lineRule="exact"/>
        <w:ind w:firstLine="640"/>
        <w:rPr>
          <w:rFonts w:ascii="仿宋_GB2312" w:eastAsia="仿宋_GB2312"/>
          <w:color w:val="auto"/>
          <w:sz w:val="32"/>
          <w:szCs w:val="32"/>
        </w:rPr>
      </w:pPr>
      <w:r>
        <w:rPr>
          <w:rFonts w:ascii="仿宋_GB2312" w:eastAsia="仿宋_GB2312"/>
          <w:b/>
          <w:color w:val="auto"/>
          <w:sz w:val="32"/>
          <w:szCs w:val="32"/>
        </w:rPr>
        <w:t>3.</w:t>
      </w:r>
      <w:r>
        <w:rPr>
          <w:rFonts w:hint="eastAsia" w:ascii="仿宋_GB2312" w:eastAsia="仿宋_GB2312"/>
          <w:b/>
          <w:color w:val="auto"/>
          <w:sz w:val="32"/>
          <w:szCs w:val="32"/>
        </w:rPr>
        <w:t>公务接待费支</w:t>
      </w:r>
      <w:r>
        <w:rPr>
          <w:rFonts w:hint="eastAsia" w:ascii="仿宋_GB2312" w:hAnsi="Times New Roman" w:eastAsia="仿宋_GB2312" w:cs="Times New Roman"/>
          <w:b/>
          <w:sz w:val="32"/>
          <w:szCs w:val="32"/>
        </w:rPr>
        <w:t>出9.01万元，</w:t>
      </w:r>
      <w:r>
        <w:rPr>
          <w:rStyle w:val="20"/>
          <w:rFonts w:hint="eastAsia" w:ascii="仿宋" w:hAnsi="仿宋" w:eastAsia="仿宋"/>
          <w:b w:val="0"/>
          <w:bCs/>
          <w:color w:val="auto"/>
          <w:sz w:val="32"/>
          <w:szCs w:val="32"/>
        </w:rPr>
        <w:t>完成预算</w:t>
      </w:r>
      <w:r>
        <w:rPr>
          <w:rStyle w:val="20"/>
          <w:rFonts w:hint="eastAsia" w:ascii="仿宋" w:hAnsi="仿宋" w:eastAsia="仿宋"/>
          <w:b w:val="0"/>
          <w:bCs/>
          <w:color w:val="auto"/>
          <w:sz w:val="32"/>
          <w:szCs w:val="32"/>
          <w:lang w:val="en-US" w:eastAsia="zh-CN"/>
        </w:rPr>
        <w:t>99.89</w:t>
      </w:r>
      <w:r>
        <w:rPr>
          <w:rStyle w:val="20"/>
          <w:rFonts w:ascii="仿宋" w:hAnsi="仿宋" w:eastAsia="仿宋"/>
          <w:b w:val="0"/>
          <w:bCs/>
          <w:color w:val="auto"/>
          <w:sz w:val="32"/>
          <w:szCs w:val="32"/>
        </w:rPr>
        <w:t>%</w:t>
      </w:r>
      <w:r>
        <w:rPr>
          <w:rStyle w:val="20"/>
          <w:rFonts w:hint="eastAsia" w:ascii="仿宋" w:hAnsi="仿宋" w:eastAsia="仿宋"/>
          <w:b w:val="0"/>
          <w:bCs/>
          <w:color w:val="auto"/>
          <w:sz w:val="32"/>
          <w:szCs w:val="32"/>
        </w:rPr>
        <w:t>。</w:t>
      </w:r>
      <w:r>
        <w:rPr>
          <w:rFonts w:hint="eastAsia" w:ascii="仿宋_GB2312" w:eastAsia="仿宋_GB2312"/>
          <w:color w:val="auto"/>
          <w:sz w:val="32"/>
          <w:szCs w:val="32"/>
        </w:rPr>
        <w:t>公务接待费支出决算比</w:t>
      </w:r>
      <w:r>
        <w:rPr>
          <w:rFonts w:ascii="仿宋_GB2312" w:eastAsia="仿宋_GB2312"/>
          <w:color w:val="auto"/>
          <w:sz w:val="32"/>
          <w:szCs w:val="32"/>
        </w:rPr>
        <w:t>20</w:t>
      </w:r>
      <w:r>
        <w:rPr>
          <w:rFonts w:hint="eastAsia" w:ascii="仿宋_GB2312" w:eastAsia="仿宋_GB2312"/>
          <w:color w:val="auto"/>
          <w:sz w:val="32"/>
          <w:szCs w:val="32"/>
        </w:rPr>
        <w:t>21年基本持平，其中：</w:t>
      </w:r>
    </w:p>
    <w:p>
      <w:pPr>
        <w:spacing w:line="600" w:lineRule="exact"/>
        <w:ind w:firstLine="640"/>
        <w:rPr>
          <w:rFonts w:hint="eastAsia" w:ascii="仿宋_GB2312" w:hAnsi="Times New Roman" w:eastAsia="仿宋_GB2312" w:cs="Times New Roman"/>
          <w:b/>
          <w:sz w:val="32"/>
          <w:szCs w:val="32"/>
          <w:lang w:val="en-US" w:eastAsia="zh-CN"/>
        </w:rPr>
      </w:pPr>
      <w:r>
        <w:rPr>
          <w:rFonts w:hint="eastAsia" w:ascii="仿宋" w:hAnsi="仿宋" w:eastAsia="仿宋"/>
          <w:b/>
          <w:sz w:val="32"/>
          <w:szCs w:val="32"/>
        </w:rPr>
        <w:t>国内公务接待支</w:t>
      </w:r>
      <w:r>
        <w:rPr>
          <w:rFonts w:hint="eastAsia" w:ascii="仿宋_GB2312" w:hAnsi="Times New Roman" w:eastAsia="仿宋_GB2312" w:cs="Times New Roman"/>
          <w:b/>
          <w:sz w:val="32"/>
          <w:szCs w:val="32"/>
        </w:rPr>
        <w:t>出9.01万元，</w:t>
      </w:r>
      <w:r>
        <w:rPr>
          <w:rFonts w:hint="eastAsia" w:ascii="仿宋_GB2312" w:eastAsia="仿宋_GB2312"/>
          <w:sz w:val="32"/>
          <w:szCs w:val="32"/>
        </w:rPr>
        <w:t>主要用于执行公务、开展业务活动开支的交通费、住宿费、用餐费等。国内公务接待116批次，1945人次（不包括陪同人员），共计支出9.01万元，具体内容包括上级各主管部门检查疫情防控、</w:t>
      </w:r>
      <w:r>
        <w:rPr>
          <w:rFonts w:hint="eastAsia" w:ascii="仿宋_GB2312" w:eastAsia="仿宋_GB2312"/>
          <w:sz w:val="32"/>
          <w:szCs w:val="32"/>
          <w:lang w:eastAsia="zh-CN"/>
        </w:rPr>
        <w:t>环保督察</w:t>
      </w:r>
      <w:r>
        <w:rPr>
          <w:rFonts w:hint="eastAsia" w:ascii="仿宋_GB2312" w:eastAsia="仿宋_GB2312"/>
          <w:sz w:val="32"/>
          <w:szCs w:val="32"/>
        </w:rPr>
        <w:t>、河长制以及重点项目等工</w:t>
      </w:r>
      <w:r>
        <w:rPr>
          <w:rFonts w:hint="eastAsia" w:ascii="仿宋_GB2312" w:eastAsia="仿宋_GB2312"/>
          <w:sz w:val="32"/>
          <w:szCs w:val="32"/>
          <w:lang w:eastAsia="zh-CN"/>
        </w:rPr>
        <w:t>作。</w:t>
      </w:r>
    </w:p>
    <w:p>
      <w:pPr>
        <w:spacing w:line="600" w:lineRule="exact"/>
        <w:ind w:firstLine="632" w:firstLineChars="200"/>
        <w:rPr>
          <w:rFonts w:ascii="仿宋_GB2312" w:eastAsia="仿宋_GB2312"/>
          <w:sz w:val="32"/>
          <w:szCs w:val="32"/>
        </w:rPr>
      </w:pPr>
      <w:r>
        <w:rPr>
          <w:rFonts w:hint="eastAsia" w:ascii="仿宋" w:hAnsi="仿宋" w:eastAsia="仿宋"/>
          <w:b/>
          <w:sz w:val="32"/>
          <w:szCs w:val="32"/>
        </w:rPr>
        <w:t>外事接待</w:t>
      </w:r>
      <w:r>
        <w:rPr>
          <w:rFonts w:hint="eastAsia" w:ascii="仿宋_GB2312" w:hAnsi="Times New Roman" w:eastAsia="仿宋_GB2312" w:cs="Times New Roman"/>
          <w:b/>
          <w:sz w:val="32"/>
          <w:szCs w:val="32"/>
        </w:rPr>
        <w:t>支出0万元。</w:t>
      </w:r>
    </w:p>
    <w:p>
      <w:pPr>
        <w:spacing w:line="600" w:lineRule="exact"/>
        <w:ind w:firstLine="632" w:firstLineChars="200"/>
        <w:outlineLvl w:val="1"/>
        <w:rPr>
          <w:rStyle w:val="33"/>
          <w:rFonts w:ascii="黑体" w:hAnsi="黑体" w:eastAsia="黑体"/>
        </w:rPr>
      </w:pPr>
      <w:bookmarkStart w:id="123" w:name="_Toc15396610"/>
      <w:bookmarkStart w:id="124" w:name="_Toc25402"/>
      <w:bookmarkStart w:id="125" w:name="_Toc21105"/>
      <w:bookmarkStart w:id="126" w:name="_Toc12220"/>
      <w:bookmarkStart w:id="127" w:name="_Toc15377218"/>
      <w:r>
        <w:rPr>
          <w:rFonts w:hint="eastAsia" w:ascii="黑体" w:eastAsia="黑体"/>
          <w:sz w:val="32"/>
          <w:szCs w:val="32"/>
        </w:rPr>
        <w:t>八、</w:t>
      </w:r>
      <w:r>
        <w:rPr>
          <w:rStyle w:val="33"/>
          <w:rFonts w:hint="eastAsia" w:ascii="黑体" w:hAnsi="黑体" w:eastAsia="黑体"/>
          <w:b w:val="0"/>
        </w:rPr>
        <w:t>政府性基金预算支出决算情况说明</w:t>
      </w:r>
      <w:bookmarkEnd w:id="123"/>
      <w:bookmarkEnd w:id="124"/>
      <w:bookmarkEnd w:id="125"/>
      <w:bookmarkEnd w:id="126"/>
      <w:bookmarkEnd w:id="127"/>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22年政府性基金预算财政拨款支出464万元。</w:t>
      </w:r>
    </w:p>
    <w:p>
      <w:pPr>
        <w:numPr>
          <w:ilvl w:val="0"/>
          <w:numId w:val="0"/>
        </w:numPr>
        <w:spacing w:line="600" w:lineRule="exact"/>
        <w:ind w:firstLine="632" w:firstLineChars="200"/>
        <w:outlineLvl w:val="1"/>
        <w:rPr>
          <w:rStyle w:val="33"/>
          <w:rFonts w:ascii="黑体" w:hAnsi="黑体" w:eastAsia="黑体"/>
          <w:b w:val="0"/>
        </w:rPr>
      </w:pPr>
      <w:bookmarkStart w:id="128" w:name="_Toc15377219"/>
      <w:bookmarkStart w:id="129" w:name="_Toc15396611"/>
      <w:bookmarkStart w:id="130" w:name="_Toc29233"/>
      <w:bookmarkStart w:id="131" w:name="_Toc17551"/>
      <w:bookmarkStart w:id="132" w:name="_Toc32197"/>
      <w:r>
        <w:rPr>
          <w:rStyle w:val="33"/>
          <w:rFonts w:hint="eastAsia" w:ascii="黑体" w:hAnsi="黑体" w:eastAsia="黑体"/>
          <w:b w:val="0"/>
          <w:lang w:eastAsia="zh-CN"/>
        </w:rPr>
        <w:t>九、</w:t>
      </w:r>
      <w:r>
        <w:rPr>
          <w:rStyle w:val="33"/>
          <w:rFonts w:hint="eastAsia" w:ascii="黑体" w:hAnsi="黑体" w:eastAsia="黑体"/>
          <w:b w:val="0"/>
        </w:rPr>
        <w:t>国有资本经营预算支出决算情况说明</w:t>
      </w:r>
      <w:bookmarkEnd w:id="128"/>
      <w:bookmarkEnd w:id="129"/>
      <w:bookmarkEnd w:id="130"/>
      <w:bookmarkEnd w:id="131"/>
      <w:bookmarkEnd w:id="132"/>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22年国有资本经营预算财政拨款支出0万元。</w:t>
      </w:r>
    </w:p>
    <w:p>
      <w:pPr>
        <w:numPr>
          <w:ilvl w:val="0"/>
          <w:numId w:val="0"/>
        </w:numPr>
        <w:spacing w:line="600" w:lineRule="exact"/>
        <w:ind w:firstLine="632" w:firstLineChars="200"/>
        <w:outlineLvl w:val="1"/>
        <w:rPr>
          <w:rStyle w:val="33"/>
          <w:rFonts w:ascii="黑体" w:hAnsi="黑体" w:eastAsia="黑体"/>
          <w:b w:val="0"/>
        </w:rPr>
      </w:pPr>
      <w:bookmarkStart w:id="133" w:name="_Toc15396612"/>
      <w:bookmarkStart w:id="134" w:name="_Toc15377221"/>
      <w:bookmarkStart w:id="135" w:name="_Toc2102"/>
      <w:bookmarkStart w:id="136" w:name="_Toc4415"/>
      <w:bookmarkStart w:id="137" w:name="_Toc28947"/>
      <w:r>
        <w:rPr>
          <w:rStyle w:val="33"/>
          <w:rFonts w:hint="eastAsia" w:ascii="黑体" w:hAnsi="黑体" w:eastAsia="黑体"/>
          <w:b/>
          <w:bCs w:val="0"/>
          <w:lang w:eastAsia="zh-CN"/>
        </w:rPr>
        <w:t>十</w:t>
      </w:r>
      <w:r>
        <w:rPr>
          <w:rStyle w:val="33"/>
          <w:rFonts w:hint="eastAsia" w:ascii="黑体" w:hAnsi="黑体" w:eastAsia="黑体"/>
          <w:b w:val="0"/>
          <w:lang w:eastAsia="zh-CN"/>
        </w:rPr>
        <w:t>、</w:t>
      </w:r>
      <w:r>
        <w:rPr>
          <w:rStyle w:val="33"/>
          <w:rFonts w:hint="eastAsia" w:ascii="黑体" w:hAnsi="黑体" w:eastAsia="黑体"/>
          <w:b w:val="0"/>
        </w:rPr>
        <w:t>其他重要事项的情况说明</w:t>
      </w:r>
      <w:bookmarkEnd w:id="133"/>
      <w:bookmarkEnd w:id="134"/>
      <w:bookmarkEnd w:id="135"/>
      <w:bookmarkEnd w:id="136"/>
      <w:bookmarkEnd w:id="137"/>
    </w:p>
    <w:p>
      <w:pPr>
        <w:spacing w:line="600" w:lineRule="exact"/>
        <w:ind w:firstLine="632" w:firstLineChars="200"/>
        <w:outlineLvl w:val="2"/>
        <w:rPr>
          <w:rFonts w:hint="eastAsia" w:ascii="楷体" w:hAnsi="楷体" w:eastAsia="楷体" w:cs="楷体"/>
          <w:b w:val="0"/>
          <w:bCs/>
          <w:sz w:val="32"/>
          <w:szCs w:val="32"/>
        </w:rPr>
      </w:pPr>
      <w:bookmarkStart w:id="138" w:name="_Toc18539"/>
      <w:bookmarkStart w:id="139" w:name="_Toc15377222"/>
      <w:bookmarkStart w:id="140" w:name="_Toc32665"/>
      <w:r>
        <w:rPr>
          <w:rFonts w:hint="eastAsia" w:ascii="楷体" w:hAnsi="楷体" w:eastAsia="楷体" w:cs="楷体"/>
          <w:b w:val="0"/>
          <w:bCs/>
          <w:sz w:val="32"/>
          <w:szCs w:val="32"/>
        </w:rPr>
        <w:t>（一）机关运行经费支出情况</w:t>
      </w:r>
      <w:bookmarkEnd w:id="138"/>
      <w:bookmarkEnd w:id="139"/>
      <w:bookmarkEnd w:id="140"/>
    </w:p>
    <w:p>
      <w:pPr>
        <w:spacing w:line="600" w:lineRule="exact"/>
        <w:ind w:firstLine="632"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22年，广元市利州区三堆镇人民政府机关运行经费支出157.35万元，比</w:t>
      </w:r>
      <w:r>
        <w:rPr>
          <w:rFonts w:ascii="仿宋_GB2312" w:eastAsia="仿宋_GB2312"/>
          <w:sz w:val="32"/>
          <w:szCs w:val="32"/>
        </w:rPr>
        <w:t>20</w:t>
      </w:r>
      <w:r>
        <w:rPr>
          <w:rFonts w:hint="eastAsia" w:ascii="仿宋_GB2312" w:eastAsia="仿宋_GB2312"/>
          <w:sz w:val="32"/>
          <w:szCs w:val="32"/>
        </w:rPr>
        <w:t>21年减少111.79万元，下降41.53</w:t>
      </w:r>
      <w:r>
        <w:rPr>
          <w:rFonts w:ascii="仿宋_GB2312" w:eastAsia="仿宋_GB2312"/>
          <w:sz w:val="32"/>
          <w:szCs w:val="32"/>
        </w:rPr>
        <w:t>%</w:t>
      </w:r>
      <w:r>
        <w:rPr>
          <w:rFonts w:hint="eastAsia" w:ascii="仿宋_GB2312" w:eastAsia="仿宋_GB2312"/>
          <w:sz w:val="32"/>
          <w:szCs w:val="32"/>
        </w:rPr>
        <w:t>（或与</w:t>
      </w:r>
      <w:r>
        <w:rPr>
          <w:rFonts w:ascii="仿宋_GB2312" w:eastAsia="仿宋_GB2312"/>
          <w:sz w:val="32"/>
          <w:szCs w:val="32"/>
        </w:rPr>
        <w:t>20</w:t>
      </w:r>
      <w:r>
        <w:rPr>
          <w:rFonts w:hint="eastAsia" w:ascii="仿宋_GB2312" w:eastAsia="仿宋_GB2312"/>
          <w:sz w:val="32"/>
          <w:szCs w:val="32"/>
        </w:rPr>
        <w:t>21年决算数持平）。主要原因是人员调动，在职人员减少。</w:t>
      </w:r>
    </w:p>
    <w:p>
      <w:pPr>
        <w:spacing w:line="600" w:lineRule="exact"/>
        <w:ind w:firstLine="632" w:firstLineChars="200"/>
        <w:outlineLvl w:val="2"/>
        <w:rPr>
          <w:rFonts w:hint="eastAsia" w:ascii="楷体" w:hAnsi="楷体" w:eastAsia="楷体" w:cs="楷体"/>
          <w:b w:val="0"/>
          <w:bCs/>
          <w:sz w:val="32"/>
          <w:szCs w:val="32"/>
        </w:rPr>
      </w:pPr>
      <w:bookmarkStart w:id="141" w:name="_Toc15377223"/>
      <w:bookmarkStart w:id="142" w:name="_Toc451"/>
      <w:bookmarkStart w:id="143" w:name="_Toc29102"/>
      <w:r>
        <w:rPr>
          <w:rFonts w:hint="eastAsia" w:ascii="楷体" w:hAnsi="楷体" w:eastAsia="楷体" w:cs="楷体"/>
          <w:b w:val="0"/>
          <w:bCs/>
          <w:sz w:val="32"/>
          <w:szCs w:val="32"/>
        </w:rPr>
        <w:t>（二）政府采购支出情况</w:t>
      </w:r>
      <w:bookmarkEnd w:id="141"/>
      <w:bookmarkEnd w:id="142"/>
      <w:bookmarkEnd w:id="143"/>
    </w:p>
    <w:p>
      <w:pPr>
        <w:spacing w:line="600" w:lineRule="exact"/>
        <w:ind w:firstLine="632"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22年，广元市利州区三堆镇人民政府政府采购支出总额0万元。</w:t>
      </w:r>
    </w:p>
    <w:p>
      <w:pPr>
        <w:spacing w:line="600" w:lineRule="exact"/>
        <w:ind w:firstLine="632"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spacing w:line="600" w:lineRule="exact"/>
        <w:ind w:firstLine="632" w:firstLineChars="200"/>
        <w:outlineLvl w:val="2"/>
        <w:rPr>
          <w:rFonts w:hint="eastAsia" w:ascii="楷体" w:hAnsi="楷体" w:eastAsia="楷体" w:cs="楷体"/>
          <w:b w:val="0"/>
          <w:bCs/>
          <w:sz w:val="32"/>
          <w:szCs w:val="32"/>
        </w:rPr>
      </w:pPr>
      <w:bookmarkStart w:id="144" w:name="_Toc29765"/>
      <w:bookmarkStart w:id="145" w:name="_Toc9773"/>
      <w:bookmarkStart w:id="146" w:name="_Toc15377224"/>
      <w:r>
        <w:rPr>
          <w:rFonts w:hint="eastAsia" w:ascii="楷体" w:hAnsi="楷体" w:eastAsia="楷体" w:cs="楷体"/>
          <w:b w:val="0"/>
          <w:bCs/>
          <w:sz w:val="32"/>
          <w:szCs w:val="32"/>
        </w:rPr>
        <w:t>（三）国有资产占有使用情况</w:t>
      </w:r>
      <w:bookmarkEnd w:id="144"/>
      <w:bookmarkEnd w:id="145"/>
      <w:bookmarkEnd w:id="146"/>
    </w:p>
    <w:p>
      <w:pPr>
        <w:autoSpaceDE w:val="0"/>
        <w:autoSpaceDN w:val="0"/>
        <w:adjustRightInd w:val="0"/>
        <w:spacing w:line="600" w:lineRule="exact"/>
        <w:ind w:firstLine="632"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日，广元市利州区三堆镇人民政府共有车辆4辆，其中：应急保障用车2辆、其他用车2辆，其他用车主要是用于场镇消防、垃圾清运、城镇基础设施维修维护及街道洒水。单价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32"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spacing w:line="600" w:lineRule="exact"/>
        <w:ind w:firstLine="632" w:firstLineChars="200"/>
        <w:outlineLvl w:val="2"/>
        <w:rPr>
          <w:rFonts w:hint="eastAsia" w:ascii="楷体" w:hAnsi="楷体" w:eastAsia="楷体" w:cs="楷体"/>
          <w:b w:val="0"/>
          <w:bCs/>
          <w:sz w:val="32"/>
          <w:szCs w:val="32"/>
        </w:rPr>
      </w:pPr>
      <w:bookmarkStart w:id="147" w:name="_Toc28169"/>
      <w:bookmarkStart w:id="148" w:name="_Toc27438"/>
      <w:r>
        <w:rPr>
          <w:rFonts w:hint="eastAsia" w:ascii="楷体" w:hAnsi="楷体" w:eastAsia="楷体" w:cs="楷体"/>
          <w:b w:val="0"/>
          <w:bCs/>
          <w:sz w:val="32"/>
          <w:szCs w:val="32"/>
        </w:rPr>
        <w:t>（四）预算绩效管理情况</w:t>
      </w:r>
      <w:bookmarkEnd w:id="147"/>
      <w:bookmarkEnd w:id="148"/>
    </w:p>
    <w:p>
      <w:pPr>
        <w:widowControl/>
        <w:ind w:firstLine="632"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根据预算绩效管理要求，本部门在2022年度预算编制阶段，组织对森林防火项目等8个项目开展了预算事前绩效评估，对8个项目编制了绩效目标，预算执行过程中，选取8个项目开展绩效监控。</w:t>
      </w:r>
    </w:p>
    <w:p>
      <w:pPr>
        <w:widowControl/>
        <w:ind w:firstLine="632" w:firstLineChars="200"/>
        <w:jc w:val="left"/>
        <w:rPr>
          <w:rFonts w:ascii="仿宋_GB2312" w:eastAsia="仿宋_GB2312"/>
          <w:b/>
          <w:strike/>
          <w:dstrike w:val="0"/>
          <w:color w:val="0000FF"/>
          <w:sz w:val="32"/>
          <w:szCs w:val="32"/>
        </w:rPr>
      </w:pPr>
      <w:r>
        <w:rPr>
          <w:rFonts w:hint="eastAsia" w:ascii="仿宋_GB2312" w:hAnsi="仿宋_GB2312" w:eastAsia="仿宋_GB2312" w:cs="仿宋_GB2312"/>
          <w:sz w:val="32"/>
          <w:szCs w:val="32"/>
        </w:rPr>
        <w:t>组织对2022年度一般公共预算、政府性基金预算、国有资本经营预算、社会保险基金预算以及资本资产、债券资金等全面开展绩效自评，形成本部门整体（含部门预算项目）绩效自评报告、疫情防控经费等专项预算项目绩效自评报告，其中，广元市三堆镇人民政府部门整体（含部门预算项目）绩效自评得分为96分；8个专项预算项目绩效自评得分平均为90分。绩效自评报告详见附件。</w:t>
      </w:r>
      <w:r>
        <w:rPr>
          <w:rFonts w:ascii="仿宋_GB2312" w:eastAsia="仿宋_GB2312"/>
          <w:b/>
          <w:strike/>
          <w:dstrike w:val="0"/>
          <w:color w:val="0000FF"/>
          <w:sz w:val="32"/>
          <w:szCs w:val="32"/>
        </w:rPr>
        <w:br w:type="page"/>
      </w:r>
    </w:p>
    <w:p>
      <w:pPr>
        <w:numPr>
          <w:ilvl w:val="0"/>
          <w:numId w:val="1"/>
        </w:numPr>
        <w:spacing w:line="600" w:lineRule="exact"/>
        <w:ind w:firstLine="654" w:firstLineChars="150"/>
        <w:jc w:val="center"/>
        <w:outlineLvl w:val="0"/>
        <w:rPr>
          <w:rStyle w:val="32"/>
          <w:rFonts w:ascii="黑体" w:hAnsi="黑体" w:eastAsia="黑体"/>
          <w:b w:val="0"/>
        </w:rPr>
      </w:pPr>
      <w:bookmarkStart w:id="149" w:name="_Toc4149"/>
      <w:bookmarkStart w:id="150" w:name="_Toc17371"/>
      <w:bookmarkStart w:id="151" w:name="_Toc15377225"/>
      <w:bookmarkStart w:id="152" w:name="_Toc11984"/>
      <w:bookmarkStart w:id="153" w:name="_Toc15396613"/>
      <w:r>
        <w:rPr>
          <w:rFonts w:hint="eastAsia" w:ascii="黑体" w:hAnsi="黑体" w:eastAsia="黑体"/>
          <w:sz w:val="44"/>
          <w:szCs w:val="44"/>
        </w:rPr>
        <w:t>名</w:t>
      </w:r>
      <w:r>
        <w:rPr>
          <w:rStyle w:val="32"/>
          <w:rFonts w:hint="eastAsia" w:ascii="黑体" w:hAnsi="黑体" w:eastAsia="黑体"/>
          <w:b w:val="0"/>
        </w:rPr>
        <w:t>词解释</w:t>
      </w:r>
      <w:bookmarkEnd w:id="149"/>
      <w:bookmarkEnd w:id="150"/>
      <w:bookmarkEnd w:id="151"/>
      <w:bookmarkEnd w:id="152"/>
      <w:bookmarkEnd w:id="153"/>
    </w:p>
    <w:p>
      <w:pPr>
        <w:keepNext w:val="0"/>
        <w:keepLines w:val="0"/>
        <w:pageBreakBefore w:val="0"/>
        <w:widowControl w:val="0"/>
        <w:kinsoku/>
        <w:wordWrap/>
        <w:overflowPunct/>
        <w:topLinePunct w:val="0"/>
        <w:bidi w:val="0"/>
        <w:spacing w:line="576" w:lineRule="exact"/>
        <w:ind w:firstLine="640"/>
        <w:textAlignment w:val="auto"/>
        <w:rPr>
          <w:rFonts w:hint="eastAsia" w:ascii="宋体" w:hAnsi="宋体" w:eastAsia="仿宋_GB2312" w:cs="宋体"/>
          <w:color w:val="000000"/>
          <w:kern w:val="0"/>
          <w:sz w:val="32"/>
          <w:szCs w:val="32"/>
          <w:lang w:val="en-US" w:eastAsia="zh-CN" w:bidi="ar-SA"/>
        </w:rPr>
      </w:pPr>
      <w:r>
        <w:rPr>
          <w:rFonts w:hint="eastAsia" w:ascii="宋体" w:hAnsi="宋体" w:eastAsia="仿宋_GB2312" w:cs="宋体"/>
          <w:color w:val="000000"/>
          <w:kern w:val="0"/>
          <w:sz w:val="32"/>
          <w:szCs w:val="32"/>
          <w:lang w:val="en-US" w:eastAsia="zh-CN" w:bidi="ar-SA"/>
        </w:rPr>
        <w:t>1.财政拨款收入：指单位从同级财政部门取得的财政预算资金。</w:t>
      </w:r>
    </w:p>
    <w:p>
      <w:pPr>
        <w:keepNext w:val="0"/>
        <w:keepLines w:val="0"/>
        <w:pageBreakBefore w:val="0"/>
        <w:widowControl w:val="0"/>
        <w:kinsoku/>
        <w:wordWrap/>
        <w:overflowPunct/>
        <w:topLinePunct w:val="0"/>
        <w:bidi w:val="0"/>
        <w:spacing w:line="576" w:lineRule="exact"/>
        <w:ind w:firstLine="640"/>
        <w:textAlignment w:val="auto"/>
        <w:rPr>
          <w:rFonts w:hint="eastAsia" w:ascii="宋体" w:hAnsi="宋体" w:eastAsia="仿宋_GB2312" w:cs="宋体"/>
          <w:color w:val="000000"/>
          <w:kern w:val="0"/>
          <w:sz w:val="32"/>
          <w:szCs w:val="32"/>
          <w:lang w:val="en-US" w:eastAsia="zh-CN" w:bidi="ar-SA"/>
        </w:rPr>
      </w:pPr>
      <w:r>
        <w:rPr>
          <w:rFonts w:hint="eastAsia" w:ascii="宋体" w:hAnsi="宋体" w:eastAsia="仿宋_GB2312" w:cs="宋体"/>
          <w:color w:val="000000"/>
          <w:kern w:val="0"/>
          <w:sz w:val="32"/>
          <w:szCs w:val="32"/>
          <w:lang w:val="en-US" w:eastAsia="zh-CN" w:bidi="ar-SA"/>
        </w:rPr>
        <w:t xml:space="preserve">2.年初结转和结余：指以前年度尚未完成、结转到本年按有关规定继续使用的资金。 </w:t>
      </w:r>
    </w:p>
    <w:p>
      <w:pPr>
        <w:keepNext w:val="0"/>
        <w:keepLines w:val="0"/>
        <w:pageBreakBefore w:val="0"/>
        <w:widowControl w:val="0"/>
        <w:kinsoku/>
        <w:wordWrap/>
        <w:overflowPunct/>
        <w:topLinePunct w:val="0"/>
        <w:bidi w:val="0"/>
        <w:spacing w:line="576" w:lineRule="exact"/>
        <w:ind w:firstLine="640"/>
        <w:textAlignment w:val="auto"/>
        <w:rPr>
          <w:rFonts w:hint="eastAsia" w:ascii="宋体" w:hAnsi="宋体" w:eastAsia="仿宋_GB2312" w:cs="宋体"/>
          <w:color w:val="000000"/>
          <w:kern w:val="0"/>
          <w:sz w:val="32"/>
          <w:szCs w:val="32"/>
          <w:lang w:val="en-US" w:eastAsia="zh-CN" w:bidi="ar-SA"/>
        </w:rPr>
      </w:pPr>
      <w:r>
        <w:rPr>
          <w:rFonts w:hint="eastAsia" w:ascii="宋体" w:hAnsi="宋体" w:eastAsia="仿宋_GB2312" w:cs="宋体"/>
          <w:color w:val="000000"/>
          <w:kern w:val="0"/>
          <w:sz w:val="32"/>
          <w:szCs w:val="32"/>
          <w:lang w:val="en-US" w:eastAsia="zh-CN" w:bidi="ar-SA"/>
        </w:rPr>
        <w:t>3.一般公共服务支出-人大事务-代表工作：反映人大代表开展各类视察等方面的支出。</w:t>
      </w:r>
    </w:p>
    <w:p>
      <w:pPr>
        <w:keepNext w:val="0"/>
        <w:keepLines w:val="0"/>
        <w:pageBreakBefore w:val="0"/>
        <w:widowControl w:val="0"/>
        <w:kinsoku/>
        <w:wordWrap/>
        <w:overflowPunct/>
        <w:topLinePunct w:val="0"/>
        <w:bidi w:val="0"/>
        <w:spacing w:line="576" w:lineRule="exact"/>
        <w:ind w:firstLine="640"/>
        <w:textAlignment w:val="auto"/>
        <w:rPr>
          <w:rFonts w:hint="eastAsia" w:ascii="宋体" w:hAnsi="宋体" w:eastAsia="仿宋_GB2312" w:cs="宋体"/>
          <w:color w:val="000000"/>
          <w:kern w:val="0"/>
          <w:sz w:val="32"/>
          <w:szCs w:val="32"/>
          <w:lang w:val="en-US" w:eastAsia="zh-CN" w:bidi="ar-SA"/>
        </w:rPr>
      </w:pPr>
      <w:r>
        <w:rPr>
          <w:rFonts w:hint="eastAsia" w:ascii="宋体" w:hAnsi="宋体" w:eastAsia="仿宋_GB2312" w:cs="宋体"/>
          <w:color w:val="000000"/>
          <w:kern w:val="0"/>
          <w:sz w:val="32"/>
          <w:szCs w:val="32"/>
          <w:lang w:val="en-US" w:eastAsia="zh-CN" w:bidi="ar-SA"/>
        </w:rPr>
        <w:t>4.一般公共服务支出-政府办公厅（室）--行政运行：反映行政单位的基本支出。</w:t>
      </w:r>
    </w:p>
    <w:p>
      <w:pPr>
        <w:keepNext w:val="0"/>
        <w:keepLines w:val="0"/>
        <w:pageBreakBefore w:val="0"/>
        <w:widowControl w:val="0"/>
        <w:kinsoku/>
        <w:wordWrap/>
        <w:overflowPunct/>
        <w:topLinePunct w:val="0"/>
        <w:bidi w:val="0"/>
        <w:spacing w:line="576" w:lineRule="exact"/>
        <w:ind w:firstLine="640"/>
        <w:textAlignment w:val="auto"/>
        <w:rPr>
          <w:rFonts w:hint="eastAsia" w:ascii="宋体" w:hAnsi="宋体" w:eastAsia="仿宋_GB2312" w:cs="宋体"/>
          <w:color w:val="000000"/>
          <w:kern w:val="0"/>
          <w:sz w:val="32"/>
          <w:szCs w:val="32"/>
          <w:lang w:val="en-US" w:eastAsia="zh-CN" w:bidi="ar-SA"/>
        </w:rPr>
      </w:pPr>
      <w:r>
        <w:rPr>
          <w:rFonts w:hint="eastAsia" w:ascii="宋体" w:hAnsi="宋体" w:eastAsia="仿宋_GB2312" w:cs="宋体"/>
          <w:color w:val="000000"/>
          <w:kern w:val="0"/>
          <w:sz w:val="32"/>
          <w:szCs w:val="32"/>
          <w:lang w:val="en-US" w:eastAsia="zh-CN" w:bidi="ar-SA"/>
        </w:rPr>
        <w:t>5.一般公共服务支出-政府办公厅（室）--一般行政管理事务：反映行政单位未单独设置项级科目的其他项目支出。</w:t>
      </w:r>
    </w:p>
    <w:p>
      <w:pPr>
        <w:keepNext w:val="0"/>
        <w:keepLines w:val="0"/>
        <w:pageBreakBefore w:val="0"/>
        <w:widowControl w:val="0"/>
        <w:kinsoku/>
        <w:wordWrap/>
        <w:overflowPunct/>
        <w:topLinePunct w:val="0"/>
        <w:bidi w:val="0"/>
        <w:spacing w:line="576" w:lineRule="exact"/>
        <w:ind w:firstLine="640"/>
        <w:textAlignment w:val="auto"/>
        <w:rPr>
          <w:rFonts w:hint="eastAsia" w:ascii="宋体" w:hAnsi="宋体" w:eastAsia="仿宋_GB2312" w:cs="宋体"/>
          <w:color w:val="000000"/>
          <w:kern w:val="0"/>
          <w:sz w:val="32"/>
          <w:szCs w:val="32"/>
          <w:lang w:val="en-US" w:eastAsia="zh-CN" w:bidi="ar-SA"/>
        </w:rPr>
      </w:pPr>
      <w:r>
        <w:rPr>
          <w:rFonts w:hint="eastAsia" w:ascii="宋体" w:hAnsi="宋体" w:eastAsia="仿宋_GB2312" w:cs="宋体"/>
          <w:color w:val="000000"/>
          <w:kern w:val="0"/>
          <w:sz w:val="32"/>
          <w:szCs w:val="32"/>
          <w:lang w:val="en-US" w:eastAsia="zh-CN" w:bidi="ar-SA"/>
        </w:rPr>
        <w:t>6.一般公共服务支出-党委办公厅（室）及相关机构事务--专项业务费；反映党委办公厅（室）及相关机构开展专项业务所发生的支出。</w:t>
      </w:r>
    </w:p>
    <w:p>
      <w:pPr>
        <w:keepNext w:val="0"/>
        <w:keepLines w:val="0"/>
        <w:pageBreakBefore w:val="0"/>
        <w:widowControl w:val="0"/>
        <w:kinsoku/>
        <w:wordWrap/>
        <w:overflowPunct/>
        <w:topLinePunct w:val="0"/>
        <w:bidi w:val="0"/>
        <w:spacing w:line="576" w:lineRule="exact"/>
        <w:ind w:firstLine="640"/>
        <w:textAlignment w:val="auto"/>
        <w:rPr>
          <w:rFonts w:hint="eastAsia" w:ascii="宋体" w:hAnsi="宋体" w:eastAsia="仿宋_GB2312" w:cs="宋体"/>
          <w:color w:val="000000"/>
          <w:kern w:val="0"/>
          <w:sz w:val="32"/>
          <w:szCs w:val="32"/>
          <w:lang w:val="en-US" w:eastAsia="zh-CN" w:bidi="ar-SA"/>
        </w:rPr>
      </w:pPr>
      <w:r>
        <w:rPr>
          <w:rFonts w:hint="eastAsia" w:ascii="宋体" w:hAnsi="宋体" w:eastAsia="仿宋_GB2312" w:cs="宋体"/>
          <w:color w:val="000000"/>
          <w:kern w:val="0"/>
          <w:sz w:val="32"/>
          <w:szCs w:val="32"/>
          <w:lang w:val="en-US" w:eastAsia="zh-CN" w:bidi="ar-SA"/>
        </w:rPr>
        <w:t>7.一般公共服务（类）财政事务（款）行政运行（项）：指镇机关及参公管理事业单位用于保障机构正常运行、开展日常工作的基本支出。</w:t>
      </w:r>
    </w:p>
    <w:p>
      <w:pPr>
        <w:keepNext w:val="0"/>
        <w:keepLines w:val="0"/>
        <w:pageBreakBefore w:val="0"/>
        <w:widowControl w:val="0"/>
        <w:kinsoku/>
        <w:wordWrap/>
        <w:overflowPunct/>
        <w:topLinePunct w:val="0"/>
        <w:bidi w:val="0"/>
        <w:spacing w:line="576" w:lineRule="exact"/>
        <w:ind w:firstLine="640"/>
        <w:textAlignment w:val="auto"/>
        <w:rPr>
          <w:rFonts w:hint="eastAsia" w:ascii="宋体" w:hAnsi="宋体" w:eastAsia="仿宋_GB2312" w:cs="宋体"/>
          <w:color w:val="000000"/>
          <w:kern w:val="0"/>
          <w:sz w:val="32"/>
          <w:szCs w:val="32"/>
          <w:lang w:val="en-US" w:eastAsia="zh-CN" w:bidi="ar-SA"/>
        </w:rPr>
      </w:pPr>
      <w:r>
        <w:rPr>
          <w:rFonts w:hint="eastAsia" w:ascii="宋体" w:hAnsi="宋体" w:eastAsia="仿宋_GB2312" w:cs="宋体"/>
          <w:color w:val="000000"/>
          <w:kern w:val="0"/>
          <w:sz w:val="32"/>
          <w:szCs w:val="32"/>
          <w:lang w:val="en-US" w:eastAsia="zh-CN" w:bidi="ar-SA"/>
        </w:rPr>
        <w:t>8.社会保障和就业（类）行政事业单位离退休（款）机关事业单位基本养老保险缴费支出（项）：指部门实施养老保险制度由单位缴纳的养老保险费的支出。</w:t>
      </w:r>
    </w:p>
    <w:p>
      <w:pPr>
        <w:keepNext w:val="0"/>
        <w:keepLines w:val="0"/>
        <w:pageBreakBefore w:val="0"/>
        <w:widowControl w:val="0"/>
        <w:kinsoku/>
        <w:wordWrap/>
        <w:overflowPunct/>
        <w:topLinePunct w:val="0"/>
        <w:bidi w:val="0"/>
        <w:spacing w:line="576" w:lineRule="exact"/>
        <w:ind w:firstLine="640"/>
        <w:textAlignment w:val="auto"/>
        <w:rPr>
          <w:rFonts w:hint="eastAsia" w:ascii="宋体" w:hAnsi="宋体" w:eastAsia="仿宋_GB2312" w:cs="宋体"/>
          <w:color w:val="000000"/>
          <w:kern w:val="0"/>
          <w:sz w:val="32"/>
          <w:szCs w:val="32"/>
          <w:lang w:val="en-US" w:eastAsia="zh-CN" w:bidi="ar-SA"/>
        </w:rPr>
      </w:pPr>
      <w:r>
        <w:rPr>
          <w:rFonts w:hint="eastAsia" w:ascii="宋体" w:hAnsi="宋体" w:eastAsia="仿宋_GB2312" w:cs="宋体"/>
          <w:color w:val="000000"/>
          <w:kern w:val="0"/>
          <w:sz w:val="32"/>
          <w:szCs w:val="32"/>
          <w:lang w:val="en-US" w:eastAsia="zh-CN" w:bidi="ar-SA"/>
        </w:rPr>
        <w:t>9.社会保障和就业（类）行政事业单位离退休（款）机关事业单位职业年金缴费支出（项）：指部门实施养老保险制度由单位缴纳的职业年金的支出。</w:t>
      </w:r>
    </w:p>
    <w:p>
      <w:pPr>
        <w:keepNext w:val="0"/>
        <w:keepLines w:val="0"/>
        <w:pageBreakBefore w:val="0"/>
        <w:widowControl w:val="0"/>
        <w:kinsoku/>
        <w:wordWrap/>
        <w:overflowPunct/>
        <w:topLinePunct w:val="0"/>
        <w:bidi w:val="0"/>
        <w:spacing w:line="576" w:lineRule="exact"/>
        <w:ind w:firstLine="640"/>
        <w:textAlignment w:val="auto"/>
        <w:rPr>
          <w:rFonts w:hint="eastAsia" w:ascii="宋体" w:hAnsi="宋体" w:eastAsia="仿宋_GB2312" w:cs="宋体"/>
          <w:color w:val="000000"/>
          <w:kern w:val="0"/>
          <w:sz w:val="32"/>
          <w:szCs w:val="32"/>
          <w:lang w:val="en-US" w:eastAsia="zh-CN" w:bidi="ar-SA"/>
        </w:rPr>
      </w:pPr>
      <w:r>
        <w:rPr>
          <w:rFonts w:hint="eastAsia" w:ascii="宋体" w:hAnsi="宋体" w:eastAsia="仿宋_GB2312" w:cs="宋体"/>
          <w:color w:val="000000"/>
          <w:kern w:val="0"/>
          <w:sz w:val="32"/>
          <w:szCs w:val="32"/>
          <w:lang w:val="en-US" w:eastAsia="zh-CN" w:bidi="ar-SA"/>
        </w:rPr>
        <w:t>10.文化旅游体育与传媒（类）其他文化旅游体育与传媒（款）其他文化旅游体育与传媒（项）：反映文化体育与传媒支出所列项目以外的其他用于文化体育与传媒方面的支出。</w:t>
      </w:r>
    </w:p>
    <w:p>
      <w:pPr>
        <w:keepNext w:val="0"/>
        <w:keepLines w:val="0"/>
        <w:pageBreakBefore w:val="0"/>
        <w:widowControl w:val="0"/>
        <w:kinsoku/>
        <w:wordWrap/>
        <w:overflowPunct/>
        <w:topLinePunct w:val="0"/>
        <w:bidi w:val="0"/>
        <w:spacing w:line="576" w:lineRule="exact"/>
        <w:ind w:firstLine="640"/>
        <w:textAlignment w:val="auto"/>
        <w:rPr>
          <w:rFonts w:hint="eastAsia" w:ascii="宋体" w:hAnsi="宋体" w:eastAsia="仿宋_GB2312" w:cs="宋体"/>
          <w:color w:val="000000"/>
          <w:kern w:val="0"/>
          <w:sz w:val="32"/>
          <w:szCs w:val="32"/>
          <w:lang w:val="en-US" w:eastAsia="zh-CN" w:bidi="ar-SA"/>
        </w:rPr>
      </w:pPr>
      <w:r>
        <w:rPr>
          <w:rFonts w:hint="eastAsia" w:ascii="宋体" w:hAnsi="宋体" w:eastAsia="仿宋_GB2312" w:cs="宋体"/>
          <w:color w:val="000000"/>
          <w:kern w:val="0"/>
          <w:sz w:val="32"/>
          <w:szCs w:val="32"/>
          <w:lang w:val="en-US" w:eastAsia="zh-CN" w:bidi="ar-SA"/>
        </w:rPr>
        <w:t>11.卫生健康（类）公共卫生（款）重大公共卫生服务（项）：指辖区内疫情防控期间购买物资等的支出。</w:t>
      </w:r>
    </w:p>
    <w:p>
      <w:pPr>
        <w:keepNext w:val="0"/>
        <w:keepLines w:val="0"/>
        <w:pageBreakBefore w:val="0"/>
        <w:widowControl w:val="0"/>
        <w:kinsoku/>
        <w:wordWrap/>
        <w:overflowPunct/>
        <w:topLinePunct w:val="0"/>
        <w:bidi w:val="0"/>
        <w:spacing w:line="576" w:lineRule="exact"/>
        <w:ind w:firstLine="640"/>
        <w:textAlignment w:val="auto"/>
        <w:rPr>
          <w:rFonts w:hint="eastAsia" w:ascii="宋体" w:hAnsi="宋体" w:eastAsia="仿宋_GB2312" w:cs="宋体"/>
          <w:color w:val="000000"/>
          <w:kern w:val="0"/>
          <w:sz w:val="32"/>
          <w:szCs w:val="32"/>
          <w:lang w:val="en-US" w:eastAsia="zh-CN" w:bidi="ar-SA"/>
        </w:rPr>
      </w:pPr>
      <w:r>
        <w:rPr>
          <w:rFonts w:hint="eastAsia" w:ascii="宋体" w:hAnsi="宋体" w:eastAsia="仿宋_GB2312" w:cs="宋体"/>
          <w:color w:val="000000"/>
          <w:kern w:val="0"/>
          <w:sz w:val="32"/>
          <w:szCs w:val="32"/>
          <w:lang w:val="en-US" w:eastAsia="zh-CN" w:bidi="ar-SA"/>
        </w:rPr>
        <w:t>12.卫生健康（类）行政事业单位医疗（款）行政事业单位医疗（项）：指镇机关、参公管理、事业单位用于缴纳单位基本医疗保险支出。</w:t>
      </w:r>
    </w:p>
    <w:p>
      <w:pPr>
        <w:keepNext w:val="0"/>
        <w:keepLines w:val="0"/>
        <w:pageBreakBefore w:val="0"/>
        <w:widowControl w:val="0"/>
        <w:kinsoku/>
        <w:wordWrap/>
        <w:overflowPunct/>
        <w:topLinePunct w:val="0"/>
        <w:bidi w:val="0"/>
        <w:spacing w:line="576" w:lineRule="exact"/>
        <w:ind w:firstLine="640"/>
        <w:textAlignment w:val="auto"/>
        <w:rPr>
          <w:rFonts w:hint="eastAsia" w:ascii="宋体" w:hAnsi="宋体" w:eastAsia="仿宋_GB2312" w:cs="宋体"/>
          <w:color w:val="000000"/>
          <w:kern w:val="0"/>
          <w:sz w:val="32"/>
          <w:szCs w:val="32"/>
          <w:lang w:val="en-US" w:eastAsia="zh-CN" w:bidi="ar-SA"/>
        </w:rPr>
      </w:pPr>
      <w:r>
        <w:rPr>
          <w:rFonts w:hint="eastAsia" w:ascii="宋体" w:hAnsi="宋体" w:eastAsia="仿宋_GB2312" w:cs="宋体"/>
          <w:color w:val="000000"/>
          <w:kern w:val="0"/>
          <w:sz w:val="32"/>
          <w:szCs w:val="32"/>
          <w:lang w:val="en-US" w:eastAsia="zh-CN" w:bidi="ar-SA"/>
        </w:rPr>
        <w:t>13.城乡社区（类）城乡社区管理事务（款）一般行政管理事务（项）：反映行政单位未单独设置项级科目的其他项目支出。</w:t>
      </w:r>
    </w:p>
    <w:p>
      <w:pPr>
        <w:keepNext w:val="0"/>
        <w:keepLines w:val="0"/>
        <w:pageBreakBefore w:val="0"/>
        <w:widowControl w:val="0"/>
        <w:kinsoku/>
        <w:wordWrap/>
        <w:overflowPunct/>
        <w:topLinePunct w:val="0"/>
        <w:bidi w:val="0"/>
        <w:spacing w:line="576" w:lineRule="exact"/>
        <w:ind w:firstLine="640"/>
        <w:textAlignment w:val="auto"/>
        <w:rPr>
          <w:rFonts w:hint="eastAsia" w:ascii="宋体" w:hAnsi="宋体" w:eastAsia="仿宋_GB2312" w:cs="宋体"/>
          <w:color w:val="000000"/>
          <w:kern w:val="0"/>
          <w:sz w:val="32"/>
          <w:szCs w:val="32"/>
          <w:lang w:val="en-US" w:eastAsia="zh-CN" w:bidi="ar-SA"/>
        </w:rPr>
      </w:pPr>
      <w:r>
        <w:rPr>
          <w:rFonts w:hint="eastAsia" w:ascii="宋体" w:hAnsi="宋体" w:eastAsia="仿宋_GB2312" w:cs="宋体"/>
          <w:color w:val="000000"/>
          <w:kern w:val="0"/>
          <w:sz w:val="32"/>
          <w:szCs w:val="32"/>
          <w:lang w:val="en-US" w:eastAsia="zh-CN" w:bidi="ar-SA"/>
        </w:rPr>
        <w:t>14.城乡社区（类）城乡社区环境卫生（款）城乡社区环境卫生（项）：指场镇范围内维护环境卫生方面的支出。</w:t>
      </w:r>
    </w:p>
    <w:p>
      <w:pPr>
        <w:keepNext w:val="0"/>
        <w:keepLines w:val="0"/>
        <w:pageBreakBefore w:val="0"/>
        <w:widowControl w:val="0"/>
        <w:kinsoku/>
        <w:wordWrap/>
        <w:overflowPunct/>
        <w:topLinePunct w:val="0"/>
        <w:bidi w:val="0"/>
        <w:spacing w:line="576" w:lineRule="exact"/>
        <w:ind w:firstLine="640"/>
        <w:textAlignment w:val="auto"/>
        <w:rPr>
          <w:rFonts w:hint="eastAsia" w:ascii="宋体" w:hAnsi="宋体" w:eastAsia="仿宋_GB2312" w:cs="宋体"/>
          <w:color w:val="000000"/>
          <w:kern w:val="0"/>
          <w:sz w:val="32"/>
          <w:szCs w:val="32"/>
          <w:lang w:val="en-US" w:eastAsia="zh-CN" w:bidi="ar-SA"/>
        </w:rPr>
      </w:pPr>
      <w:r>
        <w:rPr>
          <w:rFonts w:hint="eastAsia" w:ascii="宋体" w:hAnsi="宋体" w:eastAsia="仿宋_GB2312" w:cs="宋体"/>
          <w:color w:val="000000"/>
          <w:kern w:val="0"/>
          <w:sz w:val="32"/>
          <w:szCs w:val="32"/>
          <w:lang w:val="en-US" w:eastAsia="zh-CN" w:bidi="ar-SA"/>
        </w:rPr>
        <w:t>15.城乡社区（类）国有土地出让权出让收入安排的支出（款）农村基础设施建设支出（项）：指在农村基础设施建设化解债务等方面的支出。</w:t>
      </w:r>
    </w:p>
    <w:p>
      <w:pPr>
        <w:keepNext w:val="0"/>
        <w:keepLines w:val="0"/>
        <w:pageBreakBefore w:val="0"/>
        <w:widowControl w:val="0"/>
        <w:kinsoku/>
        <w:wordWrap/>
        <w:overflowPunct/>
        <w:topLinePunct w:val="0"/>
        <w:bidi w:val="0"/>
        <w:spacing w:line="576" w:lineRule="exact"/>
        <w:ind w:firstLine="640"/>
        <w:textAlignment w:val="auto"/>
        <w:rPr>
          <w:rFonts w:hint="eastAsia" w:ascii="宋体" w:hAnsi="宋体" w:eastAsia="仿宋_GB2312" w:cs="宋体"/>
          <w:color w:val="000000"/>
          <w:kern w:val="0"/>
          <w:sz w:val="32"/>
          <w:szCs w:val="32"/>
          <w:lang w:val="en-US" w:eastAsia="zh-CN" w:bidi="ar-SA"/>
        </w:rPr>
      </w:pPr>
      <w:r>
        <w:rPr>
          <w:rFonts w:hint="eastAsia" w:ascii="宋体" w:hAnsi="宋体" w:eastAsia="仿宋_GB2312" w:cs="宋体"/>
          <w:color w:val="000000"/>
          <w:kern w:val="0"/>
          <w:sz w:val="32"/>
          <w:szCs w:val="32"/>
          <w:lang w:val="en-US" w:eastAsia="zh-CN" w:bidi="ar-SA"/>
        </w:rPr>
        <w:t>16.农林水（类）林业和草原（款）林业草原防灾减灾（项）：指预防和补救、救治森林火灾、林业有害生物灾害、自然水灾、旱灾等发生的支出。</w:t>
      </w:r>
    </w:p>
    <w:p>
      <w:pPr>
        <w:keepNext w:val="0"/>
        <w:keepLines w:val="0"/>
        <w:pageBreakBefore w:val="0"/>
        <w:widowControl w:val="0"/>
        <w:kinsoku/>
        <w:wordWrap/>
        <w:overflowPunct/>
        <w:topLinePunct w:val="0"/>
        <w:bidi w:val="0"/>
        <w:spacing w:line="576" w:lineRule="exact"/>
        <w:ind w:firstLine="640"/>
        <w:textAlignment w:val="auto"/>
        <w:rPr>
          <w:rFonts w:hint="eastAsia" w:ascii="宋体" w:hAnsi="宋体" w:eastAsia="仿宋_GB2312" w:cs="宋体"/>
          <w:color w:val="000000"/>
          <w:kern w:val="0"/>
          <w:sz w:val="32"/>
          <w:szCs w:val="32"/>
          <w:lang w:val="en-US" w:eastAsia="zh-CN" w:bidi="ar-SA"/>
        </w:rPr>
      </w:pPr>
      <w:r>
        <w:rPr>
          <w:rFonts w:hint="eastAsia" w:ascii="宋体" w:hAnsi="宋体" w:eastAsia="仿宋_GB2312" w:cs="宋体"/>
          <w:color w:val="000000"/>
          <w:kern w:val="0"/>
          <w:sz w:val="32"/>
          <w:szCs w:val="32"/>
          <w:lang w:val="en-US" w:eastAsia="zh-CN" w:bidi="ar-SA"/>
        </w:rPr>
        <w:t>17.农林水（类）巩固脱贫衔接乡村振兴（款）行政运行（项）：指在脱贫攻坚和乡村振兴中行政单位的基本支出。</w:t>
      </w:r>
    </w:p>
    <w:p>
      <w:pPr>
        <w:keepNext w:val="0"/>
        <w:keepLines w:val="0"/>
        <w:pageBreakBefore w:val="0"/>
        <w:widowControl w:val="0"/>
        <w:kinsoku/>
        <w:wordWrap/>
        <w:overflowPunct/>
        <w:topLinePunct w:val="0"/>
        <w:bidi w:val="0"/>
        <w:spacing w:line="576" w:lineRule="exact"/>
        <w:ind w:firstLine="640"/>
        <w:textAlignment w:val="auto"/>
        <w:rPr>
          <w:rFonts w:hint="eastAsia" w:ascii="宋体" w:hAnsi="宋体" w:eastAsia="仿宋_GB2312" w:cs="宋体"/>
          <w:color w:val="000000"/>
          <w:kern w:val="0"/>
          <w:sz w:val="32"/>
          <w:szCs w:val="32"/>
          <w:lang w:val="en-US" w:eastAsia="zh-CN" w:bidi="ar-SA"/>
        </w:rPr>
      </w:pPr>
      <w:r>
        <w:rPr>
          <w:rFonts w:hint="eastAsia" w:ascii="宋体" w:hAnsi="宋体" w:eastAsia="仿宋_GB2312" w:cs="宋体"/>
          <w:color w:val="000000"/>
          <w:kern w:val="0"/>
          <w:sz w:val="32"/>
          <w:szCs w:val="32"/>
          <w:lang w:val="en-US" w:eastAsia="zh-CN" w:bidi="ar-SA"/>
        </w:rPr>
        <w:t>18.农林水（类）乡村综合改革（款）对村民委员会和村党支部的补助（项）：指财政对村民委员会和党支部的补助。</w:t>
      </w:r>
    </w:p>
    <w:p>
      <w:pPr>
        <w:keepNext w:val="0"/>
        <w:keepLines w:val="0"/>
        <w:pageBreakBefore w:val="0"/>
        <w:widowControl w:val="0"/>
        <w:kinsoku/>
        <w:wordWrap/>
        <w:overflowPunct/>
        <w:topLinePunct w:val="0"/>
        <w:bidi w:val="0"/>
        <w:spacing w:line="576" w:lineRule="exact"/>
        <w:ind w:firstLine="640"/>
        <w:textAlignment w:val="auto"/>
        <w:rPr>
          <w:rFonts w:hint="eastAsia" w:ascii="宋体" w:hAnsi="宋体" w:eastAsia="仿宋_GB2312" w:cs="宋体"/>
          <w:color w:val="000000"/>
          <w:kern w:val="0"/>
          <w:sz w:val="32"/>
          <w:szCs w:val="32"/>
          <w:lang w:val="en-US" w:eastAsia="zh-CN" w:bidi="ar-SA"/>
        </w:rPr>
      </w:pPr>
      <w:r>
        <w:rPr>
          <w:rFonts w:hint="eastAsia" w:ascii="宋体" w:hAnsi="宋体" w:eastAsia="仿宋_GB2312" w:cs="宋体"/>
          <w:color w:val="000000"/>
          <w:kern w:val="0"/>
          <w:sz w:val="32"/>
          <w:szCs w:val="32"/>
          <w:lang w:val="en-US" w:eastAsia="zh-CN" w:bidi="ar-SA"/>
        </w:rPr>
        <w:t>19.住房保障（类）住房改革支出（款）住房公积金（项）：指按照《住房公积金管理条例》的规定，由单位及其在职职工缴存的长期住房储金。</w:t>
      </w:r>
    </w:p>
    <w:p>
      <w:pPr>
        <w:keepNext w:val="0"/>
        <w:keepLines w:val="0"/>
        <w:pageBreakBefore w:val="0"/>
        <w:widowControl w:val="0"/>
        <w:kinsoku/>
        <w:wordWrap/>
        <w:overflowPunct/>
        <w:topLinePunct w:val="0"/>
        <w:bidi w:val="0"/>
        <w:spacing w:line="576" w:lineRule="exact"/>
        <w:ind w:firstLine="640"/>
        <w:textAlignment w:val="auto"/>
        <w:rPr>
          <w:rFonts w:hint="eastAsia" w:ascii="宋体" w:hAnsi="宋体" w:eastAsia="仿宋_GB2312" w:cs="宋体"/>
          <w:color w:val="000000"/>
          <w:kern w:val="0"/>
          <w:sz w:val="32"/>
          <w:szCs w:val="32"/>
          <w:lang w:val="en-US" w:eastAsia="zh-CN" w:bidi="ar-SA"/>
        </w:rPr>
      </w:pPr>
      <w:r>
        <w:rPr>
          <w:rFonts w:hint="eastAsia" w:ascii="宋体" w:hAnsi="宋体" w:eastAsia="仿宋_GB2312" w:cs="宋体"/>
          <w:color w:val="000000"/>
          <w:kern w:val="0"/>
          <w:sz w:val="32"/>
          <w:szCs w:val="32"/>
          <w:lang w:val="en-US" w:eastAsia="zh-CN" w:bidi="ar-SA"/>
        </w:rPr>
        <w:t>20.基本支出：指为保障机构正常运转、完成日常工作任务而发生的人员支出和公用支出。</w:t>
      </w:r>
    </w:p>
    <w:p>
      <w:pPr>
        <w:keepNext w:val="0"/>
        <w:keepLines w:val="0"/>
        <w:pageBreakBefore w:val="0"/>
        <w:widowControl w:val="0"/>
        <w:kinsoku/>
        <w:wordWrap/>
        <w:overflowPunct/>
        <w:topLinePunct w:val="0"/>
        <w:bidi w:val="0"/>
        <w:spacing w:line="576" w:lineRule="exact"/>
        <w:ind w:firstLine="640"/>
        <w:textAlignment w:val="auto"/>
        <w:rPr>
          <w:rFonts w:hint="eastAsia" w:ascii="宋体" w:hAnsi="宋体" w:eastAsia="仿宋_GB2312" w:cs="宋体"/>
          <w:color w:val="000000"/>
          <w:kern w:val="0"/>
          <w:sz w:val="32"/>
          <w:szCs w:val="32"/>
          <w:lang w:val="en-US" w:eastAsia="zh-CN" w:bidi="ar-SA"/>
        </w:rPr>
      </w:pPr>
      <w:r>
        <w:rPr>
          <w:rFonts w:hint="eastAsia" w:ascii="宋体" w:hAnsi="宋体" w:eastAsia="仿宋_GB2312" w:cs="宋体"/>
          <w:color w:val="000000"/>
          <w:kern w:val="0"/>
          <w:sz w:val="32"/>
          <w:szCs w:val="32"/>
          <w:lang w:val="en-US" w:eastAsia="zh-CN" w:bidi="ar-SA"/>
        </w:rPr>
        <w:t xml:space="preserve">21.项目支出：指在基本支出之外为完成特定行政任务和事业发展目标所发生的支出。 </w:t>
      </w:r>
    </w:p>
    <w:p>
      <w:pPr>
        <w:keepNext w:val="0"/>
        <w:keepLines w:val="0"/>
        <w:pageBreakBefore w:val="0"/>
        <w:widowControl w:val="0"/>
        <w:kinsoku/>
        <w:wordWrap/>
        <w:overflowPunct/>
        <w:topLinePunct w:val="0"/>
        <w:bidi w:val="0"/>
        <w:spacing w:line="576" w:lineRule="exact"/>
        <w:ind w:firstLine="640"/>
        <w:textAlignment w:val="auto"/>
        <w:rPr>
          <w:rFonts w:hint="eastAsia" w:ascii="宋体" w:hAnsi="宋体" w:eastAsia="仿宋_GB2312" w:cs="宋体"/>
          <w:color w:val="000000"/>
          <w:kern w:val="0"/>
          <w:sz w:val="32"/>
          <w:szCs w:val="32"/>
          <w:lang w:val="en-US" w:eastAsia="zh-CN" w:bidi="ar-SA"/>
        </w:rPr>
      </w:pPr>
      <w:r>
        <w:rPr>
          <w:rFonts w:hint="eastAsia" w:ascii="宋体" w:hAnsi="宋体" w:eastAsia="仿宋_GB2312" w:cs="宋体"/>
          <w:color w:val="000000"/>
          <w:kern w:val="0"/>
          <w:sz w:val="32"/>
          <w:szCs w:val="32"/>
          <w:lang w:val="en-US" w:eastAsia="zh-CN" w:bidi="ar-SA"/>
        </w:rPr>
        <w:t>22.“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bidi w:val="0"/>
        <w:spacing w:line="576" w:lineRule="exact"/>
        <w:ind w:firstLine="640"/>
        <w:textAlignment w:val="auto"/>
        <w:rPr>
          <w:rFonts w:hint="eastAsia" w:ascii="宋体" w:hAnsi="宋体" w:eastAsia="仿宋_GB2312" w:cs="宋体"/>
          <w:color w:val="000000"/>
          <w:kern w:val="0"/>
          <w:sz w:val="32"/>
          <w:szCs w:val="32"/>
          <w:lang w:val="en-US" w:eastAsia="zh-CN" w:bidi="ar-SA"/>
        </w:rPr>
      </w:pPr>
      <w:r>
        <w:rPr>
          <w:rFonts w:hint="eastAsia" w:ascii="宋体" w:hAnsi="宋体" w:eastAsia="仿宋_GB2312" w:cs="宋体"/>
          <w:color w:val="000000"/>
          <w:kern w:val="0"/>
          <w:sz w:val="32"/>
          <w:szCs w:val="32"/>
          <w:lang w:val="en-US" w:eastAsia="zh-CN" w:bidi="ar-SA"/>
        </w:rPr>
        <w:t>23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32"/>
          <w:rFonts w:hint="eastAsia" w:ascii="方正小标宋简体" w:hAnsi="方正小标宋简体" w:eastAsia="方正小标宋简体" w:cs="方正小标宋简体"/>
          <w:b w:val="0"/>
        </w:rPr>
      </w:pPr>
      <w:bookmarkStart w:id="154" w:name="_Toc15377226"/>
      <w:r>
        <w:rPr>
          <w:rFonts w:ascii="宋体"/>
          <w:b/>
          <w:sz w:val="44"/>
          <w:szCs w:val="44"/>
        </w:rPr>
        <w:br w:type="page"/>
      </w:r>
      <w:bookmarkStart w:id="155" w:name="_Toc25058"/>
      <w:bookmarkStart w:id="156" w:name="_Toc32530"/>
      <w:bookmarkStart w:id="157" w:name="_Toc15396614"/>
      <w:bookmarkStart w:id="158" w:name="_Toc28615"/>
      <w:r>
        <w:rPr>
          <w:rFonts w:hint="eastAsia" w:ascii="方正小标宋简体" w:hAnsi="方正小标宋简体" w:eastAsia="方正小标宋简体" w:cs="方正小标宋简体"/>
          <w:sz w:val="44"/>
          <w:szCs w:val="44"/>
        </w:rPr>
        <w:t>第</w:t>
      </w:r>
      <w:r>
        <w:rPr>
          <w:rStyle w:val="32"/>
          <w:rFonts w:hint="eastAsia" w:ascii="方正小标宋简体" w:hAnsi="方正小标宋简体" w:eastAsia="方正小标宋简体" w:cs="方正小标宋简体"/>
          <w:b w:val="0"/>
        </w:rPr>
        <w:t>四部分 附件</w:t>
      </w:r>
      <w:bookmarkEnd w:id="155"/>
      <w:bookmarkEnd w:id="156"/>
      <w:bookmarkEnd w:id="157"/>
      <w:bookmarkEnd w:id="158"/>
    </w:p>
    <w:p>
      <w:pPr>
        <w:keepNext w:val="0"/>
        <w:keepLines w:val="0"/>
        <w:pageBreakBefore w:val="0"/>
        <w:widowControl w:val="0"/>
        <w:kinsoku/>
        <w:wordWrap/>
        <w:overflowPunct/>
        <w:topLinePunct w:val="0"/>
        <w:bidi w:val="0"/>
        <w:spacing w:line="576" w:lineRule="exact"/>
        <w:ind w:left="0" w:leftChars="0" w:firstLine="0" w:firstLineChars="0"/>
        <w:textAlignment w:val="auto"/>
        <w:rPr>
          <w:rFonts w:hint="eastAsia" w:ascii="黑体" w:hAnsi="黑体" w:eastAsia="黑体" w:cs="黑体"/>
          <w:color w:val="000000"/>
          <w:sz w:val="32"/>
          <w:szCs w:val="30"/>
          <w:lang w:val="en-US" w:eastAsia="zh-CN"/>
        </w:rPr>
      </w:pPr>
      <w:bookmarkStart w:id="159" w:name="_Toc26475"/>
      <w:bookmarkStart w:id="160" w:name="_Toc14978"/>
      <w:bookmarkStart w:id="161" w:name="_Toc29254"/>
      <w:r>
        <w:rPr>
          <w:rFonts w:hint="eastAsia" w:ascii="黑体" w:hAnsi="黑体" w:eastAsia="黑体" w:cs="黑体"/>
          <w:color w:val="000000"/>
          <w:sz w:val="32"/>
          <w:szCs w:val="30"/>
        </w:rPr>
        <w:t>附件</w:t>
      </w:r>
      <w:bookmarkEnd w:id="159"/>
      <w:bookmarkEnd w:id="160"/>
      <w:bookmarkEnd w:id="161"/>
      <w:r>
        <w:rPr>
          <w:rFonts w:hint="eastAsia" w:ascii="黑体" w:hAnsi="黑体" w:eastAsia="黑体" w:cs="黑体"/>
          <w:color w:val="000000"/>
          <w:sz w:val="32"/>
          <w:szCs w:val="30"/>
          <w:lang w:val="en-US" w:eastAsia="zh-CN"/>
        </w:rPr>
        <w:t>1</w:t>
      </w:r>
    </w:p>
    <w:p>
      <w:pPr>
        <w:widowControl/>
        <w:spacing w:line="560" w:lineRule="exact"/>
        <w:contextualSpacing/>
        <w:jc w:val="center"/>
        <w:rPr>
          <w:rFonts w:ascii="宋体" w:hAnsi="宋体"/>
          <w:b/>
          <w:sz w:val="32"/>
          <w:szCs w:val="32"/>
          <w:shd w:val="clear" w:color="auto" w:fill="FFFFFF"/>
        </w:rPr>
      </w:pPr>
      <w:r>
        <w:rPr>
          <w:rFonts w:hint="eastAsia" w:ascii="宋体" w:hAnsi="宋体"/>
          <w:b/>
          <w:sz w:val="32"/>
          <w:szCs w:val="32"/>
          <w:shd w:val="clear" w:color="auto" w:fill="FFFFFF"/>
        </w:rPr>
        <w:t>2023年省级部门整体绩效评价报告范本</w:t>
      </w:r>
    </w:p>
    <w:p>
      <w:pPr>
        <w:widowControl/>
        <w:spacing w:line="560" w:lineRule="exact"/>
        <w:contextualSpacing/>
        <w:jc w:val="center"/>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（报告范围包括机关和下属单位）</w:t>
      </w:r>
    </w:p>
    <w:p>
      <w:pPr>
        <w:pStyle w:val="2"/>
        <w:keepNext w:val="0"/>
        <w:keepLines w:val="0"/>
        <w:pageBreakBefore w:val="0"/>
        <w:widowControl w:val="0"/>
        <w:kinsoku/>
        <w:wordWrap/>
        <w:overflowPunct/>
        <w:topLinePunct w:val="0"/>
        <w:bidi w:val="0"/>
        <w:spacing w:beforeLines="0" w:line="576" w:lineRule="exact"/>
        <w:ind w:firstLine="592" w:firstLineChars="200"/>
        <w:textAlignment w:val="auto"/>
        <w:rPr>
          <w:rFonts w:hint="eastAsia" w:ascii="黑体" w:hAnsi="黑体" w:eastAsia="黑体" w:cs="黑体"/>
          <w:b w:val="0"/>
          <w:bCs w:val="0"/>
          <w:color w:val="000000"/>
          <w:kern w:val="2"/>
          <w:szCs w:val="30"/>
          <w:lang w:val="zh-CN"/>
        </w:rPr>
      </w:pPr>
      <w:bookmarkStart w:id="162" w:name="_Toc26337"/>
      <w:bookmarkStart w:id="163" w:name="_Toc24030"/>
      <w:r>
        <w:rPr>
          <w:rFonts w:hint="eastAsia" w:ascii="黑体" w:hAnsi="黑体" w:eastAsia="黑体" w:cs="黑体"/>
          <w:b w:val="0"/>
          <w:bCs w:val="0"/>
          <w:color w:val="000000"/>
          <w:kern w:val="2"/>
          <w:szCs w:val="30"/>
          <w:lang w:val="zh-CN"/>
        </w:rPr>
        <w:t>一、部门概况</w:t>
      </w:r>
      <w:bookmarkEnd w:id="162"/>
      <w:bookmarkEnd w:id="163"/>
    </w:p>
    <w:p>
      <w:pPr>
        <w:pStyle w:val="2"/>
        <w:keepNext w:val="0"/>
        <w:keepLines w:val="0"/>
        <w:pageBreakBefore w:val="0"/>
        <w:widowControl w:val="0"/>
        <w:kinsoku/>
        <w:wordWrap/>
        <w:overflowPunct/>
        <w:topLinePunct w:val="0"/>
        <w:bidi w:val="0"/>
        <w:spacing w:beforeLines="0" w:line="576" w:lineRule="exact"/>
        <w:ind w:firstLine="632" w:firstLineChars="200"/>
        <w:textAlignment w:val="auto"/>
        <w:rPr>
          <w:rFonts w:hint="eastAsia" w:ascii="楷体" w:hAnsi="楷体" w:eastAsia="楷体" w:cs="楷体"/>
          <w:b w:val="0"/>
          <w:bCs w:val="0"/>
          <w:color w:val="000000"/>
          <w:kern w:val="2"/>
          <w:sz w:val="32"/>
          <w:szCs w:val="30"/>
          <w:lang w:val="zh-CN"/>
        </w:rPr>
      </w:pPr>
      <w:r>
        <w:rPr>
          <w:rFonts w:hint="eastAsia" w:ascii="楷体" w:hAnsi="楷体" w:eastAsia="楷体" w:cs="楷体"/>
          <w:b w:val="0"/>
          <w:bCs w:val="0"/>
          <w:color w:val="000000"/>
          <w:kern w:val="2"/>
          <w:sz w:val="32"/>
          <w:szCs w:val="30"/>
          <w:lang w:val="zh-CN"/>
        </w:rPr>
        <w:t>（一）机构组成</w:t>
      </w:r>
    </w:p>
    <w:p>
      <w:pPr>
        <w:keepNext w:val="0"/>
        <w:keepLines w:val="0"/>
        <w:pageBreakBefore w:val="0"/>
        <w:widowControl w:val="0"/>
        <w:kinsoku/>
        <w:wordWrap/>
        <w:overflowPunct/>
        <w:topLinePunct w:val="0"/>
        <w:bidi w:val="0"/>
        <w:spacing w:line="576" w:lineRule="exact"/>
        <w:ind w:firstLine="640"/>
        <w:textAlignment w:val="auto"/>
        <w:rPr>
          <w:rFonts w:hint="eastAsia" w:ascii="宋体" w:hAnsi="宋体" w:eastAsia="仿宋_GB2312" w:cs="宋体"/>
          <w:color w:val="000000"/>
          <w:kern w:val="0"/>
          <w:sz w:val="32"/>
          <w:szCs w:val="32"/>
          <w:lang w:val="zh-CN" w:eastAsia="zh-CN" w:bidi="ar-SA"/>
        </w:rPr>
      </w:pPr>
      <w:r>
        <w:rPr>
          <w:rFonts w:hint="eastAsia" w:ascii="宋体" w:hAnsi="宋体" w:eastAsia="仿宋_GB2312" w:cs="宋体"/>
          <w:color w:val="000000"/>
          <w:kern w:val="0"/>
          <w:sz w:val="32"/>
          <w:szCs w:val="32"/>
          <w:lang w:val="en-US" w:eastAsia="zh-CN" w:bidi="ar-SA"/>
        </w:rPr>
        <w:t>广元市利州区三堆镇人民政府是行政机关单位，经费来源属于全额拨款，内设有党政综合与乡村振兴办公室、党建工作办公室、综合行政执法办公室（应急管理办公室、爱卫办）、社会事务办公室、经济发展办公室（生态环境办公室）、社会治理工作办公室（信访和群众工作办公室）、财政所、便民服务中心（人力资源和社会保障所）、农业综合服务中心（林业工作站、畜牧兽医站、农技推广和农产品质量安全服务站）、乡村建设和文化服务中心（文化站）、社会治安综合治理中心（退役军人服务站）、农民工服务中心等。</w:t>
      </w:r>
    </w:p>
    <w:p>
      <w:pPr>
        <w:pStyle w:val="2"/>
        <w:keepNext w:val="0"/>
        <w:keepLines w:val="0"/>
        <w:pageBreakBefore w:val="0"/>
        <w:widowControl w:val="0"/>
        <w:kinsoku/>
        <w:wordWrap/>
        <w:overflowPunct/>
        <w:topLinePunct w:val="0"/>
        <w:bidi w:val="0"/>
        <w:spacing w:beforeLines="0" w:line="576" w:lineRule="exact"/>
        <w:ind w:firstLine="632" w:firstLineChars="200"/>
        <w:textAlignment w:val="auto"/>
        <w:rPr>
          <w:rFonts w:hint="eastAsia" w:ascii="楷体" w:hAnsi="楷体" w:eastAsia="楷体" w:cs="楷体"/>
          <w:b w:val="0"/>
          <w:bCs w:val="0"/>
          <w:color w:val="000000"/>
          <w:kern w:val="2"/>
          <w:sz w:val="32"/>
          <w:szCs w:val="30"/>
          <w:lang w:val="zh-CN"/>
        </w:rPr>
      </w:pPr>
      <w:r>
        <w:rPr>
          <w:rFonts w:hint="eastAsia" w:ascii="楷体" w:hAnsi="楷体" w:eastAsia="楷体" w:cs="楷体"/>
          <w:b w:val="0"/>
          <w:bCs w:val="0"/>
          <w:color w:val="000000"/>
          <w:kern w:val="2"/>
          <w:sz w:val="32"/>
          <w:szCs w:val="30"/>
          <w:lang w:val="zh-CN"/>
        </w:rPr>
        <w:t>（二）机构职能</w:t>
      </w:r>
    </w:p>
    <w:p>
      <w:pPr>
        <w:keepNext w:val="0"/>
        <w:keepLines w:val="0"/>
        <w:pageBreakBefore w:val="0"/>
        <w:widowControl w:val="0"/>
        <w:kinsoku/>
        <w:wordWrap/>
        <w:overflowPunct/>
        <w:topLinePunct w:val="0"/>
        <w:bidi w:val="0"/>
        <w:spacing w:line="576" w:lineRule="exact"/>
        <w:ind w:firstLine="640"/>
        <w:textAlignment w:val="auto"/>
        <w:rPr>
          <w:rFonts w:hint="eastAsia" w:ascii="宋体" w:hAnsi="宋体" w:eastAsia="仿宋_GB2312" w:cs="宋体"/>
          <w:color w:val="000000"/>
          <w:kern w:val="0"/>
          <w:sz w:val="32"/>
          <w:szCs w:val="32"/>
          <w:lang w:val="en-US" w:eastAsia="zh-CN" w:bidi="ar-SA"/>
        </w:rPr>
      </w:pPr>
      <w:r>
        <w:rPr>
          <w:rFonts w:hint="eastAsia" w:ascii="宋体" w:hAnsi="宋体" w:eastAsia="仿宋_GB2312" w:cs="宋体"/>
          <w:color w:val="000000"/>
          <w:kern w:val="0"/>
          <w:sz w:val="32"/>
          <w:szCs w:val="32"/>
          <w:lang w:val="en-US" w:eastAsia="zh-CN" w:bidi="ar-SA"/>
        </w:rPr>
        <w:t>指导、帮助各村（社区）开展</w:t>
      </w:r>
      <w:r>
        <w:rPr>
          <w:rFonts w:hint="eastAsia" w:ascii="宋体" w:hAnsi="宋体" w:eastAsia="仿宋_GB2312" w:cs="宋体"/>
          <w:color w:val="000000"/>
          <w:kern w:val="0"/>
          <w:sz w:val="32"/>
          <w:szCs w:val="32"/>
          <w:lang w:val="en-US" w:eastAsia="zh-CN" w:bidi="ar-SA"/>
        </w:rPr>
        <w:fldChar w:fldCharType="begin"/>
      </w:r>
      <w:r>
        <w:rPr>
          <w:rFonts w:hint="eastAsia" w:ascii="宋体" w:hAnsi="宋体" w:eastAsia="仿宋_GB2312" w:cs="宋体"/>
          <w:color w:val="000000"/>
          <w:kern w:val="0"/>
          <w:sz w:val="32"/>
          <w:szCs w:val="32"/>
          <w:lang w:val="en-US" w:eastAsia="zh-CN" w:bidi="ar-SA"/>
        </w:rPr>
        <w:instrText xml:space="preserve"> HYPERLINK "http://wenwen.soso.com/z/Search.e?sp=S组织建设&amp;ch=w.search.intlink" </w:instrText>
      </w:r>
      <w:r>
        <w:rPr>
          <w:rFonts w:hint="eastAsia" w:ascii="宋体" w:hAnsi="宋体" w:eastAsia="仿宋_GB2312" w:cs="宋体"/>
          <w:color w:val="000000"/>
          <w:kern w:val="0"/>
          <w:sz w:val="32"/>
          <w:szCs w:val="32"/>
          <w:lang w:val="en-US" w:eastAsia="zh-CN" w:bidi="ar-SA"/>
        </w:rPr>
        <w:fldChar w:fldCharType="separate"/>
      </w:r>
      <w:r>
        <w:rPr>
          <w:rFonts w:hint="eastAsia" w:ascii="宋体" w:hAnsi="宋体" w:eastAsia="仿宋_GB2312" w:cs="宋体"/>
          <w:color w:val="000000"/>
          <w:kern w:val="0"/>
          <w:sz w:val="32"/>
          <w:szCs w:val="32"/>
          <w:lang w:val="en-US" w:eastAsia="zh-CN" w:bidi="ar-SA"/>
        </w:rPr>
        <w:t>组织建设</w:t>
      </w:r>
      <w:r>
        <w:rPr>
          <w:rFonts w:hint="eastAsia" w:ascii="宋体" w:hAnsi="宋体" w:eastAsia="仿宋_GB2312" w:cs="宋体"/>
          <w:color w:val="000000"/>
          <w:kern w:val="0"/>
          <w:sz w:val="32"/>
          <w:szCs w:val="32"/>
          <w:lang w:val="en-US" w:eastAsia="zh-CN" w:bidi="ar-SA"/>
        </w:rPr>
        <w:fldChar w:fldCharType="end"/>
      </w:r>
      <w:r>
        <w:rPr>
          <w:rFonts w:hint="eastAsia" w:ascii="宋体" w:hAnsi="宋体" w:eastAsia="仿宋_GB2312" w:cs="宋体"/>
          <w:color w:val="000000"/>
          <w:kern w:val="0"/>
          <w:sz w:val="32"/>
          <w:szCs w:val="32"/>
          <w:lang w:val="en-US" w:eastAsia="zh-CN" w:bidi="ar-SA"/>
        </w:rPr>
        <w:t>、</w:t>
      </w:r>
      <w:r>
        <w:rPr>
          <w:rFonts w:hint="eastAsia" w:ascii="宋体" w:hAnsi="宋体" w:eastAsia="仿宋_GB2312" w:cs="宋体"/>
          <w:color w:val="000000"/>
          <w:kern w:val="0"/>
          <w:sz w:val="32"/>
          <w:szCs w:val="32"/>
          <w:lang w:val="en-US" w:eastAsia="zh-CN" w:bidi="ar-SA"/>
        </w:rPr>
        <w:fldChar w:fldCharType="begin"/>
      </w:r>
      <w:r>
        <w:rPr>
          <w:rFonts w:hint="eastAsia" w:ascii="宋体" w:hAnsi="宋体" w:eastAsia="仿宋_GB2312" w:cs="宋体"/>
          <w:color w:val="000000"/>
          <w:kern w:val="0"/>
          <w:sz w:val="32"/>
          <w:szCs w:val="32"/>
          <w:lang w:val="en-US" w:eastAsia="zh-CN" w:bidi="ar-SA"/>
        </w:rPr>
        <w:instrText xml:space="preserve"> HYPERLINK "http://wenwen.soso.com/z/Search.e?sp=S制度建设&amp;ch=w.search.intlink" </w:instrText>
      </w:r>
      <w:r>
        <w:rPr>
          <w:rFonts w:hint="eastAsia" w:ascii="宋体" w:hAnsi="宋体" w:eastAsia="仿宋_GB2312" w:cs="宋体"/>
          <w:color w:val="000000"/>
          <w:kern w:val="0"/>
          <w:sz w:val="32"/>
          <w:szCs w:val="32"/>
          <w:lang w:val="en-US" w:eastAsia="zh-CN" w:bidi="ar-SA"/>
        </w:rPr>
        <w:fldChar w:fldCharType="separate"/>
      </w:r>
      <w:r>
        <w:rPr>
          <w:rFonts w:hint="eastAsia" w:ascii="宋体" w:hAnsi="宋体" w:eastAsia="仿宋_GB2312" w:cs="宋体"/>
          <w:color w:val="000000"/>
          <w:kern w:val="0"/>
          <w:sz w:val="32"/>
          <w:szCs w:val="32"/>
          <w:lang w:val="en-US" w:eastAsia="zh-CN" w:bidi="ar-SA"/>
        </w:rPr>
        <w:t>制度建设</w:t>
      </w:r>
      <w:r>
        <w:rPr>
          <w:rFonts w:hint="eastAsia" w:ascii="宋体" w:hAnsi="宋体" w:eastAsia="仿宋_GB2312" w:cs="宋体"/>
          <w:color w:val="000000"/>
          <w:kern w:val="0"/>
          <w:sz w:val="32"/>
          <w:szCs w:val="32"/>
          <w:lang w:val="en-US" w:eastAsia="zh-CN" w:bidi="ar-SA"/>
        </w:rPr>
        <w:fldChar w:fldCharType="end"/>
      </w:r>
      <w:r>
        <w:rPr>
          <w:rFonts w:hint="eastAsia" w:ascii="宋体" w:hAnsi="宋体" w:eastAsia="仿宋_GB2312" w:cs="宋体"/>
          <w:color w:val="000000"/>
          <w:kern w:val="0"/>
          <w:sz w:val="32"/>
          <w:szCs w:val="32"/>
          <w:lang w:val="en-US" w:eastAsia="zh-CN" w:bidi="ar-SA"/>
        </w:rPr>
        <w:t>和其它工作；负责本辖区</w:t>
      </w:r>
      <w:r>
        <w:rPr>
          <w:rFonts w:hint="eastAsia" w:ascii="宋体" w:hAnsi="宋体" w:eastAsia="仿宋_GB2312" w:cs="宋体"/>
          <w:color w:val="000000"/>
          <w:kern w:val="0"/>
          <w:sz w:val="32"/>
          <w:szCs w:val="32"/>
          <w:lang w:val="en-US" w:eastAsia="zh-CN" w:bidi="ar-SA"/>
        </w:rPr>
        <w:fldChar w:fldCharType="begin"/>
      </w:r>
      <w:r>
        <w:rPr>
          <w:rFonts w:hint="eastAsia" w:ascii="宋体" w:hAnsi="宋体" w:eastAsia="仿宋_GB2312" w:cs="宋体"/>
          <w:color w:val="000000"/>
          <w:kern w:val="0"/>
          <w:sz w:val="32"/>
          <w:szCs w:val="32"/>
          <w:lang w:val="en-US" w:eastAsia="zh-CN" w:bidi="ar-SA"/>
        </w:rPr>
        <w:instrText xml:space="preserve"> HYPERLINK "http://wenwen.soso.com/z/Search.e?sp=S社区建设&amp;ch=w.search.intlink" </w:instrText>
      </w:r>
      <w:r>
        <w:rPr>
          <w:rFonts w:hint="eastAsia" w:ascii="宋体" w:hAnsi="宋体" w:eastAsia="仿宋_GB2312" w:cs="宋体"/>
          <w:color w:val="000000"/>
          <w:kern w:val="0"/>
          <w:sz w:val="32"/>
          <w:szCs w:val="32"/>
          <w:lang w:val="en-US" w:eastAsia="zh-CN" w:bidi="ar-SA"/>
        </w:rPr>
        <w:fldChar w:fldCharType="separate"/>
      </w:r>
      <w:r>
        <w:rPr>
          <w:rFonts w:hint="eastAsia" w:ascii="宋体" w:hAnsi="宋体" w:eastAsia="仿宋_GB2312" w:cs="宋体"/>
          <w:color w:val="000000"/>
          <w:kern w:val="0"/>
          <w:sz w:val="32"/>
          <w:szCs w:val="32"/>
          <w:lang w:val="en-US" w:eastAsia="zh-CN" w:bidi="ar-SA"/>
        </w:rPr>
        <w:t>建设</w:t>
      </w:r>
      <w:r>
        <w:rPr>
          <w:rFonts w:hint="eastAsia" w:ascii="宋体" w:hAnsi="宋体" w:eastAsia="仿宋_GB2312" w:cs="宋体"/>
          <w:color w:val="000000"/>
          <w:kern w:val="0"/>
          <w:sz w:val="32"/>
          <w:szCs w:val="32"/>
          <w:lang w:val="en-US" w:eastAsia="zh-CN" w:bidi="ar-SA"/>
        </w:rPr>
        <w:fldChar w:fldCharType="end"/>
      </w:r>
      <w:r>
        <w:rPr>
          <w:rFonts w:hint="eastAsia" w:ascii="宋体" w:hAnsi="宋体" w:eastAsia="仿宋_GB2312" w:cs="宋体"/>
          <w:color w:val="000000"/>
          <w:kern w:val="0"/>
          <w:sz w:val="32"/>
          <w:szCs w:val="32"/>
          <w:lang w:val="en-US" w:eastAsia="zh-CN" w:bidi="ar-SA"/>
        </w:rPr>
        <w:t>、管理和服务工作；做好社会救助和其他社会保障工作；执行本辖区</w:t>
      </w:r>
      <w:r>
        <w:rPr>
          <w:rFonts w:hint="eastAsia" w:ascii="宋体" w:hAnsi="宋体" w:eastAsia="仿宋_GB2312" w:cs="宋体"/>
          <w:color w:val="000000"/>
          <w:kern w:val="0"/>
          <w:sz w:val="32"/>
          <w:szCs w:val="32"/>
          <w:lang w:val="en-US" w:eastAsia="zh-CN" w:bidi="ar-SA"/>
        </w:rPr>
        <w:fldChar w:fldCharType="begin"/>
      </w:r>
      <w:r>
        <w:rPr>
          <w:rFonts w:hint="eastAsia" w:ascii="宋体" w:hAnsi="宋体" w:eastAsia="仿宋_GB2312" w:cs="宋体"/>
          <w:color w:val="000000"/>
          <w:kern w:val="0"/>
          <w:sz w:val="32"/>
          <w:szCs w:val="32"/>
          <w:lang w:val="en-US" w:eastAsia="zh-CN" w:bidi="ar-SA"/>
        </w:rPr>
        <w:instrText xml:space="preserve"> HYPERLINK "http://wenwen.soso.com/z/Search.e?sp=S内经&amp;ch=w.search.intlink" </w:instrText>
      </w:r>
      <w:r>
        <w:rPr>
          <w:rFonts w:hint="eastAsia" w:ascii="宋体" w:hAnsi="宋体" w:eastAsia="仿宋_GB2312" w:cs="宋体"/>
          <w:color w:val="000000"/>
          <w:kern w:val="0"/>
          <w:sz w:val="32"/>
          <w:szCs w:val="32"/>
          <w:lang w:val="en-US" w:eastAsia="zh-CN" w:bidi="ar-SA"/>
        </w:rPr>
        <w:fldChar w:fldCharType="separate"/>
      </w:r>
      <w:r>
        <w:rPr>
          <w:rFonts w:hint="eastAsia" w:ascii="宋体" w:hAnsi="宋体" w:eastAsia="仿宋_GB2312" w:cs="宋体"/>
          <w:color w:val="000000"/>
          <w:kern w:val="0"/>
          <w:sz w:val="32"/>
          <w:szCs w:val="32"/>
          <w:lang w:val="en-US" w:eastAsia="zh-CN" w:bidi="ar-SA"/>
        </w:rPr>
        <w:t>内经</w:t>
      </w:r>
      <w:r>
        <w:rPr>
          <w:rFonts w:hint="eastAsia" w:ascii="宋体" w:hAnsi="宋体" w:eastAsia="仿宋_GB2312" w:cs="宋体"/>
          <w:color w:val="000000"/>
          <w:kern w:val="0"/>
          <w:sz w:val="32"/>
          <w:szCs w:val="32"/>
          <w:lang w:val="en-US" w:eastAsia="zh-CN" w:bidi="ar-SA"/>
        </w:rPr>
        <w:fldChar w:fldCharType="end"/>
      </w:r>
      <w:r>
        <w:rPr>
          <w:rFonts w:hint="eastAsia" w:ascii="宋体" w:hAnsi="宋体" w:eastAsia="仿宋_GB2312" w:cs="宋体"/>
          <w:color w:val="000000"/>
          <w:kern w:val="0"/>
          <w:sz w:val="32"/>
          <w:szCs w:val="32"/>
          <w:lang w:val="en-US" w:eastAsia="zh-CN" w:bidi="ar-SA"/>
        </w:rPr>
        <w:t>济和社会</w:t>
      </w:r>
      <w:r>
        <w:rPr>
          <w:rFonts w:hint="eastAsia" w:ascii="宋体" w:hAnsi="宋体" w:eastAsia="仿宋_GB2312" w:cs="宋体"/>
          <w:color w:val="000000"/>
          <w:kern w:val="0"/>
          <w:sz w:val="32"/>
          <w:szCs w:val="32"/>
          <w:lang w:val="en-US" w:eastAsia="zh-CN" w:bidi="ar-SA"/>
        </w:rPr>
        <w:fldChar w:fldCharType="begin"/>
      </w:r>
      <w:r>
        <w:rPr>
          <w:rFonts w:hint="eastAsia" w:ascii="宋体" w:hAnsi="宋体" w:eastAsia="仿宋_GB2312" w:cs="宋体"/>
          <w:color w:val="000000"/>
          <w:kern w:val="0"/>
          <w:sz w:val="32"/>
          <w:szCs w:val="32"/>
          <w:lang w:val="en-US" w:eastAsia="zh-CN" w:bidi="ar-SA"/>
        </w:rPr>
        <w:instrText xml:space="preserve"> HYPERLINK "http://wenwen.soso.com/z/Search.e?sp=S发展计划&amp;ch=w.search.intlink" </w:instrText>
      </w:r>
      <w:r>
        <w:rPr>
          <w:rFonts w:hint="eastAsia" w:ascii="宋体" w:hAnsi="宋体" w:eastAsia="仿宋_GB2312" w:cs="宋体"/>
          <w:color w:val="000000"/>
          <w:kern w:val="0"/>
          <w:sz w:val="32"/>
          <w:szCs w:val="32"/>
          <w:lang w:val="en-US" w:eastAsia="zh-CN" w:bidi="ar-SA"/>
        </w:rPr>
        <w:fldChar w:fldCharType="separate"/>
      </w:r>
      <w:r>
        <w:rPr>
          <w:rFonts w:hint="eastAsia" w:ascii="宋体" w:hAnsi="宋体" w:eastAsia="仿宋_GB2312" w:cs="宋体"/>
          <w:color w:val="000000"/>
          <w:kern w:val="0"/>
          <w:sz w:val="32"/>
          <w:szCs w:val="32"/>
          <w:lang w:val="en-US" w:eastAsia="zh-CN" w:bidi="ar-SA"/>
        </w:rPr>
        <w:t>发展计划</w:t>
      </w:r>
      <w:r>
        <w:rPr>
          <w:rFonts w:hint="eastAsia" w:ascii="宋体" w:hAnsi="宋体" w:eastAsia="仿宋_GB2312" w:cs="宋体"/>
          <w:color w:val="000000"/>
          <w:kern w:val="0"/>
          <w:sz w:val="32"/>
          <w:szCs w:val="32"/>
          <w:lang w:val="en-US" w:eastAsia="zh-CN" w:bidi="ar-SA"/>
        </w:rPr>
        <w:fldChar w:fldCharType="end"/>
      </w:r>
      <w:r>
        <w:rPr>
          <w:rFonts w:hint="eastAsia" w:ascii="宋体" w:hAnsi="宋体" w:eastAsia="仿宋_GB2312" w:cs="宋体"/>
          <w:color w:val="000000"/>
          <w:kern w:val="0"/>
          <w:sz w:val="32"/>
          <w:szCs w:val="32"/>
          <w:lang w:val="en-US" w:eastAsia="zh-CN" w:bidi="ar-SA"/>
        </w:rPr>
        <w:t>、财政预算，管理本辖区内的社会事务管理、劳动和社会保障、计划生育、</w:t>
      </w:r>
      <w:r>
        <w:rPr>
          <w:rFonts w:hint="eastAsia" w:ascii="宋体" w:hAnsi="宋体" w:eastAsia="仿宋_GB2312" w:cs="宋体"/>
          <w:color w:val="000000"/>
          <w:kern w:val="0"/>
          <w:sz w:val="32"/>
          <w:szCs w:val="32"/>
          <w:lang w:val="en-US" w:eastAsia="zh-CN" w:bidi="ar-SA"/>
        </w:rPr>
        <w:fldChar w:fldCharType="begin"/>
      </w:r>
      <w:r>
        <w:rPr>
          <w:rFonts w:hint="eastAsia" w:ascii="宋体" w:hAnsi="宋体" w:eastAsia="仿宋_GB2312" w:cs="宋体"/>
          <w:color w:val="000000"/>
          <w:kern w:val="0"/>
          <w:sz w:val="32"/>
          <w:szCs w:val="32"/>
          <w:lang w:val="en-US" w:eastAsia="zh-CN" w:bidi="ar-SA"/>
        </w:rPr>
        <w:instrText xml:space="preserve"> HYPERLINK "http://wenwen.soso.com/z/Search.e?sp=S环境保护&amp;ch=w.search.intlink" </w:instrText>
      </w:r>
      <w:r>
        <w:rPr>
          <w:rFonts w:hint="eastAsia" w:ascii="宋体" w:hAnsi="宋体" w:eastAsia="仿宋_GB2312" w:cs="宋体"/>
          <w:color w:val="000000"/>
          <w:kern w:val="0"/>
          <w:sz w:val="32"/>
          <w:szCs w:val="32"/>
          <w:lang w:val="en-US" w:eastAsia="zh-CN" w:bidi="ar-SA"/>
        </w:rPr>
        <w:fldChar w:fldCharType="separate"/>
      </w:r>
      <w:r>
        <w:rPr>
          <w:rFonts w:hint="eastAsia" w:ascii="宋体" w:hAnsi="宋体" w:eastAsia="仿宋_GB2312" w:cs="宋体"/>
          <w:color w:val="000000"/>
          <w:kern w:val="0"/>
          <w:sz w:val="32"/>
          <w:szCs w:val="32"/>
          <w:lang w:val="en-US" w:eastAsia="zh-CN" w:bidi="ar-SA"/>
        </w:rPr>
        <w:t>环境保护</w:t>
      </w:r>
      <w:r>
        <w:rPr>
          <w:rFonts w:hint="eastAsia" w:ascii="宋体" w:hAnsi="宋体" w:eastAsia="仿宋_GB2312" w:cs="宋体"/>
          <w:color w:val="000000"/>
          <w:kern w:val="0"/>
          <w:sz w:val="32"/>
          <w:szCs w:val="32"/>
          <w:lang w:val="en-US" w:eastAsia="zh-CN" w:bidi="ar-SA"/>
        </w:rPr>
        <w:fldChar w:fldCharType="end"/>
      </w:r>
      <w:r>
        <w:rPr>
          <w:rFonts w:hint="eastAsia" w:ascii="宋体" w:hAnsi="宋体" w:eastAsia="仿宋_GB2312" w:cs="宋体"/>
          <w:color w:val="000000"/>
          <w:kern w:val="0"/>
          <w:sz w:val="32"/>
          <w:szCs w:val="32"/>
          <w:lang w:val="en-US" w:eastAsia="zh-CN" w:bidi="ar-SA"/>
        </w:rPr>
        <w:t>、文化、卫生、</w:t>
      </w:r>
      <w:r>
        <w:rPr>
          <w:rFonts w:hint="eastAsia" w:ascii="宋体" w:hAnsi="宋体" w:eastAsia="仿宋_GB2312" w:cs="宋体"/>
          <w:color w:val="000000"/>
          <w:kern w:val="0"/>
          <w:sz w:val="32"/>
          <w:szCs w:val="32"/>
          <w:lang w:val="en-US" w:eastAsia="zh-CN" w:bidi="ar-SA"/>
        </w:rPr>
        <w:fldChar w:fldCharType="begin"/>
      </w:r>
      <w:r>
        <w:rPr>
          <w:rFonts w:hint="eastAsia" w:ascii="宋体" w:hAnsi="宋体" w:eastAsia="仿宋_GB2312" w:cs="宋体"/>
          <w:color w:val="000000"/>
          <w:kern w:val="0"/>
          <w:sz w:val="32"/>
          <w:szCs w:val="32"/>
          <w:lang w:val="en-US" w:eastAsia="zh-CN" w:bidi="ar-SA"/>
        </w:rPr>
        <w:instrText xml:space="preserve"> HYPERLINK "http://wenwen.soso.com/z/Search.e?sp=S安全生产&amp;ch=w.search.intlink" </w:instrText>
      </w:r>
      <w:r>
        <w:rPr>
          <w:rFonts w:hint="eastAsia" w:ascii="宋体" w:hAnsi="宋体" w:eastAsia="仿宋_GB2312" w:cs="宋体"/>
          <w:color w:val="000000"/>
          <w:kern w:val="0"/>
          <w:sz w:val="32"/>
          <w:szCs w:val="32"/>
          <w:lang w:val="en-US" w:eastAsia="zh-CN" w:bidi="ar-SA"/>
        </w:rPr>
        <w:fldChar w:fldCharType="separate"/>
      </w:r>
      <w:r>
        <w:rPr>
          <w:rFonts w:hint="eastAsia" w:ascii="宋体" w:hAnsi="宋体" w:eastAsia="仿宋_GB2312" w:cs="宋体"/>
          <w:color w:val="000000"/>
          <w:kern w:val="0"/>
          <w:sz w:val="32"/>
          <w:szCs w:val="32"/>
          <w:lang w:val="en-US" w:eastAsia="zh-CN" w:bidi="ar-SA"/>
        </w:rPr>
        <w:t>安全生产</w:t>
      </w:r>
      <w:r>
        <w:rPr>
          <w:rFonts w:hint="eastAsia" w:ascii="宋体" w:hAnsi="宋体" w:eastAsia="仿宋_GB2312" w:cs="宋体"/>
          <w:color w:val="000000"/>
          <w:kern w:val="0"/>
          <w:sz w:val="32"/>
          <w:szCs w:val="32"/>
          <w:lang w:val="en-US" w:eastAsia="zh-CN" w:bidi="ar-SA"/>
        </w:rPr>
        <w:fldChar w:fldCharType="end"/>
      </w:r>
      <w:r>
        <w:rPr>
          <w:rFonts w:hint="eastAsia" w:ascii="宋体" w:hAnsi="宋体" w:eastAsia="仿宋_GB2312" w:cs="宋体"/>
          <w:color w:val="000000"/>
          <w:kern w:val="0"/>
          <w:sz w:val="32"/>
          <w:szCs w:val="32"/>
          <w:lang w:val="en-US" w:eastAsia="zh-CN" w:bidi="ar-SA"/>
        </w:rPr>
        <w:t>、计划生育等行政工作；负责维护本辖区内社会秩序稳定，做好社会治安综合治理和</w:t>
      </w:r>
      <w:r>
        <w:rPr>
          <w:rFonts w:hint="eastAsia" w:ascii="宋体" w:hAnsi="宋体" w:eastAsia="仿宋_GB2312" w:cs="宋体"/>
          <w:color w:val="000000"/>
          <w:kern w:val="0"/>
          <w:sz w:val="32"/>
          <w:szCs w:val="32"/>
          <w:lang w:val="en-US" w:eastAsia="zh-CN" w:bidi="ar-SA"/>
        </w:rPr>
        <w:fldChar w:fldCharType="begin"/>
      </w:r>
      <w:r>
        <w:rPr>
          <w:rFonts w:hint="eastAsia" w:ascii="宋体" w:hAnsi="宋体" w:eastAsia="仿宋_GB2312" w:cs="宋体"/>
          <w:color w:val="000000"/>
          <w:kern w:val="0"/>
          <w:sz w:val="32"/>
          <w:szCs w:val="32"/>
          <w:lang w:val="en-US" w:eastAsia="zh-CN" w:bidi="ar-SA"/>
        </w:rPr>
        <w:instrText xml:space="preserve"> HYPERLINK "http://wenwen.soso.com/z/Search.e?sp=S人民调解&amp;ch=w.search.intlink" </w:instrText>
      </w:r>
      <w:r>
        <w:rPr>
          <w:rFonts w:hint="eastAsia" w:ascii="宋体" w:hAnsi="宋体" w:eastAsia="仿宋_GB2312" w:cs="宋体"/>
          <w:color w:val="000000"/>
          <w:kern w:val="0"/>
          <w:sz w:val="32"/>
          <w:szCs w:val="32"/>
          <w:lang w:val="en-US" w:eastAsia="zh-CN" w:bidi="ar-SA"/>
        </w:rPr>
        <w:fldChar w:fldCharType="separate"/>
      </w:r>
      <w:r>
        <w:rPr>
          <w:rFonts w:hint="eastAsia" w:ascii="宋体" w:hAnsi="宋体" w:eastAsia="仿宋_GB2312" w:cs="宋体"/>
          <w:color w:val="000000"/>
          <w:kern w:val="0"/>
          <w:sz w:val="32"/>
          <w:szCs w:val="32"/>
          <w:lang w:val="en-US" w:eastAsia="zh-CN" w:bidi="ar-SA"/>
        </w:rPr>
        <w:t>人民调解</w:t>
      </w:r>
      <w:r>
        <w:rPr>
          <w:rFonts w:hint="eastAsia" w:ascii="宋体" w:hAnsi="宋体" w:eastAsia="仿宋_GB2312" w:cs="宋体"/>
          <w:color w:val="000000"/>
          <w:kern w:val="0"/>
          <w:sz w:val="32"/>
          <w:szCs w:val="32"/>
          <w:lang w:val="en-US" w:eastAsia="zh-CN" w:bidi="ar-SA"/>
        </w:rPr>
        <w:fldChar w:fldCharType="end"/>
      </w:r>
      <w:r>
        <w:rPr>
          <w:rFonts w:hint="eastAsia" w:ascii="宋体" w:hAnsi="宋体" w:eastAsia="仿宋_GB2312" w:cs="宋体"/>
          <w:color w:val="000000"/>
          <w:kern w:val="0"/>
          <w:sz w:val="32"/>
          <w:szCs w:val="32"/>
          <w:lang w:val="en-US" w:eastAsia="zh-CN" w:bidi="ar-SA"/>
        </w:rPr>
        <w:t>工作；维护老年人、未成年人、妇女、残疾人等的合法权益；开展</w:t>
      </w:r>
      <w:r>
        <w:rPr>
          <w:rFonts w:hint="eastAsia" w:ascii="宋体" w:hAnsi="宋体" w:eastAsia="仿宋_GB2312" w:cs="宋体"/>
          <w:color w:val="000000"/>
          <w:kern w:val="0"/>
          <w:sz w:val="32"/>
          <w:szCs w:val="32"/>
          <w:lang w:val="en-US" w:eastAsia="zh-CN" w:bidi="ar-SA"/>
        </w:rPr>
        <w:fldChar w:fldCharType="begin"/>
      </w:r>
      <w:r>
        <w:rPr>
          <w:rFonts w:hint="eastAsia" w:ascii="宋体" w:hAnsi="宋体" w:eastAsia="仿宋_GB2312" w:cs="宋体"/>
          <w:color w:val="000000"/>
          <w:kern w:val="0"/>
          <w:sz w:val="32"/>
          <w:szCs w:val="32"/>
          <w:lang w:val="en-US" w:eastAsia="zh-CN" w:bidi="ar-SA"/>
        </w:rPr>
        <w:instrText xml:space="preserve"> HYPERLINK "http://wenwen.soso.com/z/Search.e?sp=S拥军优属&amp;ch=w.search.intlink" </w:instrText>
      </w:r>
      <w:r>
        <w:rPr>
          <w:rFonts w:hint="eastAsia" w:ascii="宋体" w:hAnsi="宋体" w:eastAsia="仿宋_GB2312" w:cs="宋体"/>
          <w:color w:val="000000"/>
          <w:kern w:val="0"/>
          <w:sz w:val="32"/>
          <w:szCs w:val="32"/>
          <w:lang w:val="en-US" w:eastAsia="zh-CN" w:bidi="ar-SA"/>
        </w:rPr>
        <w:fldChar w:fldCharType="separate"/>
      </w:r>
      <w:r>
        <w:rPr>
          <w:rFonts w:hint="eastAsia" w:ascii="宋体" w:hAnsi="宋体" w:eastAsia="仿宋_GB2312" w:cs="宋体"/>
          <w:color w:val="000000"/>
          <w:kern w:val="0"/>
          <w:sz w:val="32"/>
          <w:szCs w:val="32"/>
          <w:lang w:val="en-US" w:eastAsia="zh-CN" w:bidi="ar-SA"/>
        </w:rPr>
        <w:t>拥军优属</w:t>
      </w:r>
      <w:r>
        <w:rPr>
          <w:rFonts w:hint="eastAsia" w:ascii="宋体" w:hAnsi="宋体" w:eastAsia="仿宋_GB2312" w:cs="宋体"/>
          <w:color w:val="000000"/>
          <w:kern w:val="0"/>
          <w:sz w:val="32"/>
          <w:szCs w:val="32"/>
          <w:lang w:val="en-US" w:eastAsia="zh-CN" w:bidi="ar-SA"/>
        </w:rPr>
        <w:fldChar w:fldCharType="end"/>
      </w:r>
      <w:r>
        <w:rPr>
          <w:rFonts w:hint="eastAsia" w:ascii="宋体" w:hAnsi="宋体" w:eastAsia="仿宋_GB2312" w:cs="宋体"/>
          <w:color w:val="000000"/>
          <w:kern w:val="0"/>
          <w:sz w:val="32"/>
          <w:szCs w:val="32"/>
          <w:lang w:val="en-US" w:eastAsia="zh-CN" w:bidi="ar-SA"/>
        </w:rPr>
        <w:t>，做好国防动员和兵役工作；配合做好防灾救灾工作；向区人民政府反映居民的意见和要求，处理群众来信来访事项以及办理区人民政府交办的事项。</w:t>
      </w:r>
    </w:p>
    <w:p>
      <w:pPr>
        <w:pStyle w:val="2"/>
        <w:keepNext w:val="0"/>
        <w:keepLines w:val="0"/>
        <w:pageBreakBefore w:val="0"/>
        <w:widowControl w:val="0"/>
        <w:kinsoku/>
        <w:wordWrap/>
        <w:overflowPunct/>
        <w:topLinePunct w:val="0"/>
        <w:bidi w:val="0"/>
        <w:spacing w:beforeLines="0" w:line="576" w:lineRule="exact"/>
        <w:ind w:firstLine="632" w:firstLineChars="200"/>
        <w:textAlignment w:val="auto"/>
        <w:rPr>
          <w:rFonts w:hint="eastAsia" w:ascii="楷体" w:hAnsi="楷体" w:eastAsia="楷体" w:cs="楷体"/>
          <w:b w:val="0"/>
          <w:bCs w:val="0"/>
          <w:color w:val="000000"/>
          <w:kern w:val="2"/>
          <w:sz w:val="32"/>
          <w:szCs w:val="30"/>
          <w:lang w:val="zh-CN"/>
        </w:rPr>
      </w:pPr>
      <w:r>
        <w:rPr>
          <w:rFonts w:hint="eastAsia" w:ascii="楷体" w:hAnsi="楷体" w:eastAsia="楷体" w:cs="楷体"/>
          <w:b w:val="0"/>
          <w:bCs w:val="0"/>
          <w:color w:val="000000"/>
          <w:kern w:val="2"/>
          <w:sz w:val="32"/>
          <w:szCs w:val="30"/>
          <w:lang w:val="zh-CN"/>
        </w:rPr>
        <w:t>（三）人员概况</w:t>
      </w:r>
    </w:p>
    <w:p>
      <w:pPr>
        <w:keepNext w:val="0"/>
        <w:keepLines w:val="0"/>
        <w:pageBreakBefore w:val="0"/>
        <w:widowControl w:val="0"/>
        <w:kinsoku/>
        <w:wordWrap/>
        <w:overflowPunct/>
        <w:topLinePunct w:val="0"/>
        <w:bidi w:val="0"/>
        <w:spacing w:line="576" w:lineRule="exact"/>
        <w:ind w:firstLine="640"/>
        <w:textAlignment w:val="auto"/>
        <w:rPr>
          <w:rFonts w:hint="eastAsia" w:ascii="宋体" w:hAnsi="宋体" w:eastAsia="仿宋_GB2312" w:cs="宋体"/>
          <w:color w:val="000000"/>
          <w:kern w:val="0"/>
          <w:sz w:val="32"/>
          <w:szCs w:val="32"/>
          <w:lang w:val="en-US" w:eastAsia="zh-CN" w:bidi="ar-SA"/>
        </w:rPr>
      </w:pPr>
      <w:r>
        <w:rPr>
          <w:rFonts w:hint="eastAsia" w:ascii="宋体" w:hAnsi="宋体" w:eastAsia="仿宋_GB2312" w:cs="宋体"/>
          <w:color w:val="000000"/>
          <w:kern w:val="0"/>
          <w:sz w:val="32"/>
          <w:szCs w:val="32"/>
          <w:lang w:val="en-US" w:eastAsia="zh-CN" w:bidi="ar-SA"/>
        </w:rPr>
        <w:t>2022年在职职工60人，其中行政人员26人，事业人员33人，工勤人员1人。</w:t>
      </w:r>
    </w:p>
    <w:p>
      <w:pPr>
        <w:pStyle w:val="2"/>
        <w:keepNext w:val="0"/>
        <w:keepLines w:val="0"/>
        <w:pageBreakBefore w:val="0"/>
        <w:widowControl w:val="0"/>
        <w:kinsoku/>
        <w:wordWrap/>
        <w:overflowPunct/>
        <w:topLinePunct w:val="0"/>
        <w:bidi w:val="0"/>
        <w:spacing w:beforeLines="0" w:line="576" w:lineRule="exact"/>
        <w:ind w:firstLine="632" w:firstLineChars="200"/>
        <w:textAlignment w:val="auto"/>
        <w:rPr>
          <w:rFonts w:hint="eastAsia" w:ascii="楷体" w:hAnsi="楷体" w:eastAsia="楷体" w:cs="楷体"/>
          <w:b w:val="0"/>
          <w:bCs w:val="0"/>
          <w:color w:val="000000"/>
          <w:kern w:val="2"/>
          <w:sz w:val="32"/>
          <w:szCs w:val="30"/>
          <w:lang w:val="zh-CN"/>
        </w:rPr>
      </w:pPr>
      <w:r>
        <w:rPr>
          <w:rFonts w:hint="eastAsia" w:ascii="楷体" w:hAnsi="楷体" w:eastAsia="楷体" w:cs="楷体"/>
          <w:b w:val="0"/>
          <w:bCs w:val="0"/>
          <w:color w:val="000000"/>
          <w:kern w:val="2"/>
          <w:sz w:val="32"/>
          <w:szCs w:val="30"/>
          <w:lang w:val="zh-CN"/>
        </w:rPr>
        <w:t>（四）年度主要工作任务</w:t>
      </w:r>
    </w:p>
    <w:p>
      <w:pPr>
        <w:pStyle w:val="30"/>
        <w:keepNext w:val="0"/>
        <w:keepLines w:val="0"/>
        <w:pageBreakBefore w:val="0"/>
        <w:widowControl w:val="0"/>
        <w:kinsoku/>
        <w:wordWrap/>
        <w:overflowPunct/>
        <w:topLinePunct w:val="0"/>
        <w:bidi w:val="0"/>
        <w:spacing w:line="576" w:lineRule="exact"/>
        <w:ind w:firstLine="632" w:firstLineChars="200"/>
        <w:textAlignment w:val="auto"/>
        <w:rPr>
          <w:rFonts w:hint="eastAsia" w:hAnsi="仿宋"/>
          <w:sz w:val="30"/>
          <w:szCs w:val="30"/>
          <w:shd w:val="clear" w:color="auto" w:fill="FFFFFF"/>
          <w:lang w:val="en-US" w:eastAsia="zh-CN"/>
        </w:rPr>
      </w:pPr>
      <w:r>
        <w:rPr>
          <w:rFonts w:hint="eastAsia" w:ascii="宋体" w:hAnsi="宋体" w:eastAsia="仿宋_GB2312" w:cs="宋体"/>
          <w:color w:val="000000"/>
          <w:kern w:val="0"/>
          <w:sz w:val="32"/>
          <w:szCs w:val="32"/>
          <w:lang w:val="en-US" w:eastAsia="zh-CN" w:bidi="ar-SA"/>
        </w:rPr>
        <w:t>我镇年度主要任务为：确保三堆辖区天然气管道正常运行；确保三堆法治工作宣传每月不少于2次；确保义务兵补助资金到位，维护军属权益；确保80岁老党员生活补助发放到位；确保三堆白龙湖水上安全；确保三堆场镇路灯、道路、绿化等设施设备完好，场镇垃圾及时清运，保证场镇环境整洁；确保三堆信访及时化解；确保三堆人大代表工作会议胜利召开；确保三堆森林防火安全；确保三堆各项会议顺利召开；确保三堆伙食团正常运行；确保三堆人武工作顺利开展；确保三堆计划生育宣传；保证视频会议系统正常运行；确保三堆23个远程教育网点正常运行；确保三堆土地有效治理和村庄建设有序；确保三堆镇辖区内消防安全</w:t>
      </w:r>
      <w:bookmarkStart w:id="164" w:name="_Toc9167"/>
      <w:bookmarkStart w:id="165" w:name="_Toc10276"/>
      <w:r>
        <w:rPr>
          <w:rFonts w:hint="eastAsia" w:ascii="宋体" w:hAnsi="宋体" w:eastAsia="仿宋_GB2312" w:cs="宋体"/>
          <w:color w:val="000000"/>
          <w:kern w:val="0"/>
          <w:sz w:val="32"/>
          <w:szCs w:val="32"/>
          <w:lang w:val="en-US" w:eastAsia="zh-CN" w:bidi="ar-SA"/>
        </w:rPr>
        <w:t xml:space="preserve">。   </w:t>
      </w:r>
      <w:r>
        <w:rPr>
          <w:rFonts w:hint="eastAsia" w:hAnsi="仿宋"/>
          <w:sz w:val="30"/>
          <w:szCs w:val="30"/>
          <w:shd w:val="clear" w:color="auto" w:fill="FFFFFF"/>
          <w:lang w:val="en-US" w:eastAsia="zh-CN"/>
        </w:rPr>
        <w:t xml:space="preserve">   </w:t>
      </w:r>
    </w:p>
    <w:p>
      <w:pPr>
        <w:pStyle w:val="2"/>
        <w:keepNext w:val="0"/>
        <w:keepLines w:val="0"/>
        <w:pageBreakBefore w:val="0"/>
        <w:widowControl w:val="0"/>
        <w:kinsoku/>
        <w:wordWrap/>
        <w:overflowPunct/>
        <w:topLinePunct w:val="0"/>
        <w:bidi w:val="0"/>
        <w:spacing w:beforeLines="0" w:line="576" w:lineRule="exact"/>
        <w:ind w:firstLine="592" w:firstLineChars="200"/>
        <w:textAlignment w:val="auto"/>
        <w:rPr>
          <w:rFonts w:hint="eastAsia" w:ascii="黑体" w:hAnsi="黑体" w:eastAsia="黑体" w:cs="黑体"/>
          <w:b w:val="0"/>
          <w:bCs w:val="0"/>
          <w:color w:val="000000"/>
          <w:kern w:val="2"/>
          <w:szCs w:val="30"/>
          <w:lang w:val="zh-CN"/>
        </w:rPr>
      </w:pPr>
      <w:r>
        <w:rPr>
          <w:rFonts w:hint="eastAsia" w:ascii="黑体" w:hAnsi="黑体" w:eastAsia="黑体" w:cs="黑体"/>
          <w:b w:val="0"/>
          <w:bCs w:val="0"/>
          <w:color w:val="000000"/>
          <w:kern w:val="2"/>
          <w:szCs w:val="30"/>
          <w:lang w:val="zh-CN"/>
        </w:rPr>
        <w:t>二、部门财政资金收支情况</w:t>
      </w:r>
      <w:bookmarkEnd w:id="164"/>
      <w:bookmarkEnd w:id="165"/>
    </w:p>
    <w:p>
      <w:pPr>
        <w:pStyle w:val="2"/>
        <w:keepNext w:val="0"/>
        <w:keepLines w:val="0"/>
        <w:pageBreakBefore w:val="0"/>
        <w:widowControl w:val="0"/>
        <w:kinsoku/>
        <w:wordWrap/>
        <w:overflowPunct/>
        <w:topLinePunct w:val="0"/>
        <w:bidi w:val="0"/>
        <w:spacing w:beforeLines="0" w:line="576" w:lineRule="exact"/>
        <w:ind w:firstLine="632" w:firstLineChars="200"/>
        <w:textAlignment w:val="auto"/>
        <w:rPr>
          <w:rFonts w:hint="eastAsia" w:ascii="楷体" w:hAnsi="楷体" w:eastAsia="楷体" w:cs="楷体"/>
          <w:b w:val="0"/>
          <w:bCs w:val="0"/>
          <w:color w:val="000000"/>
          <w:kern w:val="2"/>
          <w:sz w:val="32"/>
          <w:szCs w:val="30"/>
        </w:rPr>
      </w:pPr>
      <w:r>
        <w:rPr>
          <w:rFonts w:hint="eastAsia" w:ascii="楷体" w:hAnsi="楷体" w:eastAsia="楷体" w:cs="楷体"/>
          <w:b w:val="0"/>
          <w:bCs w:val="0"/>
          <w:color w:val="000000"/>
          <w:kern w:val="2"/>
          <w:sz w:val="32"/>
          <w:szCs w:val="30"/>
          <w:lang w:eastAsia="zh-CN"/>
        </w:rPr>
        <w:t>（一）</w:t>
      </w:r>
      <w:r>
        <w:rPr>
          <w:rFonts w:hint="eastAsia" w:ascii="楷体" w:hAnsi="楷体" w:eastAsia="楷体" w:cs="楷体"/>
          <w:b w:val="0"/>
          <w:bCs w:val="0"/>
          <w:color w:val="000000"/>
          <w:kern w:val="2"/>
          <w:sz w:val="32"/>
          <w:szCs w:val="30"/>
        </w:rPr>
        <w:t>总体</w:t>
      </w:r>
      <w:r>
        <w:rPr>
          <w:rFonts w:hint="eastAsia" w:ascii="楷体" w:hAnsi="楷体" w:eastAsia="楷体" w:cs="楷体"/>
          <w:b w:val="0"/>
          <w:bCs w:val="0"/>
          <w:color w:val="000000"/>
          <w:kern w:val="2"/>
          <w:sz w:val="32"/>
          <w:szCs w:val="30"/>
          <w:lang w:val="zh-CN"/>
        </w:rPr>
        <w:t>收支</w:t>
      </w:r>
      <w:r>
        <w:rPr>
          <w:rFonts w:hint="eastAsia" w:ascii="楷体" w:hAnsi="楷体" w:eastAsia="楷体" w:cs="楷体"/>
          <w:b w:val="0"/>
          <w:bCs w:val="0"/>
          <w:color w:val="000000"/>
          <w:kern w:val="2"/>
          <w:sz w:val="32"/>
          <w:szCs w:val="30"/>
        </w:rPr>
        <w:t>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ascii="宋体" w:hAnsi="宋体" w:cs="宋体"/>
          <w:color w:val="000000" w:themeColor="text1"/>
          <w:sz w:val="32"/>
          <w:szCs w:val="32"/>
          <w14:textFill>
            <w14:solidFill>
              <w14:schemeClr w14:val="tx1"/>
            </w14:solidFill>
          </w14:textFill>
        </w:rPr>
      </w:pPr>
      <w:r>
        <w:rPr>
          <w:rFonts w:hint="eastAsia" w:ascii="宋体" w:hAnsi="宋体" w:cs="宋体"/>
          <w:color w:val="000000"/>
          <w:sz w:val="32"/>
          <w:szCs w:val="32"/>
        </w:rPr>
        <w:t>2022年财政拨款收入2226.00万元（其中，政府性基金预算收入464万元</w:t>
      </w:r>
      <w:r>
        <w:rPr>
          <w:rFonts w:hint="eastAsia" w:ascii="宋体" w:hAnsi="宋体" w:cs="宋体"/>
          <w:color w:val="000000" w:themeColor="text1"/>
          <w:sz w:val="32"/>
          <w:szCs w:val="32"/>
          <w14:textFill>
            <w14:solidFill>
              <w14:schemeClr w14:val="tx1"/>
            </w14:solidFill>
          </w14:textFill>
        </w:rPr>
        <w:t>，一般公共预算拨款收入1762.00万元），一是2022年年初预算1430.83万元， 二是2022年执行中追加331.17万元。</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bookmarkStart w:id="166" w:name="_Toc12437"/>
      <w:r>
        <w:rPr>
          <w:rFonts w:hint="eastAsia" w:ascii="宋体" w:hAnsi="宋体" w:cs="宋体"/>
          <w:color w:val="000000"/>
          <w:sz w:val="32"/>
          <w:szCs w:val="32"/>
        </w:rPr>
        <w:t>2</w:t>
      </w:r>
      <w:r>
        <w:rPr>
          <w:rFonts w:hint="eastAsia" w:ascii="宋体" w:hAnsi="宋体" w:cs="宋体"/>
          <w:color w:val="000000"/>
          <w:sz w:val="32"/>
          <w:szCs w:val="32"/>
          <w:lang w:val="zh-CN"/>
        </w:rPr>
        <w:t>022年财政拨款支出共计2319.99万元，一是基本支出1656.20万元，主要是工资福利支出、商品和服务支出、对个人和家庭的补助等；二是项目支出663.79万元，主要是2022年政府性基金预算财政拨款项目及一般公共预算财政拨款项目。</w:t>
      </w:r>
    </w:p>
    <w:bookmarkEnd w:id="166"/>
    <w:p>
      <w:pPr>
        <w:pStyle w:val="2"/>
        <w:keepNext w:val="0"/>
        <w:keepLines w:val="0"/>
        <w:pageBreakBefore w:val="0"/>
        <w:widowControl w:val="0"/>
        <w:kinsoku/>
        <w:wordWrap/>
        <w:overflowPunct/>
        <w:topLinePunct w:val="0"/>
        <w:bidi w:val="0"/>
        <w:spacing w:beforeLines="0" w:line="576" w:lineRule="exact"/>
        <w:ind w:firstLine="592" w:firstLineChars="200"/>
        <w:textAlignment w:val="auto"/>
        <w:rPr>
          <w:rFonts w:hint="eastAsia" w:ascii="楷体" w:hAnsi="楷体" w:eastAsia="楷体" w:cs="楷体"/>
          <w:b w:val="0"/>
          <w:bCs w:val="0"/>
          <w:color w:val="000000"/>
          <w:kern w:val="2"/>
          <w:szCs w:val="30"/>
        </w:rPr>
      </w:pPr>
      <w:r>
        <w:rPr>
          <w:rFonts w:hint="eastAsia" w:ascii="楷体" w:hAnsi="楷体" w:eastAsia="楷体" w:cs="楷体"/>
          <w:b w:val="0"/>
          <w:bCs w:val="0"/>
          <w:color w:val="000000"/>
          <w:kern w:val="2"/>
          <w:szCs w:val="30"/>
        </w:rPr>
        <w:t>（二）部门财政拨款收支情况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rPr>
      </w:pPr>
      <w:r>
        <w:rPr>
          <w:rFonts w:hint="eastAsia" w:ascii="宋体" w:hAnsi="宋体" w:cs="宋体"/>
          <w:color w:val="000000"/>
          <w:sz w:val="32"/>
          <w:szCs w:val="32"/>
        </w:rPr>
        <w:t>2022年一般公共预算财政拨款支出2319.99万元，主要用于以下方面:一般公共服务支出995.71万元，占42.9%；文化体育与传媒支出5万元，占0.21%；社会保障和就业支出93.15万元，占4%;卫生健康支出48.11万元，占2.07%；城乡社区支出555万元，占23.92%；农林水支出557.5901万元，占24.03%；住房保障支出50.43万元，占2.17%；灾害防治及应急管理支出15万元，占0.65%。</w:t>
      </w:r>
    </w:p>
    <w:p>
      <w:pPr>
        <w:keepNext w:val="0"/>
        <w:keepLines w:val="0"/>
        <w:pageBreakBefore w:val="0"/>
        <w:widowControl w:val="0"/>
        <w:kinsoku/>
        <w:wordWrap/>
        <w:overflowPunct/>
        <w:topLinePunct w:val="0"/>
        <w:bidi w:val="0"/>
        <w:spacing w:line="576" w:lineRule="exact"/>
        <w:ind w:firstLine="643"/>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（三）年末结转和结余情况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rPr>
      </w:pPr>
      <w:r>
        <w:rPr>
          <w:rFonts w:hint="eastAsia" w:ascii="宋体" w:hAnsi="宋体" w:cs="宋体"/>
          <w:color w:val="000000"/>
          <w:sz w:val="32"/>
          <w:szCs w:val="32"/>
        </w:rPr>
        <w:t xml:space="preserve"> 2022年财政拨款收入2226.00万元，2021年财政应返还额度93.98万元，财政拨款支出2319.99元。</w:t>
      </w:r>
    </w:p>
    <w:p>
      <w:pPr>
        <w:keepNext w:val="0"/>
        <w:keepLines w:val="0"/>
        <w:pageBreakBefore w:val="0"/>
        <w:widowControl w:val="0"/>
        <w:kinsoku/>
        <w:wordWrap/>
        <w:overflowPunct/>
        <w:topLinePunct w:val="0"/>
        <w:bidi w:val="0"/>
        <w:spacing w:line="576" w:lineRule="exact"/>
        <w:ind w:firstLine="632" w:firstLineChars="200"/>
        <w:textAlignment w:val="auto"/>
        <w:rPr>
          <w:rFonts w:hint="eastAsia" w:ascii="黑体" w:hAnsi="黑体" w:eastAsia="黑体" w:cs="黑体"/>
          <w:b w:val="0"/>
          <w:bCs w:val="0"/>
          <w:color w:val="000000"/>
          <w:sz w:val="30"/>
          <w:szCs w:val="30"/>
        </w:rPr>
      </w:pPr>
      <w:r>
        <w:rPr>
          <w:rFonts w:hint="eastAsia" w:ascii="黑体" w:hAnsi="黑体" w:eastAsia="黑体" w:cs="黑体"/>
          <w:b w:val="0"/>
          <w:bCs w:val="0"/>
          <w:sz w:val="32"/>
          <w:szCs w:val="32"/>
        </w:rPr>
        <w:t>三</w:t>
      </w:r>
      <w:r>
        <w:rPr>
          <w:rFonts w:hint="eastAsia" w:ascii="黑体" w:hAnsi="黑体" w:eastAsia="黑体" w:cs="黑体"/>
          <w:b w:val="0"/>
          <w:bCs w:val="0"/>
          <w:color w:val="000000"/>
          <w:sz w:val="30"/>
          <w:szCs w:val="30"/>
        </w:rPr>
        <w:t>、部门整体预算绩效管理情况</w:t>
      </w:r>
    </w:p>
    <w:p>
      <w:pPr>
        <w:keepNext w:val="0"/>
        <w:keepLines w:val="0"/>
        <w:pageBreakBefore w:val="0"/>
        <w:widowControl w:val="0"/>
        <w:kinsoku/>
        <w:wordWrap/>
        <w:overflowPunct/>
        <w:topLinePunct w:val="0"/>
        <w:bidi w:val="0"/>
        <w:spacing w:line="576" w:lineRule="exact"/>
        <w:ind w:firstLine="632"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（一）部门预算项目绩效分析</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rPr>
      </w:pPr>
      <w:r>
        <w:rPr>
          <w:rFonts w:hint="eastAsia" w:ascii="宋体" w:hAnsi="宋体" w:cs="宋体"/>
          <w:color w:val="000000"/>
          <w:sz w:val="32"/>
          <w:szCs w:val="32"/>
          <w:lang w:val="en-US" w:eastAsia="zh-CN"/>
        </w:rPr>
        <w:t>1.</w:t>
      </w:r>
      <w:r>
        <w:rPr>
          <w:rFonts w:hint="eastAsia" w:ascii="宋体" w:hAnsi="宋体" w:cs="宋体"/>
          <w:color w:val="000000"/>
          <w:sz w:val="32"/>
          <w:szCs w:val="32"/>
        </w:rPr>
        <w:t>人员类项目绩效分析</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rPr>
      </w:pPr>
      <w:r>
        <w:rPr>
          <w:rFonts w:hint="eastAsia" w:ascii="宋体" w:hAnsi="宋体" w:cs="宋体"/>
          <w:color w:val="000000"/>
          <w:sz w:val="32"/>
          <w:szCs w:val="32"/>
        </w:rPr>
        <w:t>我镇人员类项目支出主要是职工工资、职工保险、村（社区）干部工资等，每月按时发放工资、缴纳保险，严格控制支出范围，不超用不挪用，截至2022年底，我镇按时并高效完成人员类项目的支出。</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rPr>
      </w:pPr>
      <w:r>
        <w:rPr>
          <w:rFonts w:hint="eastAsia" w:ascii="宋体" w:hAnsi="宋体" w:cs="宋体"/>
          <w:color w:val="000000"/>
          <w:sz w:val="32"/>
          <w:szCs w:val="32"/>
        </w:rPr>
        <w:t>2.运转类项目绩效分析</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rPr>
      </w:pPr>
      <w:r>
        <w:rPr>
          <w:rFonts w:hint="eastAsia" w:ascii="宋体" w:hAnsi="宋体" w:cs="宋体"/>
          <w:color w:val="000000"/>
          <w:sz w:val="32"/>
          <w:szCs w:val="32"/>
        </w:rPr>
        <w:t>我镇运转类项目支出主要是一般公用经费，如办公费、水电费、会议费等，我镇严格按照运转类项目的预算进行支出，严格控制支出范围，保障运转类项目按时按质地完成。</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rPr>
      </w:pPr>
      <w:r>
        <w:rPr>
          <w:rFonts w:hint="eastAsia" w:ascii="宋体" w:hAnsi="宋体" w:cs="宋体"/>
          <w:color w:val="000000"/>
          <w:sz w:val="32"/>
          <w:szCs w:val="32"/>
        </w:rPr>
        <w:t>3.特定目标类项目绩效分析</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rPr>
      </w:pPr>
      <w:r>
        <w:rPr>
          <w:rFonts w:hint="eastAsia" w:ascii="宋体" w:hAnsi="宋体" w:cs="宋体"/>
          <w:color w:val="000000"/>
          <w:sz w:val="32"/>
          <w:szCs w:val="32"/>
        </w:rPr>
        <w:t>我镇特定目标类项目包括天然气安装及维护相关费用、依法治区专项经费、农村义务兵优待金、80岁以上老党员生活补助、白龙湖安全管理工作经费、乡镇基础设施管理和环卫车辆运维经费、大调解工作经费、人大代表及主席团活动经费、森林防火专项经费、会议费（含老体协工作经费1万元）、伙食团补助、基层武装专项经费、计划生育宣传、视频会议系统建设、远程教育运行维护专项经费、宅基地管理工作经费、消防队建设运行工作经费等，截至2022年底，我镇已按时高效完成上述目标项目，严格按照预算进行项目支出，控制资金适用范围，保障项目运行。</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（二）部门整体履职绩效分析</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rPr>
      </w:pPr>
      <w:r>
        <w:rPr>
          <w:rFonts w:hint="eastAsia" w:ascii="宋体" w:hAnsi="宋体" w:cs="宋体"/>
          <w:color w:val="000000"/>
          <w:sz w:val="32"/>
          <w:szCs w:val="32"/>
        </w:rPr>
        <w:t>我镇认真完成各项目，确保按时按质完成，严格控制资金范围，按时发放资金，认真完成好各项预算工作。</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（三）结果应用情况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rPr>
      </w:pPr>
      <w:r>
        <w:rPr>
          <w:rFonts w:hint="eastAsia" w:ascii="宋体" w:hAnsi="宋体" w:cs="宋体"/>
          <w:color w:val="000000"/>
          <w:sz w:val="32"/>
          <w:szCs w:val="32"/>
        </w:rPr>
        <w:t>镇政府将预算绩效管理情况作为行政管理考核的重要依据，对严重违规行为予以问责。落实财政资金使用主体责任，形成“谁干事谁花钱，谁花钱谁担责”的权责机制。镇财政所按上级财政部门的要求，报送预算绩效管理工作情况，每年向本级政府、人大报告支出管理绩效评价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（四）</w:t>
      </w:r>
      <w:r>
        <w:rPr>
          <w:rFonts w:hint="eastAsia" w:ascii="楷体" w:hAnsi="楷体" w:eastAsia="楷体" w:cs="楷体"/>
          <w:color w:val="000000"/>
          <w:sz w:val="32"/>
          <w:szCs w:val="32"/>
          <w:lang w:val="zh-CN"/>
        </w:rPr>
        <w:t>自评质量</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rPr>
      </w:pPr>
      <w:r>
        <w:rPr>
          <w:rFonts w:hint="eastAsia" w:ascii="宋体" w:hAnsi="宋体" w:cs="宋体"/>
          <w:color w:val="000000"/>
          <w:sz w:val="32"/>
          <w:szCs w:val="32"/>
        </w:rPr>
        <w:t>预算编制是根据年度经济社会发展目标、国家宏观调控总体要求和跨年度预算平衡的需要，参照上一年度预算执行情况、有关支出绩效评价结果和本年度收支预测，按照规定程序和各方意见后制定。2022年严格按照批复的预算额度和范围开支，所有的开支事项必须明确所属的预算指标并提供真实合法的有效票据，没有超预算收支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rPr>
      </w:pPr>
      <w:r>
        <w:rPr>
          <w:rFonts w:hint="eastAsia" w:ascii="宋体" w:hAnsi="宋体" w:cs="宋体"/>
          <w:color w:val="000000"/>
          <w:sz w:val="32"/>
          <w:szCs w:val="32"/>
        </w:rPr>
        <w:t>我镇按要求在年初编制项目绩效目标，加强项目管理，建立健全从项目的投资决策到项目完成，涵盖项目规划、组织实施、控制和评审的各项制度。强化绩效目标与项目管理的有机结合，对项目的各个发展阶段进行有效管理和控制，为实现项目绩效目标提供保障。</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rPr>
      </w:pPr>
      <w:r>
        <w:rPr>
          <w:rFonts w:hint="eastAsia" w:ascii="宋体" w:hAnsi="宋体" w:cs="宋体"/>
          <w:color w:val="000000"/>
          <w:sz w:val="32"/>
          <w:szCs w:val="32"/>
        </w:rPr>
        <w:t>通过建立评价结果与预算相结合的机制，逐步将评价结果作为安排以后年度预算的重要依据，优先和重点支持绩效好的项目，减少对绩效差的项目资金安排，取消无绩效的项目，优化公共资源配置。</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四、评价结论及建议</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（一）评价分析及结论</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rPr>
      </w:pPr>
      <w:r>
        <w:rPr>
          <w:rFonts w:hint="eastAsia" w:ascii="宋体" w:hAnsi="宋体" w:cs="宋体"/>
          <w:color w:val="000000"/>
          <w:sz w:val="32"/>
          <w:szCs w:val="32"/>
        </w:rPr>
        <w:t>在区委、区政府的坚强领导下，三堆镇党委坚持稳中求进总基调，立足镇情，狠抓落实，一手抓疫情防控，一手抓经济发展，有力地推动了各项事业持续协调健康发展。</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rPr>
      </w:pPr>
      <w:r>
        <w:rPr>
          <w:rFonts w:hint="eastAsia" w:ascii="宋体" w:hAnsi="宋体" w:cs="宋体"/>
          <w:color w:val="000000"/>
          <w:sz w:val="32"/>
          <w:szCs w:val="32"/>
        </w:rPr>
        <w:t>2022年全社会固定资产投资1.75亿元：规上工业产值68000万元，工业投资7090万元，技改投资7090万元，圆满完成社会消费品零售总额454.7万元目标，城镇、农村居民可支配收入分别增长10%、12%。全年引进招商引资到位资金5.88亿元，全年出栏生猪2.8万头、肉牛1200头、肉羊6000只。建成高标准农田6100余亩，食用菌规范化基地120亩。完成大豆玉米带状复合种植4800余亩，超额完成目标任务。顺利完成优质粮油示范片建设8000亩，复垦撂荒土地1602亩。抓严抓实疫情防控，严格执行中央、省市区关于疫情防控工作各项要求，全年累计排查中高风险地区返乡人员37000余人，落实管控2300余人，对尚在境外的28人落实一对一联络机制，累计完成59轮全员核酸检测，完成采样82万人次，成功应对多次省市疫情冲击。按照乙类乙管要求，围绕“保健康、防重症”总体目标，持续推进疫苗接种，全年完成接种8677剂次疫苗，其中加强针接种7674剂次。我单位始终贯彻落实厉行节约的总方针，严格控制“三公”经费，在降低一般运行经费方面，严格加强管理，不能触碰的红线不得摸，坚持底线原则，在出差、下乡等方面，严格实行先审批后出差的原则，加强项目支出管理，纪监、主管部门全程监督，在保障各项工作有序开展的同时，确保资金使用效率最大化。</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（二）存在问题</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rPr>
        <w:t>在部门预算编制上还不够严谨，整体支出的资金安排和使用上仍有不可预见性，在科学设置预算绩效指标上还有待加强。</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（三）改进建议</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rPr>
      </w:pPr>
      <w:r>
        <w:rPr>
          <w:rFonts w:hint="eastAsia" w:ascii="宋体" w:hAnsi="宋体" w:cs="宋体"/>
          <w:color w:val="000000"/>
          <w:sz w:val="32"/>
          <w:szCs w:val="32"/>
        </w:rPr>
        <w:t>建议加强政策学习，提高思想认识。组织单位人员认真学习《预算法》等相关法规、制度，提高单位领导对全面预算管理的重视程度，增强财务人员的预算意识，坚持先有预算后有支出、没有预算不得支出的支出理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rPr>
      </w:pPr>
      <w:r>
        <w:rPr>
          <w:rFonts w:hint="eastAsia" w:ascii="宋体" w:hAnsi="宋体" w:cs="宋体"/>
          <w:color w:val="000000"/>
          <w:sz w:val="32"/>
          <w:szCs w:val="32"/>
        </w:rPr>
        <w:t>建议细化预算指标，提高预算科学性。预算编制前根据年度内单位可预见的工作任务，确定单位年度预算目标，细化预算指标，科学合理编制部门预算，推进预算编制科学化、准确化。</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rPr>
      </w:pPr>
      <w:r>
        <w:rPr>
          <w:rFonts w:hint="eastAsia" w:ascii="宋体" w:hAnsi="宋体" w:cs="宋体"/>
          <w:color w:val="000000"/>
          <w:sz w:val="32"/>
          <w:szCs w:val="32"/>
        </w:rPr>
        <w:t>建议加强预算管理，提高预算执行力。根据实际情况，定期做好预算执行分析，掌握预算执行进度，及时找出预算实际执行情况与预算目标之间存在的差异，采取有效措施纠正偏差，提高预算执行的时效性和均衡性，同时为下一次科学、准确地编制部门预算积累经验。</w:t>
      </w:r>
    </w:p>
    <w:p>
      <w:pPr>
        <w:pStyle w:val="30"/>
        <w:keepNext w:val="0"/>
        <w:keepLines w:val="0"/>
        <w:pageBreakBefore w:val="0"/>
        <w:widowControl w:val="0"/>
        <w:kinsoku/>
        <w:wordWrap/>
        <w:overflowPunct/>
        <w:topLinePunct w:val="0"/>
        <w:bidi w:val="0"/>
        <w:spacing w:line="576" w:lineRule="exact"/>
        <w:ind w:firstLine="5328" w:firstLineChars="1800"/>
        <w:textAlignment w:val="auto"/>
        <w:rPr>
          <w:rFonts w:ascii="方正仿宋简体" w:hAnsi="方正仿宋简体" w:eastAsia="方正仿宋简体" w:cs="方正仿宋简体"/>
          <w:kern w:val="2"/>
          <w:sz w:val="32"/>
          <w:szCs w:val="32"/>
        </w:rPr>
      </w:pPr>
      <w:r>
        <w:rPr>
          <w:rFonts w:hint="eastAsia" w:hAnsi="仿宋"/>
          <w:kern w:val="2"/>
          <w:sz w:val="30"/>
          <w:szCs w:val="30"/>
        </w:rPr>
        <w:t xml:space="preserve">                        </w:t>
      </w:r>
    </w:p>
    <w:p>
      <w:pPr>
        <w:widowControl/>
        <w:jc w:val="left"/>
        <w:rPr>
          <w:rStyle w:val="32"/>
          <w:rFonts w:ascii="黑体" w:hAnsi="黑体" w:eastAsia="黑体"/>
          <w:b w:val="0"/>
        </w:rPr>
      </w:pPr>
      <w:r>
        <w:rPr>
          <w:rStyle w:val="32"/>
          <w:rFonts w:ascii="黑体" w:hAnsi="黑体" w:eastAsia="黑体"/>
          <w:b w:val="0"/>
        </w:rPr>
        <w:br w:type="page"/>
      </w:r>
    </w:p>
    <w:p>
      <w:pPr>
        <w:pStyle w:val="2"/>
        <w:spacing w:before="93"/>
        <w:rPr>
          <w:rFonts w:hint="eastAsia" w:ascii="黑体" w:hAnsi="黑体" w:eastAsia="黑体" w:cs="黑体"/>
          <w:sz w:val="32"/>
          <w:szCs w:val="32"/>
        </w:rPr>
      </w:pPr>
      <w:bookmarkStart w:id="167" w:name="_Toc15396618"/>
      <w:bookmarkStart w:id="168" w:name="_Toc26372"/>
      <w:r>
        <w:rPr>
          <w:rFonts w:hint="eastAsia" w:ascii="黑体" w:hAnsi="黑体" w:eastAsia="黑体" w:cs="黑体"/>
          <w:sz w:val="32"/>
          <w:szCs w:val="32"/>
          <w:shd w:val="clear" w:color="auto" w:fill="FFFFFF"/>
          <w:lang w:val="zh-CN"/>
        </w:rPr>
        <w:t>附件</w:t>
      </w:r>
      <w:r>
        <w:rPr>
          <w:rFonts w:hint="eastAsia" w:ascii="黑体" w:hAnsi="黑体" w:eastAsia="黑体" w:cs="黑体"/>
          <w:sz w:val="32"/>
          <w:szCs w:val="32"/>
          <w:shd w:val="clear" w:color="auto" w:fill="FFFFFF"/>
        </w:rPr>
        <w:t>2</w:t>
      </w:r>
    </w:p>
    <w:p>
      <w:pPr>
        <w:pStyle w:val="38"/>
        <w:spacing w:line="578" w:lineRule="exact"/>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2023年省级专项资金预算项目绩效自评报告范本</w:t>
      </w:r>
    </w:p>
    <w:p>
      <w:pPr>
        <w:pStyle w:val="38"/>
        <w:overflowPunct w:val="0"/>
        <w:adjustRightInd w:val="0"/>
        <w:snapToGrid w:val="0"/>
        <w:spacing w:line="580" w:lineRule="exact"/>
        <w:ind w:firstLine="1744" w:firstLineChars="400"/>
        <w:rPr>
          <w:rFonts w:hint="eastAsia" w:ascii="方正小标宋简体" w:hAnsi="方正小标宋简体" w:eastAsia="方正小标宋简体" w:cs="方正小标宋简体"/>
          <w:color w:val="auto"/>
          <w:kern w:val="2"/>
          <w:sz w:val="44"/>
          <w:szCs w:val="44"/>
          <w:lang w:val="en-US"/>
        </w:rPr>
      </w:pPr>
    </w:p>
    <w:p>
      <w:pPr>
        <w:pStyle w:val="38"/>
        <w:overflowPunct w:val="0"/>
        <w:adjustRightInd w:val="0"/>
        <w:snapToGrid w:val="0"/>
        <w:spacing w:line="580" w:lineRule="exact"/>
        <w:ind w:firstLine="1744" w:firstLineChars="400"/>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广元市利州区三堆镇人民政府</w:t>
      </w:r>
    </w:p>
    <w:p>
      <w:pPr>
        <w:pStyle w:val="38"/>
        <w:overflowPunct w:val="0"/>
        <w:adjustRightInd w:val="0"/>
        <w:snapToGrid w:val="0"/>
        <w:spacing w:line="580"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关于2023年第一书记和工作队工作经费</w:t>
      </w:r>
    </w:p>
    <w:p>
      <w:pPr>
        <w:pStyle w:val="38"/>
        <w:overflowPunct w:val="0"/>
        <w:adjustRightInd w:val="0"/>
        <w:snapToGrid w:val="0"/>
        <w:spacing w:line="580"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项目支出绩效自评报告</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left="0" w:leftChars="0" w:firstLine="0" w:firstLineChars="0"/>
        <w:textAlignment w:val="auto"/>
        <w:rPr>
          <w:rFonts w:hint="eastAsia" w:ascii="宋体" w:hAnsi="宋体" w:cs="宋体"/>
          <w:color w:val="000000"/>
          <w:sz w:val="32"/>
          <w:szCs w:val="32"/>
          <w:lang w:val="en-US"/>
        </w:rPr>
      </w:pPr>
      <w:r>
        <w:rPr>
          <w:rFonts w:hint="eastAsia" w:ascii="宋体" w:hAnsi="宋体" w:cs="宋体"/>
          <w:color w:val="000000"/>
          <w:sz w:val="32"/>
          <w:szCs w:val="32"/>
          <w:lang w:val="en-US"/>
        </w:rPr>
        <w:t>区财政局：</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eastAsia="仿宋_GB2312" w:cs="宋体"/>
          <w:color w:val="000000"/>
          <w:sz w:val="32"/>
          <w:szCs w:val="32"/>
          <w:lang w:eastAsia="zh-CN"/>
        </w:rPr>
      </w:pPr>
      <w:r>
        <w:rPr>
          <w:rFonts w:hint="eastAsia" w:ascii="宋体" w:hAnsi="宋体" w:cs="宋体"/>
          <w:color w:val="000000"/>
          <w:sz w:val="32"/>
          <w:szCs w:val="32"/>
          <w:lang w:val="en-US"/>
        </w:rPr>
        <w:t>按照绩效管理工作安排，现将三堆镇人民政府第一书记和工作队工作经费项目支出绩效自评报告如下</w:t>
      </w:r>
      <w:r>
        <w:rPr>
          <w:rFonts w:hint="eastAsia" w:ascii="宋体" w:hAnsi="宋体" w:cs="宋体"/>
          <w:color w:val="00000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黑体" w:hAnsi="黑体" w:eastAsia="黑体" w:cs="黑体"/>
          <w:color w:val="000000"/>
          <w:sz w:val="32"/>
          <w:szCs w:val="32"/>
          <w:lang w:val="zh-CN"/>
        </w:rPr>
      </w:pPr>
      <w:r>
        <w:rPr>
          <w:rFonts w:hint="eastAsia" w:ascii="黑体" w:hAnsi="黑体" w:eastAsia="黑体" w:cs="黑体"/>
          <w:color w:val="000000"/>
          <w:sz w:val="32"/>
          <w:szCs w:val="32"/>
        </w:rPr>
        <w:t>一、</w:t>
      </w:r>
      <w:r>
        <w:rPr>
          <w:rFonts w:hint="eastAsia" w:ascii="黑体" w:hAnsi="黑体" w:eastAsia="黑体" w:cs="黑体"/>
          <w:color w:val="000000"/>
          <w:sz w:val="32"/>
          <w:szCs w:val="32"/>
          <w:lang w:val="zh-CN"/>
        </w:rPr>
        <w:t>项目概况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（一）项目基本情况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rPr>
      </w:pPr>
      <w:r>
        <w:rPr>
          <w:rFonts w:hint="eastAsia" w:ascii="宋体" w:hAnsi="宋体" w:cs="宋体"/>
          <w:color w:val="000000"/>
          <w:sz w:val="32"/>
          <w:szCs w:val="32"/>
          <w:lang w:val="zh-CN"/>
        </w:rPr>
        <w:t>1．</w:t>
      </w:r>
      <w:r>
        <w:rPr>
          <w:rFonts w:hint="eastAsia" w:ascii="宋体" w:hAnsi="宋体" w:cs="宋体"/>
          <w:color w:val="000000"/>
          <w:sz w:val="32"/>
          <w:szCs w:val="32"/>
        </w:rPr>
        <w:t>第一书记和工作队工作经费是党建办具体负责实施，主要用于第一书记和工作队工作经费。</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2．项目根据</w:t>
      </w:r>
      <w:r>
        <w:rPr>
          <w:rFonts w:hint="eastAsia" w:ascii="宋体" w:hAnsi="宋体" w:cs="宋体"/>
          <w:color w:val="000000"/>
          <w:sz w:val="32"/>
          <w:szCs w:val="32"/>
        </w:rPr>
        <w:t>《广元市利州区财政局关于下达本级财政专项补助资金的通知》</w:t>
      </w:r>
      <w:r>
        <w:rPr>
          <w:rFonts w:hint="eastAsia" w:ascii="宋体" w:hAnsi="宋体" w:cs="宋体"/>
          <w:color w:val="000000"/>
          <w:sz w:val="32"/>
          <w:szCs w:val="32"/>
          <w:lang w:val="zh-CN"/>
        </w:rPr>
        <w:t>（广利财基下〔</w:t>
      </w:r>
      <w:r>
        <w:rPr>
          <w:rFonts w:hint="eastAsia" w:ascii="宋体" w:hAnsi="宋体" w:cs="宋体"/>
          <w:color w:val="000000"/>
          <w:sz w:val="32"/>
          <w:szCs w:val="32"/>
        </w:rPr>
        <w:t>2022</w:t>
      </w:r>
      <w:r>
        <w:rPr>
          <w:rFonts w:hint="eastAsia" w:ascii="宋体" w:hAnsi="宋体" w:cs="宋体"/>
          <w:color w:val="000000"/>
          <w:sz w:val="32"/>
          <w:szCs w:val="32"/>
          <w:lang w:val="zh-CN"/>
        </w:rPr>
        <w:t>〕</w:t>
      </w:r>
      <w:r>
        <w:rPr>
          <w:rFonts w:hint="eastAsia" w:ascii="宋体" w:hAnsi="宋体" w:cs="宋体"/>
          <w:color w:val="000000"/>
          <w:sz w:val="32"/>
          <w:szCs w:val="32"/>
        </w:rPr>
        <w:t>11号</w:t>
      </w:r>
      <w:r>
        <w:rPr>
          <w:rFonts w:hint="eastAsia" w:ascii="宋体" w:hAnsi="宋体" w:cs="宋体"/>
          <w:color w:val="000000"/>
          <w:sz w:val="32"/>
          <w:szCs w:val="32"/>
          <w:lang w:val="zh-CN"/>
        </w:rPr>
        <w:t>）</w:t>
      </w:r>
      <w:r>
        <w:rPr>
          <w:rFonts w:hint="eastAsia" w:ascii="宋体" w:hAnsi="宋体" w:cs="宋体"/>
          <w:color w:val="000000"/>
          <w:sz w:val="32"/>
          <w:szCs w:val="32"/>
        </w:rPr>
        <w:t>的项目资金成立。</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仿宋" w:hAnsi="仿宋" w:eastAsia="仿宋" w:cs="仿宋"/>
          <w:color w:val="000000"/>
          <w:sz w:val="32"/>
          <w:szCs w:val="32"/>
          <w:lang w:val="zh-CN"/>
        </w:rPr>
        <w:t>3．</w:t>
      </w:r>
      <w:r>
        <w:rPr>
          <w:rFonts w:hint="eastAsia" w:ascii="宋体" w:hAnsi="宋体" w:cs="宋体"/>
          <w:color w:val="000000"/>
          <w:sz w:val="32"/>
          <w:szCs w:val="32"/>
          <w:lang w:val="zh-CN"/>
        </w:rPr>
        <w:t>三堆镇人民政府制定《财务管理制度》，明确项目资金使用范围和使用流程。项目财政资金指标下达至单位后，单位按预算指标支付对应费用。项目资金支付专户管理、专项核算、专款专用和区财政国库集中拨付，财务处理和会计核算真实、完整、及时、规范。</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仿宋" w:hAnsi="仿宋" w:eastAsia="仿宋" w:cs="仿宋"/>
          <w:color w:val="000000"/>
          <w:sz w:val="32"/>
          <w:szCs w:val="32"/>
          <w:lang w:val="zh-CN"/>
        </w:rPr>
        <w:t>4．</w:t>
      </w:r>
      <w:r>
        <w:rPr>
          <w:rFonts w:hint="eastAsia" w:ascii="宋体" w:hAnsi="宋体" w:cs="宋体"/>
          <w:color w:val="000000"/>
          <w:sz w:val="32"/>
          <w:szCs w:val="32"/>
          <w:lang w:val="zh-CN"/>
        </w:rPr>
        <w:t>根据量入为出、突出重点、注重绩效、专款专用的原则，采用各类费用因素所占比重与部门预算支出经济分类科目相结合的分配方式。</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（二）项目绩效目标</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rPr>
      </w:pPr>
      <w:r>
        <w:rPr>
          <w:rFonts w:hint="eastAsia" w:ascii="宋体" w:hAnsi="宋体" w:cs="宋体"/>
          <w:color w:val="000000"/>
          <w:sz w:val="32"/>
          <w:szCs w:val="32"/>
          <w:lang w:val="zh-CN"/>
        </w:rPr>
        <w:t>1．项目主要内容。为第一书记和工作队队员</w:t>
      </w:r>
      <w:r>
        <w:rPr>
          <w:rFonts w:hint="eastAsia" w:ascii="宋体" w:hAnsi="宋体" w:cs="宋体"/>
          <w:color w:val="000000"/>
          <w:sz w:val="32"/>
          <w:szCs w:val="32"/>
        </w:rPr>
        <w:t>14人发放每人0.5万元的工作经费。</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rPr>
      </w:pPr>
      <w:r>
        <w:rPr>
          <w:rFonts w:hint="eastAsia" w:ascii="宋体" w:hAnsi="宋体" w:cs="宋体"/>
          <w:color w:val="000000"/>
          <w:sz w:val="32"/>
          <w:szCs w:val="32"/>
          <w:lang w:val="zh-CN"/>
        </w:rPr>
        <w:t>2．项目绩效目标</w:t>
      </w:r>
      <w:r>
        <w:rPr>
          <w:rFonts w:hint="eastAsia" w:ascii="宋体" w:hAnsi="宋体" w:cs="宋体"/>
          <w:color w:val="000000"/>
          <w:sz w:val="32"/>
          <w:szCs w:val="32"/>
        </w:rPr>
        <w:t>。按照《项目支出及绩效目标申报表》相关内容，2022年项目绩效目标值为7万元。</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3．项目申报的绩效目标值是根据项目实施的具体要求制定的，与项目实施密切相关，目标值合理可行。</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（三）项目自评步骤及方法</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该项目采取自评与他评相结合方式，结合评价内容，做到有计划、有安排，扎实开展本次自评工作。针对申报内容、实施情况、资金兑现、财务管理等做出自我评价，认真听取建议，做好总结工作。</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二、项目资金申报及使用情况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（一）项目资金申报及批复情况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根据《利州区财政局关于编制2022年部门预算和2022年支出规划的通知》，我单位根据省级要求，对</w:t>
      </w:r>
      <w:r>
        <w:rPr>
          <w:rFonts w:hint="eastAsia" w:ascii="宋体" w:hAnsi="宋体" w:cs="宋体"/>
          <w:color w:val="000000"/>
          <w:sz w:val="32"/>
          <w:szCs w:val="32"/>
        </w:rPr>
        <w:t>第一书记和工作队工作经费项目</w:t>
      </w:r>
      <w:r>
        <w:rPr>
          <w:rFonts w:hint="eastAsia" w:ascii="宋体" w:hAnsi="宋体" w:cs="宋体"/>
          <w:color w:val="000000"/>
          <w:sz w:val="32"/>
          <w:szCs w:val="32"/>
          <w:lang w:val="zh-CN"/>
        </w:rPr>
        <w:t>所需资金进行核算，总计申报财政预算资金</w:t>
      </w:r>
      <w:r>
        <w:rPr>
          <w:rFonts w:hint="eastAsia" w:ascii="宋体" w:hAnsi="宋体" w:cs="宋体"/>
          <w:color w:val="000000"/>
          <w:sz w:val="32"/>
          <w:szCs w:val="32"/>
        </w:rPr>
        <w:t>7万</w:t>
      </w:r>
      <w:r>
        <w:rPr>
          <w:rFonts w:hint="eastAsia" w:ascii="宋体" w:hAnsi="宋体" w:cs="宋体"/>
          <w:color w:val="000000"/>
          <w:sz w:val="32"/>
          <w:szCs w:val="32"/>
          <w:lang w:val="zh-CN"/>
        </w:rPr>
        <w:t>元。20</w:t>
      </w:r>
      <w:r>
        <w:rPr>
          <w:rFonts w:hint="eastAsia" w:ascii="宋体" w:hAnsi="宋体" w:cs="宋体"/>
          <w:color w:val="000000"/>
          <w:sz w:val="32"/>
          <w:szCs w:val="32"/>
        </w:rPr>
        <w:t>22</w:t>
      </w:r>
      <w:r>
        <w:rPr>
          <w:rFonts w:hint="eastAsia" w:ascii="宋体" w:hAnsi="宋体" w:cs="宋体"/>
          <w:color w:val="000000"/>
          <w:sz w:val="32"/>
          <w:szCs w:val="32"/>
          <w:lang w:val="zh-CN"/>
        </w:rPr>
        <w:t>年</w:t>
      </w:r>
      <w:r>
        <w:rPr>
          <w:rFonts w:hint="eastAsia" w:ascii="宋体" w:hAnsi="宋体" w:cs="宋体"/>
          <w:color w:val="000000"/>
          <w:sz w:val="32"/>
          <w:szCs w:val="32"/>
        </w:rPr>
        <w:t>11</w:t>
      </w:r>
      <w:r>
        <w:rPr>
          <w:rFonts w:hint="eastAsia" w:ascii="宋体" w:hAnsi="宋体" w:cs="宋体"/>
          <w:color w:val="000000"/>
          <w:sz w:val="32"/>
          <w:szCs w:val="32"/>
          <w:lang w:val="zh-CN"/>
        </w:rPr>
        <w:t>月</w:t>
      </w:r>
      <w:r>
        <w:rPr>
          <w:rFonts w:hint="eastAsia" w:ascii="宋体" w:hAnsi="宋体" w:cs="宋体"/>
          <w:color w:val="000000"/>
          <w:sz w:val="32"/>
          <w:szCs w:val="32"/>
        </w:rPr>
        <w:t>17</w:t>
      </w:r>
      <w:r>
        <w:rPr>
          <w:rFonts w:hint="eastAsia" w:ascii="宋体" w:hAnsi="宋体" w:cs="宋体"/>
          <w:color w:val="000000"/>
          <w:sz w:val="32"/>
          <w:szCs w:val="32"/>
          <w:lang w:val="zh-CN"/>
        </w:rPr>
        <w:t>日，利州区财政局下达该项目资金</w:t>
      </w:r>
      <w:r>
        <w:rPr>
          <w:rFonts w:hint="eastAsia" w:ascii="宋体" w:hAnsi="宋体" w:cs="宋体"/>
          <w:color w:val="000000"/>
          <w:sz w:val="32"/>
          <w:szCs w:val="32"/>
        </w:rPr>
        <w:t>7</w:t>
      </w:r>
      <w:r>
        <w:rPr>
          <w:rFonts w:hint="eastAsia" w:ascii="宋体" w:hAnsi="宋体" w:cs="宋体"/>
          <w:color w:val="000000"/>
          <w:sz w:val="32"/>
          <w:szCs w:val="32"/>
          <w:lang w:val="zh-CN"/>
        </w:rPr>
        <w:t>万元。</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（二）资金计划、到位及使用情况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left="0" w:leftChars="0" w:firstLine="632" w:firstLineChars="200"/>
        <w:textAlignment w:val="auto"/>
        <w:rPr>
          <w:rFonts w:hint="eastAsia" w:ascii="宋体" w:hAnsi="宋体" w:cs="宋体"/>
          <w:color w:val="000000"/>
          <w:sz w:val="32"/>
          <w:szCs w:val="32"/>
        </w:rPr>
      </w:pPr>
      <w:r>
        <w:rPr>
          <w:rFonts w:hint="eastAsia" w:ascii="宋体" w:hAnsi="宋体" w:cs="宋体"/>
          <w:color w:val="000000"/>
          <w:sz w:val="32"/>
          <w:szCs w:val="32"/>
        </w:rPr>
        <w:t>1．资金计划。</w:t>
      </w:r>
      <w:r>
        <w:rPr>
          <w:rFonts w:hint="eastAsia" w:ascii="宋体" w:hAnsi="宋体" w:cs="宋体"/>
          <w:color w:val="000000"/>
          <w:sz w:val="32"/>
          <w:szCs w:val="32"/>
          <w:lang w:val="en-US"/>
        </w:rPr>
        <w:t>第一书记和工作队工作经费</w:t>
      </w:r>
      <w:r>
        <w:rPr>
          <w:rFonts w:hint="eastAsia" w:ascii="宋体" w:hAnsi="宋体" w:cs="宋体"/>
          <w:color w:val="000000"/>
          <w:sz w:val="32"/>
          <w:szCs w:val="32"/>
        </w:rPr>
        <w:t>预计资金共计</w:t>
      </w:r>
      <w:r>
        <w:rPr>
          <w:rFonts w:hint="eastAsia" w:ascii="宋体" w:hAnsi="宋体" w:cs="宋体"/>
          <w:color w:val="000000"/>
          <w:sz w:val="32"/>
          <w:szCs w:val="32"/>
          <w:lang w:val="en-US"/>
        </w:rPr>
        <w:t>7万</w:t>
      </w:r>
      <w:r>
        <w:rPr>
          <w:rFonts w:hint="eastAsia" w:ascii="宋体" w:hAnsi="宋体" w:cs="宋体"/>
          <w:color w:val="000000"/>
          <w:sz w:val="32"/>
          <w:szCs w:val="32"/>
        </w:rPr>
        <w:t>元，全部</w:t>
      </w:r>
      <w:r>
        <w:rPr>
          <w:rFonts w:hint="eastAsia" w:ascii="宋体" w:hAnsi="宋体" w:cs="宋体"/>
          <w:color w:val="000000"/>
          <w:sz w:val="32"/>
          <w:szCs w:val="32"/>
          <w:lang w:val="en-US"/>
        </w:rPr>
        <w:t>属于区级财政预算资金</w:t>
      </w:r>
      <w:r>
        <w:rPr>
          <w:rFonts w:hint="eastAsia" w:ascii="宋体" w:hAnsi="宋体" w:cs="宋体"/>
          <w:color w:val="000000"/>
          <w:sz w:val="32"/>
          <w:szCs w:val="32"/>
        </w:rPr>
        <w:t>。</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left="0" w:leftChars="0"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2．资金到位。</w:t>
      </w:r>
      <w:r>
        <w:rPr>
          <w:rFonts w:hint="eastAsia" w:ascii="宋体" w:hAnsi="宋体" w:cs="宋体"/>
          <w:color w:val="000000"/>
          <w:sz w:val="32"/>
          <w:szCs w:val="32"/>
        </w:rPr>
        <w:t>第一书记和工作队工作经费</w:t>
      </w:r>
      <w:r>
        <w:rPr>
          <w:rFonts w:hint="eastAsia" w:ascii="宋体" w:hAnsi="宋体" w:cs="宋体"/>
          <w:color w:val="000000"/>
          <w:sz w:val="32"/>
          <w:szCs w:val="32"/>
          <w:lang w:val="zh-CN"/>
        </w:rPr>
        <w:t>资金总计到位</w:t>
      </w:r>
      <w:r>
        <w:rPr>
          <w:rFonts w:hint="eastAsia" w:ascii="宋体" w:hAnsi="宋体" w:cs="宋体"/>
          <w:color w:val="000000"/>
          <w:sz w:val="32"/>
          <w:szCs w:val="32"/>
        </w:rPr>
        <w:t>7</w:t>
      </w:r>
      <w:r>
        <w:rPr>
          <w:rFonts w:hint="eastAsia" w:ascii="宋体" w:hAnsi="宋体" w:cs="宋体"/>
          <w:color w:val="000000"/>
          <w:sz w:val="32"/>
          <w:szCs w:val="32"/>
          <w:lang w:val="zh-CN"/>
        </w:rPr>
        <w:t>万元，项目资金到位率100%。</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left="0" w:leftChars="0"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3．资金使用。2022年，</w:t>
      </w:r>
      <w:r>
        <w:rPr>
          <w:rFonts w:hint="eastAsia" w:ascii="宋体" w:hAnsi="宋体" w:cs="宋体"/>
          <w:color w:val="000000"/>
          <w:sz w:val="32"/>
          <w:szCs w:val="32"/>
        </w:rPr>
        <w:t>第一书记和工作队工作经费</w:t>
      </w:r>
      <w:r>
        <w:rPr>
          <w:rFonts w:hint="eastAsia" w:ascii="宋体" w:hAnsi="宋体" w:cs="宋体"/>
          <w:color w:val="000000"/>
          <w:sz w:val="32"/>
          <w:szCs w:val="32"/>
          <w:lang w:val="zh-CN"/>
        </w:rPr>
        <w:t>资金共支出</w:t>
      </w:r>
      <w:r>
        <w:rPr>
          <w:rFonts w:hint="eastAsia" w:ascii="宋体" w:hAnsi="宋体" w:cs="宋体"/>
          <w:color w:val="000000"/>
          <w:sz w:val="32"/>
          <w:szCs w:val="32"/>
        </w:rPr>
        <w:t>7万</w:t>
      </w:r>
      <w:r>
        <w:rPr>
          <w:rFonts w:hint="eastAsia" w:ascii="宋体" w:hAnsi="宋体" w:cs="宋体"/>
          <w:color w:val="000000"/>
          <w:sz w:val="32"/>
          <w:szCs w:val="32"/>
          <w:lang w:val="zh-CN"/>
        </w:rPr>
        <w:t>元，期末无结余资金。</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（三）项目财务管理情况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建立完善财务管理规章制度，规范会计核算和账务管理，严格加强项目资金的使用和财务管理，完善规章制度，并由政府集中采购管理。所有预算支出严格按照《会计法》《预算法》以及财务管理的有关规定；财务处理及时，会计核算规范。</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三、项目实施及管理情况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结合项目组织实施管理办法，重点围绕以下内容进行分析评价，并对自评中发现的问题分析说明。</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w:t>
      </w:r>
      <w:r>
        <w:rPr>
          <w:rFonts w:hint="eastAsia" w:ascii="楷体" w:hAnsi="楷体" w:eastAsia="楷体" w:cs="楷体"/>
          <w:color w:val="000000"/>
          <w:sz w:val="32"/>
          <w:szCs w:val="32"/>
          <w:lang w:val="en-US" w:eastAsia="zh-CN"/>
        </w:rPr>
        <w:t>一</w:t>
      </w:r>
      <w:r>
        <w:rPr>
          <w:rFonts w:hint="eastAsia" w:ascii="楷体" w:hAnsi="楷体" w:eastAsia="楷体" w:cs="楷体"/>
          <w:color w:val="000000"/>
          <w:sz w:val="32"/>
          <w:szCs w:val="32"/>
          <w:lang w:val="zh-CN"/>
        </w:rPr>
        <w:t>）项目组织架构及实施流程</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制定财政专项资金管理办法和内部控制管理制度，使财务管理制度合法、规范、完整，可操作，使制定的内控制度及相关的财务管理制度得到有效执行。同时对各项目资金阶段性完成情况进行动态跟踪监控、监督检查、纠偏处理、改进完善。</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w:t>
      </w:r>
      <w:r>
        <w:rPr>
          <w:rFonts w:hint="eastAsia" w:ascii="楷体" w:hAnsi="楷体" w:eastAsia="楷体" w:cs="楷体"/>
          <w:color w:val="000000"/>
          <w:sz w:val="32"/>
          <w:szCs w:val="32"/>
          <w:lang w:val="en-US" w:eastAsia="zh-CN"/>
        </w:rPr>
        <w:t>二</w:t>
      </w:r>
      <w:r>
        <w:rPr>
          <w:rFonts w:hint="eastAsia" w:ascii="楷体" w:hAnsi="楷体" w:eastAsia="楷体" w:cs="楷体"/>
          <w:color w:val="000000"/>
          <w:sz w:val="32"/>
          <w:szCs w:val="32"/>
          <w:lang w:val="zh-CN"/>
        </w:rPr>
        <w:t>）项目管理情况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项目严格按照文件规定申报资金计划，拨付资金。</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（三）项目监管情况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单位定期或不定期自行对单位项目资金进行合规性内查，针对清查出的问题，单位及时召开会议，查明问题原因并计提整改建议。</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黑体" w:hAnsi="黑体" w:eastAsia="黑体" w:cs="黑体"/>
          <w:color w:val="000000"/>
          <w:sz w:val="32"/>
          <w:szCs w:val="32"/>
          <w:lang w:val="zh-CN"/>
        </w:rPr>
      </w:pPr>
      <w:r>
        <w:rPr>
          <w:rFonts w:hint="eastAsia" w:ascii="黑体" w:hAnsi="黑体" w:eastAsia="黑体" w:cs="黑体"/>
          <w:color w:val="000000"/>
          <w:sz w:val="32"/>
          <w:szCs w:val="32"/>
        </w:rPr>
        <w:t>四、项目绩效情况</w:t>
      </w:r>
      <w:r>
        <w:rPr>
          <w:rFonts w:hint="eastAsia" w:ascii="黑体" w:hAnsi="黑体" w:eastAsia="黑体" w:cs="黑体"/>
          <w:color w:val="000000"/>
          <w:sz w:val="32"/>
          <w:szCs w:val="32"/>
          <w:lang w:val="zh-CN"/>
        </w:rPr>
        <w:tab/>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（一）项目完成情况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rPr>
        <w:t>1.</w:t>
      </w:r>
      <w:r>
        <w:rPr>
          <w:rFonts w:hint="eastAsia" w:ascii="宋体" w:hAnsi="宋体" w:cs="宋体"/>
          <w:color w:val="000000"/>
          <w:sz w:val="32"/>
          <w:szCs w:val="32"/>
          <w:lang w:val="zh-CN"/>
        </w:rPr>
        <w:t>产出指标完成情况分析：</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（1）数量指标设定情况：人数</w:t>
      </w:r>
      <w:r>
        <w:rPr>
          <w:rFonts w:hint="eastAsia" w:ascii="宋体" w:hAnsi="宋体" w:cs="宋体"/>
          <w:color w:val="000000"/>
          <w:sz w:val="32"/>
          <w:szCs w:val="32"/>
        </w:rPr>
        <w:t>14人，标准0.5万元/人*年，</w:t>
      </w:r>
      <w:r>
        <w:rPr>
          <w:rFonts w:hint="eastAsia" w:ascii="宋体" w:hAnsi="宋体" w:cs="宋体"/>
          <w:color w:val="000000"/>
          <w:sz w:val="32"/>
          <w:szCs w:val="32"/>
          <w:lang w:val="zh-CN"/>
        </w:rPr>
        <w:t>完成情况：</w:t>
      </w:r>
      <w:r>
        <w:rPr>
          <w:rFonts w:hint="eastAsia" w:ascii="宋体" w:hAnsi="宋体" w:cs="宋体"/>
          <w:color w:val="000000"/>
          <w:sz w:val="32"/>
          <w:szCs w:val="32"/>
        </w:rPr>
        <w:t>已发放14人7万元</w:t>
      </w:r>
      <w:r>
        <w:rPr>
          <w:rFonts w:hint="eastAsia" w:ascii="宋体" w:hAnsi="宋体" w:cs="宋体"/>
          <w:color w:val="000000"/>
          <w:sz w:val="32"/>
          <w:szCs w:val="32"/>
          <w:lang w:val="zh-CN"/>
        </w:rPr>
        <w:t>；</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（2）质量指标设定情况：</w:t>
      </w:r>
      <w:r>
        <w:rPr>
          <w:rFonts w:hint="eastAsia" w:ascii="宋体" w:hAnsi="宋体" w:cs="宋体"/>
          <w:color w:val="000000"/>
          <w:sz w:val="32"/>
          <w:szCs w:val="32"/>
        </w:rPr>
        <w:t>各项惠农惠民政策的宣传知晓率≥90%</w:t>
      </w:r>
      <w:r>
        <w:rPr>
          <w:rFonts w:hint="eastAsia" w:ascii="宋体" w:hAnsi="宋体" w:cs="宋体"/>
          <w:color w:val="000000"/>
          <w:sz w:val="32"/>
          <w:szCs w:val="32"/>
          <w:lang w:val="zh-CN"/>
        </w:rPr>
        <w:t>，完成情况：</w:t>
      </w:r>
      <w:r>
        <w:rPr>
          <w:rFonts w:hint="eastAsia" w:ascii="宋体" w:hAnsi="宋体" w:cs="宋体"/>
          <w:color w:val="000000"/>
          <w:sz w:val="32"/>
          <w:szCs w:val="32"/>
        </w:rPr>
        <w:t>各项惠农惠民政策的宣传知晓率达到90%</w:t>
      </w:r>
      <w:r>
        <w:rPr>
          <w:rFonts w:hint="eastAsia" w:ascii="宋体" w:hAnsi="宋体" w:cs="宋体"/>
          <w:color w:val="000000"/>
          <w:sz w:val="32"/>
          <w:szCs w:val="32"/>
          <w:lang w:val="zh-CN"/>
        </w:rPr>
        <w:t>；</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rPr>
      </w:pPr>
      <w:r>
        <w:rPr>
          <w:rFonts w:hint="eastAsia" w:ascii="宋体" w:hAnsi="宋体" w:cs="宋体"/>
          <w:color w:val="000000"/>
          <w:sz w:val="32"/>
          <w:szCs w:val="32"/>
        </w:rPr>
        <w:t>2.</w:t>
      </w:r>
      <w:r>
        <w:rPr>
          <w:rFonts w:hint="eastAsia" w:ascii="宋体" w:hAnsi="宋体" w:cs="宋体"/>
          <w:color w:val="000000"/>
          <w:sz w:val="32"/>
          <w:szCs w:val="32"/>
          <w:lang w:val="zh-CN"/>
        </w:rPr>
        <w:t>截至2022年12月31日，项目执行完毕，执行率</w:t>
      </w:r>
      <w:r>
        <w:rPr>
          <w:rFonts w:hint="eastAsia" w:ascii="宋体" w:hAnsi="宋体" w:cs="宋体"/>
          <w:color w:val="000000"/>
          <w:sz w:val="32"/>
          <w:szCs w:val="32"/>
        </w:rPr>
        <w:t>100%。</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（二）项目效益情况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rPr>
      </w:pPr>
      <w:r>
        <w:rPr>
          <w:rFonts w:hint="eastAsia" w:ascii="宋体" w:hAnsi="宋体" w:cs="宋体"/>
          <w:color w:val="000000"/>
          <w:sz w:val="32"/>
          <w:szCs w:val="32"/>
        </w:rPr>
        <w:t>（1）社会效益指标设定情况：优化农村干部队伍、促进农村发展，完成情况：优；</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rPr>
      </w:pPr>
      <w:r>
        <w:rPr>
          <w:rFonts w:hint="eastAsia" w:ascii="宋体" w:hAnsi="宋体" w:cs="宋体"/>
          <w:color w:val="000000"/>
          <w:sz w:val="32"/>
          <w:szCs w:val="32"/>
        </w:rPr>
        <w:t>（2）可持续发展指标设定情况：促进农业农村发展，完成情况：优；</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rPr>
      </w:pPr>
      <w:r>
        <w:rPr>
          <w:rFonts w:hint="eastAsia" w:ascii="宋体" w:hAnsi="宋体" w:cs="宋体"/>
          <w:color w:val="000000"/>
          <w:sz w:val="32"/>
          <w:szCs w:val="32"/>
        </w:rPr>
        <w:t>（3）服务对象满意度指标设定情况：干部群众驻村帮扶干部满意度≥90%，完成情况：干部群众对驻村帮扶干部满意度≥90%。</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五、评价结论及建议</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（一）评价结论</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总体上看，项目决策依据充分，总体目标清晰，完成2022年目标任务，通过实施第一书记和工作队工作经费，为驻村工作队提供生活和工作条件，确保驻村工作队帮扶工作的正常开展。保障第一书记和工作队员在驻村工作时的必要开支，优化农村干部队伍，促进农业农村发展。</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（二）存在的问题</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rPr>
      </w:pPr>
      <w:r>
        <w:rPr>
          <w:rFonts w:hint="eastAsia" w:ascii="宋体" w:hAnsi="宋体" w:cs="宋体"/>
          <w:color w:val="000000"/>
          <w:sz w:val="32"/>
          <w:szCs w:val="32"/>
        </w:rPr>
        <w:t>2022年项目实施的过程中，存在单位对绩效目标设置不够细化的问题。</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（三）相关建议</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rPr>
      </w:pPr>
      <w:r>
        <w:rPr>
          <w:rFonts w:hint="eastAsia" w:ascii="宋体" w:hAnsi="宋体" w:cs="宋体"/>
          <w:color w:val="000000"/>
          <w:sz w:val="32"/>
          <w:szCs w:val="32"/>
        </w:rPr>
        <w:t>进一步完善绩效评价体系，加强对绩效管理工作的跟踪督查，做到绩效管理有依据、按程序、有奖惩，实现绩效管理的规范化、常态化。</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beforeLines="0" w:line="576" w:lineRule="exact"/>
        <w:ind w:left="1580" w:leftChars="200" w:hanging="948" w:hangingChars="300"/>
        <w:textAlignment w:val="auto"/>
        <w:rPr>
          <w:rFonts w:hint="eastAsia" w:ascii="宋体" w:hAnsi="宋体" w:cs="宋体"/>
          <w:color w:val="000000"/>
          <w:sz w:val="32"/>
          <w:szCs w:val="32"/>
        </w:rPr>
      </w:pPr>
      <w:r>
        <w:rPr>
          <w:rFonts w:hint="eastAsia" w:ascii="宋体" w:hAnsi="宋体" w:cs="宋体"/>
          <w:color w:val="000000"/>
          <w:sz w:val="32"/>
          <w:szCs w:val="32"/>
        </w:rPr>
        <w:t>附</w:t>
      </w:r>
      <w:r>
        <w:rPr>
          <w:rFonts w:hint="eastAsia"/>
          <w:lang w:eastAsia="zh-CN"/>
        </w:rPr>
        <w:t>件</w:t>
      </w:r>
      <w:r>
        <w:rPr>
          <w:rFonts w:hint="eastAsia" w:ascii="宋体" w:hAnsi="宋体" w:cs="宋体"/>
          <w:color w:val="000000"/>
          <w:sz w:val="32"/>
          <w:szCs w:val="32"/>
        </w:rPr>
        <w:t>：区级主管部门项目资金分配涉及所有点位自评得分情况表</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jc w:val="right"/>
        <w:textAlignment w:val="auto"/>
        <w:rPr>
          <w:rFonts w:hint="eastAsia" w:ascii="宋体" w:hAnsi="宋体" w:cs="宋体"/>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jc w:val="right"/>
        <w:textAlignment w:val="auto"/>
        <w:rPr>
          <w:rFonts w:hint="eastAsia" w:ascii="宋体" w:hAnsi="宋体" w:cs="宋体"/>
          <w:color w:val="000000"/>
          <w:sz w:val="32"/>
          <w:szCs w:val="32"/>
        </w:rPr>
      </w:pPr>
      <w:r>
        <w:rPr>
          <w:rFonts w:hint="eastAsia" w:ascii="宋体" w:hAnsi="宋体" w:cs="宋体"/>
          <w:color w:val="000000"/>
          <w:sz w:val="32"/>
          <w:szCs w:val="32"/>
        </w:rPr>
        <w:t>广元市利州区三堆镇人民政府</w:t>
      </w:r>
    </w:p>
    <w:p>
      <w:pPr>
        <w:pStyle w:val="2"/>
        <w:keepNext w:val="0"/>
        <w:keepLines w:val="0"/>
        <w:pageBreakBefore w:val="0"/>
        <w:widowControl w:val="0"/>
        <w:kinsoku/>
        <w:wordWrap w:val="0"/>
        <w:overflowPunct/>
        <w:topLinePunct w:val="0"/>
        <w:autoSpaceDE/>
        <w:autoSpaceDN/>
        <w:bidi w:val="0"/>
        <w:adjustRightInd/>
        <w:snapToGrid/>
        <w:spacing w:beforeLines="0" w:line="576" w:lineRule="exact"/>
        <w:ind w:firstLine="632" w:firstLineChars="200"/>
        <w:jc w:val="right"/>
        <w:textAlignment w:val="auto"/>
        <w:rPr>
          <w:rFonts w:hint="default" w:eastAsia="仿宋_GB2312"/>
          <w:sz w:val="32"/>
          <w:szCs w:val="32"/>
          <w:lang w:val="en-US" w:eastAsia="zh-CN"/>
        </w:rPr>
      </w:pPr>
      <w:r>
        <w:rPr>
          <w:rFonts w:hint="eastAsia" w:ascii="宋体" w:hAnsi="宋体" w:cs="宋体"/>
          <w:color w:val="000000"/>
          <w:sz w:val="32"/>
          <w:szCs w:val="32"/>
          <w:lang w:val="en-US" w:eastAsia="zh-CN"/>
        </w:rPr>
        <w:t xml:space="preserve">  </w:t>
      </w:r>
      <w:r>
        <w:rPr>
          <w:rFonts w:hint="eastAsia" w:ascii="宋体" w:hAnsi="宋体" w:cs="宋体"/>
          <w:color w:val="000000"/>
          <w:sz w:val="32"/>
          <w:szCs w:val="32"/>
        </w:rPr>
        <w:t>2023年5月22日</w:t>
      </w:r>
      <w:r>
        <w:rPr>
          <w:rFonts w:hint="eastAsia" w:ascii="宋体" w:hAnsi="宋体" w:cs="宋体"/>
          <w:color w:val="000000"/>
          <w:sz w:val="32"/>
          <w:szCs w:val="32"/>
          <w:lang w:val="en-US" w:eastAsia="zh-CN"/>
        </w:rPr>
        <w:t xml:space="preserve">    </w:t>
      </w:r>
    </w:p>
    <w:p>
      <w:pPr>
        <w:widowControl/>
        <w:overflowPunct w:val="0"/>
        <w:jc w:val="left"/>
        <w:rPr>
          <w:rFonts w:eastAsia="方正仿宋简体" w:cs="仿宋_GB2312"/>
          <w:kern w:val="0"/>
          <w:shd w:val="clear" w:color="auto" w:fill="FFFFFF"/>
          <w:lang w:val="zh-CN"/>
        </w:rPr>
      </w:pPr>
      <w:r>
        <w:rPr>
          <w:rFonts w:eastAsia="方正仿宋简体" w:cs="仿宋_GB2312"/>
          <w:b/>
          <w:kern w:val="0"/>
          <w:sz w:val="32"/>
          <w:szCs w:val="32"/>
          <w:shd w:val="clear" w:color="auto" w:fill="FFFFFF"/>
          <w:lang w:val="zh-CN"/>
        </w:rPr>
        <w:br w:type="page"/>
      </w:r>
    </w:p>
    <w:p>
      <w:pPr>
        <w:overflowPunct w:val="0"/>
        <w:adjustRightInd w:val="0"/>
        <w:snapToGrid w:val="0"/>
        <w:spacing w:line="580" w:lineRule="exact"/>
        <w:contextualSpacing/>
        <w:jc w:val="left"/>
        <w:rPr>
          <w:rFonts w:eastAsia="方正黑体简体" w:cs="黑体"/>
          <w:kern w:val="0"/>
          <w:shd w:val="clear" w:color="auto" w:fill="FFFFFF"/>
          <w:lang w:val="zh-CN"/>
        </w:rPr>
      </w:pPr>
      <w:r>
        <w:rPr>
          <w:rFonts w:hint="eastAsia" w:eastAsia="方正黑体简体" w:cs="黑体"/>
          <w:kern w:val="0"/>
          <w:sz w:val="32"/>
          <w:szCs w:val="32"/>
          <w:shd w:val="clear" w:color="auto" w:fill="FFFFFF"/>
          <w:lang w:val="zh-CN"/>
        </w:rPr>
        <w:t>附件</w:t>
      </w:r>
    </w:p>
    <w:p>
      <w:pPr>
        <w:overflowPunct w:val="0"/>
        <w:spacing w:line="580" w:lineRule="exact"/>
        <w:jc w:val="center"/>
        <w:rPr>
          <w:rFonts w:eastAsia="方正小标宋简体" w:cs="方正小标宋简体"/>
          <w:sz w:val="44"/>
          <w:szCs w:val="44"/>
        </w:rPr>
      </w:pPr>
      <w:r>
        <w:rPr>
          <w:rFonts w:hint="eastAsia" w:eastAsia="方正小标宋简体" w:cs="方正小标宋简体"/>
          <w:sz w:val="44"/>
          <w:szCs w:val="44"/>
        </w:rPr>
        <w:t>区级主管部门项目资金分配涉及所有点位</w:t>
      </w:r>
    </w:p>
    <w:p>
      <w:pPr>
        <w:overflowPunct w:val="0"/>
        <w:spacing w:line="580" w:lineRule="exact"/>
        <w:jc w:val="center"/>
        <w:rPr>
          <w:rFonts w:eastAsia="方正小标宋简体" w:cs="方正小标宋简体"/>
          <w:sz w:val="44"/>
          <w:szCs w:val="44"/>
        </w:rPr>
      </w:pPr>
      <w:r>
        <w:rPr>
          <w:rFonts w:hint="eastAsia" w:eastAsia="方正小标宋简体" w:cs="方正小标宋简体"/>
          <w:sz w:val="44"/>
          <w:szCs w:val="44"/>
        </w:rPr>
        <w:t>自评得分情况表</w:t>
      </w:r>
    </w:p>
    <w:tbl>
      <w:tblPr>
        <w:tblStyle w:val="41"/>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3852"/>
        <w:gridCol w:w="2867"/>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Align w:val="center"/>
          </w:tcPr>
          <w:p>
            <w:pPr>
              <w:overflowPunct w:val="0"/>
              <w:jc w:val="center"/>
              <w:rPr>
                <w:rFonts w:ascii="黑体" w:hAnsi="黑体" w:eastAsia="黑体" w:cs="黑体"/>
                <w:sz w:val="28"/>
              </w:rPr>
            </w:pPr>
            <w:r>
              <w:rPr>
                <w:rFonts w:hint="eastAsia" w:ascii="黑体" w:hAnsi="黑体" w:eastAsia="黑体" w:cs="黑体"/>
                <w:sz w:val="28"/>
              </w:rPr>
              <w:t>序号</w:t>
            </w:r>
          </w:p>
        </w:tc>
        <w:tc>
          <w:tcPr>
            <w:tcW w:w="3852" w:type="dxa"/>
            <w:vAlign w:val="center"/>
          </w:tcPr>
          <w:p>
            <w:pPr>
              <w:overflowPunct w:val="0"/>
              <w:jc w:val="center"/>
              <w:rPr>
                <w:rFonts w:ascii="黑体" w:hAnsi="黑体" w:eastAsia="黑体" w:cs="黑体"/>
                <w:sz w:val="28"/>
                <w:lang w:val="en"/>
              </w:rPr>
            </w:pPr>
            <w:r>
              <w:rPr>
                <w:rFonts w:hint="eastAsia" w:ascii="黑体" w:hAnsi="黑体" w:eastAsia="黑体" w:cs="黑体"/>
                <w:sz w:val="28"/>
              </w:rPr>
              <w:t>项目资金末端分配点位</w:t>
            </w:r>
          </w:p>
        </w:tc>
        <w:tc>
          <w:tcPr>
            <w:tcW w:w="2867" w:type="dxa"/>
            <w:vAlign w:val="center"/>
          </w:tcPr>
          <w:p>
            <w:pPr>
              <w:overflowPunct w:val="0"/>
              <w:jc w:val="center"/>
              <w:rPr>
                <w:rFonts w:ascii="黑体" w:hAnsi="黑体" w:eastAsia="黑体" w:cs="黑体"/>
                <w:sz w:val="28"/>
              </w:rPr>
            </w:pPr>
            <w:r>
              <w:rPr>
                <w:rFonts w:hint="eastAsia" w:ascii="黑体" w:hAnsi="黑体" w:eastAsia="黑体" w:cs="黑体"/>
                <w:sz w:val="28"/>
                <w:lang w:val="en"/>
              </w:rPr>
              <w:t>自评得分（百分制）</w:t>
            </w:r>
          </w:p>
        </w:tc>
        <w:tc>
          <w:tcPr>
            <w:tcW w:w="998" w:type="dxa"/>
            <w:vAlign w:val="center"/>
          </w:tcPr>
          <w:p>
            <w:pPr>
              <w:overflowPunct w:val="0"/>
              <w:jc w:val="center"/>
              <w:rPr>
                <w:rFonts w:ascii="黑体" w:hAnsi="黑体" w:eastAsia="黑体" w:cs="黑体"/>
                <w:sz w:val="28"/>
              </w:rPr>
            </w:pPr>
            <w:r>
              <w:rPr>
                <w:rFonts w:hint="eastAsia" w:ascii="黑体" w:hAnsi="黑体" w:eastAsia="黑体" w:cs="黑体"/>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1</w:t>
            </w:r>
          </w:p>
        </w:tc>
        <w:tc>
          <w:tcPr>
            <w:tcW w:w="3852" w:type="dxa"/>
            <w:vAlign w:val="center"/>
          </w:tcPr>
          <w:p>
            <w:pPr>
              <w:overflowPunct w:val="0"/>
              <w:jc w:val="center"/>
              <w:rPr>
                <w:rFonts w:ascii="仿宋" w:hAnsi="仿宋" w:eastAsia="仿宋" w:cs="宋体"/>
                <w:sz w:val="28"/>
              </w:rPr>
            </w:pPr>
            <w:r>
              <w:rPr>
                <w:rFonts w:hint="eastAsia" w:ascii="仿宋" w:hAnsi="仿宋" w:eastAsia="仿宋" w:cs="宋体"/>
                <w:sz w:val="28"/>
              </w:rPr>
              <w:t>党建办</w:t>
            </w:r>
          </w:p>
        </w:tc>
        <w:tc>
          <w:tcPr>
            <w:tcW w:w="2867" w:type="dxa"/>
            <w:vAlign w:val="center"/>
          </w:tcPr>
          <w:p>
            <w:pPr>
              <w:overflowPunct w:val="0"/>
              <w:jc w:val="center"/>
              <w:rPr>
                <w:rFonts w:ascii="仿宋" w:hAnsi="仿宋" w:eastAsia="仿宋" w:cs="宋体"/>
                <w:sz w:val="28"/>
              </w:rPr>
            </w:pPr>
            <w:r>
              <w:rPr>
                <w:rFonts w:hint="eastAsia" w:ascii="仿宋" w:hAnsi="仿宋" w:eastAsia="仿宋" w:cs="宋体"/>
                <w:sz w:val="28"/>
              </w:rPr>
              <w:t>9</w:t>
            </w:r>
            <w:r>
              <w:rPr>
                <w:rFonts w:ascii="仿宋" w:hAnsi="仿宋" w:eastAsia="仿宋" w:cs="宋体"/>
                <w:sz w:val="28"/>
              </w:rPr>
              <w:t>7</w:t>
            </w: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2</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3</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4</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5</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6</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7</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8</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bl>
    <w:p>
      <w:pPr>
        <w:overflowPunct w:val="0"/>
        <w:spacing w:before="156" w:beforeLines="50" w:line="320" w:lineRule="exact"/>
        <w:jc w:val="left"/>
        <w:rPr>
          <w:rFonts w:cs="宋体"/>
          <w:szCs w:val="21"/>
        </w:rPr>
      </w:pPr>
      <w:r>
        <w:rPr>
          <w:rFonts w:hint="eastAsia" w:cs="宋体"/>
          <w:szCs w:val="21"/>
        </w:rPr>
        <w:t>备注：1、项目资金末端分配点位包括乡镇（街道）、下属单位等。</w:t>
      </w:r>
    </w:p>
    <w:p>
      <w:pPr>
        <w:overflowPunct w:val="0"/>
        <w:spacing w:line="320" w:lineRule="exact"/>
        <w:ind w:left="1310" w:leftChars="262" w:hanging="483" w:hangingChars="153"/>
        <w:jc w:val="left"/>
        <w:rPr>
          <w:rFonts w:cs="宋体"/>
          <w:szCs w:val="21"/>
        </w:rPr>
      </w:pPr>
      <w:r>
        <w:rPr>
          <w:rFonts w:cs="宋体"/>
          <w:szCs w:val="21"/>
        </w:rPr>
        <w:t>2</w:t>
      </w:r>
      <w:r>
        <w:rPr>
          <w:rFonts w:hint="eastAsia" w:cs="宋体"/>
          <w:szCs w:val="21"/>
        </w:rPr>
        <w:t>、自评得分（百分制）从高到低划分为优、良、中、差四个档次，各个档次数量占比分别为20%、20%、55%、5%，且不同档次间得分分值应体现差异化，同档次得分分值相同的比例不超过该档次总数量的10%。</w:t>
      </w:r>
    </w:p>
    <w:p>
      <w:pPr>
        <w:pStyle w:val="16"/>
        <w:ind w:left="420"/>
        <w:sectPr>
          <w:headerReference r:id="rId4" w:type="first"/>
          <w:footerReference r:id="rId6" w:type="first"/>
          <w:headerReference r:id="rId3" w:type="default"/>
          <w:footerReference r:id="rId5" w:type="default"/>
          <w:pgSz w:w="11906" w:h="16838"/>
          <w:pgMar w:top="2098" w:right="1474" w:bottom="1984" w:left="1588" w:header="851" w:footer="1400" w:gutter="0"/>
          <w:pgNumType w:fmt="decimal"/>
          <w:cols w:space="425" w:num="1"/>
          <w:titlePg/>
          <w:docGrid w:type="linesAndChars" w:linePitch="579" w:charSpace="-849"/>
        </w:sectPr>
      </w:pPr>
    </w:p>
    <w:p>
      <w:pPr>
        <w:pStyle w:val="38"/>
        <w:spacing w:line="580"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广元市利州区三堆镇人民政府</w:t>
      </w:r>
    </w:p>
    <w:p>
      <w:pPr>
        <w:pStyle w:val="38"/>
        <w:spacing w:line="580"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关于2023年垃圾分类处理设施和设备购买</w:t>
      </w:r>
    </w:p>
    <w:p>
      <w:pPr>
        <w:pStyle w:val="38"/>
        <w:spacing w:line="580"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专项资金支出绩效自评报告</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left="0" w:leftChars="0" w:firstLine="0" w:firstLineChars="0"/>
        <w:textAlignment w:val="auto"/>
        <w:rPr>
          <w:rFonts w:hint="eastAsia" w:ascii="宋体" w:hAnsi="宋体" w:cs="宋体"/>
          <w:color w:val="000000"/>
          <w:sz w:val="32"/>
          <w:szCs w:val="32"/>
          <w:lang w:val="en-US"/>
        </w:rPr>
      </w:pPr>
      <w:r>
        <w:rPr>
          <w:rFonts w:hint="eastAsia" w:ascii="宋体" w:hAnsi="宋体" w:cs="宋体"/>
          <w:color w:val="000000"/>
          <w:sz w:val="32"/>
          <w:szCs w:val="32"/>
          <w:lang w:val="en-US"/>
        </w:rPr>
        <w:t>区财政局：</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eastAsia="仿宋_GB2312" w:cs="宋体"/>
          <w:color w:val="000000"/>
          <w:sz w:val="32"/>
          <w:szCs w:val="32"/>
          <w:lang w:val="zh-CN" w:eastAsia="zh-CN"/>
        </w:rPr>
      </w:pPr>
      <w:r>
        <w:rPr>
          <w:rFonts w:hint="eastAsia" w:ascii="宋体" w:hAnsi="宋体" w:cs="宋体"/>
          <w:color w:val="000000"/>
          <w:sz w:val="32"/>
          <w:szCs w:val="32"/>
          <w:lang w:val="en-US"/>
        </w:rPr>
        <w:t>按照绩效管理工作安排，现将三堆镇人民政府垃圾分类处理设施和设备购买专项资金支出绩效自评报告如下</w:t>
      </w:r>
      <w:r>
        <w:rPr>
          <w:rFonts w:hint="eastAsia" w:ascii="宋体" w:hAnsi="宋体" w:cs="宋体"/>
          <w:color w:val="00000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一、项目概况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（一）项目基本情况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1．垃圾分类处理设施和设备购置专项资金项目是由综合行政执法办公室具体负责实施，项目主要用于辖区垃圾分类的宣传、垃圾分类设施购买、垃圾分类处理等支出。</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2．项目根据《广元市利州区财政局关于下达本级财政专项补助资金的通知》（广利财基下〔2022〕2号）的项目资金成立。2022年区级财政下达资金5万元，符合资金管理办法。</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3．三堆镇人民政府制定《财务管理制度》，明确项目资金使用范围和使用流程。项目财政资金指标下达至单位后，单位按预算指标支付对应费用。项目资金支付专户管理、专项核算、专款专用和区财政国库集中拨付，财务处理和会计核算真实、完整、及时、规范。</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4．根据量入为出，突出重点、注重绩效、专款专用原则，采用各类费用因素所占比重与部门预算支出经济分类科目相结合的分配方式。</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（二）项目绩效目标</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1．项目主要内容。为辖区14个村（社区）购买垃圾分类设施及制作垃圾分类宣传广告、辖区垃圾分类设施维修。</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2．项目绩效目标。按照《项目支出及绩效目标申报表》相关内容，2022年项目绩效目标值为5万元。</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3.项目申报的绩效目标值是根据垃圾分类工作要求制定的，与项目实施密切相关，目标值合理可行。</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（三）项目自评步骤及方法</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该项目采取自评与他评相结合方式，结合评价内容，做到有计划、有安排，扎实开展本次自评工作。针对申报内容、实施情况、资金兑现、财务管理等做出自我评价，认真听取建议，做好总结工作。</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二、项目资金申报及使用情况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（一）项目资金申报及批复情况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根据《利州区财政局关于编制2022年部门预算和2022年支出规划的通知》要求，对垃圾分类处理设施和设备购置专项资金进行核算，总计申报财政预算资金5万元。利州区财政局下达该项目资金5万元。</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（二）资金计划、到位及使用情况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1．资金计划。垃圾分类处理设施和设备购置专项资金项目预计资金共计5万元，全部为区级预算资金。</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2．资金到位。2022年垃圾分类处理设施和设备购置专项资金总计到位5万元，项目资金到位率100%。</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3．资金使用。2022年，垃圾分类处理设施和设备购置专项资金项目共支出5万元，期末无结余资金。</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（三）项目财务管理情况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建立完善财务管理规章制度，规范会计核算和账务管理，严格加强项目资金的使用和财务管理，完善所的一切？规章制度，并由政府集中采购管理。所有预算支出严格按照《会计法》《预算法》以及财务管理的有关规定；财务处理及时，会计核算规范。</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eastAsia="zh-CN"/>
        </w:rPr>
        <w:t>三、</w:t>
      </w:r>
      <w:r>
        <w:rPr>
          <w:rFonts w:hint="eastAsia" w:ascii="黑体" w:hAnsi="黑体" w:eastAsia="黑体" w:cs="黑体"/>
          <w:color w:val="000000"/>
          <w:sz w:val="32"/>
          <w:szCs w:val="32"/>
          <w:lang w:val="zh-CN"/>
        </w:rPr>
        <w:t>项目实施及管理情况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结合项目组织实施管理办法，重点围绕以下内容进行分析评价，并对自评中发现的问题分析说明。</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w:t>
      </w:r>
      <w:r>
        <w:rPr>
          <w:rFonts w:hint="eastAsia" w:ascii="楷体" w:hAnsi="楷体" w:eastAsia="楷体" w:cs="楷体"/>
          <w:color w:val="000000"/>
          <w:sz w:val="32"/>
          <w:szCs w:val="32"/>
          <w:lang w:val="en-US" w:eastAsia="zh-CN"/>
        </w:rPr>
        <w:t>一</w:t>
      </w:r>
      <w:r>
        <w:rPr>
          <w:rFonts w:hint="eastAsia" w:ascii="楷体" w:hAnsi="楷体" w:eastAsia="楷体" w:cs="楷体"/>
          <w:color w:val="000000"/>
          <w:sz w:val="32"/>
          <w:szCs w:val="32"/>
          <w:lang w:val="zh-CN"/>
        </w:rPr>
        <w:t>）项目组织架构及实施流程</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制定财政专项资金管理办法和内部控制管理制度，使财务管理制度合法、规范、完整，可操作，使制定的内控制度及相关的财务管理制度得到有效执行。同时对各项目资金阶段性完成情况进行动态跟踪监控、监督检查、纠偏处理、改进完善。</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w:t>
      </w:r>
      <w:r>
        <w:rPr>
          <w:rFonts w:hint="eastAsia" w:ascii="楷体" w:hAnsi="楷体" w:eastAsia="楷体" w:cs="楷体"/>
          <w:color w:val="000000"/>
          <w:sz w:val="32"/>
          <w:szCs w:val="32"/>
          <w:lang w:val="en-US" w:eastAsia="zh-CN"/>
        </w:rPr>
        <w:t>二</w:t>
      </w:r>
      <w:r>
        <w:rPr>
          <w:rFonts w:hint="eastAsia" w:ascii="楷体" w:hAnsi="楷体" w:eastAsia="楷体" w:cs="楷体"/>
          <w:color w:val="000000"/>
          <w:sz w:val="32"/>
          <w:szCs w:val="32"/>
          <w:lang w:val="zh-CN"/>
        </w:rPr>
        <w:t>）项目管理情况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项目严格按照文件规定申报资金计划，拨付资金。</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w:t>
      </w:r>
      <w:r>
        <w:rPr>
          <w:rFonts w:hint="eastAsia" w:ascii="楷体" w:hAnsi="楷体" w:eastAsia="楷体" w:cs="楷体"/>
          <w:color w:val="000000"/>
          <w:sz w:val="32"/>
          <w:szCs w:val="32"/>
          <w:lang w:val="en-US" w:eastAsia="zh-CN"/>
        </w:rPr>
        <w:t>三</w:t>
      </w:r>
      <w:r>
        <w:rPr>
          <w:rFonts w:hint="eastAsia" w:ascii="楷体" w:hAnsi="楷体" w:eastAsia="楷体" w:cs="楷体"/>
          <w:color w:val="000000"/>
          <w:sz w:val="32"/>
          <w:szCs w:val="32"/>
          <w:lang w:val="zh-CN"/>
        </w:rPr>
        <w:t>）项目监管情况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单位定期或不定期自行对单位项目资金进行合规性内查，针对清查出的问题，单位及时召开会议，查明问题原因并计提整改建议。</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四、项目绩效情况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（一）项目完成情况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1.产出指标完成情况分析：</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（1）数量指标设定情况：资金覆盖14个村（社区），完成情况：已为14个村（社区）支付购买设施设备；</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（2）质量指标设定情况：提高辖区环境卫生水平，完成情况：辖区环境卫生显著提升；</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2.截止2022年12月31日，项目支付5万元，占预算资金下达总额5万元的100%</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（二）项目效益情况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（1）可持续发展效益指标设定情况：环境卫生持续保持并不断提升，完成情况：好；</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（2）服务对象满意度指标设定情况：群众满意度高，完成情况：群众满意度高；</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五、评价结论及建议</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（一）评价结论</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总体上看，项目决策依据充分，总体目标清晰，完成2022年目标任务，通过实施垃圾分类处理设施和设备购置专项资金项目，能够达到预期效果，根据垃圾分类工作需要，切实加强统筹，把垃圾分类工作部署细致、资金安排更科学，全力做好垃圾分类经费保障，促进社会稳定和谐。2022年度垃圾分类处理设施和设备购置专项资金项目总体运行良好。</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（二）存在的问题</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2022年项目实施的过程中，对指标编制不够细化。</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（三）相关建议</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进一步的加强与业务主管部门的学习沟通。</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p>
    <w:p>
      <w:pPr>
        <w:pStyle w:val="2"/>
        <w:keepNext w:val="0"/>
        <w:keepLines w:val="0"/>
        <w:pageBreakBefore w:val="0"/>
        <w:widowControl w:val="0"/>
        <w:kinsoku/>
        <w:wordWrap/>
        <w:overflowPunct/>
        <w:topLinePunct w:val="0"/>
        <w:autoSpaceDE/>
        <w:autoSpaceDN/>
        <w:bidi w:val="0"/>
        <w:adjustRightInd/>
        <w:snapToGrid/>
        <w:spacing w:beforeLines="0" w:line="576" w:lineRule="exact"/>
        <w:ind w:left="1577" w:leftChars="202" w:hanging="939" w:hangingChars="297"/>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附件:区级主管部门项目资金分配涉及所有点位自评得分情况表</w:t>
      </w:r>
    </w:p>
    <w:p>
      <w:pPr>
        <w:pStyle w:val="2"/>
        <w:keepNext w:val="0"/>
        <w:keepLines w:val="0"/>
        <w:pageBreakBefore w:val="0"/>
        <w:widowControl w:val="0"/>
        <w:kinsoku/>
        <w:wordWrap/>
        <w:overflowPunct/>
        <w:topLinePunct w:val="0"/>
        <w:autoSpaceDE/>
        <w:autoSpaceDN/>
        <w:bidi w:val="0"/>
        <w:adjustRightInd/>
        <w:snapToGrid/>
        <w:spacing w:beforeLines="0" w:line="576" w:lineRule="exact"/>
        <w:jc w:val="right"/>
        <w:textAlignment w:val="auto"/>
        <w:rPr>
          <w:rFonts w:hint="eastAsia" w:ascii="宋体" w:hAnsi="宋体" w:cs="宋体"/>
          <w:color w:val="000000"/>
          <w:sz w:val="32"/>
          <w:szCs w:val="32"/>
          <w:lang w:val="zh-CN"/>
        </w:rPr>
      </w:pPr>
    </w:p>
    <w:p>
      <w:pPr>
        <w:pStyle w:val="2"/>
        <w:keepNext w:val="0"/>
        <w:keepLines w:val="0"/>
        <w:pageBreakBefore w:val="0"/>
        <w:widowControl w:val="0"/>
        <w:kinsoku/>
        <w:wordWrap/>
        <w:overflowPunct/>
        <w:topLinePunct w:val="0"/>
        <w:autoSpaceDE/>
        <w:autoSpaceDN/>
        <w:bidi w:val="0"/>
        <w:adjustRightInd/>
        <w:snapToGrid/>
        <w:spacing w:beforeLines="0" w:line="576" w:lineRule="exact"/>
        <w:jc w:val="right"/>
        <w:textAlignment w:val="auto"/>
        <w:rPr>
          <w:rFonts w:hint="eastAsia" w:ascii="宋体" w:hAnsi="宋体" w:cs="宋体"/>
          <w:color w:val="000000"/>
          <w:sz w:val="32"/>
          <w:szCs w:val="32"/>
          <w:lang w:val="zh-CN"/>
        </w:rPr>
      </w:pPr>
    </w:p>
    <w:p>
      <w:pPr>
        <w:pStyle w:val="2"/>
        <w:keepNext w:val="0"/>
        <w:keepLines w:val="0"/>
        <w:pageBreakBefore w:val="0"/>
        <w:widowControl w:val="0"/>
        <w:kinsoku/>
        <w:wordWrap/>
        <w:overflowPunct/>
        <w:topLinePunct w:val="0"/>
        <w:autoSpaceDE/>
        <w:autoSpaceDN/>
        <w:bidi w:val="0"/>
        <w:adjustRightInd/>
        <w:snapToGrid/>
        <w:spacing w:beforeLines="0" w:line="576" w:lineRule="exact"/>
        <w:jc w:val="right"/>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广元市利州区三堆镇人民政府</w:t>
      </w:r>
    </w:p>
    <w:p>
      <w:pPr>
        <w:pStyle w:val="2"/>
        <w:keepNext w:val="0"/>
        <w:keepLines w:val="0"/>
        <w:pageBreakBefore w:val="0"/>
        <w:widowControl w:val="0"/>
        <w:kinsoku/>
        <w:wordWrap w:val="0"/>
        <w:overflowPunct/>
        <w:topLinePunct w:val="0"/>
        <w:autoSpaceDE/>
        <w:autoSpaceDN/>
        <w:bidi w:val="0"/>
        <w:adjustRightInd/>
        <w:snapToGrid/>
        <w:spacing w:beforeLines="0" w:line="576" w:lineRule="exact"/>
        <w:ind w:firstLine="632" w:firstLineChars="200"/>
        <w:jc w:val="right"/>
        <w:textAlignment w:val="auto"/>
        <w:rPr>
          <w:rFonts w:hint="default" w:ascii="宋体" w:hAnsi="宋体" w:eastAsia="仿宋_GB2312" w:cs="宋体"/>
          <w:color w:val="000000"/>
          <w:sz w:val="32"/>
          <w:szCs w:val="32"/>
          <w:lang w:val="en-US" w:eastAsia="zh-CN"/>
        </w:rPr>
      </w:pPr>
      <w:r>
        <w:rPr>
          <w:rFonts w:hint="eastAsia" w:ascii="宋体" w:hAnsi="宋体" w:cs="宋体"/>
          <w:color w:val="000000"/>
          <w:sz w:val="32"/>
          <w:szCs w:val="32"/>
          <w:lang w:val="zh-CN"/>
        </w:rPr>
        <w:t>2023年5月22日</w:t>
      </w:r>
      <w:r>
        <w:rPr>
          <w:rFonts w:hint="eastAsia" w:ascii="宋体" w:hAnsi="宋体" w:cs="宋体"/>
          <w:color w:val="000000"/>
          <w:sz w:val="32"/>
          <w:szCs w:val="32"/>
          <w:lang w:val="en-US" w:eastAsia="zh-CN"/>
        </w:rPr>
        <w:t xml:space="preserve">    </w:t>
      </w:r>
    </w:p>
    <w:p>
      <w:pPr>
        <w:widowControl/>
        <w:jc w:val="left"/>
        <w:rPr>
          <w:rFonts w:eastAsia="方正仿宋简体" w:cs="仿宋_GB2312"/>
          <w:kern w:val="0"/>
          <w:sz w:val="32"/>
          <w:szCs w:val="32"/>
          <w:shd w:val="clear" w:color="auto" w:fill="FFFFFF"/>
        </w:rPr>
      </w:pPr>
      <w:r>
        <w:rPr>
          <w:rFonts w:eastAsia="方正仿宋简体" w:cs="仿宋_GB2312"/>
          <w:b/>
          <w:kern w:val="0"/>
          <w:sz w:val="32"/>
          <w:szCs w:val="32"/>
          <w:shd w:val="clear" w:color="auto" w:fill="FFFFFF"/>
        </w:rPr>
        <w:br w:type="page"/>
      </w:r>
    </w:p>
    <w:p>
      <w:pPr>
        <w:overflowPunct w:val="0"/>
        <w:adjustRightInd w:val="0"/>
        <w:snapToGrid w:val="0"/>
        <w:spacing w:line="580" w:lineRule="exact"/>
        <w:contextualSpacing/>
        <w:jc w:val="left"/>
        <w:rPr>
          <w:rFonts w:eastAsia="方正黑体简体" w:cs="黑体"/>
          <w:kern w:val="0"/>
          <w:shd w:val="clear" w:color="auto" w:fill="FFFFFF"/>
          <w:lang w:val="zh-CN"/>
        </w:rPr>
      </w:pPr>
      <w:r>
        <w:rPr>
          <w:rFonts w:hint="eastAsia" w:eastAsia="方正黑体简体" w:cs="黑体"/>
          <w:kern w:val="0"/>
          <w:sz w:val="32"/>
          <w:szCs w:val="32"/>
          <w:shd w:val="clear" w:color="auto" w:fill="FFFFFF"/>
          <w:lang w:val="zh-CN"/>
        </w:rPr>
        <w:t>附件</w:t>
      </w:r>
    </w:p>
    <w:p>
      <w:pPr>
        <w:overflowPunct w:val="0"/>
        <w:spacing w:line="580" w:lineRule="exact"/>
        <w:jc w:val="center"/>
        <w:rPr>
          <w:rFonts w:eastAsia="方正小标宋简体" w:cs="方正小标宋简体"/>
          <w:sz w:val="44"/>
          <w:szCs w:val="44"/>
        </w:rPr>
      </w:pPr>
      <w:r>
        <w:rPr>
          <w:rFonts w:hint="eastAsia" w:eastAsia="方正小标宋简体" w:cs="方正小标宋简体"/>
          <w:sz w:val="44"/>
          <w:szCs w:val="44"/>
        </w:rPr>
        <w:t>区级主管部门项目资金分配涉及所有点位</w:t>
      </w:r>
    </w:p>
    <w:p>
      <w:pPr>
        <w:overflowPunct w:val="0"/>
        <w:spacing w:line="580" w:lineRule="exact"/>
        <w:jc w:val="center"/>
        <w:rPr>
          <w:rFonts w:eastAsia="方正小标宋简体" w:cs="方正小标宋简体"/>
          <w:sz w:val="44"/>
          <w:szCs w:val="44"/>
        </w:rPr>
      </w:pPr>
      <w:r>
        <w:rPr>
          <w:rFonts w:hint="eastAsia" w:eastAsia="方正小标宋简体" w:cs="方正小标宋简体"/>
          <w:sz w:val="44"/>
          <w:szCs w:val="44"/>
        </w:rPr>
        <w:t>自评得分情况表</w:t>
      </w:r>
    </w:p>
    <w:tbl>
      <w:tblPr>
        <w:tblStyle w:val="41"/>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3852"/>
        <w:gridCol w:w="2867"/>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Align w:val="center"/>
          </w:tcPr>
          <w:p>
            <w:pPr>
              <w:overflowPunct w:val="0"/>
              <w:jc w:val="center"/>
              <w:rPr>
                <w:rFonts w:ascii="黑体" w:hAnsi="黑体" w:eastAsia="黑体" w:cs="黑体"/>
                <w:sz w:val="28"/>
              </w:rPr>
            </w:pPr>
            <w:r>
              <w:rPr>
                <w:rFonts w:hint="eastAsia" w:ascii="黑体" w:hAnsi="黑体" w:eastAsia="黑体" w:cs="黑体"/>
                <w:sz w:val="28"/>
              </w:rPr>
              <w:t>序号</w:t>
            </w:r>
          </w:p>
        </w:tc>
        <w:tc>
          <w:tcPr>
            <w:tcW w:w="3852" w:type="dxa"/>
            <w:vAlign w:val="center"/>
          </w:tcPr>
          <w:p>
            <w:pPr>
              <w:overflowPunct w:val="0"/>
              <w:jc w:val="center"/>
              <w:rPr>
                <w:rFonts w:ascii="黑体" w:hAnsi="黑体" w:eastAsia="黑体" w:cs="黑体"/>
                <w:sz w:val="28"/>
                <w:lang w:val="en"/>
              </w:rPr>
            </w:pPr>
            <w:r>
              <w:rPr>
                <w:rFonts w:hint="eastAsia" w:ascii="黑体" w:hAnsi="黑体" w:eastAsia="黑体" w:cs="黑体"/>
                <w:sz w:val="28"/>
              </w:rPr>
              <w:t>项目资金末端分配点位</w:t>
            </w:r>
          </w:p>
        </w:tc>
        <w:tc>
          <w:tcPr>
            <w:tcW w:w="2867" w:type="dxa"/>
            <w:vAlign w:val="center"/>
          </w:tcPr>
          <w:p>
            <w:pPr>
              <w:overflowPunct w:val="0"/>
              <w:jc w:val="center"/>
              <w:rPr>
                <w:rFonts w:ascii="黑体" w:hAnsi="黑体" w:eastAsia="黑体" w:cs="黑体"/>
                <w:sz w:val="28"/>
              </w:rPr>
            </w:pPr>
            <w:r>
              <w:rPr>
                <w:rFonts w:hint="eastAsia" w:ascii="黑体" w:hAnsi="黑体" w:eastAsia="黑体" w:cs="黑体"/>
                <w:sz w:val="28"/>
                <w:lang w:val="en"/>
              </w:rPr>
              <w:t>自评得分（百分制）</w:t>
            </w:r>
          </w:p>
        </w:tc>
        <w:tc>
          <w:tcPr>
            <w:tcW w:w="998" w:type="dxa"/>
            <w:vAlign w:val="center"/>
          </w:tcPr>
          <w:p>
            <w:pPr>
              <w:overflowPunct w:val="0"/>
              <w:jc w:val="center"/>
              <w:rPr>
                <w:rFonts w:ascii="黑体" w:hAnsi="黑体" w:eastAsia="黑体" w:cs="黑体"/>
                <w:sz w:val="28"/>
              </w:rPr>
            </w:pPr>
            <w:r>
              <w:rPr>
                <w:rFonts w:hint="eastAsia" w:ascii="黑体" w:hAnsi="黑体" w:eastAsia="黑体" w:cs="黑体"/>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1</w:t>
            </w:r>
          </w:p>
        </w:tc>
        <w:tc>
          <w:tcPr>
            <w:tcW w:w="3852" w:type="dxa"/>
            <w:vAlign w:val="center"/>
          </w:tcPr>
          <w:p>
            <w:pPr>
              <w:overflowPunct w:val="0"/>
              <w:jc w:val="center"/>
              <w:rPr>
                <w:rFonts w:hint="eastAsia" w:ascii="仿宋" w:hAnsi="仿宋" w:eastAsia="仿宋" w:cs="宋体"/>
                <w:sz w:val="28"/>
                <w:lang w:eastAsia="zh-CN"/>
              </w:rPr>
            </w:pPr>
            <w:r>
              <w:rPr>
                <w:rFonts w:hint="eastAsia" w:ascii="仿宋" w:hAnsi="仿宋" w:eastAsia="仿宋" w:cs="宋体"/>
                <w:sz w:val="28"/>
                <w:lang w:eastAsia="zh-CN"/>
              </w:rPr>
              <w:t>乡村建设和文化服务中心</w:t>
            </w:r>
          </w:p>
        </w:tc>
        <w:tc>
          <w:tcPr>
            <w:tcW w:w="2867" w:type="dxa"/>
            <w:vAlign w:val="center"/>
          </w:tcPr>
          <w:p>
            <w:pPr>
              <w:overflowPunct w:val="0"/>
              <w:jc w:val="center"/>
              <w:rPr>
                <w:rFonts w:ascii="仿宋" w:hAnsi="仿宋" w:eastAsia="仿宋" w:cs="宋体"/>
                <w:sz w:val="28"/>
              </w:rPr>
            </w:pPr>
            <w:r>
              <w:rPr>
                <w:rFonts w:hint="eastAsia" w:ascii="仿宋" w:hAnsi="仿宋" w:eastAsia="仿宋" w:cs="宋体"/>
                <w:sz w:val="28"/>
              </w:rPr>
              <w:t>9</w:t>
            </w:r>
            <w:r>
              <w:rPr>
                <w:rFonts w:ascii="仿宋" w:hAnsi="仿宋" w:eastAsia="仿宋" w:cs="宋体"/>
                <w:sz w:val="28"/>
              </w:rPr>
              <w:t>2</w:t>
            </w: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2</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3</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4</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5</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6</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7</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8</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bl>
    <w:p>
      <w:pPr>
        <w:overflowPunct w:val="0"/>
        <w:spacing w:before="156" w:beforeLines="50" w:line="320" w:lineRule="exact"/>
        <w:jc w:val="left"/>
        <w:rPr>
          <w:rFonts w:cs="宋体"/>
          <w:szCs w:val="21"/>
        </w:rPr>
      </w:pPr>
      <w:r>
        <w:rPr>
          <w:rFonts w:hint="eastAsia" w:cs="宋体"/>
          <w:szCs w:val="21"/>
        </w:rPr>
        <w:t>备注：1、项目资金末端分配点位包括乡镇（街道）、下属单位等。</w:t>
      </w:r>
    </w:p>
    <w:p>
      <w:pPr>
        <w:overflowPunct w:val="0"/>
        <w:spacing w:line="320" w:lineRule="exact"/>
        <w:ind w:left="1310" w:leftChars="262" w:hanging="483" w:hangingChars="153"/>
        <w:jc w:val="left"/>
        <w:rPr>
          <w:rFonts w:cs="宋体"/>
          <w:szCs w:val="21"/>
        </w:rPr>
      </w:pPr>
      <w:r>
        <w:rPr>
          <w:rFonts w:cs="宋体"/>
          <w:szCs w:val="21"/>
        </w:rPr>
        <w:t>2</w:t>
      </w:r>
      <w:r>
        <w:rPr>
          <w:rFonts w:hint="eastAsia" w:cs="宋体"/>
          <w:szCs w:val="21"/>
        </w:rPr>
        <w:t>、自评得分（百分制）从高到低划分为优、良、中、差四个档次，各个档次数量占比分别为20%、20%、55%、5%，且不同档次间得分分值应体现差异化，同档次得分分值相同的比例不超过该档次总数量的10%。</w:t>
      </w:r>
    </w:p>
    <w:p>
      <w:pPr>
        <w:pStyle w:val="16"/>
        <w:ind w:left="420"/>
        <w:sectPr>
          <w:pgSz w:w="11906" w:h="16838"/>
          <w:pgMar w:top="2098" w:right="1474" w:bottom="1984" w:left="1588" w:header="851" w:footer="1400" w:gutter="0"/>
          <w:pgNumType w:fmt="decimal"/>
          <w:cols w:space="425" w:num="1"/>
          <w:titlePg/>
          <w:docGrid w:type="linesAndChars" w:linePitch="579" w:charSpace="-849"/>
        </w:sectPr>
      </w:pPr>
    </w:p>
    <w:p>
      <w:pPr>
        <w:pStyle w:val="38"/>
        <w:overflowPunct w:val="0"/>
        <w:adjustRightInd w:val="0"/>
        <w:snapToGrid w:val="0"/>
        <w:spacing w:line="580"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广元市利州区三堆镇人民政府</w:t>
      </w:r>
    </w:p>
    <w:p>
      <w:pPr>
        <w:pStyle w:val="38"/>
        <w:overflowPunct w:val="0"/>
        <w:adjustRightInd w:val="0"/>
        <w:snapToGrid w:val="0"/>
        <w:spacing w:line="580"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关于2023年耕地进出平衡专项资金</w:t>
      </w:r>
    </w:p>
    <w:p>
      <w:pPr>
        <w:pStyle w:val="38"/>
        <w:overflowPunct w:val="0"/>
        <w:adjustRightInd w:val="0"/>
        <w:snapToGrid w:val="0"/>
        <w:spacing w:line="580"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项目支出绩效自评报告</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left="0" w:leftChars="0" w:firstLine="0" w:firstLineChars="0"/>
        <w:textAlignment w:val="auto"/>
        <w:rPr>
          <w:rFonts w:hint="eastAsia" w:ascii="宋体" w:hAnsi="宋体" w:cs="宋体"/>
          <w:color w:val="000000"/>
          <w:sz w:val="32"/>
          <w:szCs w:val="32"/>
          <w:lang w:val="en-US"/>
        </w:rPr>
      </w:pPr>
      <w:r>
        <w:rPr>
          <w:rFonts w:hint="eastAsia" w:ascii="宋体" w:hAnsi="宋体" w:cs="宋体"/>
          <w:color w:val="000000"/>
          <w:sz w:val="32"/>
          <w:szCs w:val="32"/>
          <w:lang w:val="en-US"/>
        </w:rPr>
        <w:t>区财政局：</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eastAsia="仿宋_GB2312" w:cs="宋体"/>
          <w:color w:val="000000"/>
          <w:sz w:val="32"/>
          <w:szCs w:val="32"/>
          <w:lang w:val="zh-CN" w:eastAsia="zh-CN"/>
        </w:rPr>
      </w:pPr>
      <w:r>
        <w:rPr>
          <w:rFonts w:hint="eastAsia" w:ascii="宋体" w:hAnsi="宋体" w:cs="宋体"/>
          <w:color w:val="000000"/>
          <w:sz w:val="32"/>
          <w:szCs w:val="32"/>
          <w:lang w:val="en-US"/>
        </w:rPr>
        <w:t>按照绩效管理工作安排，现将三堆镇人民政府耕地进出平衡专项资金支出绩效自评报告如下</w:t>
      </w:r>
      <w:r>
        <w:rPr>
          <w:rFonts w:hint="eastAsia" w:ascii="宋体" w:hAnsi="宋体" w:cs="宋体"/>
          <w:color w:val="00000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一、项目概况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（一）项目基本情况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1．耕地进出平衡专项资金是综合行政执法办</w:t>
      </w:r>
      <w:r>
        <w:rPr>
          <w:rFonts w:hint="eastAsia" w:ascii="宋体" w:hAnsi="宋体" w:cs="宋体"/>
          <w:color w:val="000000"/>
          <w:sz w:val="32"/>
          <w:szCs w:val="32"/>
          <w:lang w:val="en-US" w:eastAsia="zh-CN"/>
        </w:rPr>
        <w:t>公室</w:t>
      </w:r>
      <w:r>
        <w:rPr>
          <w:rFonts w:hint="eastAsia" w:ascii="宋体" w:hAnsi="宋体" w:cs="宋体"/>
          <w:color w:val="000000"/>
          <w:sz w:val="32"/>
          <w:szCs w:val="32"/>
          <w:lang w:val="zh-CN"/>
        </w:rPr>
        <w:t>负责实施，主要用于耕地进出平衡专项资金。</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2．项目根据《广元市利州区财政局关于下达本级财政专项补助资金的通知》</w:t>
      </w:r>
      <w:r>
        <w:rPr>
          <w:rFonts w:hint="eastAsia" w:ascii="宋体" w:hAnsi="宋体" w:cs="宋体"/>
          <w:color w:val="000000"/>
          <w:sz w:val="32"/>
          <w:szCs w:val="32"/>
          <w:lang w:val="en-US" w:eastAsia="zh-CN"/>
        </w:rPr>
        <w:t>(</w:t>
      </w:r>
      <w:r>
        <w:rPr>
          <w:rFonts w:hint="eastAsia" w:ascii="宋体" w:hAnsi="宋体" w:cs="宋体"/>
          <w:color w:val="000000"/>
          <w:sz w:val="32"/>
          <w:szCs w:val="32"/>
          <w:lang w:val="zh-CN"/>
        </w:rPr>
        <w:t>广利财基〔2022〕16</w:t>
      </w:r>
      <w:r>
        <w:rPr>
          <w:rFonts w:hint="eastAsia" w:ascii="宋体" w:hAnsi="宋体" w:cs="宋体"/>
          <w:color w:val="000000"/>
          <w:sz w:val="32"/>
          <w:szCs w:val="32"/>
          <w:lang w:val="en-US" w:eastAsia="zh-CN"/>
        </w:rPr>
        <w:t>)</w:t>
      </w:r>
      <w:r>
        <w:rPr>
          <w:rFonts w:hint="eastAsia" w:ascii="宋体" w:hAnsi="宋体" w:cs="宋体"/>
          <w:color w:val="000000"/>
          <w:sz w:val="32"/>
          <w:szCs w:val="32"/>
          <w:lang w:val="zh-CN"/>
        </w:rPr>
        <w:t>号文件成立该项目。</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3．三堆镇人民政府制定《财务管理制度》，明确项目资金使用范围和使用流程。项目财政资金指标下达至单位后，单位按预算指标支付对应费用。项目资金支付专户管理、专项核算、专款专用和区财政国库集中拨付，财务处理和会计核算真实、完整、及时、规范。</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4．根据量入为出、突出重点、注重绩效、专款专用的原则，采用各类费用因素所占比重与部门预算支出经济分类科目相结合的分配方式。</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（二）项目绩效目标</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1．项目主要内容。按照复耕耕地标准复耕29.5亩耕地。</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2．项目绩效目标。按照《项目支出及绩效目标申报表》相关内容，项目2022年绩效目标值为3万元。</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3．项目申报的绩效目标值是根据项目实施的具体要求制定的，与项目实施密切相关，目标值合理可行。</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（三）项目自评步骤及方法</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该项目采取自评与他评相结合方式，结合评价内容，做到有计划、有安排，扎实开展本次自评工作。针对申报内容、实施情况、资金兑现、财务管理等做出自我评价，认真听取建议，做好总结工作。</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二、项目资金申报及使用情况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（一）项目资金申报及批复情况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根据《利州区财政局关于编制2022年部门预算和2022年支出规划的通知》要求，耕地进出平衡专项资金项目所需资金进行核算，总计申报财政预算资金3万元。2022年11月21日，利州区财政局下达该项目资金3万元。</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（二）资金计划、到位及使用情况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1．资金计划。</w:t>
      </w:r>
      <w:r>
        <w:rPr>
          <w:rFonts w:hint="eastAsia" w:ascii="宋体" w:hAnsi="宋体" w:cs="宋体"/>
          <w:color w:val="000000"/>
          <w:sz w:val="32"/>
          <w:szCs w:val="32"/>
          <w:lang w:val="en-US"/>
        </w:rPr>
        <w:t>耕地进出平衡专项资金</w:t>
      </w:r>
      <w:r>
        <w:rPr>
          <w:rFonts w:hint="eastAsia" w:ascii="宋体" w:hAnsi="宋体" w:cs="宋体"/>
          <w:color w:val="000000"/>
          <w:sz w:val="32"/>
          <w:szCs w:val="32"/>
          <w:lang w:val="zh-CN"/>
        </w:rPr>
        <w:t>预计资金共计</w:t>
      </w:r>
      <w:r>
        <w:rPr>
          <w:rFonts w:hint="eastAsia" w:ascii="宋体" w:hAnsi="宋体" w:cs="宋体"/>
          <w:color w:val="000000"/>
          <w:sz w:val="32"/>
          <w:szCs w:val="32"/>
          <w:lang w:val="en-US"/>
        </w:rPr>
        <w:t>3万</w:t>
      </w:r>
      <w:r>
        <w:rPr>
          <w:rFonts w:hint="eastAsia" w:ascii="宋体" w:hAnsi="宋体" w:cs="宋体"/>
          <w:color w:val="000000"/>
          <w:sz w:val="32"/>
          <w:szCs w:val="32"/>
          <w:lang w:val="zh-CN"/>
        </w:rPr>
        <w:t>元，全部</w:t>
      </w:r>
      <w:r>
        <w:rPr>
          <w:rFonts w:hint="eastAsia" w:ascii="宋体" w:hAnsi="宋体" w:cs="宋体"/>
          <w:color w:val="000000"/>
          <w:sz w:val="32"/>
          <w:szCs w:val="32"/>
          <w:lang w:val="en-US"/>
        </w:rPr>
        <w:t>属于区级财政预算资金</w:t>
      </w:r>
      <w:r>
        <w:rPr>
          <w:rFonts w:hint="eastAsia" w:ascii="宋体" w:hAnsi="宋体" w:cs="宋体"/>
          <w:color w:val="000000"/>
          <w:sz w:val="32"/>
          <w:szCs w:val="32"/>
          <w:lang w:val="zh-CN"/>
        </w:rPr>
        <w:t>。</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2．资金到位。耕地进出平衡专项资金资金总计到位3万元，项目资金到位率100%。</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3．资金使用。2022年，耕地进出平衡专项资金资金共支出3万元，期末无结余资金。</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（三）项目财务管理情况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建立完善财务管理规章制度，规范会计核算和账务管理，严格加强项目资金的使用和财务管理，完善一切规章制度，并由政府集中采购管理。所有预算支出严格按照《会计法》《预算法》以及财务管理的有关规定；财务处理及时，会计核算规范。</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三、项目实施及管理情况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宋体" w:hAnsi="宋体" w:cs="宋体"/>
          <w:color w:val="000000"/>
          <w:sz w:val="32"/>
          <w:szCs w:val="32"/>
          <w:lang w:val="zh-CN"/>
        </w:rPr>
        <w:t>结合项目组织实施管理办法，重点围绕以下内容进行分析评价，并对自评中发现的问题分析说明。</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（一）项目组织架构及实施流程</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制定财政专项资金管理办法和内部控制管理制度，使财务管理制度合法、规范、完整，可操作，使制定的内控制度及相关的财务管理制度得到有效执行。同时对各项目资金阶段性完成情况进行动态跟踪监控、监督检查、纠偏处理、改进完善。</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（二）项目管理情况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项目严格按照文件规定申报资金计划，拨付资金。</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（三）项目监管情况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单位定期或不定期自行对单位项目资金进行合规性内查，针对清查出的问题，单位及时召开会议，查明问题原因并计提整改建议。</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四、项目绩效情况</w:t>
      </w:r>
      <w:r>
        <w:rPr>
          <w:rFonts w:hint="eastAsia" w:ascii="黑体" w:hAnsi="黑体" w:eastAsia="黑体" w:cs="黑体"/>
          <w:color w:val="000000"/>
          <w:sz w:val="32"/>
          <w:szCs w:val="32"/>
          <w:lang w:val="zh-CN"/>
        </w:rPr>
        <w:tab/>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（一）项目完成情况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1.产出指标完成情况分析：</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（1）数量指标设定情况：复耕耕地亩数29.5亩，发放工资经费3万元，完成情况：已复耕耕地亩数29.5亩，已发放工资经费3万元；</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2.截止2022年12月31日，项目执行完毕，执行率100%。</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（二）项目效益情况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（1）生态效益指标设定情况：耕地复耕率大于98%，完成情况：耕地复耕率100%；</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（2）服务对象满意度指标设定情况：服务群众满意度大于95%，完成情况：服务群众满意度大于95%。</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五、评价结论及建议</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（一）评价结论</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总体上看，项目决策依据充分，总体目标清晰，完成2022年目标任务，通过实施耕地进出平衡专项资金，复耕29.5亩耕地，增加耕地的利用率，提高生态环境质量，涉及的老百姓满意度高。</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（二）存在的问题</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2022年项目实施的过程中，存在单位对绩效目标设置不够细化的问题。</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（三）相关建议</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进一步完善绩效评价体系，加强对绩效管理工作的跟踪督查，做到绩效管理有依据、按程序、有奖惩，实现绩效管理的规范化、常态化。</w:t>
      </w:r>
    </w:p>
    <w:p>
      <w:pPr>
        <w:pStyle w:val="2"/>
        <w:spacing w:before="93"/>
        <w:rPr>
          <w:rFonts w:hint="eastAsia"/>
        </w:rPr>
      </w:pPr>
    </w:p>
    <w:p>
      <w:pPr>
        <w:pStyle w:val="2"/>
        <w:keepNext w:val="0"/>
        <w:keepLines w:val="0"/>
        <w:pageBreakBefore w:val="0"/>
        <w:widowControl w:val="0"/>
        <w:kinsoku/>
        <w:wordWrap/>
        <w:overflowPunct/>
        <w:topLinePunct w:val="0"/>
        <w:autoSpaceDE/>
        <w:autoSpaceDN/>
        <w:bidi w:val="0"/>
        <w:adjustRightInd/>
        <w:snapToGrid/>
        <w:spacing w:beforeLines="0" w:line="576" w:lineRule="exact"/>
        <w:ind w:left="1580" w:leftChars="200" w:hanging="948" w:hangingChars="3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附件：区级主管部门项目资金分配涉及所有点位自评得分情况表</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left="1580" w:leftChars="200" w:hanging="948" w:hangingChars="300"/>
        <w:textAlignment w:val="auto"/>
        <w:rPr>
          <w:rFonts w:hint="eastAsia" w:ascii="宋体" w:hAnsi="宋体" w:cs="宋体"/>
          <w:color w:val="000000"/>
          <w:sz w:val="32"/>
          <w:szCs w:val="32"/>
          <w:lang w:val="zh-CN"/>
        </w:rPr>
      </w:pPr>
    </w:p>
    <w:p>
      <w:pPr>
        <w:pStyle w:val="2"/>
        <w:keepNext w:val="0"/>
        <w:keepLines w:val="0"/>
        <w:pageBreakBefore w:val="0"/>
        <w:widowControl w:val="0"/>
        <w:kinsoku/>
        <w:wordWrap w:val="0"/>
        <w:overflowPunct/>
        <w:topLinePunct w:val="0"/>
        <w:autoSpaceDE/>
        <w:autoSpaceDN/>
        <w:bidi w:val="0"/>
        <w:adjustRightInd/>
        <w:snapToGrid/>
        <w:spacing w:beforeLines="0" w:line="576" w:lineRule="exact"/>
        <w:ind w:firstLine="632" w:firstLineChars="200"/>
        <w:jc w:val="right"/>
        <w:textAlignment w:val="auto"/>
        <w:rPr>
          <w:rFonts w:hint="eastAsia" w:ascii="宋体" w:hAnsi="宋体" w:eastAsia="仿宋_GB2312" w:cs="宋体"/>
          <w:color w:val="000000"/>
          <w:sz w:val="32"/>
          <w:szCs w:val="32"/>
          <w:lang w:val="en-US" w:eastAsia="zh-CN"/>
        </w:rPr>
      </w:pPr>
      <w:r>
        <w:rPr>
          <w:rFonts w:hint="eastAsia" w:ascii="宋体" w:hAnsi="宋体" w:cs="宋体"/>
          <w:color w:val="000000"/>
          <w:sz w:val="32"/>
          <w:szCs w:val="32"/>
          <w:lang w:val="zh-CN"/>
        </w:rPr>
        <w:t>广元市利州区三堆镇人民政府</w:t>
      </w:r>
    </w:p>
    <w:p>
      <w:pPr>
        <w:pStyle w:val="2"/>
        <w:keepNext w:val="0"/>
        <w:keepLines w:val="0"/>
        <w:pageBreakBefore w:val="0"/>
        <w:widowControl w:val="0"/>
        <w:kinsoku/>
        <w:wordWrap w:val="0"/>
        <w:overflowPunct/>
        <w:topLinePunct w:val="0"/>
        <w:autoSpaceDE/>
        <w:autoSpaceDN/>
        <w:bidi w:val="0"/>
        <w:adjustRightInd/>
        <w:snapToGrid/>
        <w:spacing w:beforeLines="0" w:line="576" w:lineRule="exact"/>
        <w:ind w:firstLine="632" w:firstLineChars="200"/>
        <w:jc w:val="right"/>
        <w:textAlignment w:val="auto"/>
        <w:rPr>
          <w:rFonts w:hint="eastAsia" w:ascii="宋体" w:hAnsi="宋体" w:cs="宋体"/>
          <w:color w:val="000000"/>
          <w:sz w:val="32"/>
          <w:szCs w:val="32"/>
          <w:lang w:val="zh-CN"/>
        </w:rPr>
      </w:pPr>
      <w:r>
        <w:rPr>
          <w:rFonts w:hint="eastAsia" w:ascii="宋体" w:hAnsi="宋体" w:cs="宋体"/>
          <w:color w:val="000000"/>
          <w:sz w:val="32"/>
          <w:szCs w:val="32"/>
          <w:lang w:val="en-US" w:eastAsia="zh-CN"/>
        </w:rPr>
        <w:t xml:space="preserve">      </w:t>
      </w:r>
      <w:r>
        <w:rPr>
          <w:rFonts w:hint="eastAsia" w:ascii="宋体" w:hAnsi="宋体" w:cs="宋体"/>
          <w:color w:val="000000"/>
          <w:sz w:val="32"/>
          <w:szCs w:val="32"/>
          <w:lang w:val="zh-CN"/>
        </w:rPr>
        <w:t>2023年5月22日</w:t>
      </w:r>
      <w:r>
        <w:rPr>
          <w:rFonts w:hint="eastAsia" w:ascii="宋体" w:hAnsi="宋体" w:cs="宋体"/>
          <w:color w:val="000000"/>
          <w:sz w:val="32"/>
          <w:szCs w:val="32"/>
          <w:lang w:val="en-US" w:eastAsia="zh-CN"/>
        </w:rPr>
        <w:t xml:space="preserve">    </w:t>
      </w:r>
      <w:r>
        <w:rPr>
          <w:rFonts w:hint="eastAsia" w:ascii="宋体" w:hAnsi="宋体" w:cs="宋体"/>
          <w:color w:val="000000"/>
          <w:sz w:val="32"/>
          <w:szCs w:val="32"/>
          <w:lang w:val="zh-CN"/>
        </w:rPr>
        <w:br w:type="page"/>
      </w:r>
    </w:p>
    <w:p>
      <w:pPr>
        <w:overflowPunct w:val="0"/>
        <w:adjustRightInd w:val="0"/>
        <w:snapToGrid w:val="0"/>
        <w:spacing w:line="580" w:lineRule="exact"/>
        <w:contextualSpacing/>
        <w:jc w:val="left"/>
        <w:rPr>
          <w:rFonts w:eastAsia="方正黑体简体" w:cs="黑体"/>
          <w:kern w:val="0"/>
          <w:shd w:val="clear" w:color="auto" w:fill="FFFFFF"/>
          <w:lang w:val="zh-CN"/>
        </w:rPr>
      </w:pPr>
      <w:r>
        <w:rPr>
          <w:rFonts w:hint="eastAsia" w:eastAsia="方正黑体简体" w:cs="黑体"/>
          <w:kern w:val="0"/>
          <w:sz w:val="32"/>
          <w:szCs w:val="32"/>
          <w:shd w:val="clear" w:color="auto" w:fill="FFFFFF"/>
          <w:lang w:val="zh-CN"/>
        </w:rPr>
        <w:t>附件</w:t>
      </w:r>
    </w:p>
    <w:p>
      <w:pPr>
        <w:overflowPunct w:val="0"/>
        <w:spacing w:line="580" w:lineRule="exact"/>
        <w:jc w:val="center"/>
        <w:rPr>
          <w:rFonts w:eastAsia="方正小标宋简体" w:cs="方正小标宋简体"/>
          <w:sz w:val="44"/>
          <w:szCs w:val="44"/>
        </w:rPr>
      </w:pPr>
      <w:r>
        <w:rPr>
          <w:rFonts w:hint="eastAsia" w:eastAsia="方正小标宋简体" w:cs="方正小标宋简体"/>
          <w:sz w:val="44"/>
          <w:szCs w:val="44"/>
        </w:rPr>
        <w:t>区级主管部门项目资金分配涉及所有点位</w:t>
      </w:r>
    </w:p>
    <w:p>
      <w:pPr>
        <w:overflowPunct w:val="0"/>
        <w:spacing w:line="580" w:lineRule="exact"/>
        <w:jc w:val="center"/>
        <w:rPr>
          <w:rFonts w:eastAsia="方正小标宋简体" w:cs="方正小标宋简体"/>
          <w:sz w:val="44"/>
          <w:szCs w:val="44"/>
        </w:rPr>
      </w:pPr>
      <w:r>
        <w:rPr>
          <w:rFonts w:hint="eastAsia" w:eastAsia="方正小标宋简体" w:cs="方正小标宋简体"/>
          <w:sz w:val="44"/>
          <w:szCs w:val="44"/>
        </w:rPr>
        <w:t>自评得分情况表</w:t>
      </w:r>
    </w:p>
    <w:tbl>
      <w:tblPr>
        <w:tblStyle w:val="41"/>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3852"/>
        <w:gridCol w:w="2867"/>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Align w:val="center"/>
          </w:tcPr>
          <w:p>
            <w:pPr>
              <w:overflowPunct w:val="0"/>
              <w:jc w:val="center"/>
              <w:rPr>
                <w:rFonts w:ascii="黑体" w:hAnsi="黑体" w:eastAsia="黑体" w:cs="黑体"/>
                <w:sz w:val="28"/>
              </w:rPr>
            </w:pPr>
            <w:r>
              <w:rPr>
                <w:rFonts w:hint="eastAsia" w:ascii="黑体" w:hAnsi="黑体" w:eastAsia="黑体" w:cs="黑体"/>
                <w:sz w:val="28"/>
              </w:rPr>
              <w:t>序号</w:t>
            </w:r>
          </w:p>
        </w:tc>
        <w:tc>
          <w:tcPr>
            <w:tcW w:w="3852" w:type="dxa"/>
            <w:vAlign w:val="center"/>
          </w:tcPr>
          <w:p>
            <w:pPr>
              <w:overflowPunct w:val="0"/>
              <w:jc w:val="center"/>
              <w:rPr>
                <w:rFonts w:ascii="黑体" w:hAnsi="黑体" w:eastAsia="黑体" w:cs="黑体"/>
                <w:sz w:val="28"/>
                <w:lang w:val="en"/>
              </w:rPr>
            </w:pPr>
            <w:r>
              <w:rPr>
                <w:rFonts w:hint="eastAsia" w:ascii="黑体" w:hAnsi="黑体" w:eastAsia="黑体" w:cs="黑体"/>
                <w:sz w:val="28"/>
              </w:rPr>
              <w:t>项目资金末端分配点位</w:t>
            </w:r>
          </w:p>
        </w:tc>
        <w:tc>
          <w:tcPr>
            <w:tcW w:w="2867" w:type="dxa"/>
            <w:vAlign w:val="center"/>
          </w:tcPr>
          <w:p>
            <w:pPr>
              <w:overflowPunct w:val="0"/>
              <w:jc w:val="center"/>
              <w:rPr>
                <w:rFonts w:ascii="黑体" w:hAnsi="黑体" w:eastAsia="黑体" w:cs="黑体"/>
                <w:sz w:val="28"/>
              </w:rPr>
            </w:pPr>
            <w:r>
              <w:rPr>
                <w:rFonts w:hint="eastAsia" w:ascii="黑体" w:hAnsi="黑体" w:eastAsia="黑体" w:cs="黑体"/>
                <w:sz w:val="28"/>
                <w:lang w:val="en"/>
              </w:rPr>
              <w:t>自评得分（百分制）</w:t>
            </w:r>
          </w:p>
        </w:tc>
        <w:tc>
          <w:tcPr>
            <w:tcW w:w="998" w:type="dxa"/>
            <w:vAlign w:val="center"/>
          </w:tcPr>
          <w:p>
            <w:pPr>
              <w:overflowPunct w:val="0"/>
              <w:jc w:val="center"/>
              <w:rPr>
                <w:rFonts w:ascii="黑体" w:hAnsi="黑体" w:eastAsia="黑体" w:cs="黑体"/>
                <w:sz w:val="28"/>
              </w:rPr>
            </w:pPr>
            <w:r>
              <w:rPr>
                <w:rFonts w:hint="eastAsia" w:ascii="黑体" w:hAnsi="黑体" w:eastAsia="黑体" w:cs="黑体"/>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1</w:t>
            </w:r>
          </w:p>
        </w:tc>
        <w:tc>
          <w:tcPr>
            <w:tcW w:w="3852" w:type="dxa"/>
            <w:vAlign w:val="center"/>
          </w:tcPr>
          <w:p>
            <w:pPr>
              <w:overflowPunct w:val="0"/>
              <w:jc w:val="center"/>
              <w:rPr>
                <w:rFonts w:hint="eastAsia" w:ascii="仿宋" w:hAnsi="仿宋" w:eastAsia="仿宋" w:cs="宋体"/>
                <w:sz w:val="28"/>
                <w:lang w:eastAsia="zh-CN"/>
              </w:rPr>
            </w:pPr>
            <w:r>
              <w:rPr>
                <w:rFonts w:hint="eastAsia" w:ascii="仿宋" w:hAnsi="仿宋" w:eastAsia="仿宋" w:cs="宋体"/>
                <w:sz w:val="28"/>
                <w:lang w:eastAsia="zh-CN"/>
              </w:rPr>
              <w:t>乡村建设和文化服务中心</w:t>
            </w:r>
          </w:p>
        </w:tc>
        <w:tc>
          <w:tcPr>
            <w:tcW w:w="2867" w:type="dxa"/>
            <w:vAlign w:val="center"/>
          </w:tcPr>
          <w:p>
            <w:pPr>
              <w:overflowPunct w:val="0"/>
              <w:jc w:val="center"/>
              <w:rPr>
                <w:rFonts w:ascii="仿宋" w:hAnsi="仿宋" w:eastAsia="仿宋" w:cs="宋体"/>
                <w:sz w:val="28"/>
              </w:rPr>
            </w:pPr>
            <w:r>
              <w:rPr>
                <w:rFonts w:hint="eastAsia" w:ascii="仿宋" w:hAnsi="仿宋" w:eastAsia="仿宋" w:cs="宋体"/>
                <w:sz w:val="28"/>
              </w:rPr>
              <w:t>9</w:t>
            </w:r>
            <w:r>
              <w:rPr>
                <w:rFonts w:ascii="仿宋" w:hAnsi="仿宋" w:eastAsia="仿宋" w:cs="宋体"/>
                <w:sz w:val="28"/>
              </w:rPr>
              <w:t>0</w:t>
            </w: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2</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3</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4</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5</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6</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7</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8</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bl>
    <w:p>
      <w:pPr>
        <w:overflowPunct w:val="0"/>
        <w:spacing w:before="156" w:beforeLines="50" w:line="320" w:lineRule="exact"/>
        <w:jc w:val="left"/>
        <w:rPr>
          <w:rFonts w:cs="宋体"/>
          <w:szCs w:val="21"/>
        </w:rPr>
      </w:pPr>
      <w:r>
        <w:rPr>
          <w:rFonts w:hint="eastAsia" w:cs="宋体"/>
          <w:szCs w:val="21"/>
        </w:rPr>
        <w:t>备注：1、项目资金末端分配点位包括乡镇（街道）、下属单位等。</w:t>
      </w:r>
    </w:p>
    <w:p>
      <w:pPr>
        <w:overflowPunct w:val="0"/>
        <w:spacing w:line="320" w:lineRule="exact"/>
        <w:ind w:left="1310" w:leftChars="262" w:hanging="483" w:hangingChars="153"/>
        <w:jc w:val="left"/>
        <w:rPr>
          <w:rFonts w:cs="宋体"/>
          <w:szCs w:val="21"/>
        </w:rPr>
      </w:pPr>
      <w:r>
        <w:rPr>
          <w:rFonts w:cs="宋体"/>
          <w:szCs w:val="21"/>
        </w:rPr>
        <w:t>2</w:t>
      </w:r>
      <w:r>
        <w:rPr>
          <w:rFonts w:hint="eastAsia" w:cs="宋体"/>
          <w:szCs w:val="21"/>
        </w:rPr>
        <w:t>、自评得分（百分制）从高到低划分为优、良、中、差四个档次，各个档次数量占比分别为20%、20%、55%、5%，且不同档次间得分分值应体现差异化，同档次得分分值相同的比例不超过该档次总数量的10%。</w:t>
      </w:r>
    </w:p>
    <w:p>
      <w:pPr>
        <w:sectPr>
          <w:pgSz w:w="11906" w:h="16838"/>
          <w:pgMar w:top="2098" w:right="1474" w:bottom="1984" w:left="1588" w:header="851" w:footer="1400" w:gutter="0"/>
          <w:pgNumType w:fmt="decimal"/>
          <w:cols w:space="425" w:num="1"/>
          <w:titlePg/>
          <w:docGrid w:type="linesAndChars" w:linePitch="579" w:charSpace="-849"/>
        </w:sectPr>
      </w:pPr>
    </w:p>
    <w:p>
      <w:pPr>
        <w:pStyle w:val="38"/>
        <w:overflowPunct w:val="0"/>
        <w:adjustRightInd w:val="0"/>
        <w:snapToGrid w:val="0"/>
        <w:spacing w:line="580"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广元市利州区三堆镇人民政府</w:t>
      </w:r>
    </w:p>
    <w:p>
      <w:pPr>
        <w:pStyle w:val="38"/>
        <w:overflowPunct w:val="0"/>
        <w:adjustRightInd w:val="0"/>
        <w:snapToGrid w:val="0"/>
        <w:spacing w:line="580"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关于2023年文化免费开放项目</w:t>
      </w:r>
    </w:p>
    <w:p>
      <w:pPr>
        <w:pStyle w:val="38"/>
        <w:overflowPunct w:val="0"/>
        <w:adjustRightInd w:val="0"/>
        <w:snapToGrid w:val="0"/>
        <w:spacing w:line="580"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支出绩效自评报告</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left="0" w:leftChars="0" w:firstLine="0" w:firstLineChars="0"/>
        <w:textAlignment w:val="auto"/>
        <w:rPr>
          <w:rFonts w:hint="eastAsia" w:ascii="宋体" w:hAnsi="宋体" w:cs="宋体"/>
          <w:color w:val="000000"/>
          <w:sz w:val="32"/>
          <w:szCs w:val="32"/>
          <w:lang w:val="en-US"/>
        </w:rPr>
      </w:pPr>
      <w:r>
        <w:rPr>
          <w:rFonts w:hint="eastAsia" w:ascii="宋体" w:hAnsi="宋体" w:cs="宋体"/>
          <w:color w:val="000000"/>
          <w:sz w:val="32"/>
          <w:szCs w:val="32"/>
          <w:lang w:val="en-US"/>
        </w:rPr>
        <w:t>区财政局：</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eastAsia="仿宋_GB2312" w:cs="宋体"/>
          <w:color w:val="000000"/>
          <w:sz w:val="32"/>
          <w:szCs w:val="32"/>
          <w:lang w:val="zh-CN" w:eastAsia="zh-CN"/>
        </w:rPr>
      </w:pPr>
      <w:r>
        <w:rPr>
          <w:rFonts w:hint="eastAsia" w:ascii="宋体" w:hAnsi="宋体" w:cs="宋体"/>
          <w:color w:val="000000"/>
          <w:sz w:val="32"/>
          <w:szCs w:val="32"/>
          <w:lang w:val="en-US"/>
        </w:rPr>
        <w:t>按照绩效管理工作安排，现将三堆镇人民政府文化免费开放项目支出绩效自评报告如下</w:t>
      </w:r>
      <w:r>
        <w:rPr>
          <w:rFonts w:hint="eastAsia" w:ascii="宋体" w:hAnsi="宋体" w:cs="宋体"/>
          <w:color w:val="00000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一、项目概况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（一）项目基本情况</w:t>
      </w:r>
      <w:r>
        <w:rPr>
          <w:rFonts w:hint="eastAsia" w:ascii="宋体" w:hAnsi="宋体" w:cs="宋体"/>
          <w:color w:val="000000"/>
          <w:sz w:val="32"/>
          <w:szCs w:val="32"/>
          <w:lang w:val="zh-CN"/>
        </w:rPr>
        <w:t>公共服务中心乡村建设和文化服务中心</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1．文化站免费开放项目是由具体负责实施，主要用于辖区文化站购买图书、报刊，杂志及图书室水电，日常维修维护等费用。</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default" w:ascii="宋体" w:hAnsi="宋体" w:cs="宋体"/>
          <w:color w:val="000000"/>
          <w:sz w:val="32"/>
          <w:szCs w:val="32"/>
          <w:lang w:val="en-US" w:eastAsia="zh-CN"/>
        </w:rPr>
      </w:pPr>
      <w:r>
        <w:rPr>
          <w:rFonts w:hint="eastAsia" w:ascii="宋体" w:hAnsi="宋体" w:cs="宋体"/>
          <w:color w:val="000000"/>
          <w:sz w:val="32"/>
          <w:szCs w:val="32"/>
          <w:lang w:val="en-US" w:eastAsia="zh-CN"/>
        </w:rPr>
        <w:t>2.</w:t>
      </w:r>
      <w:r>
        <w:rPr>
          <w:rFonts w:hint="eastAsia" w:ascii="宋体" w:hAnsi="宋体" w:cs="宋体"/>
          <w:color w:val="000000"/>
          <w:sz w:val="32"/>
          <w:szCs w:val="32"/>
          <w:lang w:val="zh-CN"/>
        </w:rPr>
        <w:t>项目根据〔2022〕8-2号《广元市利州区财政局关于追加（减）财政补助资金的通知》（广利财教下〔2022〕8-2号）（4.3万元），广利财教下〔2022〕8-1号《广元市利州区财政局关于追加（减）财政补助资金的通知》（广利财教下〔2022〕8-1号）（0.7万元）的项目资金。</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en-US" w:eastAsia="zh-CN"/>
        </w:rPr>
        <w:t>3</w:t>
      </w:r>
      <w:r>
        <w:rPr>
          <w:rFonts w:hint="eastAsia" w:ascii="宋体" w:hAnsi="宋体" w:cs="宋体"/>
          <w:color w:val="000000"/>
          <w:sz w:val="32"/>
          <w:szCs w:val="32"/>
          <w:lang w:val="zh-CN"/>
        </w:rPr>
        <w:t>．三堆镇人民政府制定《财务管理制度》，明确了项目资金使用范围和使用流程。项目财政资金指标下达至单位后，单位按预算指标支付对应费用。项目资金支付专户管理、专项核算、专款专用和区财政国库集中拨付，财务处理和会计核算真实、完整、及时、规范。</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en-US" w:eastAsia="zh-CN"/>
        </w:rPr>
        <w:t>4</w:t>
      </w:r>
      <w:r>
        <w:rPr>
          <w:rFonts w:hint="eastAsia" w:ascii="宋体" w:hAnsi="宋体" w:cs="宋体"/>
          <w:color w:val="000000"/>
          <w:sz w:val="32"/>
          <w:szCs w:val="32"/>
          <w:lang w:val="zh-CN"/>
        </w:rPr>
        <w:t>．根据量入为出、突出重点、注重绩效、专款专用的原则，采用各类费用因素所占比重与部门预算支出经济分类科目相结合的分配方式。</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（二）项目绩效目标</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1．项目主要内容。辖区1个文化站免费向辖区居民开放，主要用于文化室和图书室购买图书、报刊，杂志及图书室水电，日常维修维护等费用。</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2．项目绩效目标。按照《项目支出及绩效目标申报表》相关内容，项目2022年绩效目标值为5万元。</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3．项目申报的绩效目标值是根据项目实施的具体要求制定的，与项目实施密切相关，目标值合理可行。</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（三）项目自评步骤及方法</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该项目采取自评与他评相结合方式，结合评价内容，做到有计划、有安排，扎实开展本次自评工作。针对申报内容、实施情况、资金兑现、财务管理等做出自我评价，认真听取建议，做好总结工作。</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二、项目资金申报及使用情况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（一）项目资金申报及批复情况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根据利州区财政局关于编制2022年部门预算和2022年支出规划的通知要求，对</w:t>
      </w:r>
      <w:r>
        <w:rPr>
          <w:rFonts w:hint="eastAsia" w:ascii="宋体" w:hAnsi="宋体" w:cs="宋体"/>
          <w:color w:val="000000"/>
          <w:sz w:val="32"/>
          <w:szCs w:val="32"/>
          <w:lang w:val="en-US"/>
        </w:rPr>
        <w:t>文化站免费开放</w:t>
      </w:r>
      <w:r>
        <w:rPr>
          <w:rFonts w:hint="eastAsia" w:ascii="宋体" w:hAnsi="宋体" w:cs="宋体"/>
          <w:color w:val="000000"/>
          <w:sz w:val="32"/>
          <w:szCs w:val="32"/>
          <w:lang w:val="zh-CN"/>
        </w:rPr>
        <w:t>项目所需资金进行核算，总计申报财政预算资金</w:t>
      </w:r>
      <w:r>
        <w:rPr>
          <w:rFonts w:hint="eastAsia" w:ascii="宋体" w:hAnsi="宋体" w:cs="宋体"/>
          <w:color w:val="000000"/>
          <w:sz w:val="32"/>
          <w:szCs w:val="32"/>
          <w:lang w:val="en-US"/>
        </w:rPr>
        <w:t>5万元。</w:t>
      </w:r>
      <w:r>
        <w:rPr>
          <w:rFonts w:hint="eastAsia" w:ascii="宋体" w:hAnsi="宋体" w:cs="宋体"/>
          <w:color w:val="000000"/>
          <w:sz w:val="32"/>
          <w:szCs w:val="32"/>
          <w:lang w:val="zh-CN"/>
        </w:rPr>
        <w:t>20</w:t>
      </w:r>
      <w:r>
        <w:rPr>
          <w:rFonts w:hint="eastAsia" w:ascii="宋体" w:hAnsi="宋体" w:cs="宋体"/>
          <w:color w:val="000000"/>
          <w:sz w:val="32"/>
          <w:szCs w:val="32"/>
          <w:lang w:val="en-US"/>
        </w:rPr>
        <w:t>22</w:t>
      </w:r>
      <w:r>
        <w:rPr>
          <w:rFonts w:hint="eastAsia" w:ascii="宋体" w:hAnsi="宋体" w:cs="宋体"/>
          <w:color w:val="000000"/>
          <w:sz w:val="32"/>
          <w:szCs w:val="32"/>
          <w:lang w:val="zh-CN"/>
        </w:rPr>
        <w:t>年</w:t>
      </w:r>
      <w:r>
        <w:rPr>
          <w:rFonts w:hint="eastAsia" w:ascii="宋体" w:hAnsi="宋体" w:cs="宋体"/>
          <w:color w:val="000000"/>
          <w:sz w:val="32"/>
          <w:szCs w:val="32"/>
          <w:lang w:val="en-US"/>
        </w:rPr>
        <w:t>4</w:t>
      </w:r>
      <w:r>
        <w:rPr>
          <w:rFonts w:hint="eastAsia" w:ascii="宋体" w:hAnsi="宋体" w:cs="宋体"/>
          <w:color w:val="000000"/>
          <w:sz w:val="32"/>
          <w:szCs w:val="32"/>
          <w:lang w:val="zh-CN"/>
        </w:rPr>
        <w:t>月</w:t>
      </w:r>
      <w:r>
        <w:rPr>
          <w:rFonts w:hint="eastAsia" w:ascii="宋体" w:hAnsi="宋体" w:cs="宋体"/>
          <w:color w:val="000000"/>
          <w:sz w:val="32"/>
          <w:szCs w:val="32"/>
          <w:lang w:val="en-US"/>
        </w:rPr>
        <w:t>12</w:t>
      </w:r>
      <w:r>
        <w:rPr>
          <w:rFonts w:hint="eastAsia" w:ascii="宋体" w:hAnsi="宋体" w:cs="宋体"/>
          <w:color w:val="000000"/>
          <w:sz w:val="32"/>
          <w:szCs w:val="32"/>
          <w:lang w:val="zh-CN"/>
        </w:rPr>
        <w:t>日，利州区财政局下达该项目资金</w:t>
      </w:r>
      <w:r>
        <w:rPr>
          <w:rFonts w:hint="eastAsia" w:ascii="宋体" w:hAnsi="宋体" w:cs="宋体"/>
          <w:color w:val="000000"/>
          <w:sz w:val="32"/>
          <w:szCs w:val="32"/>
          <w:lang w:val="en-US"/>
        </w:rPr>
        <w:t>5</w:t>
      </w:r>
      <w:r>
        <w:rPr>
          <w:rFonts w:hint="eastAsia" w:ascii="宋体" w:hAnsi="宋体" w:cs="宋体"/>
          <w:color w:val="000000"/>
          <w:sz w:val="32"/>
          <w:szCs w:val="32"/>
          <w:lang w:val="zh-CN"/>
        </w:rPr>
        <w:t>万元。</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（二）资金计划、到位及使用情况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1．资金计划。</w:t>
      </w:r>
      <w:r>
        <w:rPr>
          <w:rFonts w:hint="eastAsia" w:ascii="宋体" w:hAnsi="宋体" w:cs="宋体"/>
          <w:color w:val="000000"/>
          <w:sz w:val="32"/>
          <w:szCs w:val="32"/>
          <w:lang w:val="en-US"/>
        </w:rPr>
        <w:t>文化站免费开放</w:t>
      </w:r>
      <w:r>
        <w:rPr>
          <w:rFonts w:hint="eastAsia" w:ascii="宋体" w:hAnsi="宋体" w:cs="宋体"/>
          <w:color w:val="000000"/>
          <w:sz w:val="32"/>
          <w:szCs w:val="32"/>
          <w:lang w:val="zh-CN"/>
        </w:rPr>
        <w:t>项目预计资金共计</w:t>
      </w:r>
      <w:r>
        <w:rPr>
          <w:rFonts w:hint="eastAsia" w:ascii="宋体" w:hAnsi="宋体" w:cs="宋体"/>
          <w:color w:val="000000"/>
          <w:sz w:val="32"/>
          <w:szCs w:val="32"/>
          <w:lang w:val="en-US"/>
        </w:rPr>
        <w:t>5万</w:t>
      </w:r>
      <w:r>
        <w:rPr>
          <w:rFonts w:hint="eastAsia" w:ascii="宋体" w:hAnsi="宋体" w:cs="宋体"/>
          <w:color w:val="000000"/>
          <w:sz w:val="32"/>
          <w:szCs w:val="32"/>
          <w:lang w:val="zh-CN"/>
        </w:rPr>
        <w:t>元，其中</w:t>
      </w:r>
      <w:r>
        <w:rPr>
          <w:rFonts w:hint="eastAsia" w:ascii="宋体" w:hAnsi="宋体" w:cs="宋体"/>
          <w:color w:val="000000"/>
          <w:sz w:val="32"/>
          <w:szCs w:val="32"/>
          <w:lang w:val="en-US"/>
        </w:rPr>
        <w:t>4.3万元属于市以上财政资金，0.7万元属于区级财政预算资金</w:t>
      </w:r>
      <w:r>
        <w:rPr>
          <w:rFonts w:hint="eastAsia" w:ascii="宋体" w:hAnsi="宋体" w:cs="宋体"/>
          <w:color w:val="000000"/>
          <w:sz w:val="32"/>
          <w:szCs w:val="32"/>
          <w:lang w:val="zh-CN"/>
        </w:rPr>
        <w:t>。</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2．资金到位。文化站免费开放项目资金总计到位5万元，项目资金到位率100%。</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3．资金使用。2022年，文化站免费开放项目资金共支出5万元，期末结余资金0万元。</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（三）项目财务管理情况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建立完善财务管理规章制度，规范会计核算和账务管理，严格加强项目资金的使用和财务管理，完善一切规章制度，并由政府集中采购管理。所有预算支出严格按照《会计法》《预算法》以及财务管理的有关规定；财务处理及时，会计核算规范。</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三、项目实施及管理情况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结合项目组织实施管理办法，重点围绕以下内容进行分析评价，并对自评中发现的问题分析说明。</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（一）项目组织架构及实施流程</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制定财政专项资金管理办法和内部控制管理制度，使财务管理制度合法、规范、完整，可操作，使制定的内控制度及相关的财务管理制度得到有效执行。同时对各项目资金阶段性完成情况进行动态跟踪监控、监督检查、纠偏处理、改进完善。</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（二）项目管理情况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项目严格按照文件规定申报资金计划，拨付资金。</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（三）项目监管情况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单位定期或不定期自行对单位项目资金进行合规性内查，针对清查出的问题，单位及时召开会议，查明问题原因并计提整改建议。</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四、项目绩效情况</w:t>
      </w:r>
      <w:r>
        <w:rPr>
          <w:rFonts w:hint="eastAsia" w:ascii="黑体" w:hAnsi="黑体" w:eastAsia="黑体" w:cs="黑体"/>
          <w:color w:val="000000"/>
          <w:sz w:val="32"/>
          <w:szCs w:val="32"/>
          <w:lang w:val="zh-CN"/>
        </w:rPr>
        <w:tab/>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（一）项目完成情况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1.产出指标完成情况分析：</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（1）数量指标设定情况：文化站个1个，管理人员3个，完成情况：1个文化站和3个管理员；</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（2）质量指标设定情况：文化站免费开放知晓率≥90%，完成情况：文化站免费开放知晓率达到95%；</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（3）时效指标设定情况：12月前完成相关工作任务，完成情况：12月前完成相关工作。</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2.截止2022年12月31日，项目支出5万元，结余0元。</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（二）项目效益情况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（1）社会效益指标设定情况：提供读书场所，活跃居民生活，完成情况：优；</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（2）可持续影响发展指标设定情况：为居民提供方便的阅读条件，完成情况：优；</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（3）服务对象满意度指标设定情况：提高村、社区群众对文化需求的满意度，完成情况：高；</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（4）读者满意度指标设定情况：辖区收益群众满意度，完成情况：高。</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五、评价结论及建议</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（一）评价结论</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总体上看，项目决策依据充分，总体目标清晰，完成2022年目标任务，通过实施文化站免费开放项目，为居民文化活动提供重要场所，不仅有效丰富居民文化精神活动，更能加快农民致富步伐，提高辖区居民的满意度。</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（二）存在的问题</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2022年项目实施的过程中，存在单位对绩效目标设置不够细化的问题。</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（三）相关建议</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进一步完善绩效评价体系，加强对绩效管理工作的跟踪督查，做到绩效管理有依据、按程序、有奖惩，实现绩效管理的规范化、常态化。</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附件：区级主管部门项目资金分配涉及所有点位自评得分情况表</w:t>
      </w:r>
    </w:p>
    <w:p>
      <w:pPr>
        <w:pStyle w:val="2"/>
        <w:keepNext w:val="0"/>
        <w:keepLines w:val="0"/>
        <w:pageBreakBefore w:val="0"/>
        <w:widowControl w:val="0"/>
        <w:kinsoku/>
        <w:wordWrap w:val="0"/>
        <w:overflowPunct/>
        <w:topLinePunct w:val="0"/>
        <w:autoSpaceDE/>
        <w:autoSpaceDN/>
        <w:bidi w:val="0"/>
        <w:adjustRightInd/>
        <w:snapToGrid/>
        <w:spacing w:beforeLines="0" w:line="576" w:lineRule="exact"/>
        <w:ind w:firstLine="632" w:firstLineChars="200"/>
        <w:jc w:val="right"/>
        <w:textAlignment w:val="auto"/>
        <w:rPr>
          <w:rFonts w:hint="default" w:ascii="宋体" w:hAnsi="宋体" w:eastAsia="仿宋_GB2312" w:cs="宋体"/>
          <w:color w:val="000000"/>
          <w:sz w:val="32"/>
          <w:szCs w:val="32"/>
          <w:lang w:val="en-US" w:eastAsia="zh-CN"/>
        </w:rPr>
      </w:pPr>
      <w:r>
        <w:rPr>
          <w:rFonts w:hint="eastAsia" w:ascii="宋体" w:hAnsi="宋体" w:cs="宋体"/>
          <w:color w:val="000000"/>
          <w:sz w:val="32"/>
          <w:szCs w:val="32"/>
          <w:lang w:val="zh-CN"/>
        </w:rPr>
        <w:t>广元市利州区三堆镇人民政府</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jc w:val="center"/>
        <w:textAlignment w:val="auto"/>
        <w:rPr>
          <w:rFonts w:hint="eastAsia" w:ascii="宋体" w:hAnsi="宋体" w:cs="宋体"/>
          <w:color w:val="000000"/>
          <w:sz w:val="32"/>
          <w:szCs w:val="32"/>
          <w:lang w:val="zh-CN"/>
        </w:rPr>
      </w:pPr>
      <w:r>
        <w:rPr>
          <w:rFonts w:hint="eastAsia" w:ascii="宋体" w:hAnsi="宋体" w:cs="宋体"/>
          <w:color w:val="000000"/>
          <w:sz w:val="32"/>
          <w:szCs w:val="32"/>
          <w:lang w:val="en-US" w:eastAsia="zh-CN"/>
        </w:rPr>
        <w:t xml:space="preserve">                             </w:t>
      </w:r>
      <w:r>
        <w:rPr>
          <w:rFonts w:hint="eastAsia" w:ascii="宋体" w:hAnsi="宋体" w:cs="宋体"/>
          <w:color w:val="000000"/>
          <w:sz w:val="32"/>
          <w:szCs w:val="32"/>
          <w:lang w:val="zh-CN"/>
        </w:rPr>
        <w:t>2023年5月22日</w:t>
      </w:r>
      <w:r>
        <w:rPr>
          <w:rFonts w:hint="eastAsia" w:ascii="宋体" w:hAnsi="宋体" w:cs="宋体"/>
          <w:color w:val="000000"/>
          <w:sz w:val="32"/>
          <w:szCs w:val="32"/>
          <w:lang w:val="en-US" w:eastAsia="zh-CN"/>
        </w:rPr>
        <w:t xml:space="preserve">   </w:t>
      </w:r>
      <w:r>
        <w:rPr>
          <w:rFonts w:hint="eastAsia" w:ascii="宋体" w:hAnsi="宋体" w:cs="宋体"/>
          <w:color w:val="000000"/>
          <w:sz w:val="32"/>
          <w:szCs w:val="32"/>
          <w:lang w:val="zh-CN"/>
        </w:rPr>
        <w:t>　　　　</w:t>
      </w:r>
    </w:p>
    <w:p>
      <w:pPr>
        <w:overflowPunct w:val="0"/>
        <w:adjustRightInd w:val="0"/>
        <w:snapToGrid w:val="0"/>
        <w:spacing w:line="580" w:lineRule="exact"/>
        <w:contextualSpacing/>
        <w:jc w:val="left"/>
        <w:rPr>
          <w:rFonts w:eastAsia="方正黑体简体" w:cs="黑体"/>
          <w:kern w:val="0"/>
          <w:sz w:val="32"/>
          <w:szCs w:val="32"/>
          <w:shd w:val="clear" w:color="auto" w:fill="FFFFFF"/>
          <w:lang w:val="zh-CN"/>
        </w:rPr>
      </w:pPr>
    </w:p>
    <w:p>
      <w:pPr>
        <w:overflowPunct w:val="0"/>
        <w:adjustRightInd w:val="0"/>
        <w:snapToGrid w:val="0"/>
        <w:spacing w:line="580" w:lineRule="exact"/>
        <w:contextualSpacing/>
        <w:jc w:val="left"/>
        <w:rPr>
          <w:rFonts w:eastAsia="方正黑体简体" w:cs="黑体"/>
          <w:kern w:val="0"/>
          <w:sz w:val="32"/>
          <w:szCs w:val="32"/>
          <w:shd w:val="clear" w:color="auto" w:fill="FFFFFF"/>
          <w:lang w:val="zh-CN"/>
        </w:rPr>
      </w:pPr>
    </w:p>
    <w:p>
      <w:pPr>
        <w:overflowPunct w:val="0"/>
        <w:adjustRightInd w:val="0"/>
        <w:snapToGrid w:val="0"/>
        <w:spacing w:line="580" w:lineRule="exact"/>
        <w:contextualSpacing/>
        <w:jc w:val="left"/>
        <w:rPr>
          <w:rFonts w:eastAsia="方正黑体简体" w:cs="黑体"/>
          <w:kern w:val="0"/>
          <w:sz w:val="32"/>
          <w:szCs w:val="32"/>
          <w:shd w:val="clear" w:color="auto" w:fill="FFFFFF"/>
          <w:lang w:val="zh-CN"/>
        </w:rPr>
      </w:pPr>
    </w:p>
    <w:p>
      <w:pPr>
        <w:overflowPunct w:val="0"/>
        <w:adjustRightInd w:val="0"/>
        <w:snapToGrid w:val="0"/>
        <w:spacing w:line="580" w:lineRule="exact"/>
        <w:contextualSpacing/>
        <w:jc w:val="left"/>
        <w:rPr>
          <w:rFonts w:eastAsia="方正黑体简体" w:cs="黑体"/>
          <w:kern w:val="0"/>
          <w:sz w:val="32"/>
          <w:szCs w:val="32"/>
          <w:shd w:val="clear" w:color="auto" w:fill="FFFFFF"/>
          <w:lang w:val="zh-CN"/>
        </w:rPr>
      </w:pPr>
    </w:p>
    <w:p>
      <w:pPr>
        <w:overflowPunct w:val="0"/>
        <w:adjustRightInd w:val="0"/>
        <w:snapToGrid w:val="0"/>
        <w:spacing w:line="580" w:lineRule="exact"/>
        <w:contextualSpacing/>
        <w:jc w:val="left"/>
        <w:rPr>
          <w:rFonts w:eastAsia="方正黑体简体" w:cs="黑体"/>
          <w:kern w:val="0"/>
          <w:shd w:val="clear" w:color="auto" w:fill="FFFFFF"/>
          <w:lang w:val="zh-CN"/>
        </w:rPr>
      </w:pPr>
      <w:r>
        <w:rPr>
          <w:rFonts w:hint="eastAsia" w:eastAsia="方正黑体简体" w:cs="黑体"/>
          <w:kern w:val="0"/>
          <w:sz w:val="32"/>
          <w:szCs w:val="32"/>
          <w:shd w:val="clear" w:color="auto" w:fill="FFFFFF"/>
          <w:lang w:val="zh-CN"/>
        </w:rPr>
        <w:t>附件</w:t>
      </w:r>
    </w:p>
    <w:p>
      <w:pPr>
        <w:overflowPunct w:val="0"/>
        <w:spacing w:line="580" w:lineRule="exact"/>
        <w:jc w:val="center"/>
        <w:rPr>
          <w:rFonts w:eastAsia="方正小标宋简体" w:cs="方正小标宋简体"/>
          <w:sz w:val="44"/>
          <w:szCs w:val="44"/>
        </w:rPr>
      </w:pPr>
      <w:r>
        <w:rPr>
          <w:rFonts w:hint="eastAsia" w:eastAsia="方正小标宋简体" w:cs="方正小标宋简体"/>
          <w:sz w:val="44"/>
          <w:szCs w:val="44"/>
        </w:rPr>
        <w:t>区级主管部门项目资金分配涉及所有点位</w:t>
      </w:r>
    </w:p>
    <w:p>
      <w:pPr>
        <w:overflowPunct w:val="0"/>
        <w:spacing w:line="580" w:lineRule="exact"/>
        <w:jc w:val="center"/>
        <w:rPr>
          <w:rFonts w:eastAsia="方正小标宋简体" w:cs="方正小标宋简体"/>
          <w:sz w:val="44"/>
          <w:szCs w:val="44"/>
        </w:rPr>
      </w:pPr>
      <w:r>
        <w:rPr>
          <w:rFonts w:hint="eastAsia" w:eastAsia="方正小标宋简体" w:cs="方正小标宋简体"/>
          <w:sz w:val="44"/>
          <w:szCs w:val="44"/>
        </w:rPr>
        <w:t>自评得分情况表</w:t>
      </w:r>
    </w:p>
    <w:tbl>
      <w:tblPr>
        <w:tblStyle w:val="41"/>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3852"/>
        <w:gridCol w:w="2867"/>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Align w:val="center"/>
          </w:tcPr>
          <w:p>
            <w:pPr>
              <w:overflowPunct w:val="0"/>
              <w:jc w:val="center"/>
              <w:rPr>
                <w:rFonts w:ascii="黑体" w:hAnsi="黑体" w:eastAsia="黑体" w:cs="黑体"/>
                <w:sz w:val="28"/>
              </w:rPr>
            </w:pPr>
            <w:r>
              <w:rPr>
                <w:rFonts w:hint="eastAsia" w:ascii="黑体" w:hAnsi="黑体" w:eastAsia="黑体" w:cs="黑体"/>
                <w:sz w:val="28"/>
              </w:rPr>
              <w:t>序号</w:t>
            </w:r>
          </w:p>
        </w:tc>
        <w:tc>
          <w:tcPr>
            <w:tcW w:w="3852" w:type="dxa"/>
            <w:vAlign w:val="center"/>
          </w:tcPr>
          <w:p>
            <w:pPr>
              <w:overflowPunct w:val="0"/>
              <w:jc w:val="center"/>
              <w:rPr>
                <w:rFonts w:ascii="黑体" w:hAnsi="黑体" w:eastAsia="黑体" w:cs="黑体"/>
                <w:sz w:val="28"/>
                <w:lang w:val="en"/>
              </w:rPr>
            </w:pPr>
            <w:r>
              <w:rPr>
                <w:rFonts w:hint="eastAsia" w:ascii="黑体" w:hAnsi="黑体" w:eastAsia="黑体" w:cs="黑体"/>
                <w:sz w:val="28"/>
              </w:rPr>
              <w:t>项目资金末端分配点位</w:t>
            </w:r>
          </w:p>
        </w:tc>
        <w:tc>
          <w:tcPr>
            <w:tcW w:w="2867" w:type="dxa"/>
            <w:vAlign w:val="center"/>
          </w:tcPr>
          <w:p>
            <w:pPr>
              <w:overflowPunct w:val="0"/>
              <w:jc w:val="center"/>
              <w:rPr>
                <w:rFonts w:ascii="黑体" w:hAnsi="黑体" w:eastAsia="黑体" w:cs="黑体"/>
                <w:sz w:val="28"/>
              </w:rPr>
            </w:pPr>
            <w:r>
              <w:rPr>
                <w:rFonts w:hint="eastAsia" w:ascii="黑体" w:hAnsi="黑体" w:eastAsia="黑体" w:cs="黑体"/>
                <w:sz w:val="28"/>
                <w:lang w:val="en"/>
              </w:rPr>
              <w:t>自评得分（百分制）</w:t>
            </w:r>
          </w:p>
        </w:tc>
        <w:tc>
          <w:tcPr>
            <w:tcW w:w="998" w:type="dxa"/>
            <w:vAlign w:val="center"/>
          </w:tcPr>
          <w:p>
            <w:pPr>
              <w:overflowPunct w:val="0"/>
              <w:jc w:val="center"/>
              <w:rPr>
                <w:rFonts w:ascii="黑体" w:hAnsi="黑体" w:eastAsia="黑体" w:cs="黑体"/>
                <w:sz w:val="28"/>
              </w:rPr>
            </w:pPr>
            <w:r>
              <w:rPr>
                <w:rFonts w:hint="eastAsia" w:ascii="黑体" w:hAnsi="黑体" w:eastAsia="黑体" w:cs="黑体"/>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1</w:t>
            </w:r>
          </w:p>
        </w:tc>
        <w:tc>
          <w:tcPr>
            <w:tcW w:w="3852" w:type="dxa"/>
            <w:vAlign w:val="center"/>
          </w:tcPr>
          <w:p>
            <w:pPr>
              <w:overflowPunct w:val="0"/>
              <w:jc w:val="center"/>
              <w:rPr>
                <w:rFonts w:hint="eastAsia" w:ascii="仿宋" w:hAnsi="仿宋" w:eastAsia="仿宋" w:cs="宋体"/>
                <w:sz w:val="28"/>
                <w:lang w:eastAsia="zh-CN"/>
              </w:rPr>
            </w:pPr>
            <w:r>
              <w:rPr>
                <w:rFonts w:hint="eastAsia" w:ascii="仿宋" w:hAnsi="仿宋" w:eastAsia="仿宋" w:cs="宋体"/>
                <w:sz w:val="28"/>
                <w:lang w:eastAsia="zh-CN"/>
              </w:rPr>
              <w:t>乡村建设和文化服务中心</w:t>
            </w:r>
          </w:p>
        </w:tc>
        <w:tc>
          <w:tcPr>
            <w:tcW w:w="2867" w:type="dxa"/>
            <w:vAlign w:val="center"/>
          </w:tcPr>
          <w:p>
            <w:pPr>
              <w:overflowPunct w:val="0"/>
              <w:jc w:val="center"/>
              <w:rPr>
                <w:rFonts w:ascii="仿宋" w:hAnsi="仿宋" w:eastAsia="仿宋" w:cs="宋体"/>
                <w:sz w:val="28"/>
              </w:rPr>
            </w:pPr>
            <w:r>
              <w:rPr>
                <w:rFonts w:hint="eastAsia" w:ascii="仿宋" w:hAnsi="仿宋" w:eastAsia="仿宋" w:cs="宋体"/>
                <w:sz w:val="28"/>
              </w:rPr>
              <w:t>9</w:t>
            </w:r>
            <w:r>
              <w:rPr>
                <w:rFonts w:ascii="仿宋" w:hAnsi="仿宋" w:eastAsia="仿宋" w:cs="宋体"/>
                <w:sz w:val="28"/>
              </w:rPr>
              <w:t>0</w:t>
            </w: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2</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3</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4</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5</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6</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7</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8</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bl>
    <w:p>
      <w:pPr>
        <w:overflowPunct w:val="0"/>
        <w:spacing w:before="156" w:beforeLines="50" w:line="320" w:lineRule="exact"/>
        <w:jc w:val="left"/>
        <w:rPr>
          <w:rFonts w:cs="宋体"/>
          <w:szCs w:val="21"/>
        </w:rPr>
      </w:pPr>
      <w:r>
        <w:rPr>
          <w:rFonts w:hint="eastAsia" w:cs="宋体"/>
          <w:szCs w:val="21"/>
        </w:rPr>
        <w:t>备注：1、项目资金末端分配点位包括乡镇（街道）、下属单位等。</w:t>
      </w:r>
    </w:p>
    <w:p>
      <w:pPr>
        <w:overflowPunct w:val="0"/>
        <w:spacing w:line="320" w:lineRule="exact"/>
        <w:ind w:left="1310" w:leftChars="262" w:hanging="483" w:hangingChars="153"/>
        <w:jc w:val="left"/>
        <w:rPr>
          <w:rFonts w:cs="宋体"/>
          <w:szCs w:val="21"/>
        </w:rPr>
      </w:pPr>
      <w:r>
        <w:rPr>
          <w:rFonts w:cs="宋体"/>
          <w:szCs w:val="21"/>
        </w:rPr>
        <w:t>2</w:t>
      </w:r>
      <w:r>
        <w:rPr>
          <w:rFonts w:hint="eastAsia" w:cs="宋体"/>
          <w:szCs w:val="21"/>
        </w:rPr>
        <w:t>、自评得分（百分制）从高到低划分为优、良、中、差四个档次，各个档次数量占比分别为20%、20%、55%、5%，且不同档次间得分分值应体现差异化，同档次得分分值相同的比例不超过该档次总数量的10%。</w:t>
      </w:r>
    </w:p>
    <w:p>
      <w:pPr>
        <w:pStyle w:val="16"/>
        <w:ind w:left="420"/>
        <w:sectPr>
          <w:pgSz w:w="11906" w:h="16838"/>
          <w:pgMar w:top="2098" w:right="1474" w:bottom="1984" w:left="1588" w:header="851" w:footer="1400" w:gutter="0"/>
          <w:pgNumType w:fmt="decimal"/>
          <w:cols w:space="425" w:num="1"/>
          <w:titlePg/>
          <w:docGrid w:type="linesAndChars" w:linePitch="579" w:charSpace="-849"/>
        </w:sectPr>
      </w:pPr>
    </w:p>
    <w:p>
      <w:pPr>
        <w:pStyle w:val="38"/>
        <w:overflowPunct w:val="0"/>
        <w:adjustRightInd w:val="0"/>
        <w:snapToGrid w:val="0"/>
        <w:spacing w:line="580" w:lineRule="exact"/>
        <w:jc w:val="center"/>
        <w:rPr>
          <w:rFonts w:hint="eastAsia"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广元市利州区三堆镇人民政府</w:t>
      </w:r>
    </w:p>
    <w:p>
      <w:pPr>
        <w:pStyle w:val="38"/>
        <w:overflowPunct w:val="0"/>
        <w:adjustRightInd w:val="0"/>
        <w:snapToGrid w:val="0"/>
        <w:spacing w:line="580"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关于2023年项目前期工作经费支出绩效</w:t>
      </w:r>
    </w:p>
    <w:p>
      <w:pPr>
        <w:pStyle w:val="38"/>
        <w:overflowPunct w:val="0"/>
        <w:adjustRightInd w:val="0"/>
        <w:snapToGrid w:val="0"/>
        <w:spacing w:line="580" w:lineRule="exact"/>
        <w:jc w:val="center"/>
        <w:rPr>
          <w:rFonts w:hint="eastAsia"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自评报告</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left="0" w:leftChars="0" w:firstLine="0" w:firstLineChars="0"/>
        <w:textAlignment w:val="auto"/>
        <w:rPr>
          <w:rFonts w:hint="eastAsia" w:ascii="宋体" w:hAnsi="宋体" w:cs="宋体"/>
          <w:color w:val="000000"/>
          <w:sz w:val="32"/>
          <w:szCs w:val="32"/>
          <w:lang w:val="en-US"/>
        </w:rPr>
      </w:pPr>
      <w:r>
        <w:rPr>
          <w:rFonts w:hint="eastAsia" w:ascii="宋体" w:hAnsi="宋体" w:cs="宋体"/>
          <w:color w:val="000000"/>
          <w:sz w:val="32"/>
          <w:szCs w:val="32"/>
          <w:lang w:val="en-US"/>
        </w:rPr>
        <w:t>区财政局：</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eastAsia="仿宋_GB2312" w:cs="宋体"/>
          <w:color w:val="000000"/>
          <w:sz w:val="32"/>
          <w:szCs w:val="32"/>
          <w:lang w:val="en-US" w:eastAsia="zh-CN"/>
        </w:rPr>
      </w:pPr>
      <w:r>
        <w:rPr>
          <w:rFonts w:hint="eastAsia" w:ascii="宋体" w:hAnsi="宋体" w:cs="宋体"/>
          <w:color w:val="000000"/>
          <w:sz w:val="32"/>
          <w:szCs w:val="32"/>
          <w:lang w:val="en-US"/>
        </w:rPr>
        <w:t>按照绩效管理工作安排，现将三堆镇人民政府2023年项目前期工作经费支出绩效自评报告如下</w:t>
      </w:r>
      <w:r>
        <w:rPr>
          <w:rFonts w:hint="eastAsia" w:ascii="宋体" w:hAnsi="宋体" w:cs="宋体"/>
          <w:color w:val="00000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一、项目概况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（一）项目基本情况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1．项目前期投资是由</w:t>
      </w:r>
      <w:r>
        <w:rPr>
          <w:rFonts w:hint="eastAsia" w:ascii="仿宋" w:hAnsi="仿宋" w:eastAsia="仿宋" w:cs="宋体"/>
          <w:sz w:val="32"/>
          <w:szCs w:val="32"/>
          <w:lang w:eastAsia="zh-CN"/>
        </w:rPr>
        <w:t>经济发展办公室</w:t>
      </w:r>
      <w:r>
        <w:rPr>
          <w:rFonts w:hint="eastAsia" w:ascii="宋体" w:hAnsi="宋体" w:cs="宋体"/>
          <w:color w:val="000000"/>
          <w:sz w:val="32"/>
          <w:szCs w:val="32"/>
          <w:lang w:val="zh-CN"/>
        </w:rPr>
        <w:t>具体负责实施，负责预算项目的新增申报、审核及平时的动态管理。</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2．项目根据《广元市利州区财政局关于追加（减）财政补助资金的通知》（广利基〔2022〕</w:t>
      </w:r>
      <w:r>
        <w:rPr>
          <w:rFonts w:hint="eastAsia" w:ascii="宋体" w:hAnsi="宋体" w:cs="宋体"/>
          <w:color w:val="000000"/>
          <w:sz w:val="32"/>
          <w:szCs w:val="32"/>
          <w:lang w:val="en-US" w:eastAsia="zh-CN"/>
        </w:rPr>
        <w:t>30-19</w:t>
      </w:r>
      <w:r>
        <w:rPr>
          <w:rFonts w:hint="eastAsia" w:ascii="宋体" w:hAnsi="宋体" w:cs="宋体"/>
          <w:color w:val="000000"/>
          <w:sz w:val="32"/>
          <w:szCs w:val="32"/>
          <w:lang w:val="zh-CN"/>
        </w:rPr>
        <w:t>号）成立。2022年区级财政下达资金6800元，符合资金管理办法。</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3．资金管理方面：三堆镇人民政府制定《财务管理制度》，明确项目资金使用范围和使用流程。项目财政资金指标下达至单位后，单位按预算指标支付对应费用。项目资金支付专户管理、专项核算、专款专用和区财政国库集中拨付，财务处理和会计核算真实、完整、及时、规范。</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4．根据量入为出，突出重点、注重绩效、专款专用原则，采用各类费用因素所占比重与部门预算支出经济分类科目相结合的分配方式。</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（二）项目绩效目标</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1．项目主要内容。主要包括项目建议书（商业计划书）、可行性研究（项目申请报告）、环境影响、规划、初步设计、施工图设计、开工报告以及其他专项报告的编制等一系列工作。</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2．项目绩效目标。按照《项目支出及绩效目标申报表》相关内容，项目2022年绩效目标为完成预算项目前期准备工作。</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3．项目申报的绩效目标值是根据项目实施的具体要求制定的，与项目实施密切相关，目标值合理可行。</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（三）项目自评步骤及方法</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该项目采取自评与他评相结合方式，结合评价内容，做到有计划、有安排，扎实开展本次自评工作。针对申报内容、实施情况、资金兑现、财务管理等做出自我评价，认真听取建议，做好总结工作。</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二、项目资金申报及使用情况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（一）项目资金申报及批复情况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根据《利州区财政局关于编制2022年部门预算和2022年支出规划的通知》要求，对项目前期投资项目所需资金进行核算，总计申报财政预算资金0.68万元。2022年5月26日，利州区财政局下达该项目资金0.68万元。</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（二）资金计划、到位及使用情况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1．资金计划。项目前期工作经费项目预计资金共计0.68万元，全部为区级预算资金。</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2．资金到位。2022年项目前期工作经费项目资金总计到位0.68万元，项目资金到位率100%。</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3．资金使用。2022年，项目前期工作经费项目资金共支出0.68万元，期末结余资金0万元。</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（三）项目财务管理情况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建立完善财务管理规章制度，规范会计核算和账务管理，严格加强项目资金的使用和财务管理，完善一切规章制度，并由政府集中采购管理。所有预算支出严格按照《会计法》《预算法》以及财务管理的有关规定；财务处理及时，会计核算规范。</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三、项目实施及管理情况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结合项目组织实施管理办法，重点围绕以下内容进行分析评价，并对自评中发现的问题分析说明。</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（一）项目组织架构及实施流程</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制定财政专项资金管理办法和内部控制管理制度，使财务管理制度合法、规范、完整，可操作，使制定的内控制度及相关的财务管理制度得到有效执行。同时对各项目资金阶段性完成情况进行动态跟踪监控、监督检查、纠偏处理、改进完善。</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（二）项目管理情况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项目严格按照文件规定申报资金计划，拨付资金。</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（三）项目监管情况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单位定期或不定期自行对单位项目资金进行合规性内查，针对清查出的问题，单位及时召开会议，查明问题原因并计提整改建议。</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四、项目绩效情况</w:t>
      </w:r>
      <w:r>
        <w:rPr>
          <w:rFonts w:hint="eastAsia" w:ascii="黑体" w:hAnsi="黑体" w:eastAsia="黑体" w:cs="黑体"/>
          <w:color w:val="000000"/>
          <w:sz w:val="32"/>
          <w:szCs w:val="32"/>
          <w:lang w:val="zh-CN"/>
        </w:rPr>
        <w:tab/>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（一）项目完成情况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1.产出指标完成情况分析：</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（1）数量指标设定情况：完成预算项目前期工作经费；</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（2）质量指标设定情况：按要求完成项目项目投资工作，完成情况：大于等于90%；</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（3）成本指标设定情况：环境指标达标，完成情况：大于等于95%；</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2.截止2022年12月31日，项目共结余0万元。</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（二）项目效益情况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（1）项目经济效益指标设定情况：促进经济发展，完成情况：优；</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（2）可持续效益指标设定情况：促进经济社会稳步提高，完成情况：优；</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（3）生态效益指标设定情况：提升居住环境，完成情况：优；</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（4）服务对象满意度指标设定情况：辖区群众满意度，完成情况：大于等于90%；</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（5）服务对象满意度指标设定情况：辖区投资商满意度，完成情况：大于等于90%。</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五、评价结论及建议</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（一）评价结论</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总体上看，项目决策依据充分，总体目标清晰，完成2022年目标任务，通过实施项目前期工作经费项目，完成辖区招商引资任务，促进辖区经济社区发展，提升辖区环境卫生水平，辖区群众满意度高。</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（二）存在的问题</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2022年项目实施的过程中，资金申报不及时未实现支付，对绩效目标设置不够细化。</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（三）相关建议</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进一步完善绩效评价体系，加强对绩效管理工作的跟踪督查，做到绩效管理有依据、按程序、有奖惩，实现绩效管理的规范化、常态化。</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附件：区级主管部门项目资金分配涉及所有点位自评得分情况表</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jc w:val="right"/>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广元市利州区三堆镇人民政府</w:t>
      </w:r>
    </w:p>
    <w:p>
      <w:pPr>
        <w:pStyle w:val="2"/>
        <w:keepNext w:val="0"/>
        <w:keepLines w:val="0"/>
        <w:pageBreakBefore w:val="0"/>
        <w:widowControl w:val="0"/>
        <w:kinsoku/>
        <w:wordWrap w:val="0"/>
        <w:overflowPunct/>
        <w:topLinePunct w:val="0"/>
        <w:autoSpaceDE/>
        <w:autoSpaceDN/>
        <w:bidi w:val="0"/>
        <w:adjustRightInd/>
        <w:snapToGrid/>
        <w:spacing w:beforeLines="0" w:line="576" w:lineRule="exact"/>
        <w:ind w:firstLine="632" w:firstLineChars="200"/>
        <w:jc w:val="right"/>
        <w:textAlignment w:val="auto"/>
        <w:rPr>
          <w:rFonts w:hint="default" w:eastAsia="仿宋_GB2312"/>
          <w:sz w:val="32"/>
          <w:szCs w:val="32"/>
          <w:lang w:val="en-US" w:eastAsia="zh-CN"/>
        </w:rPr>
      </w:pPr>
      <w:r>
        <w:rPr>
          <w:rFonts w:hint="eastAsia" w:ascii="宋体" w:hAnsi="宋体" w:cs="宋体"/>
          <w:color w:val="000000"/>
          <w:sz w:val="32"/>
          <w:szCs w:val="32"/>
          <w:lang w:val="zh-CN"/>
        </w:rPr>
        <w:t>2023年5月22日</w:t>
      </w:r>
      <w:r>
        <w:rPr>
          <w:rFonts w:hint="eastAsia" w:ascii="宋体" w:hAnsi="宋体" w:cs="宋体"/>
          <w:color w:val="000000"/>
          <w:sz w:val="32"/>
          <w:szCs w:val="32"/>
          <w:lang w:val="en-US" w:eastAsia="zh-CN"/>
        </w:rPr>
        <w:t xml:space="preserve">    </w:t>
      </w:r>
    </w:p>
    <w:p>
      <w:pPr>
        <w:overflowPunct w:val="0"/>
        <w:adjustRightInd w:val="0"/>
        <w:snapToGrid w:val="0"/>
        <w:spacing w:line="580" w:lineRule="exact"/>
        <w:contextualSpacing/>
        <w:jc w:val="left"/>
        <w:rPr>
          <w:rFonts w:eastAsia="方正黑体简体" w:cs="黑体"/>
          <w:kern w:val="0"/>
          <w:sz w:val="32"/>
          <w:szCs w:val="32"/>
          <w:shd w:val="clear" w:color="auto" w:fill="FFFFFF"/>
          <w:lang w:val="zh-CN"/>
        </w:rPr>
      </w:pPr>
    </w:p>
    <w:p>
      <w:pPr>
        <w:overflowPunct w:val="0"/>
        <w:adjustRightInd w:val="0"/>
        <w:snapToGrid w:val="0"/>
        <w:spacing w:line="580" w:lineRule="exact"/>
        <w:contextualSpacing/>
        <w:jc w:val="left"/>
        <w:rPr>
          <w:rFonts w:eastAsia="方正黑体简体" w:cs="黑体"/>
          <w:kern w:val="0"/>
          <w:sz w:val="32"/>
          <w:szCs w:val="32"/>
          <w:shd w:val="clear" w:color="auto" w:fill="FFFFFF"/>
          <w:lang w:val="zh-CN"/>
        </w:rPr>
      </w:pPr>
    </w:p>
    <w:p>
      <w:pPr>
        <w:overflowPunct w:val="0"/>
        <w:adjustRightInd w:val="0"/>
        <w:snapToGrid w:val="0"/>
        <w:spacing w:line="580" w:lineRule="exact"/>
        <w:contextualSpacing/>
        <w:jc w:val="left"/>
        <w:rPr>
          <w:rFonts w:eastAsia="方正黑体简体" w:cs="黑体"/>
          <w:kern w:val="0"/>
          <w:sz w:val="32"/>
          <w:szCs w:val="32"/>
          <w:shd w:val="clear" w:color="auto" w:fill="FFFFFF"/>
          <w:lang w:val="zh-CN"/>
        </w:rPr>
      </w:pPr>
    </w:p>
    <w:p>
      <w:pPr>
        <w:overflowPunct w:val="0"/>
        <w:adjustRightInd w:val="0"/>
        <w:snapToGrid w:val="0"/>
        <w:spacing w:line="580" w:lineRule="exact"/>
        <w:contextualSpacing/>
        <w:jc w:val="left"/>
        <w:rPr>
          <w:rFonts w:eastAsia="方正黑体简体" w:cs="黑体"/>
          <w:kern w:val="0"/>
          <w:sz w:val="32"/>
          <w:szCs w:val="32"/>
          <w:shd w:val="clear" w:color="auto" w:fill="FFFFFF"/>
          <w:lang w:val="zh-CN"/>
        </w:rPr>
      </w:pPr>
    </w:p>
    <w:p>
      <w:pPr>
        <w:overflowPunct w:val="0"/>
        <w:adjustRightInd w:val="0"/>
        <w:snapToGrid w:val="0"/>
        <w:spacing w:line="580" w:lineRule="exact"/>
        <w:contextualSpacing/>
        <w:jc w:val="left"/>
        <w:rPr>
          <w:rFonts w:eastAsia="方正黑体简体" w:cs="黑体"/>
          <w:kern w:val="0"/>
          <w:sz w:val="32"/>
          <w:szCs w:val="32"/>
          <w:shd w:val="clear" w:color="auto" w:fill="FFFFFF"/>
          <w:lang w:val="zh-CN"/>
        </w:rPr>
      </w:pPr>
    </w:p>
    <w:p>
      <w:pPr>
        <w:overflowPunct w:val="0"/>
        <w:adjustRightInd w:val="0"/>
        <w:snapToGrid w:val="0"/>
        <w:spacing w:line="580" w:lineRule="exact"/>
        <w:contextualSpacing/>
        <w:jc w:val="left"/>
        <w:rPr>
          <w:rFonts w:eastAsia="方正黑体简体" w:cs="黑体"/>
          <w:kern w:val="0"/>
          <w:sz w:val="32"/>
          <w:szCs w:val="32"/>
          <w:shd w:val="clear" w:color="auto" w:fill="FFFFFF"/>
          <w:lang w:val="zh-CN"/>
        </w:rPr>
      </w:pPr>
    </w:p>
    <w:p>
      <w:pPr>
        <w:overflowPunct w:val="0"/>
        <w:adjustRightInd w:val="0"/>
        <w:snapToGrid w:val="0"/>
        <w:spacing w:line="580" w:lineRule="exact"/>
        <w:contextualSpacing/>
        <w:jc w:val="left"/>
        <w:rPr>
          <w:rFonts w:eastAsia="方正黑体简体" w:cs="黑体"/>
          <w:kern w:val="0"/>
          <w:sz w:val="32"/>
          <w:szCs w:val="32"/>
          <w:shd w:val="clear" w:color="auto" w:fill="FFFFFF"/>
          <w:lang w:val="zh-CN"/>
        </w:rPr>
      </w:pPr>
    </w:p>
    <w:p>
      <w:pPr>
        <w:overflowPunct w:val="0"/>
        <w:adjustRightInd w:val="0"/>
        <w:snapToGrid w:val="0"/>
        <w:spacing w:line="580" w:lineRule="exact"/>
        <w:contextualSpacing/>
        <w:jc w:val="left"/>
        <w:rPr>
          <w:rFonts w:eastAsia="方正黑体简体" w:cs="黑体"/>
          <w:kern w:val="0"/>
          <w:shd w:val="clear" w:color="auto" w:fill="FFFFFF"/>
          <w:lang w:val="zh-CN"/>
        </w:rPr>
      </w:pPr>
      <w:r>
        <w:rPr>
          <w:rFonts w:hint="eastAsia" w:eastAsia="方正黑体简体" w:cs="黑体"/>
          <w:kern w:val="0"/>
          <w:sz w:val="32"/>
          <w:szCs w:val="32"/>
          <w:shd w:val="clear" w:color="auto" w:fill="FFFFFF"/>
          <w:lang w:val="zh-CN"/>
        </w:rPr>
        <w:t>附件</w:t>
      </w:r>
    </w:p>
    <w:p>
      <w:pPr>
        <w:overflowPunct w:val="0"/>
        <w:spacing w:line="580" w:lineRule="exact"/>
        <w:jc w:val="center"/>
        <w:rPr>
          <w:rFonts w:eastAsia="方正小标宋简体" w:cs="方正小标宋简体"/>
          <w:sz w:val="44"/>
          <w:szCs w:val="44"/>
        </w:rPr>
      </w:pPr>
      <w:r>
        <w:rPr>
          <w:rFonts w:hint="eastAsia" w:eastAsia="方正小标宋简体" w:cs="方正小标宋简体"/>
          <w:sz w:val="44"/>
          <w:szCs w:val="44"/>
        </w:rPr>
        <w:t>区级主管部门项目资金分配涉及所有点位</w:t>
      </w:r>
    </w:p>
    <w:p>
      <w:pPr>
        <w:overflowPunct w:val="0"/>
        <w:spacing w:line="580" w:lineRule="exact"/>
        <w:jc w:val="center"/>
        <w:rPr>
          <w:rFonts w:eastAsia="方正小标宋简体" w:cs="方正小标宋简体"/>
          <w:sz w:val="44"/>
          <w:szCs w:val="44"/>
        </w:rPr>
      </w:pPr>
      <w:r>
        <w:rPr>
          <w:rFonts w:hint="eastAsia" w:eastAsia="方正小标宋简体" w:cs="方正小标宋简体"/>
          <w:sz w:val="44"/>
          <w:szCs w:val="44"/>
        </w:rPr>
        <w:t>自评得分情况表</w:t>
      </w:r>
    </w:p>
    <w:tbl>
      <w:tblPr>
        <w:tblStyle w:val="18"/>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3852"/>
        <w:gridCol w:w="2867"/>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28" w:type="dxa"/>
            <w:vAlign w:val="center"/>
          </w:tcPr>
          <w:p>
            <w:pPr>
              <w:overflowPunct w:val="0"/>
              <w:jc w:val="center"/>
              <w:rPr>
                <w:rFonts w:ascii="黑体" w:hAnsi="黑体" w:eastAsia="黑体" w:cs="黑体"/>
                <w:sz w:val="28"/>
              </w:rPr>
            </w:pPr>
            <w:r>
              <w:rPr>
                <w:rFonts w:hint="eastAsia" w:ascii="黑体" w:hAnsi="黑体" w:eastAsia="黑体" w:cs="黑体"/>
                <w:sz w:val="28"/>
              </w:rPr>
              <w:t>序号</w:t>
            </w:r>
          </w:p>
        </w:tc>
        <w:tc>
          <w:tcPr>
            <w:tcW w:w="3852" w:type="dxa"/>
            <w:vAlign w:val="center"/>
          </w:tcPr>
          <w:p>
            <w:pPr>
              <w:overflowPunct w:val="0"/>
              <w:jc w:val="center"/>
              <w:rPr>
                <w:rFonts w:ascii="黑体" w:hAnsi="黑体" w:eastAsia="黑体" w:cs="黑体"/>
                <w:sz w:val="28"/>
                <w:lang w:val="en"/>
              </w:rPr>
            </w:pPr>
            <w:r>
              <w:rPr>
                <w:rFonts w:hint="eastAsia" w:ascii="黑体" w:hAnsi="黑体" w:eastAsia="黑体" w:cs="黑体"/>
                <w:sz w:val="28"/>
              </w:rPr>
              <w:t>项目资金末端分配点位</w:t>
            </w:r>
          </w:p>
        </w:tc>
        <w:tc>
          <w:tcPr>
            <w:tcW w:w="2867" w:type="dxa"/>
            <w:vAlign w:val="center"/>
          </w:tcPr>
          <w:p>
            <w:pPr>
              <w:overflowPunct w:val="0"/>
              <w:jc w:val="center"/>
              <w:rPr>
                <w:rFonts w:ascii="黑体" w:hAnsi="黑体" w:eastAsia="黑体" w:cs="黑体"/>
                <w:sz w:val="28"/>
              </w:rPr>
            </w:pPr>
            <w:r>
              <w:rPr>
                <w:rFonts w:hint="eastAsia" w:ascii="黑体" w:hAnsi="黑体" w:eastAsia="黑体" w:cs="黑体"/>
                <w:sz w:val="28"/>
                <w:lang w:val="en"/>
              </w:rPr>
              <w:t>自评得分（百分制）</w:t>
            </w:r>
          </w:p>
        </w:tc>
        <w:tc>
          <w:tcPr>
            <w:tcW w:w="998" w:type="dxa"/>
            <w:vAlign w:val="center"/>
          </w:tcPr>
          <w:p>
            <w:pPr>
              <w:overflowPunct w:val="0"/>
              <w:jc w:val="center"/>
              <w:rPr>
                <w:rFonts w:ascii="黑体" w:hAnsi="黑体" w:eastAsia="黑体" w:cs="黑体"/>
                <w:sz w:val="28"/>
              </w:rPr>
            </w:pPr>
            <w:r>
              <w:rPr>
                <w:rFonts w:hint="eastAsia" w:ascii="黑体" w:hAnsi="黑体" w:eastAsia="黑体" w:cs="黑体"/>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1</w:t>
            </w:r>
          </w:p>
        </w:tc>
        <w:tc>
          <w:tcPr>
            <w:tcW w:w="3852" w:type="dxa"/>
            <w:vAlign w:val="center"/>
          </w:tcPr>
          <w:p>
            <w:pPr>
              <w:overflowPunct w:val="0"/>
              <w:jc w:val="center"/>
              <w:rPr>
                <w:rFonts w:hint="eastAsia" w:ascii="仿宋" w:hAnsi="仿宋" w:eastAsia="仿宋" w:cs="宋体"/>
                <w:sz w:val="28"/>
                <w:lang w:eastAsia="zh-CN"/>
              </w:rPr>
            </w:pPr>
            <w:r>
              <w:rPr>
                <w:rFonts w:hint="eastAsia" w:ascii="仿宋" w:hAnsi="仿宋" w:eastAsia="仿宋" w:cs="宋体"/>
                <w:sz w:val="28"/>
                <w:lang w:eastAsia="zh-CN"/>
              </w:rPr>
              <w:t>经济发展办公室</w:t>
            </w:r>
          </w:p>
        </w:tc>
        <w:tc>
          <w:tcPr>
            <w:tcW w:w="2867" w:type="dxa"/>
            <w:vAlign w:val="center"/>
          </w:tcPr>
          <w:p>
            <w:pPr>
              <w:overflowPunct w:val="0"/>
              <w:jc w:val="center"/>
              <w:rPr>
                <w:rFonts w:ascii="仿宋" w:hAnsi="仿宋" w:eastAsia="仿宋" w:cs="宋体"/>
                <w:sz w:val="28"/>
              </w:rPr>
            </w:pPr>
            <w:r>
              <w:rPr>
                <w:rFonts w:hint="eastAsia" w:ascii="仿宋" w:hAnsi="仿宋" w:eastAsia="仿宋" w:cs="宋体"/>
                <w:sz w:val="28"/>
              </w:rPr>
              <w:t>9</w:t>
            </w:r>
            <w:r>
              <w:rPr>
                <w:rFonts w:ascii="仿宋" w:hAnsi="仿宋" w:eastAsia="仿宋" w:cs="宋体"/>
                <w:sz w:val="28"/>
              </w:rPr>
              <w:t>0</w:t>
            </w: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2</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3</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4</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5</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6</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7</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8</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bl>
    <w:p>
      <w:pPr>
        <w:overflowPunct w:val="0"/>
        <w:spacing w:before="156" w:beforeLines="50" w:line="320" w:lineRule="exact"/>
        <w:jc w:val="left"/>
        <w:rPr>
          <w:rFonts w:cs="宋体"/>
          <w:szCs w:val="21"/>
        </w:rPr>
      </w:pPr>
      <w:r>
        <w:rPr>
          <w:rFonts w:hint="eastAsia" w:cs="宋体"/>
          <w:szCs w:val="21"/>
        </w:rPr>
        <w:t>备注：1、项目资金末端分配点位包括乡镇（街道）、下属单位等。</w:t>
      </w:r>
    </w:p>
    <w:p>
      <w:pPr>
        <w:overflowPunct w:val="0"/>
        <w:spacing w:line="320" w:lineRule="exact"/>
        <w:ind w:left="1310" w:leftChars="262" w:hanging="483" w:hangingChars="153"/>
        <w:jc w:val="left"/>
        <w:rPr>
          <w:rFonts w:cs="宋体"/>
          <w:szCs w:val="21"/>
        </w:rPr>
      </w:pPr>
      <w:r>
        <w:rPr>
          <w:rFonts w:cs="宋体"/>
          <w:szCs w:val="21"/>
        </w:rPr>
        <w:t>2</w:t>
      </w:r>
      <w:r>
        <w:rPr>
          <w:rFonts w:hint="eastAsia" w:cs="宋体"/>
          <w:szCs w:val="21"/>
        </w:rPr>
        <w:t>、自评得分（百分制）从高到低划分为优、良、中、差四个档次，各个档次数量占比分别为20%、20%、55%、5%，且不同档次间得分分值应体现差异化，同档次得分分值相同的比例不超过该档次总数量的10%。</w:t>
      </w:r>
    </w:p>
    <w:p>
      <w:pPr>
        <w:sectPr>
          <w:pgSz w:w="11906" w:h="16838"/>
          <w:pgMar w:top="2098" w:right="1474" w:bottom="1984" w:left="1588" w:header="851" w:footer="1400" w:gutter="0"/>
          <w:pgNumType w:fmt="decimal"/>
          <w:cols w:space="425" w:num="1"/>
          <w:titlePg/>
          <w:docGrid w:type="linesAndChars" w:linePitch="579" w:charSpace="-849"/>
        </w:sectPr>
      </w:pPr>
    </w:p>
    <w:p>
      <w:pPr>
        <w:pStyle w:val="38"/>
        <w:overflowPunct w:val="0"/>
        <w:spacing w:line="580" w:lineRule="exact"/>
        <w:jc w:val="center"/>
        <w:rPr>
          <w:rFonts w:hint="eastAsia" w:ascii="方正小标宋简体" w:hAnsi="宋体" w:eastAsia="方正小标宋简体" w:cs="方正小标宋简体"/>
          <w:color w:val="auto"/>
          <w:kern w:val="2"/>
          <w:sz w:val="44"/>
          <w:szCs w:val="44"/>
          <w:lang w:val="en-US"/>
        </w:rPr>
      </w:pPr>
      <w:r>
        <w:rPr>
          <w:rFonts w:hint="eastAsia" w:ascii="方正小标宋简体" w:hAnsi="宋体" w:eastAsia="方正小标宋简体" w:cs="方正小标宋简体"/>
          <w:color w:val="auto"/>
          <w:kern w:val="2"/>
          <w:sz w:val="44"/>
          <w:szCs w:val="44"/>
          <w:lang w:val="en-US"/>
        </w:rPr>
        <w:t>广元市利州区三堆镇人民政府</w:t>
      </w:r>
    </w:p>
    <w:p>
      <w:pPr>
        <w:pStyle w:val="38"/>
        <w:overflowPunct w:val="0"/>
        <w:spacing w:line="580" w:lineRule="exact"/>
        <w:jc w:val="center"/>
        <w:rPr>
          <w:rFonts w:ascii="方正小标宋简体" w:hAnsi="宋体" w:eastAsia="方正小标宋简体" w:cs="方正小标宋简体"/>
          <w:color w:val="auto"/>
          <w:kern w:val="2"/>
          <w:sz w:val="44"/>
          <w:szCs w:val="44"/>
          <w:lang w:val="en-US"/>
        </w:rPr>
      </w:pPr>
      <w:r>
        <w:rPr>
          <w:rFonts w:hint="eastAsia" w:ascii="方正小标宋简体" w:hAnsi="宋体" w:eastAsia="方正小标宋简体" w:cs="方正小标宋简体"/>
          <w:color w:val="auto"/>
          <w:kern w:val="2"/>
          <w:sz w:val="44"/>
          <w:szCs w:val="44"/>
          <w:lang w:val="en-US"/>
        </w:rPr>
        <w:t>关于2023年疫情防控专项工作经费</w:t>
      </w:r>
    </w:p>
    <w:p>
      <w:pPr>
        <w:pStyle w:val="38"/>
        <w:overflowPunct w:val="0"/>
        <w:spacing w:line="580" w:lineRule="exact"/>
        <w:jc w:val="center"/>
        <w:rPr>
          <w:rFonts w:ascii="方正小标宋简体" w:hAnsi="宋体" w:eastAsia="方正小标宋简体" w:cs="方正小标宋简体"/>
          <w:color w:val="auto"/>
          <w:kern w:val="2"/>
          <w:sz w:val="44"/>
          <w:szCs w:val="44"/>
          <w:lang w:val="en-US"/>
        </w:rPr>
      </w:pPr>
      <w:r>
        <w:rPr>
          <w:rFonts w:hint="eastAsia" w:ascii="方正小标宋简体" w:hAnsi="宋体" w:eastAsia="方正小标宋简体" w:cs="方正小标宋简体"/>
          <w:color w:val="auto"/>
          <w:kern w:val="2"/>
          <w:sz w:val="44"/>
          <w:szCs w:val="44"/>
          <w:lang w:val="en-US"/>
        </w:rPr>
        <w:t>项目支出绩效自评报告</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left="0" w:leftChars="0" w:firstLine="0" w:firstLineChars="0"/>
        <w:textAlignment w:val="auto"/>
        <w:rPr>
          <w:rFonts w:hint="eastAsia" w:ascii="宋体" w:hAnsi="宋体" w:cs="宋体"/>
          <w:color w:val="000000"/>
          <w:sz w:val="32"/>
          <w:szCs w:val="32"/>
          <w:lang w:val="en-US"/>
        </w:rPr>
      </w:pPr>
      <w:r>
        <w:rPr>
          <w:rFonts w:hint="eastAsia" w:ascii="宋体" w:hAnsi="宋体" w:cs="宋体"/>
          <w:color w:val="000000"/>
          <w:sz w:val="32"/>
          <w:szCs w:val="32"/>
          <w:lang w:val="en-US"/>
        </w:rPr>
        <w:t>区财政局：</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eastAsia="仿宋_GB2312" w:cs="宋体"/>
          <w:color w:val="000000"/>
          <w:sz w:val="32"/>
          <w:szCs w:val="32"/>
          <w:lang w:val="zh-CN" w:eastAsia="zh-CN"/>
        </w:rPr>
      </w:pPr>
      <w:r>
        <w:rPr>
          <w:rFonts w:hint="eastAsia" w:ascii="宋体" w:hAnsi="宋体" w:cs="宋体"/>
          <w:color w:val="000000"/>
          <w:sz w:val="32"/>
          <w:szCs w:val="32"/>
          <w:lang w:val="en-US"/>
        </w:rPr>
        <w:t>按照绩效管理工作安排，现将三堆镇人民政府疫情防控专项工作经费项目支出绩效自评报告如下</w:t>
      </w:r>
      <w:r>
        <w:rPr>
          <w:rFonts w:hint="eastAsia" w:ascii="宋体" w:hAnsi="宋体" w:cs="宋体"/>
          <w:color w:val="00000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一、项目概况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（一）项目基本情况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1．疫情防控专项经费项目是社会事务办具体负责实施，项目主要用于保障全办的疫情防疫工作中防护物资、应急消毒、办公用品，疫情防控健康检测点人员餐费、生活物资等支出需要，全部用于疫情防控工作。</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2．项目根据《广元市利州区财政局关于追加（减）财政补助资金的通知》（广利财基下〔2022〕12</w:t>
      </w:r>
      <w:r>
        <w:rPr>
          <w:rFonts w:hint="eastAsia" w:ascii="宋体" w:hAnsi="宋体" w:cs="宋体"/>
          <w:color w:val="000000"/>
          <w:sz w:val="32"/>
          <w:szCs w:val="32"/>
          <w:lang w:val="en-US" w:eastAsia="zh-CN"/>
        </w:rPr>
        <w:t>0</w:t>
      </w:r>
      <w:r>
        <w:rPr>
          <w:rFonts w:hint="eastAsia" w:ascii="宋体" w:hAnsi="宋体" w:cs="宋体"/>
          <w:color w:val="000000"/>
          <w:sz w:val="32"/>
          <w:szCs w:val="32"/>
          <w:lang w:val="zh-CN"/>
        </w:rPr>
        <w:t>号）的项目资金成立。2022年区级财政下达资金1</w:t>
      </w:r>
      <w:r>
        <w:rPr>
          <w:rFonts w:hint="eastAsia" w:ascii="宋体" w:hAnsi="宋体" w:cs="宋体"/>
          <w:color w:val="000000"/>
          <w:sz w:val="32"/>
          <w:szCs w:val="32"/>
          <w:lang w:val="en-US" w:eastAsia="zh-CN"/>
        </w:rPr>
        <w:t>8</w:t>
      </w:r>
      <w:r>
        <w:rPr>
          <w:rFonts w:hint="eastAsia" w:ascii="宋体" w:hAnsi="宋体" w:cs="宋体"/>
          <w:color w:val="000000"/>
          <w:sz w:val="32"/>
          <w:szCs w:val="32"/>
          <w:lang w:val="zh-CN"/>
        </w:rPr>
        <w:t>万元，符合资金管理办法。</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3．三堆镇人民政府制定《财务管理制度》，明确项目资金使用范围和使用流程。项目财政资金指标下达至单位后，单位按预算指标支付对应费用。项目资金支付专户管理、专项核算、专款专用和区财政国库集中拨付，财务处理和会计核算真实、完整、及时、规范。</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4．根据量入为出、突出重点、注重绩效、专款专用的原则，采用各类费用因素所占比重与部门预算支出经济分类科目相结合的分配方式。</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（二）项目绩效目标</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1．项目主要内容。为辖区个村（社区）拨付7万元防疫资金，购买</w:t>
      </w:r>
      <w:r>
        <w:rPr>
          <w:rFonts w:hint="eastAsia" w:ascii="宋体" w:hAnsi="宋体" w:cs="宋体"/>
          <w:color w:val="000000"/>
          <w:sz w:val="32"/>
          <w:szCs w:val="32"/>
          <w:lang w:val="en-US" w:eastAsia="zh-CN"/>
        </w:rPr>
        <w:t>村（社区）</w:t>
      </w:r>
      <w:r>
        <w:rPr>
          <w:rFonts w:hint="eastAsia" w:ascii="宋体" w:hAnsi="宋体" w:cs="宋体"/>
          <w:color w:val="000000"/>
          <w:sz w:val="32"/>
          <w:szCs w:val="32"/>
          <w:lang w:val="zh-CN"/>
        </w:rPr>
        <w:t>各种防疫物资采购防疫设备。</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2．项目绩效目标。按照《项目支出及绩效目标申报表》相关内容，项目2022年绩效目标值为1</w:t>
      </w:r>
      <w:r>
        <w:rPr>
          <w:rFonts w:hint="eastAsia" w:ascii="宋体" w:hAnsi="宋体" w:cs="宋体"/>
          <w:color w:val="000000"/>
          <w:sz w:val="32"/>
          <w:szCs w:val="32"/>
          <w:lang w:val="en-US" w:eastAsia="zh-CN"/>
        </w:rPr>
        <w:t>8</w:t>
      </w:r>
      <w:r>
        <w:rPr>
          <w:rFonts w:hint="eastAsia" w:ascii="宋体" w:hAnsi="宋体" w:cs="宋体"/>
          <w:color w:val="000000"/>
          <w:sz w:val="32"/>
          <w:szCs w:val="32"/>
          <w:lang w:val="zh-CN"/>
        </w:rPr>
        <w:t>万元。</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3．项目申报的绩效目标值是根据工作疫情防控需求制定的，与项目实施密切相关，目标值合理可行。</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（三）项目自评步骤及方法</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该项目采取自评与他评相结合方式，结合评价内容，做到有计划、有安排，扎实开展本次自评工作。针对申报内容、实施情况、资金兑现、财务管理等做出自我评价，认真听取建议，做好总结工作。</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二、项目资金申报及使用情况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（一）项目资金申报及批复情况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根据《利州区财政局关于编制2022年部门预算和2022年支出规划的通知》要求，对疫情防控专项经费项目所需资金进行核算，总计申报财政预算资金1</w:t>
      </w:r>
      <w:r>
        <w:rPr>
          <w:rFonts w:hint="eastAsia" w:ascii="宋体" w:hAnsi="宋体" w:cs="宋体"/>
          <w:color w:val="000000"/>
          <w:sz w:val="32"/>
          <w:szCs w:val="32"/>
          <w:lang w:val="en-US" w:eastAsia="zh-CN"/>
        </w:rPr>
        <w:t>8</w:t>
      </w:r>
      <w:r>
        <w:rPr>
          <w:rFonts w:hint="eastAsia" w:ascii="宋体" w:hAnsi="宋体" w:cs="宋体"/>
          <w:color w:val="000000"/>
          <w:sz w:val="32"/>
          <w:szCs w:val="32"/>
          <w:lang w:val="zh-CN"/>
        </w:rPr>
        <w:t>万元。2022年10月22日，利州区财政局下达该项目资金1</w:t>
      </w:r>
      <w:r>
        <w:rPr>
          <w:rFonts w:hint="eastAsia" w:ascii="宋体" w:hAnsi="宋体" w:cs="宋体"/>
          <w:color w:val="000000"/>
          <w:sz w:val="32"/>
          <w:szCs w:val="32"/>
          <w:lang w:val="en-US" w:eastAsia="zh-CN"/>
        </w:rPr>
        <w:t>8</w:t>
      </w:r>
      <w:r>
        <w:rPr>
          <w:rFonts w:hint="eastAsia" w:ascii="宋体" w:hAnsi="宋体" w:cs="宋体"/>
          <w:color w:val="000000"/>
          <w:sz w:val="32"/>
          <w:szCs w:val="32"/>
          <w:lang w:val="zh-CN"/>
        </w:rPr>
        <w:t>万元。</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（二）资金计划、到位及使用情况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1．资金计划。疫情防控专项经费项目预计资金共计1</w:t>
      </w:r>
      <w:r>
        <w:rPr>
          <w:rFonts w:hint="eastAsia" w:ascii="宋体" w:hAnsi="宋体" w:cs="宋体"/>
          <w:color w:val="000000"/>
          <w:sz w:val="32"/>
          <w:szCs w:val="32"/>
          <w:lang w:val="en-US" w:eastAsia="zh-CN"/>
        </w:rPr>
        <w:t>8</w:t>
      </w:r>
      <w:r>
        <w:rPr>
          <w:rFonts w:hint="eastAsia" w:ascii="宋体" w:hAnsi="宋体" w:cs="宋体"/>
          <w:color w:val="000000"/>
          <w:sz w:val="32"/>
          <w:szCs w:val="32"/>
          <w:lang w:val="zh-CN"/>
        </w:rPr>
        <w:t>万元，全部为区级预算资金。</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2．资金到位。2022年疫情防控专项经费项目资金总计到位1</w:t>
      </w:r>
      <w:r>
        <w:rPr>
          <w:rFonts w:hint="eastAsia" w:ascii="宋体" w:hAnsi="宋体" w:cs="宋体"/>
          <w:color w:val="000000"/>
          <w:sz w:val="32"/>
          <w:szCs w:val="32"/>
          <w:lang w:val="en-US" w:eastAsia="zh-CN"/>
        </w:rPr>
        <w:t>8</w:t>
      </w:r>
      <w:r>
        <w:rPr>
          <w:rFonts w:hint="eastAsia" w:ascii="宋体" w:hAnsi="宋体" w:cs="宋体"/>
          <w:color w:val="000000"/>
          <w:sz w:val="32"/>
          <w:szCs w:val="32"/>
          <w:lang w:val="zh-CN"/>
        </w:rPr>
        <w:t>万元，项目资金到位率100%。</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3．资金使用。2022年，疫情防控专项经费项目资金共支出1</w:t>
      </w:r>
      <w:r>
        <w:rPr>
          <w:rFonts w:hint="eastAsia" w:ascii="宋体" w:hAnsi="宋体" w:cs="宋体"/>
          <w:color w:val="000000"/>
          <w:sz w:val="32"/>
          <w:szCs w:val="32"/>
          <w:lang w:val="en-US" w:eastAsia="zh-CN"/>
        </w:rPr>
        <w:t>8</w:t>
      </w:r>
      <w:r>
        <w:rPr>
          <w:rFonts w:hint="eastAsia" w:ascii="宋体" w:hAnsi="宋体" w:cs="宋体"/>
          <w:color w:val="000000"/>
          <w:sz w:val="32"/>
          <w:szCs w:val="32"/>
          <w:lang w:val="zh-CN"/>
        </w:rPr>
        <w:t>万元，期末无结余资金。</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（三）项目财务管理情况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财建立完善财务管理规章制度，规范会计核算和账务管理，严格加强项目资金的使用和财务管理，完善规章制度，并由政府集中采购管理。所有预算支出严格按照《会计法》《预算法》以及财务管理的有关规定；财务处理及时，会计核算规范。</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三、项目实施及管理情况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结合项目组织实施管理办法，重点围绕以下内容进行分析评价，并对自评中发现的问题分析说明。</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（一）项目组织架构及实施流程</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制定财政专项资金管理办法和内部控制管理制度，使财务管理制度合法、规范、完整，可操作，使制定的内控制度及相关的财务管理制度得到有效执行。同时对各项目资金阶段性完成情况进行动态跟踪监控、监督检查、纠偏处理、改进完善。</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（二）项目管理情况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项目严格按照文件规定申报资金计划，拨付资金。</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（三）项目监管情况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单位定期或不定期自行对单位项目资金进行合规性内查，针对清查出的问题，单位及时召开会议，查明问题原因并计提整改建议。</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四、项目绩效情况</w:t>
      </w:r>
      <w:r>
        <w:rPr>
          <w:rFonts w:hint="eastAsia" w:ascii="黑体" w:hAnsi="黑体" w:eastAsia="黑体" w:cs="黑体"/>
          <w:color w:val="000000"/>
          <w:sz w:val="32"/>
          <w:szCs w:val="32"/>
          <w:lang w:val="zh-CN"/>
        </w:rPr>
        <w:tab/>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（一）项目完成情况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仿宋" w:hAnsi="仿宋" w:eastAsia="仿宋" w:cs="仿宋"/>
          <w:color w:val="000000"/>
          <w:sz w:val="32"/>
          <w:szCs w:val="32"/>
          <w:lang w:val="zh-CN"/>
        </w:rPr>
        <w:t>1.</w:t>
      </w:r>
      <w:r>
        <w:rPr>
          <w:rFonts w:hint="eastAsia" w:ascii="宋体" w:hAnsi="宋体" w:cs="宋体"/>
          <w:color w:val="000000"/>
          <w:sz w:val="32"/>
          <w:szCs w:val="32"/>
          <w:lang w:val="zh-CN"/>
        </w:rPr>
        <w:t>产出指标完成情况分析：</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（1）数量指标设定情况：辖区人口数大于2万人，为14个村（社区）拨付防疫资金7万元，完成情况：辖区人口数大于2万人，已为14个村（社区）拨付防疫资金7万元；</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（2）质量指标设定情况：社会面无疫情传播，完成情况：社会面无疫情传播；</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en-US" w:eastAsia="zh-CN"/>
        </w:rPr>
      </w:pPr>
      <w:r>
        <w:rPr>
          <w:rFonts w:hint="eastAsia" w:ascii="宋体" w:hAnsi="宋体" w:cs="宋体"/>
          <w:color w:val="000000"/>
          <w:sz w:val="32"/>
          <w:szCs w:val="32"/>
          <w:lang w:val="zh-CN"/>
        </w:rPr>
        <w:t>2.截止2022年12月31日，项目支付1</w:t>
      </w:r>
      <w:r>
        <w:rPr>
          <w:rFonts w:hint="eastAsia" w:ascii="宋体" w:hAnsi="宋体" w:cs="宋体"/>
          <w:color w:val="000000"/>
          <w:sz w:val="32"/>
          <w:szCs w:val="32"/>
          <w:lang w:val="en-US" w:eastAsia="zh-CN"/>
        </w:rPr>
        <w:t>8</w:t>
      </w:r>
      <w:r>
        <w:rPr>
          <w:rFonts w:hint="eastAsia" w:ascii="宋体" w:hAnsi="宋体" w:cs="宋体"/>
          <w:color w:val="000000"/>
          <w:sz w:val="32"/>
          <w:szCs w:val="32"/>
          <w:lang w:val="zh-CN"/>
        </w:rPr>
        <w:t>万元，占预算资金下达总额1</w:t>
      </w:r>
      <w:r>
        <w:rPr>
          <w:rFonts w:hint="eastAsia" w:ascii="宋体" w:hAnsi="宋体" w:cs="宋体"/>
          <w:color w:val="000000"/>
          <w:sz w:val="32"/>
          <w:szCs w:val="32"/>
          <w:lang w:val="en-US" w:eastAsia="zh-CN"/>
        </w:rPr>
        <w:t>8</w:t>
      </w:r>
      <w:r>
        <w:rPr>
          <w:rFonts w:hint="eastAsia" w:ascii="宋体" w:hAnsi="宋体" w:cs="宋体"/>
          <w:color w:val="000000"/>
          <w:sz w:val="32"/>
          <w:szCs w:val="32"/>
          <w:lang w:val="zh-CN"/>
        </w:rPr>
        <w:t>万元的100%</w:t>
      </w:r>
      <w:r>
        <w:rPr>
          <w:rFonts w:hint="eastAsia" w:ascii="宋体" w:hAnsi="宋体" w:cs="宋体"/>
          <w:color w:val="00000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（二）项目效益情况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（1）社会效益指标设定情况：全面做好疫情防控工作，保护辖区群众生命安全，完成情况：好；</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（2）可持续效益指标设定情况：健全制度保障职工充沛的精力，完成情况：好；</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（3）服务对象满意度指标设定情况：群众满意度≥98%，完成情况：群众满意度≥98%；</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五、评价结论及建议</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（一）评价结论</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总体上看，项目决策依据充分，总体目标清晰，完成2022年目标任务，通过实施疫情防控专项经费项目，能够达到预期效果，根据疫情发展态势和防控需要，切实加强统筹，把疫情防控工作部署细致、资金安排更科学，全力做好疫情防控经费保障，促进社会稳定和谐。2022年度疫情防控专项经费项目总体运行良好。</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（二）存在的问题</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2022年项目实施的过程中，对指标编制不够细化。</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（三）相关建议</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进一步的加强与业务主管部门的学习沟通。</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p>
    <w:p>
      <w:pPr>
        <w:pStyle w:val="2"/>
        <w:keepNext w:val="0"/>
        <w:keepLines w:val="0"/>
        <w:pageBreakBefore w:val="0"/>
        <w:widowControl w:val="0"/>
        <w:kinsoku/>
        <w:wordWrap/>
        <w:overflowPunct/>
        <w:topLinePunct w:val="0"/>
        <w:autoSpaceDE/>
        <w:autoSpaceDN/>
        <w:bidi w:val="0"/>
        <w:adjustRightInd/>
        <w:snapToGrid/>
        <w:spacing w:beforeLines="0" w:line="576" w:lineRule="exact"/>
        <w:ind w:left="1580" w:leftChars="200" w:hanging="948" w:hangingChars="3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附表：区级主管部门项目资金分配涉及所有点位自评得分情况表</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jc w:val="right"/>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广元市利州区三堆镇人民政府</w:t>
      </w:r>
    </w:p>
    <w:p>
      <w:pPr>
        <w:pStyle w:val="2"/>
        <w:keepNext w:val="0"/>
        <w:keepLines w:val="0"/>
        <w:pageBreakBefore w:val="0"/>
        <w:widowControl w:val="0"/>
        <w:kinsoku/>
        <w:wordWrap w:val="0"/>
        <w:overflowPunct/>
        <w:topLinePunct w:val="0"/>
        <w:autoSpaceDE/>
        <w:autoSpaceDN/>
        <w:bidi w:val="0"/>
        <w:adjustRightInd/>
        <w:snapToGrid/>
        <w:spacing w:beforeLines="0" w:line="576" w:lineRule="exact"/>
        <w:ind w:firstLine="632" w:firstLineChars="200"/>
        <w:jc w:val="right"/>
        <w:textAlignment w:val="auto"/>
        <w:rPr>
          <w:rFonts w:hint="default" w:eastAsia="仿宋_GB2312"/>
          <w:sz w:val="32"/>
          <w:szCs w:val="32"/>
          <w:lang w:val="en-US" w:eastAsia="zh-CN"/>
        </w:rPr>
      </w:pPr>
      <w:r>
        <w:rPr>
          <w:rFonts w:hint="eastAsia" w:ascii="宋体" w:hAnsi="宋体" w:cs="宋体"/>
          <w:color w:val="000000"/>
          <w:sz w:val="32"/>
          <w:szCs w:val="32"/>
          <w:lang w:val="zh-CN"/>
        </w:rPr>
        <w:t>2023年5月22日</w:t>
      </w:r>
      <w:r>
        <w:rPr>
          <w:rFonts w:hint="eastAsia" w:ascii="宋体" w:hAnsi="宋体" w:cs="宋体"/>
          <w:color w:val="000000"/>
          <w:sz w:val="32"/>
          <w:szCs w:val="32"/>
          <w:lang w:val="en-US" w:eastAsia="zh-CN"/>
        </w:rPr>
        <w:t xml:space="preserve">    </w:t>
      </w:r>
    </w:p>
    <w:p>
      <w:pPr>
        <w:widowControl/>
        <w:overflowPunct w:val="0"/>
        <w:jc w:val="left"/>
        <w:rPr>
          <w:rFonts w:eastAsia="方正仿宋简体" w:cs="仿宋_GB2312"/>
          <w:kern w:val="0"/>
          <w:shd w:val="clear" w:color="auto" w:fill="FFFFFF"/>
          <w:lang w:val="zh-CN"/>
        </w:rPr>
      </w:pPr>
      <w:r>
        <w:rPr>
          <w:rFonts w:eastAsia="方正仿宋简体" w:cs="仿宋_GB2312"/>
          <w:b/>
          <w:kern w:val="0"/>
          <w:sz w:val="32"/>
          <w:szCs w:val="32"/>
          <w:shd w:val="clear" w:color="auto" w:fill="FFFFFF"/>
          <w:lang w:val="zh-CN"/>
        </w:rPr>
        <w:br w:type="page"/>
      </w:r>
    </w:p>
    <w:p>
      <w:pPr>
        <w:overflowPunct w:val="0"/>
        <w:adjustRightInd w:val="0"/>
        <w:snapToGrid w:val="0"/>
        <w:spacing w:line="580" w:lineRule="exact"/>
        <w:contextualSpacing/>
        <w:jc w:val="left"/>
        <w:rPr>
          <w:rFonts w:eastAsia="方正黑体简体" w:cs="黑体"/>
          <w:kern w:val="0"/>
          <w:shd w:val="clear" w:color="auto" w:fill="FFFFFF"/>
          <w:lang w:val="zh-CN"/>
        </w:rPr>
      </w:pPr>
      <w:r>
        <w:rPr>
          <w:rFonts w:hint="eastAsia" w:eastAsia="方正黑体简体" w:cs="黑体"/>
          <w:kern w:val="0"/>
          <w:sz w:val="32"/>
          <w:szCs w:val="32"/>
          <w:shd w:val="clear" w:color="auto" w:fill="FFFFFF"/>
          <w:lang w:val="zh-CN"/>
        </w:rPr>
        <w:t>附表</w:t>
      </w:r>
    </w:p>
    <w:p>
      <w:pPr>
        <w:overflowPunct w:val="0"/>
        <w:spacing w:line="580" w:lineRule="exact"/>
        <w:jc w:val="center"/>
        <w:rPr>
          <w:rFonts w:eastAsia="方正小标宋简体" w:cs="方正小标宋简体"/>
          <w:sz w:val="44"/>
          <w:szCs w:val="44"/>
        </w:rPr>
      </w:pPr>
      <w:r>
        <w:rPr>
          <w:rFonts w:hint="eastAsia" w:eastAsia="方正小标宋简体" w:cs="方正小标宋简体"/>
          <w:sz w:val="44"/>
          <w:szCs w:val="44"/>
        </w:rPr>
        <w:t>区级主管部门项目资金分配涉及所有点位</w:t>
      </w:r>
    </w:p>
    <w:p>
      <w:pPr>
        <w:overflowPunct w:val="0"/>
        <w:spacing w:line="580" w:lineRule="exact"/>
        <w:jc w:val="center"/>
        <w:rPr>
          <w:rFonts w:eastAsia="方正小标宋简体" w:cs="方正小标宋简体"/>
          <w:sz w:val="44"/>
          <w:szCs w:val="44"/>
        </w:rPr>
      </w:pPr>
      <w:r>
        <w:rPr>
          <w:rFonts w:hint="eastAsia" w:eastAsia="方正小标宋简体" w:cs="方正小标宋简体"/>
          <w:sz w:val="44"/>
          <w:szCs w:val="44"/>
        </w:rPr>
        <w:t>自评得分情况表</w:t>
      </w:r>
    </w:p>
    <w:tbl>
      <w:tblPr>
        <w:tblStyle w:val="18"/>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3852"/>
        <w:gridCol w:w="2867"/>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Align w:val="center"/>
          </w:tcPr>
          <w:p>
            <w:pPr>
              <w:overflowPunct w:val="0"/>
              <w:jc w:val="center"/>
              <w:rPr>
                <w:rFonts w:ascii="黑体" w:hAnsi="黑体" w:eastAsia="黑体" w:cs="黑体"/>
                <w:sz w:val="28"/>
              </w:rPr>
            </w:pPr>
            <w:r>
              <w:rPr>
                <w:rFonts w:hint="eastAsia" w:ascii="黑体" w:hAnsi="黑体" w:eastAsia="黑体" w:cs="黑体"/>
                <w:sz w:val="28"/>
              </w:rPr>
              <w:t>序号</w:t>
            </w:r>
          </w:p>
        </w:tc>
        <w:tc>
          <w:tcPr>
            <w:tcW w:w="3852" w:type="dxa"/>
            <w:vAlign w:val="center"/>
          </w:tcPr>
          <w:p>
            <w:pPr>
              <w:overflowPunct w:val="0"/>
              <w:jc w:val="center"/>
              <w:rPr>
                <w:rFonts w:ascii="黑体" w:hAnsi="黑体" w:eastAsia="黑体" w:cs="黑体"/>
                <w:sz w:val="28"/>
                <w:lang w:val="en"/>
              </w:rPr>
            </w:pPr>
            <w:r>
              <w:rPr>
                <w:rFonts w:hint="eastAsia" w:ascii="黑体" w:hAnsi="黑体" w:eastAsia="黑体" w:cs="黑体"/>
                <w:sz w:val="28"/>
              </w:rPr>
              <w:t>项目资金末端分配点位</w:t>
            </w:r>
          </w:p>
        </w:tc>
        <w:tc>
          <w:tcPr>
            <w:tcW w:w="2867" w:type="dxa"/>
            <w:vAlign w:val="center"/>
          </w:tcPr>
          <w:p>
            <w:pPr>
              <w:overflowPunct w:val="0"/>
              <w:jc w:val="center"/>
              <w:rPr>
                <w:rFonts w:ascii="黑体" w:hAnsi="黑体" w:eastAsia="黑体" w:cs="黑体"/>
                <w:sz w:val="28"/>
              </w:rPr>
            </w:pPr>
            <w:r>
              <w:rPr>
                <w:rFonts w:hint="eastAsia" w:ascii="黑体" w:hAnsi="黑体" w:eastAsia="黑体" w:cs="黑体"/>
                <w:sz w:val="28"/>
                <w:lang w:val="en"/>
              </w:rPr>
              <w:t>自评得分（百分制）</w:t>
            </w:r>
          </w:p>
        </w:tc>
        <w:tc>
          <w:tcPr>
            <w:tcW w:w="998" w:type="dxa"/>
            <w:vAlign w:val="center"/>
          </w:tcPr>
          <w:p>
            <w:pPr>
              <w:overflowPunct w:val="0"/>
              <w:jc w:val="center"/>
              <w:rPr>
                <w:rFonts w:ascii="黑体" w:hAnsi="黑体" w:eastAsia="黑体" w:cs="黑体"/>
                <w:sz w:val="28"/>
              </w:rPr>
            </w:pPr>
            <w:r>
              <w:rPr>
                <w:rFonts w:hint="eastAsia" w:ascii="黑体" w:hAnsi="黑体" w:eastAsia="黑体" w:cs="黑体"/>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1</w:t>
            </w:r>
          </w:p>
        </w:tc>
        <w:tc>
          <w:tcPr>
            <w:tcW w:w="3852" w:type="dxa"/>
            <w:vAlign w:val="center"/>
          </w:tcPr>
          <w:p>
            <w:pPr>
              <w:overflowPunct w:val="0"/>
              <w:jc w:val="center"/>
              <w:rPr>
                <w:rFonts w:ascii="仿宋" w:hAnsi="仿宋" w:eastAsia="仿宋" w:cs="宋体"/>
                <w:sz w:val="28"/>
              </w:rPr>
            </w:pPr>
            <w:r>
              <w:rPr>
                <w:rFonts w:hint="eastAsia" w:ascii="仿宋" w:hAnsi="仿宋" w:eastAsia="仿宋" w:cs="宋体"/>
                <w:sz w:val="28"/>
                <w:lang w:eastAsia="zh-CN"/>
              </w:rPr>
              <w:t>社会事务</w:t>
            </w:r>
            <w:r>
              <w:rPr>
                <w:rFonts w:hint="eastAsia" w:ascii="仿宋" w:hAnsi="仿宋" w:eastAsia="仿宋" w:cs="宋体"/>
                <w:sz w:val="28"/>
              </w:rPr>
              <w:t>办公室</w:t>
            </w:r>
          </w:p>
        </w:tc>
        <w:tc>
          <w:tcPr>
            <w:tcW w:w="2867" w:type="dxa"/>
            <w:vAlign w:val="center"/>
          </w:tcPr>
          <w:p>
            <w:pPr>
              <w:overflowPunct w:val="0"/>
              <w:jc w:val="center"/>
              <w:rPr>
                <w:rFonts w:hint="eastAsia" w:ascii="仿宋" w:hAnsi="仿宋" w:eastAsia="仿宋" w:cs="宋体"/>
                <w:sz w:val="28"/>
                <w:lang w:val="en-US" w:eastAsia="zh-CN"/>
              </w:rPr>
            </w:pPr>
            <w:r>
              <w:rPr>
                <w:rFonts w:hint="eastAsia" w:ascii="仿宋" w:hAnsi="仿宋" w:eastAsia="仿宋" w:cs="宋体"/>
                <w:sz w:val="28"/>
              </w:rPr>
              <w:t>9</w:t>
            </w:r>
            <w:r>
              <w:rPr>
                <w:rFonts w:hint="eastAsia" w:ascii="仿宋" w:hAnsi="仿宋" w:eastAsia="仿宋" w:cs="宋体"/>
                <w:sz w:val="28"/>
                <w:lang w:val="en-US" w:eastAsia="zh-CN"/>
              </w:rPr>
              <w:t>6</w:t>
            </w: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2</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3</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4</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5</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6</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7</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8</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bl>
    <w:p>
      <w:pPr>
        <w:overflowPunct w:val="0"/>
        <w:spacing w:before="156" w:beforeLines="50" w:line="320" w:lineRule="exact"/>
        <w:jc w:val="left"/>
        <w:rPr>
          <w:rFonts w:cs="宋体"/>
          <w:szCs w:val="21"/>
        </w:rPr>
      </w:pPr>
      <w:r>
        <w:rPr>
          <w:rFonts w:hint="eastAsia" w:cs="宋体"/>
          <w:szCs w:val="21"/>
        </w:rPr>
        <w:t>备注：1、项目资金末端分配点位包括乡镇（街道）、下属单位等。</w:t>
      </w:r>
    </w:p>
    <w:p>
      <w:pPr>
        <w:overflowPunct w:val="0"/>
        <w:spacing w:line="320" w:lineRule="exact"/>
        <w:ind w:left="1310" w:leftChars="262" w:hanging="483" w:hangingChars="153"/>
        <w:jc w:val="left"/>
        <w:rPr>
          <w:rFonts w:cs="宋体"/>
          <w:szCs w:val="21"/>
        </w:rPr>
      </w:pPr>
      <w:r>
        <w:rPr>
          <w:rFonts w:cs="宋体"/>
          <w:szCs w:val="21"/>
        </w:rPr>
        <w:t>2</w:t>
      </w:r>
      <w:r>
        <w:rPr>
          <w:rFonts w:hint="eastAsia" w:cs="宋体"/>
          <w:szCs w:val="21"/>
        </w:rPr>
        <w:t>、自评得分（百分制）从高到低划分为优、良、中、差四个档次，各个档次数量占比分别为20%、20%、55%、5%，且不同档次间得分分值应体现差异化，同档次得分分值相同的比例不超过该档次总数量的10%。</w:t>
      </w:r>
    </w:p>
    <w:p>
      <w:pPr>
        <w:sectPr>
          <w:pgSz w:w="11906" w:h="16838"/>
          <w:pgMar w:top="2098" w:right="1474" w:bottom="1984" w:left="1588" w:header="851" w:footer="1400" w:gutter="0"/>
          <w:pgNumType w:fmt="decimal"/>
          <w:cols w:space="425" w:num="1"/>
          <w:titlePg/>
          <w:docGrid w:type="linesAndChars" w:linePitch="579" w:charSpace="-849"/>
        </w:sectPr>
      </w:pPr>
    </w:p>
    <w:p>
      <w:pPr>
        <w:pStyle w:val="38"/>
        <w:overflowPunct w:val="0"/>
        <w:spacing w:line="580" w:lineRule="exact"/>
        <w:jc w:val="center"/>
        <w:rPr>
          <w:rFonts w:hint="eastAsia" w:ascii="方正小标宋简体" w:hAnsi="宋体" w:eastAsia="方正小标宋简体" w:cs="方正小标宋简体"/>
          <w:color w:val="auto"/>
          <w:kern w:val="2"/>
          <w:sz w:val="44"/>
          <w:szCs w:val="44"/>
          <w:lang w:val="en-US"/>
        </w:rPr>
      </w:pPr>
      <w:r>
        <w:rPr>
          <w:rFonts w:hint="eastAsia" w:ascii="方正小标宋简体" w:hAnsi="宋体" w:eastAsia="方正小标宋简体" w:cs="方正小标宋简体"/>
          <w:color w:val="auto"/>
          <w:kern w:val="2"/>
          <w:sz w:val="44"/>
          <w:szCs w:val="44"/>
          <w:lang w:val="en-US"/>
        </w:rPr>
        <w:t>广元市利州区三堆镇人民政府</w:t>
      </w:r>
    </w:p>
    <w:p>
      <w:pPr>
        <w:pStyle w:val="38"/>
        <w:overflowPunct w:val="0"/>
        <w:spacing w:line="580" w:lineRule="exact"/>
        <w:jc w:val="center"/>
        <w:rPr>
          <w:rFonts w:ascii="方正小标宋简体" w:hAnsi="宋体" w:eastAsia="方正小标宋简体" w:cs="方正小标宋简体"/>
          <w:color w:val="auto"/>
          <w:kern w:val="2"/>
          <w:sz w:val="44"/>
          <w:szCs w:val="44"/>
          <w:lang w:val="en-US"/>
        </w:rPr>
      </w:pPr>
      <w:r>
        <w:rPr>
          <w:rFonts w:hint="eastAsia" w:ascii="方正小标宋简体" w:hAnsi="宋体" w:eastAsia="方正小标宋简体" w:cs="方正小标宋简体"/>
          <w:color w:val="auto"/>
          <w:kern w:val="2"/>
          <w:sz w:val="44"/>
          <w:szCs w:val="44"/>
          <w:lang w:val="en-US"/>
        </w:rPr>
        <w:t>关于2023年乡镇民生实事项目补助资金</w:t>
      </w:r>
    </w:p>
    <w:p>
      <w:pPr>
        <w:pStyle w:val="38"/>
        <w:overflowPunct w:val="0"/>
        <w:spacing w:line="580" w:lineRule="exact"/>
        <w:jc w:val="center"/>
        <w:rPr>
          <w:rFonts w:ascii="方正小标宋简体" w:hAnsi="宋体" w:eastAsia="方正小标宋简体" w:cs="方正小标宋简体"/>
          <w:color w:val="auto"/>
          <w:kern w:val="2"/>
          <w:sz w:val="44"/>
          <w:szCs w:val="44"/>
          <w:lang w:val="en-US"/>
        </w:rPr>
      </w:pPr>
      <w:r>
        <w:rPr>
          <w:rFonts w:hint="eastAsia" w:ascii="方正小标宋简体" w:hAnsi="宋体" w:eastAsia="方正小标宋简体" w:cs="方正小标宋简体"/>
          <w:color w:val="auto"/>
          <w:kern w:val="2"/>
          <w:sz w:val="44"/>
          <w:szCs w:val="44"/>
          <w:lang w:val="en-US"/>
        </w:rPr>
        <w:t>项目支出绩效自评报告</w:t>
      </w:r>
    </w:p>
    <w:p>
      <w:pPr>
        <w:pStyle w:val="38"/>
        <w:overflowPunct w:val="0"/>
        <w:spacing w:line="580" w:lineRule="exact"/>
        <w:rPr>
          <w:rFonts w:ascii="宋体" w:hAnsi="宋体" w:eastAsia="方正仿宋简体" w:cs="仿宋_GB2312"/>
          <w:color w:val="auto"/>
          <w:sz w:val="32"/>
          <w:szCs w:val="32"/>
          <w:shd w:val="clear" w:color="auto" w:fill="FFFFFF"/>
          <w:lang w:val="en-US"/>
        </w:rPr>
      </w:pPr>
    </w:p>
    <w:p>
      <w:pPr>
        <w:pStyle w:val="2"/>
        <w:keepNext w:val="0"/>
        <w:keepLines w:val="0"/>
        <w:pageBreakBefore w:val="0"/>
        <w:widowControl w:val="0"/>
        <w:kinsoku/>
        <w:wordWrap/>
        <w:overflowPunct/>
        <w:topLinePunct w:val="0"/>
        <w:autoSpaceDE/>
        <w:autoSpaceDN/>
        <w:bidi w:val="0"/>
        <w:adjustRightInd/>
        <w:snapToGrid/>
        <w:spacing w:beforeLines="0" w:line="576" w:lineRule="exact"/>
        <w:ind w:left="0" w:leftChars="0" w:firstLine="0" w:firstLineChars="0"/>
        <w:textAlignment w:val="auto"/>
        <w:rPr>
          <w:rFonts w:hint="eastAsia" w:ascii="宋体" w:hAnsi="宋体" w:cs="宋体"/>
          <w:color w:val="000000"/>
          <w:sz w:val="32"/>
          <w:szCs w:val="32"/>
          <w:lang w:val="en-US"/>
        </w:rPr>
      </w:pPr>
      <w:r>
        <w:rPr>
          <w:rFonts w:hint="eastAsia" w:ascii="宋体" w:hAnsi="宋体" w:cs="宋体"/>
          <w:color w:val="000000"/>
          <w:sz w:val="32"/>
          <w:szCs w:val="32"/>
          <w:lang w:val="en-US"/>
        </w:rPr>
        <w:t>区财政局：</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eastAsia="仿宋_GB2312" w:cs="宋体"/>
          <w:color w:val="000000"/>
          <w:sz w:val="32"/>
          <w:szCs w:val="32"/>
          <w:lang w:val="zh-CN" w:eastAsia="zh-CN"/>
        </w:rPr>
      </w:pPr>
      <w:r>
        <w:rPr>
          <w:rFonts w:hint="eastAsia" w:ascii="宋体" w:hAnsi="宋体" w:cs="宋体"/>
          <w:color w:val="000000"/>
          <w:sz w:val="32"/>
          <w:szCs w:val="32"/>
          <w:lang w:val="en-US"/>
        </w:rPr>
        <w:t>按照绩效管理工作安排，现将三堆镇人民政府2022年乡镇民生实事项目补助资金项目支出绩效自评报告如下</w:t>
      </w:r>
      <w:r>
        <w:rPr>
          <w:rFonts w:hint="eastAsia" w:ascii="宋体" w:hAnsi="宋体" w:cs="宋体"/>
          <w:color w:val="00000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一、项目概况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（一）项目基本情况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1．2022年乡镇民生实事项目补助资金项目主要用于保障白岩村基础设施建设和大沟里堡坎进行改造建设，以改善民生条件，解决群众实际需求。一是白岩村基础设施建设民生改造项目内容:建抗滑桩23个，钢筋混凝土硬化道路60米，新建盖板桥涵1座及堡坎（长5米，宽5米，厚 0.5米）;二是白岩村大沟里堡坎项目内容:混凝土堡坎两个，一个堡坎长 33米，宽1.2米，高2.8米;另一个堡坎长 45米，宽13米，高36米;80米的防护栏。</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2．项目根据《广元市利州区财政局关于追加（减）财政补助资金的通知》（广利财基下〔2022〕</w:t>
      </w:r>
      <w:r>
        <w:rPr>
          <w:rFonts w:hint="eastAsia" w:ascii="宋体" w:hAnsi="宋体" w:cs="宋体"/>
          <w:color w:val="000000"/>
          <w:sz w:val="32"/>
          <w:szCs w:val="32"/>
          <w:lang w:val="en-US" w:eastAsia="zh-CN"/>
        </w:rPr>
        <w:t>14</w:t>
      </w:r>
      <w:r>
        <w:rPr>
          <w:rFonts w:hint="eastAsia" w:ascii="宋体" w:hAnsi="宋体" w:cs="宋体"/>
          <w:color w:val="000000"/>
          <w:sz w:val="32"/>
          <w:szCs w:val="32"/>
          <w:lang w:val="zh-CN"/>
        </w:rPr>
        <w:t>号）的项目资金成立。2022年区级财政下达资金37万元，符合资金管理办法。</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3．三堆镇人民政府制定《财务管理制度》，明确项目资金使用范围和使用流程。项目财政资金指标下达至单位后，单位按预算指标支付对应费用。项目资金支付专户管理、专项核算、专款专用和区财政国库集中拨付，财务处理和会计核算真实、完整、及时、规范。</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4．根据量入为出、突出重点、注重绩效、专款专用的原则，采用各类费用因素所占比重与部门预算支出经济分类科目相结合的分配方式。</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（二）项目绩效目标</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1．项目主要内容：为白岩村拨付37万元建设资金。</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2．项目应实现的具体绩效目标：按照《项目支出及绩效目标申报表》相关内容，项目2022年绩效目标值为37万。</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3．项目申报的绩效目标值是根据白岩村基础设施建设需求制定的，与项目实施密切相关，目标值合理可行。</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（三）项目自评步骤及方法</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该项目采取自评与他评相结合方式，结合评价内容，做到有计划、有安排，扎实开展本次自评工作。针对申报内容、实施情况、资金兑现、财务管理等做出自我评价，认真听取建议，做好总结工作。</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二、项目资金申报及使用情况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（一）项目资金申报及批复情况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根据《利州区财政局关于编制2022年部门预算和2022年支出规划的通知》要求，对2022年乡镇民生实事项目补助资金项目所需资金进行核算，总计申报财政预算资金37万元。</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（二）资金计划、到位及使用情况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1．资金计划。2022年乡镇民生实事项目补助资金项目预计资金共计37万元，全部为区级预算资金。</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2．资金到位。2022年乡镇民生实事项目补助资金项目资金总计到位37万元，项目资金到位率100%。</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3．资金使用。2022年，2022年乡镇民生实事项目补助资金共支出37万元，期末无结余资金。</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（三）项目财务管理情况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建立完善财务管理规章制度，规范会计核算和账务管理，严格加强项目资金的使用和财务管理，完善一切规章制度，并由政府集中采购管理。所有预算支出严格按照《会计法》《预算法》以及财务管理的有关规定；财务处理及时，会计核算规范。</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三、项目实施及管理情况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结合项目组织实施管理办法，重点围绕以下内容进行分析评价，并对自评中发现的问题分析说明。</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宋体" w:hAnsi="宋体" w:cs="宋体"/>
          <w:color w:val="000000"/>
          <w:sz w:val="32"/>
          <w:szCs w:val="32"/>
          <w:lang w:val="zh-CN"/>
        </w:rPr>
        <w:t>（</w:t>
      </w:r>
      <w:r>
        <w:rPr>
          <w:rFonts w:hint="eastAsia" w:ascii="楷体" w:hAnsi="楷体" w:eastAsia="楷体" w:cs="楷体"/>
          <w:color w:val="000000"/>
          <w:sz w:val="32"/>
          <w:szCs w:val="32"/>
          <w:lang w:val="zh-CN"/>
        </w:rPr>
        <w:t>一）项目组织架构及实施流程</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制定财政专项资金管理办法和内部控制管理制度，使财务管理制度合法、规范、完整，可操作，使制定的内控制度及相关的财务管理制度得到有效执行。同时对各项目资金阶段性完成情况进行动态跟踪监控、监督检查、纠偏处理、改进完善。</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（二）项目管理情况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项目严格按照文件规定申报资金计划，拨付资金。</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（三）项目监管情况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单位定期或不定期自行对单位项目资金进行合规性内查，针对清查出的问题，单位及时召开会议，查明问题原因并计提整改建议。</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四、项目绩效情况</w:t>
      </w:r>
      <w:r>
        <w:rPr>
          <w:rFonts w:hint="eastAsia" w:ascii="黑体" w:hAnsi="黑体" w:eastAsia="黑体" w:cs="黑体"/>
          <w:color w:val="000000"/>
          <w:sz w:val="32"/>
          <w:szCs w:val="32"/>
          <w:lang w:val="zh-CN"/>
        </w:rPr>
        <w:tab/>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（一）项目完成情况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1.产出指标完成情况分析：</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（1）数量指标设定情况：一是白岩村基础设施建设民生改造项目内容:建抗滑桩 23个，钢筋混凝土硬化道路60米，新建盖板桥涵1座及堡坎，长5米，宽5米，厚 0.5米;二是白岩村大沟里堡坎项目内容:混凝土堡坎两个，一个堡坎长 33米，宽1.2米，高2.8米;另一个堡坎长 45米，宽13米，高36米;80米的防护栏。完成情况：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（2）质量指标设定情况：社会面无疫情传播，完成情况：社会面无疫情传播；</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2.截止2022年12月31日，项目支付37万元，占预算资金下达总额37万元的100%</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（二）项目效益情况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（1）社会效益指标设定情况：全面做好白岩村基础设施建设工作，保护辖区群众生命安全，完成情况：好；</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（2）可持续效益指标设定情况：健全制度保障白岩村基础设施，完成情况：好；</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（3）服务对象满意度指标设定情况：群众满意度≥98%，完成情况：群众满意度≥98%；</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五、评价结论及建议</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（一）评价结论</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总体上看，项目决策依据充分，总体目标清晰，完成2022年目标任务，通过2022年乡镇民生实事项目补助资金项目，能够达到预期效果，根据需要，切实加强统筹，把白岩村基础设施建设部署细致、资金安排更科学，全力做好白岩村基础设施建设经费保障，促进社会稳定和谐。2022年乡镇民生实事项目补助资金项目总体运行良好。</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（二）存在的问题</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2022年项目实施的过程中，对指标编制不够细化。</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（三）相关建议</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进一步的加强与业务主管部门的学习沟通。</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p>
    <w:p>
      <w:pPr>
        <w:pStyle w:val="2"/>
        <w:keepNext w:val="0"/>
        <w:keepLines w:val="0"/>
        <w:pageBreakBefore w:val="0"/>
        <w:widowControl w:val="0"/>
        <w:kinsoku/>
        <w:wordWrap/>
        <w:overflowPunct/>
        <w:topLinePunct w:val="0"/>
        <w:autoSpaceDE/>
        <w:autoSpaceDN/>
        <w:bidi w:val="0"/>
        <w:adjustRightInd/>
        <w:snapToGrid/>
        <w:spacing w:beforeLines="0" w:line="576" w:lineRule="exact"/>
        <w:ind w:left="1580" w:leftChars="200" w:hanging="948" w:hangingChars="3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附表：区级主管部门项目资金分配涉及所有点位自评得分情况表</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jc w:val="right"/>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广元市利州区三堆镇人民政府</w:t>
      </w:r>
    </w:p>
    <w:p>
      <w:pPr>
        <w:pStyle w:val="2"/>
        <w:keepNext w:val="0"/>
        <w:keepLines w:val="0"/>
        <w:pageBreakBefore w:val="0"/>
        <w:widowControl w:val="0"/>
        <w:kinsoku/>
        <w:wordWrap w:val="0"/>
        <w:overflowPunct/>
        <w:topLinePunct w:val="0"/>
        <w:autoSpaceDE/>
        <w:autoSpaceDN/>
        <w:bidi w:val="0"/>
        <w:adjustRightInd/>
        <w:snapToGrid/>
        <w:spacing w:beforeLines="0" w:line="576" w:lineRule="exact"/>
        <w:ind w:firstLine="632" w:firstLineChars="200"/>
        <w:jc w:val="right"/>
        <w:textAlignment w:val="auto"/>
        <w:rPr>
          <w:rFonts w:hint="default" w:ascii="宋体" w:hAnsi="宋体" w:eastAsia="仿宋_GB2312" w:cs="宋体"/>
          <w:color w:val="000000"/>
          <w:sz w:val="32"/>
          <w:szCs w:val="32"/>
          <w:lang w:val="en-US" w:eastAsia="zh-CN"/>
        </w:rPr>
      </w:pPr>
      <w:r>
        <w:rPr>
          <w:rFonts w:hint="eastAsia" w:ascii="宋体" w:hAnsi="宋体" w:cs="宋体"/>
          <w:color w:val="000000"/>
          <w:sz w:val="32"/>
          <w:szCs w:val="32"/>
          <w:lang w:val="zh-CN"/>
        </w:rPr>
        <w:t>2023年5月22日</w:t>
      </w:r>
      <w:r>
        <w:rPr>
          <w:rFonts w:hint="eastAsia" w:ascii="宋体" w:hAnsi="宋体" w:cs="宋体"/>
          <w:color w:val="000000"/>
          <w:sz w:val="32"/>
          <w:szCs w:val="32"/>
          <w:lang w:val="en-US" w:eastAsia="zh-CN"/>
        </w:rPr>
        <w:t xml:space="preserve">    </w:t>
      </w:r>
    </w:p>
    <w:p>
      <w:pPr>
        <w:overflowPunct w:val="0"/>
        <w:adjustRightInd w:val="0"/>
        <w:snapToGrid w:val="0"/>
        <w:spacing w:line="580" w:lineRule="exact"/>
        <w:contextualSpacing/>
        <w:jc w:val="left"/>
        <w:rPr>
          <w:rFonts w:hint="eastAsia" w:eastAsia="方正仿宋简体"/>
          <w:sz w:val="32"/>
        </w:rPr>
      </w:pPr>
    </w:p>
    <w:p>
      <w:pPr>
        <w:overflowPunct w:val="0"/>
        <w:adjustRightInd w:val="0"/>
        <w:snapToGrid w:val="0"/>
        <w:spacing w:line="580" w:lineRule="exact"/>
        <w:contextualSpacing/>
        <w:jc w:val="left"/>
        <w:rPr>
          <w:rFonts w:hint="eastAsia" w:eastAsia="方正仿宋简体"/>
          <w:sz w:val="32"/>
        </w:rPr>
      </w:pPr>
    </w:p>
    <w:p>
      <w:pPr>
        <w:overflowPunct w:val="0"/>
        <w:adjustRightInd w:val="0"/>
        <w:snapToGrid w:val="0"/>
        <w:spacing w:line="580" w:lineRule="exact"/>
        <w:contextualSpacing/>
        <w:jc w:val="left"/>
        <w:rPr>
          <w:rFonts w:eastAsia="方正黑体简体" w:cs="黑体"/>
          <w:kern w:val="0"/>
          <w:shd w:val="clear" w:color="auto" w:fill="FFFFFF"/>
          <w:lang w:val="zh-CN"/>
        </w:rPr>
      </w:pPr>
      <w:r>
        <w:rPr>
          <w:rFonts w:hint="eastAsia" w:eastAsia="方正黑体简体" w:cs="黑体"/>
          <w:kern w:val="0"/>
          <w:sz w:val="32"/>
          <w:szCs w:val="32"/>
          <w:shd w:val="clear" w:color="auto" w:fill="FFFFFF"/>
          <w:lang w:val="zh-CN"/>
        </w:rPr>
        <w:t>附表</w:t>
      </w:r>
    </w:p>
    <w:p>
      <w:pPr>
        <w:overflowPunct w:val="0"/>
        <w:spacing w:line="580" w:lineRule="exact"/>
        <w:jc w:val="center"/>
        <w:rPr>
          <w:rFonts w:eastAsia="方正小标宋简体" w:cs="方正小标宋简体"/>
          <w:sz w:val="44"/>
          <w:szCs w:val="44"/>
        </w:rPr>
      </w:pPr>
      <w:r>
        <w:rPr>
          <w:rFonts w:hint="eastAsia" w:eastAsia="方正小标宋简体" w:cs="方正小标宋简体"/>
          <w:sz w:val="44"/>
          <w:szCs w:val="44"/>
        </w:rPr>
        <w:t>区级主管部门项目资金分配涉及所有点位</w:t>
      </w:r>
    </w:p>
    <w:p>
      <w:pPr>
        <w:overflowPunct w:val="0"/>
        <w:spacing w:line="580" w:lineRule="exact"/>
        <w:jc w:val="center"/>
        <w:rPr>
          <w:rFonts w:eastAsia="方正小标宋简体" w:cs="方正小标宋简体"/>
          <w:sz w:val="44"/>
          <w:szCs w:val="44"/>
        </w:rPr>
      </w:pPr>
      <w:r>
        <w:rPr>
          <w:rFonts w:hint="eastAsia" w:eastAsia="方正小标宋简体" w:cs="方正小标宋简体"/>
          <w:sz w:val="44"/>
          <w:szCs w:val="44"/>
        </w:rPr>
        <w:t>自评得分情况表</w:t>
      </w:r>
    </w:p>
    <w:tbl>
      <w:tblPr>
        <w:tblStyle w:val="18"/>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3852"/>
        <w:gridCol w:w="2867"/>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28" w:type="dxa"/>
            <w:vAlign w:val="center"/>
          </w:tcPr>
          <w:p>
            <w:pPr>
              <w:overflowPunct w:val="0"/>
              <w:jc w:val="center"/>
              <w:rPr>
                <w:rFonts w:ascii="黑体" w:hAnsi="黑体" w:eastAsia="黑体" w:cs="黑体"/>
                <w:sz w:val="28"/>
              </w:rPr>
            </w:pPr>
            <w:r>
              <w:rPr>
                <w:rFonts w:hint="eastAsia" w:ascii="黑体" w:hAnsi="黑体" w:eastAsia="黑体" w:cs="黑体"/>
                <w:sz w:val="28"/>
              </w:rPr>
              <w:t>序号</w:t>
            </w:r>
          </w:p>
        </w:tc>
        <w:tc>
          <w:tcPr>
            <w:tcW w:w="3852" w:type="dxa"/>
            <w:vAlign w:val="center"/>
          </w:tcPr>
          <w:p>
            <w:pPr>
              <w:overflowPunct w:val="0"/>
              <w:jc w:val="center"/>
              <w:rPr>
                <w:rFonts w:ascii="黑体" w:hAnsi="黑体" w:eastAsia="黑体" w:cs="黑体"/>
                <w:sz w:val="28"/>
                <w:lang w:val="en"/>
              </w:rPr>
            </w:pPr>
            <w:r>
              <w:rPr>
                <w:rFonts w:hint="eastAsia" w:ascii="黑体" w:hAnsi="黑体" w:eastAsia="黑体" w:cs="黑体"/>
                <w:sz w:val="28"/>
              </w:rPr>
              <w:t>项目资金末端分配点位</w:t>
            </w:r>
          </w:p>
        </w:tc>
        <w:tc>
          <w:tcPr>
            <w:tcW w:w="2867" w:type="dxa"/>
            <w:vAlign w:val="center"/>
          </w:tcPr>
          <w:p>
            <w:pPr>
              <w:overflowPunct w:val="0"/>
              <w:jc w:val="center"/>
              <w:rPr>
                <w:rFonts w:ascii="黑体" w:hAnsi="黑体" w:eastAsia="黑体" w:cs="黑体"/>
                <w:sz w:val="28"/>
              </w:rPr>
            </w:pPr>
            <w:r>
              <w:rPr>
                <w:rFonts w:hint="eastAsia" w:ascii="黑体" w:hAnsi="黑体" w:eastAsia="黑体" w:cs="黑体"/>
                <w:sz w:val="28"/>
                <w:lang w:val="en"/>
              </w:rPr>
              <w:t>自评得分（百分制）</w:t>
            </w:r>
          </w:p>
        </w:tc>
        <w:tc>
          <w:tcPr>
            <w:tcW w:w="998" w:type="dxa"/>
            <w:vAlign w:val="center"/>
          </w:tcPr>
          <w:p>
            <w:pPr>
              <w:overflowPunct w:val="0"/>
              <w:jc w:val="center"/>
              <w:rPr>
                <w:rFonts w:ascii="黑体" w:hAnsi="黑体" w:eastAsia="黑体" w:cs="黑体"/>
                <w:sz w:val="28"/>
              </w:rPr>
            </w:pPr>
            <w:r>
              <w:rPr>
                <w:rFonts w:hint="eastAsia" w:ascii="黑体" w:hAnsi="黑体" w:eastAsia="黑体" w:cs="黑体"/>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1</w:t>
            </w:r>
          </w:p>
        </w:tc>
        <w:tc>
          <w:tcPr>
            <w:tcW w:w="3852" w:type="dxa"/>
            <w:vAlign w:val="center"/>
          </w:tcPr>
          <w:p>
            <w:pPr>
              <w:overflowPunct w:val="0"/>
              <w:jc w:val="center"/>
              <w:rPr>
                <w:rFonts w:hint="eastAsia" w:ascii="仿宋" w:hAnsi="仿宋" w:eastAsia="仿宋" w:cs="宋体"/>
                <w:sz w:val="28"/>
                <w:lang w:eastAsia="zh-CN"/>
              </w:rPr>
            </w:pPr>
            <w:r>
              <w:rPr>
                <w:rFonts w:hint="eastAsia" w:ascii="仿宋" w:hAnsi="仿宋" w:eastAsia="仿宋" w:cs="宋体"/>
                <w:sz w:val="28"/>
                <w:lang w:eastAsia="zh-CN"/>
              </w:rPr>
              <w:t>农业综合服务中心</w:t>
            </w:r>
          </w:p>
        </w:tc>
        <w:tc>
          <w:tcPr>
            <w:tcW w:w="2867" w:type="dxa"/>
            <w:vAlign w:val="center"/>
          </w:tcPr>
          <w:p>
            <w:pPr>
              <w:overflowPunct w:val="0"/>
              <w:jc w:val="center"/>
              <w:rPr>
                <w:rFonts w:hint="eastAsia" w:ascii="仿宋" w:hAnsi="仿宋" w:eastAsia="仿宋" w:cs="宋体"/>
                <w:sz w:val="28"/>
                <w:lang w:val="en-US" w:eastAsia="zh-CN"/>
              </w:rPr>
            </w:pPr>
            <w:r>
              <w:rPr>
                <w:rFonts w:hint="eastAsia" w:ascii="仿宋" w:hAnsi="仿宋" w:eastAsia="仿宋" w:cs="宋体"/>
                <w:sz w:val="28"/>
              </w:rPr>
              <w:t>9</w:t>
            </w:r>
            <w:r>
              <w:rPr>
                <w:rFonts w:hint="eastAsia" w:ascii="仿宋" w:hAnsi="仿宋" w:eastAsia="仿宋" w:cs="宋体"/>
                <w:sz w:val="28"/>
                <w:lang w:val="en-US" w:eastAsia="zh-CN"/>
              </w:rPr>
              <w:t>3</w:t>
            </w: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2</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3</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4</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5</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6</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7</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8</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bl>
    <w:p>
      <w:pPr>
        <w:overflowPunct w:val="0"/>
        <w:spacing w:before="156" w:beforeLines="50" w:line="320" w:lineRule="exact"/>
        <w:jc w:val="left"/>
        <w:rPr>
          <w:rFonts w:cs="宋体"/>
          <w:szCs w:val="21"/>
        </w:rPr>
      </w:pPr>
      <w:r>
        <w:rPr>
          <w:rFonts w:hint="eastAsia" w:cs="宋体"/>
          <w:szCs w:val="21"/>
        </w:rPr>
        <w:t>备注：1、项目资金末端分配点位包括乡镇（街道）、下属单位等。</w:t>
      </w:r>
    </w:p>
    <w:p>
      <w:pPr>
        <w:overflowPunct w:val="0"/>
        <w:spacing w:line="320" w:lineRule="exact"/>
        <w:ind w:left="1310" w:leftChars="262" w:hanging="483" w:hangingChars="153"/>
        <w:jc w:val="left"/>
        <w:rPr>
          <w:rFonts w:cs="宋体"/>
          <w:szCs w:val="21"/>
        </w:rPr>
      </w:pPr>
      <w:r>
        <w:rPr>
          <w:rFonts w:cs="宋体"/>
          <w:szCs w:val="21"/>
        </w:rPr>
        <w:t>2</w:t>
      </w:r>
      <w:r>
        <w:rPr>
          <w:rFonts w:hint="eastAsia" w:cs="宋体"/>
          <w:szCs w:val="21"/>
        </w:rPr>
        <w:t>、自评得分（百分制）从高到低划分为优、良、中、差四个档次，各个档次数量占比分别为20%、20%、55%、5%，且不同档次间得分分值应体现差异化，同档次得分分值相同的比例不超过该档次总数量的10%。</w:t>
      </w:r>
    </w:p>
    <w:p>
      <w:pPr>
        <w:pStyle w:val="16"/>
        <w:ind w:left="420" w:firstLine="4108" w:firstLineChars="1300"/>
        <w:sectPr>
          <w:pgSz w:w="11906" w:h="16838"/>
          <w:pgMar w:top="2098" w:right="1474" w:bottom="1984" w:left="1588" w:header="851" w:footer="1400" w:gutter="0"/>
          <w:pgNumType w:fmt="decimal"/>
          <w:cols w:space="425" w:num="1"/>
          <w:titlePg/>
          <w:docGrid w:type="linesAndChars" w:linePitch="579" w:charSpace="-849"/>
        </w:sectPr>
      </w:pPr>
    </w:p>
    <w:p>
      <w:pPr>
        <w:pStyle w:val="38"/>
        <w:overflowPunct w:val="0"/>
        <w:adjustRightInd w:val="0"/>
        <w:snapToGrid w:val="0"/>
        <w:spacing w:line="580"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广元市利州区三堆镇人民政府</w:t>
      </w:r>
    </w:p>
    <w:p>
      <w:pPr>
        <w:pStyle w:val="38"/>
        <w:overflowPunct w:val="0"/>
        <w:adjustRightInd w:val="0"/>
        <w:snapToGrid w:val="0"/>
        <w:spacing w:line="580"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关于2023年</w:t>
      </w:r>
      <w:r>
        <w:rPr>
          <w:rFonts w:hint="eastAsia" w:ascii="方正小标宋简体" w:hAnsi="方正小标宋简体" w:eastAsia="方正小标宋简体" w:cs="方正小标宋简体"/>
          <w:color w:val="auto"/>
          <w:kern w:val="2"/>
          <w:sz w:val="44"/>
          <w:szCs w:val="44"/>
          <w:lang w:val="en-US" w:eastAsia="zh-CN"/>
        </w:rPr>
        <w:t>飞龙村森林防火检查站建设</w:t>
      </w:r>
      <w:r>
        <w:rPr>
          <w:rFonts w:hint="eastAsia" w:ascii="方正小标宋简体" w:hAnsi="方正小标宋简体" w:eastAsia="方正小标宋简体" w:cs="方正小标宋简体"/>
          <w:color w:val="auto"/>
          <w:kern w:val="2"/>
          <w:sz w:val="44"/>
          <w:szCs w:val="44"/>
          <w:lang w:val="en-US"/>
        </w:rPr>
        <w:t>项目</w:t>
      </w:r>
    </w:p>
    <w:p>
      <w:pPr>
        <w:pStyle w:val="38"/>
        <w:overflowPunct w:val="0"/>
        <w:adjustRightInd w:val="0"/>
        <w:snapToGrid w:val="0"/>
        <w:spacing w:line="580"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支出绩效自评报告</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left="0" w:leftChars="0" w:firstLine="0" w:firstLineChars="0"/>
        <w:textAlignment w:val="auto"/>
        <w:rPr>
          <w:rFonts w:hint="eastAsia" w:ascii="宋体" w:hAnsi="宋体" w:cs="宋体"/>
          <w:color w:val="000000"/>
          <w:sz w:val="32"/>
          <w:szCs w:val="32"/>
          <w:lang w:val="en-US"/>
        </w:rPr>
      </w:pPr>
      <w:r>
        <w:rPr>
          <w:rFonts w:hint="eastAsia" w:ascii="宋体" w:hAnsi="宋体" w:cs="宋体"/>
          <w:color w:val="000000"/>
          <w:sz w:val="32"/>
          <w:szCs w:val="32"/>
          <w:lang w:val="en-US"/>
        </w:rPr>
        <w:t>区财政局：</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eastAsia="zh-CN"/>
        </w:rPr>
      </w:pPr>
      <w:r>
        <w:rPr>
          <w:rFonts w:hint="eastAsia" w:ascii="宋体" w:hAnsi="宋体" w:cs="宋体"/>
          <w:color w:val="000000"/>
          <w:sz w:val="32"/>
          <w:szCs w:val="32"/>
          <w:lang w:val="en-US"/>
        </w:rPr>
        <w:t>按照绩效管理工作安排，现将三堆镇人民政府</w:t>
      </w:r>
      <w:r>
        <w:rPr>
          <w:rFonts w:hint="eastAsia" w:ascii="宋体" w:hAnsi="宋体" w:cs="宋体"/>
          <w:color w:val="000000"/>
          <w:sz w:val="32"/>
          <w:szCs w:val="32"/>
          <w:lang w:val="en-US" w:eastAsia="zh-CN"/>
        </w:rPr>
        <w:t>飞龙村森林防火检查站建设</w:t>
      </w:r>
      <w:r>
        <w:rPr>
          <w:rFonts w:hint="eastAsia" w:ascii="宋体" w:hAnsi="宋体" w:cs="宋体"/>
          <w:color w:val="000000"/>
          <w:sz w:val="32"/>
          <w:szCs w:val="32"/>
          <w:lang w:val="en-US"/>
        </w:rPr>
        <w:t>项目支出绩效自评报告如下</w:t>
      </w:r>
      <w:r>
        <w:rPr>
          <w:rFonts w:hint="eastAsia" w:ascii="宋体" w:hAnsi="宋体" w:cs="宋体"/>
          <w:color w:val="00000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一、项目概况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（一）项目基本情况</w:t>
      </w:r>
    </w:p>
    <w:p>
      <w:pPr>
        <w:pStyle w:val="7"/>
        <w:rPr>
          <w:rFonts w:hint="eastAsia" w:ascii="宋体" w:hAnsi="宋体" w:cs="宋体"/>
          <w:color w:val="000000"/>
          <w:sz w:val="32"/>
          <w:szCs w:val="32"/>
          <w:lang w:val="zh-CN"/>
        </w:rPr>
      </w:pPr>
      <w:r>
        <w:rPr>
          <w:rFonts w:hint="eastAsia" w:ascii="宋体" w:hAnsi="宋体" w:cs="宋体"/>
          <w:color w:val="000000"/>
          <w:sz w:val="32"/>
          <w:szCs w:val="32"/>
          <w:lang w:val="zh-CN"/>
        </w:rPr>
        <w:t>1．</w:t>
      </w:r>
      <w:r>
        <w:rPr>
          <w:rFonts w:hint="eastAsia" w:ascii="宋体" w:hAnsi="宋体" w:cs="宋体"/>
          <w:color w:val="000000"/>
          <w:sz w:val="32"/>
          <w:szCs w:val="32"/>
          <w:lang w:val="en-US" w:eastAsia="zh-CN"/>
        </w:rPr>
        <w:t>飞龙村森林防火检查站建设</w:t>
      </w:r>
      <w:r>
        <w:rPr>
          <w:rFonts w:hint="eastAsia" w:ascii="宋体" w:hAnsi="宋体" w:cs="宋体"/>
          <w:color w:val="000000"/>
          <w:sz w:val="32"/>
          <w:szCs w:val="32"/>
          <w:lang w:val="zh-CN"/>
        </w:rPr>
        <w:t>项目是由</w:t>
      </w:r>
      <w:r>
        <w:rPr>
          <w:rFonts w:hint="eastAsia"/>
          <w:lang w:val="en-US" w:eastAsia="zh-CN"/>
        </w:rPr>
        <w:t>综合行政执法办公室</w:t>
      </w:r>
      <w:r>
        <w:rPr>
          <w:rFonts w:hint="eastAsia" w:ascii="宋体" w:hAnsi="宋体" w:cs="宋体"/>
          <w:color w:val="000000"/>
          <w:sz w:val="32"/>
          <w:szCs w:val="32"/>
          <w:lang w:val="zh-CN"/>
        </w:rPr>
        <w:t>具体负责实施，主要用于</w:t>
      </w:r>
      <w:r>
        <w:rPr>
          <w:rFonts w:hint="eastAsia" w:ascii="宋体" w:hAnsi="宋体" w:cs="宋体"/>
          <w:color w:val="000000"/>
          <w:sz w:val="32"/>
          <w:szCs w:val="32"/>
          <w:lang w:val="en-US" w:eastAsia="zh-CN"/>
        </w:rPr>
        <w:t>飞龙村森林防火检查站建设、维护</w:t>
      </w:r>
      <w:r>
        <w:rPr>
          <w:rFonts w:hint="eastAsia" w:ascii="宋体" w:hAnsi="宋体" w:cs="宋体"/>
          <w:color w:val="000000"/>
          <w:sz w:val="32"/>
          <w:szCs w:val="32"/>
          <w:lang w:val="zh-CN"/>
        </w:rPr>
        <w:t>等费用。</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default" w:ascii="宋体" w:hAnsi="宋体" w:cs="宋体"/>
          <w:color w:val="000000"/>
          <w:sz w:val="32"/>
          <w:szCs w:val="32"/>
          <w:lang w:val="en-US" w:eastAsia="zh-CN"/>
        </w:rPr>
      </w:pPr>
      <w:r>
        <w:rPr>
          <w:rFonts w:hint="eastAsia" w:ascii="宋体" w:hAnsi="宋体" w:cs="宋体"/>
          <w:color w:val="000000"/>
          <w:sz w:val="32"/>
          <w:szCs w:val="32"/>
          <w:lang w:val="en-US" w:eastAsia="zh-CN"/>
        </w:rPr>
        <w:t>2.</w:t>
      </w:r>
      <w:r>
        <w:rPr>
          <w:rFonts w:hint="eastAsia" w:ascii="宋体" w:hAnsi="宋体" w:cs="宋体"/>
          <w:color w:val="000000"/>
          <w:sz w:val="32"/>
          <w:szCs w:val="32"/>
          <w:lang w:val="zh-CN"/>
        </w:rPr>
        <w:t>项目根据《广元市利州区财政局关于追加（减）财政补助资金的通知》〔2022〕</w:t>
      </w:r>
      <w:r>
        <w:rPr>
          <w:rFonts w:hint="eastAsia" w:ascii="宋体" w:hAnsi="宋体" w:cs="宋体"/>
          <w:color w:val="000000"/>
          <w:sz w:val="32"/>
          <w:szCs w:val="32"/>
          <w:lang w:val="en-US" w:eastAsia="zh-CN"/>
        </w:rPr>
        <w:t>17</w:t>
      </w:r>
      <w:r>
        <w:rPr>
          <w:rFonts w:hint="eastAsia" w:ascii="宋体" w:hAnsi="宋体" w:cs="宋体"/>
          <w:color w:val="000000"/>
          <w:sz w:val="32"/>
          <w:szCs w:val="32"/>
          <w:lang w:val="zh-CN"/>
        </w:rPr>
        <w:t>号。2022年区级财政下达资金5万元，符合资金管理办法。</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en-US" w:eastAsia="zh-CN"/>
        </w:rPr>
        <w:t>3</w:t>
      </w:r>
      <w:r>
        <w:rPr>
          <w:rFonts w:hint="eastAsia" w:ascii="宋体" w:hAnsi="宋体" w:cs="宋体"/>
          <w:color w:val="000000"/>
          <w:sz w:val="32"/>
          <w:szCs w:val="32"/>
          <w:lang w:val="zh-CN"/>
        </w:rPr>
        <w:t>．三堆镇人民政府制定《财务管理制度》，明确了项目资金使用范围和使用流程。项目财政资金指标下达至单位后，单位按预算指标支付对应费用。项目资金支付专户管理、专项核算、专款专用和区财政国库集中拨付，财务处理和会计核算真实、完整、及时、规范。</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en-US" w:eastAsia="zh-CN"/>
        </w:rPr>
        <w:t>4</w:t>
      </w:r>
      <w:r>
        <w:rPr>
          <w:rFonts w:hint="eastAsia" w:ascii="宋体" w:hAnsi="宋体" w:cs="宋体"/>
          <w:color w:val="000000"/>
          <w:sz w:val="32"/>
          <w:szCs w:val="32"/>
          <w:lang w:val="zh-CN"/>
        </w:rPr>
        <w:t>．根据量入为出、突出重点、注重绩效、专款专用的原则，采用各类费用因素所占比重与部门预算支出经济分类科目相结合的分配方式。</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（二）项目绩效目标</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1．项目主要内容。辖区</w:t>
      </w:r>
      <w:r>
        <w:rPr>
          <w:rFonts w:hint="eastAsia" w:ascii="宋体" w:hAnsi="宋体" w:cs="宋体"/>
          <w:color w:val="000000"/>
          <w:sz w:val="32"/>
          <w:szCs w:val="32"/>
          <w:lang w:val="en-US" w:eastAsia="zh-CN"/>
        </w:rPr>
        <w:t>飞龙村森林防火检查站建设</w:t>
      </w:r>
      <w:r>
        <w:rPr>
          <w:rFonts w:hint="eastAsia" w:ascii="宋体" w:hAnsi="宋体" w:cs="宋体"/>
          <w:color w:val="000000"/>
          <w:sz w:val="32"/>
          <w:szCs w:val="32"/>
          <w:lang w:val="zh-CN"/>
        </w:rPr>
        <w:t>，主要用于</w:t>
      </w:r>
      <w:r>
        <w:rPr>
          <w:rFonts w:hint="eastAsia" w:ascii="宋体" w:hAnsi="宋体" w:cs="宋体"/>
          <w:color w:val="000000"/>
          <w:sz w:val="32"/>
          <w:szCs w:val="32"/>
          <w:lang w:val="en-US" w:eastAsia="zh-CN"/>
        </w:rPr>
        <w:t>飞龙村森林防火站的建设和日常运行</w:t>
      </w:r>
      <w:r>
        <w:rPr>
          <w:rFonts w:hint="eastAsia" w:ascii="宋体" w:hAnsi="宋体" w:cs="宋体"/>
          <w:color w:val="000000"/>
          <w:sz w:val="32"/>
          <w:szCs w:val="32"/>
          <w:lang w:val="zh-CN"/>
        </w:rPr>
        <w:t>等费用。</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2．项目绩效目标。按照《项目支出及绩效目标申报表》相关内容，项目2022年绩效目标值为5万元。</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3．项目申报的绩效目标值是根据项目实施的具体要求制定的，与项目实施密切相关，目标值合理可行。</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（三）项目自评步骤及方法</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该项目采取自评与他评相结合方式，结合评价内容，做到有计划、有安排，扎实开展本次自评工作。针对申报内容、实施情况、资金兑现、财务管理等做出自我评价，认真听取建议，做好总结工作。</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二、项目资金申报及使用情况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（一）项目资金申报及批复情况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根据利州区财政局关于编制2022年部门预算和2022年支出规划的通知要求，对</w:t>
      </w:r>
      <w:r>
        <w:rPr>
          <w:rFonts w:hint="eastAsia" w:ascii="宋体" w:hAnsi="宋体" w:cs="宋体"/>
          <w:color w:val="000000"/>
          <w:sz w:val="32"/>
          <w:szCs w:val="32"/>
          <w:lang w:val="en-US" w:eastAsia="zh-CN"/>
        </w:rPr>
        <w:t>飞龙村森林防火检查站建设</w:t>
      </w:r>
      <w:r>
        <w:rPr>
          <w:rFonts w:hint="eastAsia" w:ascii="宋体" w:hAnsi="宋体" w:cs="宋体"/>
          <w:color w:val="000000"/>
          <w:sz w:val="32"/>
          <w:szCs w:val="32"/>
          <w:lang w:val="zh-CN"/>
        </w:rPr>
        <w:t>项目所需资金进行核算，总计申报财政预算资金</w:t>
      </w:r>
      <w:r>
        <w:rPr>
          <w:rFonts w:hint="eastAsia" w:ascii="宋体" w:hAnsi="宋体" w:cs="宋体"/>
          <w:color w:val="000000"/>
          <w:sz w:val="32"/>
          <w:szCs w:val="32"/>
          <w:lang w:val="en-US"/>
        </w:rPr>
        <w:t>5万元。</w:t>
      </w:r>
      <w:r>
        <w:rPr>
          <w:rFonts w:hint="eastAsia" w:ascii="宋体" w:hAnsi="宋体" w:cs="宋体"/>
          <w:color w:val="000000"/>
          <w:sz w:val="32"/>
          <w:szCs w:val="32"/>
          <w:lang w:val="zh-CN"/>
        </w:rPr>
        <w:t>20</w:t>
      </w:r>
      <w:r>
        <w:rPr>
          <w:rFonts w:hint="eastAsia" w:ascii="宋体" w:hAnsi="宋体" w:cs="宋体"/>
          <w:color w:val="000000"/>
          <w:sz w:val="32"/>
          <w:szCs w:val="32"/>
          <w:lang w:val="en-US"/>
        </w:rPr>
        <w:t>22</w:t>
      </w:r>
      <w:r>
        <w:rPr>
          <w:rFonts w:hint="eastAsia" w:ascii="宋体" w:hAnsi="宋体" w:cs="宋体"/>
          <w:color w:val="000000"/>
          <w:sz w:val="32"/>
          <w:szCs w:val="32"/>
          <w:lang w:val="zh-CN"/>
        </w:rPr>
        <w:t>年</w:t>
      </w:r>
      <w:r>
        <w:rPr>
          <w:rFonts w:hint="eastAsia" w:ascii="宋体" w:hAnsi="宋体" w:cs="宋体"/>
          <w:color w:val="000000"/>
          <w:sz w:val="32"/>
          <w:szCs w:val="32"/>
          <w:lang w:val="en-US" w:eastAsia="zh-CN"/>
        </w:rPr>
        <w:t>10</w:t>
      </w:r>
      <w:r>
        <w:rPr>
          <w:rFonts w:hint="eastAsia" w:ascii="宋体" w:hAnsi="宋体" w:cs="宋体"/>
          <w:color w:val="000000"/>
          <w:sz w:val="32"/>
          <w:szCs w:val="32"/>
          <w:lang w:val="zh-CN"/>
        </w:rPr>
        <w:t>月</w:t>
      </w:r>
      <w:r>
        <w:rPr>
          <w:rFonts w:hint="eastAsia" w:ascii="宋体" w:hAnsi="宋体" w:cs="宋体"/>
          <w:color w:val="000000"/>
          <w:sz w:val="32"/>
          <w:szCs w:val="32"/>
          <w:lang w:val="en-US"/>
        </w:rPr>
        <w:t>12</w:t>
      </w:r>
      <w:r>
        <w:rPr>
          <w:rFonts w:hint="eastAsia" w:ascii="宋体" w:hAnsi="宋体" w:cs="宋体"/>
          <w:color w:val="000000"/>
          <w:sz w:val="32"/>
          <w:szCs w:val="32"/>
          <w:lang w:val="zh-CN"/>
        </w:rPr>
        <w:t>日，利州区财政局下达该项目资金</w:t>
      </w:r>
      <w:r>
        <w:rPr>
          <w:rFonts w:hint="eastAsia" w:ascii="宋体" w:hAnsi="宋体" w:cs="宋体"/>
          <w:color w:val="000000"/>
          <w:sz w:val="32"/>
          <w:szCs w:val="32"/>
          <w:lang w:val="en-US"/>
        </w:rPr>
        <w:t>5</w:t>
      </w:r>
      <w:r>
        <w:rPr>
          <w:rFonts w:hint="eastAsia" w:ascii="宋体" w:hAnsi="宋体" w:cs="宋体"/>
          <w:color w:val="000000"/>
          <w:sz w:val="32"/>
          <w:szCs w:val="32"/>
          <w:lang w:val="zh-CN"/>
        </w:rPr>
        <w:t>万元。</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（二）资金计划、到位及使用情况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1．资金计划。</w:t>
      </w:r>
      <w:r>
        <w:rPr>
          <w:rFonts w:hint="eastAsia" w:ascii="宋体" w:hAnsi="宋体" w:cs="宋体"/>
          <w:color w:val="000000"/>
          <w:sz w:val="32"/>
          <w:szCs w:val="32"/>
          <w:lang w:val="en-US" w:eastAsia="zh-CN"/>
        </w:rPr>
        <w:t>飞龙村森林防火检查站建设</w:t>
      </w:r>
      <w:r>
        <w:rPr>
          <w:rFonts w:hint="eastAsia" w:ascii="宋体" w:hAnsi="宋体" w:cs="宋体"/>
          <w:color w:val="000000"/>
          <w:sz w:val="32"/>
          <w:szCs w:val="32"/>
          <w:lang w:val="zh-CN"/>
        </w:rPr>
        <w:t>项目预计资金共计</w:t>
      </w:r>
      <w:r>
        <w:rPr>
          <w:rFonts w:hint="eastAsia" w:ascii="宋体" w:hAnsi="宋体" w:cs="宋体"/>
          <w:color w:val="000000"/>
          <w:sz w:val="32"/>
          <w:szCs w:val="32"/>
          <w:lang w:val="en-US"/>
        </w:rPr>
        <w:t>5万</w:t>
      </w:r>
      <w:r>
        <w:rPr>
          <w:rFonts w:hint="eastAsia" w:ascii="宋体" w:hAnsi="宋体" w:cs="宋体"/>
          <w:color w:val="000000"/>
          <w:sz w:val="32"/>
          <w:szCs w:val="32"/>
          <w:lang w:val="zh-CN"/>
        </w:rPr>
        <w:t>元。</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2．资金到位。</w:t>
      </w:r>
      <w:r>
        <w:rPr>
          <w:rFonts w:hint="eastAsia" w:ascii="宋体" w:hAnsi="宋体" w:cs="宋体"/>
          <w:color w:val="000000"/>
          <w:sz w:val="32"/>
          <w:szCs w:val="32"/>
          <w:lang w:val="en-US" w:eastAsia="zh-CN"/>
        </w:rPr>
        <w:t>飞龙村森林防火检查站建设</w:t>
      </w:r>
      <w:r>
        <w:rPr>
          <w:rFonts w:hint="eastAsia" w:ascii="宋体" w:hAnsi="宋体" w:cs="宋体"/>
          <w:color w:val="000000"/>
          <w:sz w:val="32"/>
          <w:szCs w:val="32"/>
          <w:lang w:val="zh-CN"/>
        </w:rPr>
        <w:t>项目资金总计到位5万元，项目资金到位率100%。</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3．资金使用。2022年，</w:t>
      </w:r>
      <w:r>
        <w:rPr>
          <w:rFonts w:hint="eastAsia" w:ascii="宋体" w:hAnsi="宋体" w:cs="宋体"/>
          <w:color w:val="000000"/>
          <w:sz w:val="32"/>
          <w:szCs w:val="32"/>
          <w:lang w:val="en-US" w:eastAsia="zh-CN"/>
        </w:rPr>
        <w:t>飞龙村森林防火检查站建设</w:t>
      </w:r>
      <w:r>
        <w:rPr>
          <w:rFonts w:hint="eastAsia" w:ascii="宋体" w:hAnsi="宋体" w:cs="宋体"/>
          <w:color w:val="000000"/>
          <w:sz w:val="32"/>
          <w:szCs w:val="32"/>
          <w:lang w:val="zh-CN"/>
        </w:rPr>
        <w:t>项目资金共支出5万元，期末结余资金0万元。</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（三）项目财务管理情况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建立完善财务管理规章制度，规范会计核算和账务管理，严格加强项目资金的使用和财务管理，完善一切规章制度，并由政府集中采购管理。所有预算支出严格按照《会计法》《预算法》以及财务管理的有关规定；财务处理及时，会计核算规范。</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三、项目实施及管理情况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结合项目组织实施管理办法，重点围绕以下内容进行分析评价，并对自评中发现的问题分析说明。</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（一）项目组织架构及实施流程</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制定财政专项资金管理办法和内部控制管理制度，使财务管理制度合法、规范、完整，可操作，使制定的内控制度及相关的财务管理制度得到有效执行。同时对各项目资金阶段性完成情况进行动态跟踪监控、监督检查、纠偏处理、改进完善。</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（二）项目管理情况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项目严格按照文件规定申报资金计划，拨付资金。</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（三）项目监管情况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单位定期或不定期自行对单位项目资金进行合规性内查，针对清查出的问题，单位及时召开会议，查明问题原因并计提整改建议。</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四、项目绩效情况</w:t>
      </w:r>
      <w:r>
        <w:rPr>
          <w:rFonts w:hint="eastAsia" w:ascii="黑体" w:hAnsi="黑体" w:eastAsia="黑体" w:cs="黑体"/>
          <w:color w:val="000000"/>
          <w:sz w:val="32"/>
          <w:szCs w:val="32"/>
          <w:lang w:val="zh-CN"/>
        </w:rPr>
        <w:tab/>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（一）项目完成情况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1.产出指标完成情况分析：</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（1）数量指标设定情况：</w:t>
      </w:r>
      <w:r>
        <w:rPr>
          <w:rFonts w:hint="eastAsia" w:ascii="宋体" w:hAnsi="宋体" w:cs="宋体"/>
          <w:color w:val="000000"/>
          <w:sz w:val="32"/>
          <w:szCs w:val="32"/>
          <w:lang w:val="en-US" w:eastAsia="zh-CN"/>
        </w:rPr>
        <w:t>防火</w:t>
      </w:r>
      <w:r>
        <w:rPr>
          <w:rFonts w:hint="eastAsia" w:ascii="宋体" w:hAnsi="宋体" w:cs="宋体"/>
          <w:color w:val="000000"/>
          <w:sz w:val="32"/>
          <w:szCs w:val="32"/>
          <w:lang w:val="zh-CN"/>
        </w:rPr>
        <w:t>站个1个，管理人员3个，完成情况：1个</w:t>
      </w:r>
      <w:r>
        <w:rPr>
          <w:rFonts w:hint="eastAsia" w:ascii="宋体" w:hAnsi="宋体" w:cs="宋体"/>
          <w:color w:val="000000"/>
          <w:sz w:val="32"/>
          <w:szCs w:val="32"/>
          <w:lang w:val="en-US" w:eastAsia="zh-CN"/>
        </w:rPr>
        <w:t>防火</w:t>
      </w:r>
      <w:r>
        <w:rPr>
          <w:rFonts w:hint="eastAsia" w:ascii="宋体" w:hAnsi="宋体" w:cs="宋体"/>
          <w:color w:val="000000"/>
          <w:sz w:val="32"/>
          <w:szCs w:val="32"/>
          <w:lang w:val="zh-CN"/>
        </w:rPr>
        <w:t>站和3个管理员；</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（2）质量指标设定情况：</w:t>
      </w:r>
      <w:r>
        <w:rPr>
          <w:rFonts w:hint="eastAsia" w:ascii="宋体" w:hAnsi="宋体" w:cs="宋体"/>
          <w:color w:val="000000"/>
          <w:sz w:val="32"/>
          <w:szCs w:val="32"/>
          <w:lang w:val="en-US" w:eastAsia="zh-CN"/>
        </w:rPr>
        <w:t>飞龙村森林防火检查站防火</w:t>
      </w:r>
      <w:r>
        <w:rPr>
          <w:rFonts w:hint="eastAsia" w:ascii="宋体" w:hAnsi="宋体" w:cs="宋体"/>
          <w:color w:val="000000"/>
          <w:sz w:val="32"/>
          <w:szCs w:val="32"/>
          <w:lang w:val="zh-CN"/>
        </w:rPr>
        <w:t>率≥90%，完成情况：</w:t>
      </w:r>
      <w:r>
        <w:rPr>
          <w:rFonts w:hint="eastAsia" w:ascii="宋体" w:hAnsi="宋体" w:cs="宋体"/>
          <w:color w:val="000000"/>
          <w:sz w:val="32"/>
          <w:szCs w:val="32"/>
          <w:lang w:val="en-US" w:eastAsia="zh-CN"/>
        </w:rPr>
        <w:t>飞龙村森林防火检查站防火</w:t>
      </w:r>
      <w:r>
        <w:rPr>
          <w:rFonts w:hint="eastAsia" w:ascii="宋体" w:hAnsi="宋体" w:cs="宋体"/>
          <w:color w:val="000000"/>
          <w:sz w:val="32"/>
          <w:szCs w:val="32"/>
          <w:lang w:val="zh-CN"/>
        </w:rPr>
        <w:t>率达到95%；</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（3）时效指标设定情况：12月前完成相关工作任务，完成情况：12月前完成相关工作。</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2.截止2022年12月31日，项目支出5万元，结余0元。</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（二）项目效益情况</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（1）社会效益指标设定情况：</w:t>
      </w:r>
      <w:r>
        <w:rPr>
          <w:rFonts w:hint="eastAsia" w:ascii="宋体" w:hAnsi="宋体" w:cs="宋体"/>
          <w:color w:val="000000"/>
          <w:sz w:val="32"/>
          <w:szCs w:val="32"/>
          <w:lang w:val="en-US" w:eastAsia="zh-CN"/>
        </w:rPr>
        <w:t>防止森林火灾，保护群众及自然资源</w:t>
      </w:r>
      <w:r>
        <w:rPr>
          <w:rFonts w:hint="eastAsia" w:ascii="宋体" w:hAnsi="宋体" w:cs="宋体"/>
          <w:color w:val="000000"/>
          <w:sz w:val="32"/>
          <w:szCs w:val="32"/>
          <w:lang w:val="zh-CN"/>
        </w:rPr>
        <w:t>，完成情况：优；</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（2）可持续影响发展指标设定情况：</w:t>
      </w:r>
      <w:r>
        <w:rPr>
          <w:rFonts w:hint="eastAsia" w:ascii="宋体" w:hAnsi="宋体" w:cs="宋体"/>
          <w:color w:val="000000"/>
          <w:sz w:val="32"/>
          <w:szCs w:val="32"/>
          <w:lang w:val="en-US" w:eastAsia="zh-CN"/>
        </w:rPr>
        <w:t>维护了人民群众及森林安全</w:t>
      </w:r>
      <w:r>
        <w:rPr>
          <w:rFonts w:hint="eastAsia" w:ascii="宋体" w:hAnsi="宋体" w:cs="宋体"/>
          <w:color w:val="000000"/>
          <w:sz w:val="32"/>
          <w:szCs w:val="32"/>
          <w:lang w:val="zh-CN"/>
        </w:rPr>
        <w:t>，完成情况：优；</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（3）服务对象满意度指标设定情况：</w:t>
      </w:r>
      <w:r>
        <w:rPr>
          <w:rFonts w:hint="eastAsia" w:ascii="宋体" w:hAnsi="宋体" w:cs="宋体"/>
          <w:color w:val="000000"/>
          <w:sz w:val="32"/>
          <w:szCs w:val="32"/>
          <w:lang w:val="en-US" w:eastAsia="zh-CN"/>
        </w:rPr>
        <w:t>维护了人民群众及森林安全</w:t>
      </w:r>
      <w:r>
        <w:rPr>
          <w:rFonts w:hint="eastAsia" w:ascii="宋体" w:hAnsi="宋体" w:cs="宋体"/>
          <w:color w:val="000000"/>
          <w:sz w:val="32"/>
          <w:szCs w:val="32"/>
          <w:lang w:val="zh-CN"/>
        </w:rPr>
        <w:t>，完成情况：高。</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（4）读者满意度指标设定情况：辖区群众满意度，完成情况：高</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五、评价结论及建议</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（一）评价结论</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总体上看，项目决策依据充分，总体目标清晰，完成2022年目标任务，通过</w:t>
      </w:r>
      <w:r>
        <w:rPr>
          <w:rFonts w:hint="eastAsia" w:ascii="宋体" w:hAnsi="宋体" w:cs="宋体"/>
          <w:color w:val="000000"/>
          <w:sz w:val="32"/>
          <w:szCs w:val="32"/>
          <w:lang w:val="en-US" w:eastAsia="zh-CN"/>
        </w:rPr>
        <w:t>飞龙村森林防火检查站</w:t>
      </w:r>
      <w:r>
        <w:rPr>
          <w:rFonts w:hint="eastAsia" w:ascii="宋体" w:hAnsi="宋体" w:cs="宋体"/>
          <w:color w:val="000000"/>
          <w:sz w:val="32"/>
          <w:szCs w:val="32"/>
          <w:lang w:val="zh-CN"/>
        </w:rPr>
        <w:t>项目，</w:t>
      </w:r>
      <w:r>
        <w:rPr>
          <w:rFonts w:hint="eastAsia" w:ascii="宋体" w:hAnsi="宋体" w:cs="宋体"/>
          <w:color w:val="000000"/>
          <w:sz w:val="32"/>
          <w:szCs w:val="32"/>
          <w:lang w:val="en-US" w:eastAsia="zh-CN"/>
        </w:rPr>
        <w:t>防止森林火灾的发生，保护了人民群众及自然资源，</w:t>
      </w:r>
      <w:r>
        <w:rPr>
          <w:rFonts w:hint="eastAsia" w:ascii="宋体" w:hAnsi="宋体" w:cs="宋体"/>
          <w:color w:val="000000"/>
          <w:sz w:val="32"/>
          <w:szCs w:val="32"/>
          <w:lang w:val="zh-CN"/>
        </w:rPr>
        <w:t>提高辖区居民的满意度。</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（二）存在的问题</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2022年项目实施的过程中，存在单位对绩效目标设置不够细化的问题。</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（三）相关建议</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进一步完善绩效评价体系，加强对绩效管理工作的跟踪督查，做到绩效管理有依据、按程序、有奖惩，实现绩效管理的规范化、常态化。</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p>
    <w:p>
      <w:pPr>
        <w:pStyle w:val="2"/>
        <w:keepNext w:val="0"/>
        <w:keepLines w:val="0"/>
        <w:pageBreakBefore w:val="0"/>
        <w:widowControl w:val="0"/>
        <w:kinsoku/>
        <w:wordWrap/>
        <w:overflowPunct/>
        <w:topLinePunct w:val="0"/>
        <w:autoSpaceDE/>
        <w:autoSpaceDN/>
        <w:bidi w:val="0"/>
        <w:adjustRightInd/>
        <w:snapToGrid/>
        <w:spacing w:beforeLines="0" w:line="576" w:lineRule="exact"/>
        <w:ind w:left="1580" w:leftChars="200" w:hanging="948" w:hangingChars="3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附表：区级主管部门项目资金分配涉及所有点位自评得分情况表</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jc w:val="right"/>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广元市利州区三堆镇人民政府</w:t>
      </w:r>
    </w:p>
    <w:p>
      <w:pPr>
        <w:wordWrap w:val="0"/>
        <w:overflowPunct w:val="0"/>
        <w:adjustRightInd w:val="0"/>
        <w:snapToGrid w:val="0"/>
        <w:spacing w:line="580" w:lineRule="exact"/>
        <w:contextualSpacing/>
        <w:jc w:val="right"/>
        <w:rPr>
          <w:rFonts w:hint="default" w:ascii="宋体" w:hAnsi="宋体" w:eastAsia="仿宋" w:cs="宋体"/>
          <w:color w:val="000000"/>
          <w:sz w:val="32"/>
          <w:szCs w:val="32"/>
          <w:lang w:val="en-US" w:eastAsia="zh-CN"/>
        </w:rPr>
      </w:pPr>
      <w:r>
        <w:rPr>
          <w:rFonts w:hint="eastAsia" w:ascii="宋体" w:hAnsi="宋体" w:cs="宋体"/>
          <w:color w:val="000000"/>
          <w:sz w:val="32"/>
          <w:szCs w:val="32"/>
          <w:lang w:val="zh-CN"/>
        </w:rPr>
        <w:t>2023年5月22日</w:t>
      </w:r>
      <w:r>
        <w:rPr>
          <w:rFonts w:hint="eastAsia" w:ascii="宋体" w:hAnsi="宋体" w:cs="宋体"/>
          <w:color w:val="000000"/>
          <w:sz w:val="32"/>
          <w:szCs w:val="32"/>
          <w:lang w:val="en-US" w:eastAsia="zh-CN"/>
        </w:rPr>
        <w:t xml:space="preserve">    </w:t>
      </w:r>
    </w:p>
    <w:p>
      <w:pPr>
        <w:rPr>
          <w:rFonts w:hint="eastAsia" w:ascii="宋体" w:hAnsi="宋体" w:cs="宋体"/>
          <w:color w:val="000000"/>
          <w:sz w:val="32"/>
          <w:szCs w:val="32"/>
          <w:lang w:val="zh-CN"/>
        </w:rPr>
      </w:pPr>
      <w:r>
        <w:rPr>
          <w:rFonts w:hint="eastAsia" w:ascii="宋体" w:hAnsi="宋体" w:cs="宋体"/>
          <w:color w:val="000000"/>
          <w:sz w:val="32"/>
          <w:szCs w:val="32"/>
          <w:lang w:val="zh-CN"/>
        </w:rPr>
        <w:br w:type="page"/>
      </w:r>
    </w:p>
    <w:p>
      <w:pPr>
        <w:overflowPunct w:val="0"/>
        <w:adjustRightInd w:val="0"/>
        <w:snapToGrid w:val="0"/>
        <w:spacing w:line="580" w:lineRule="exact"/>
        <w:contextualSpacing/>
        <w:jc w:val="left"/>
        <w:rPr>
          <w:rFonts w:eastAsia="方正黑体简体" w:cs="黑体"/>
          <w:kern w:val="0"/>
          <w:shd w:val="clear" w:color="auto" w:fill="FFFFFF"/>
          <w:lang w:val="zh-CN"/>
        </w:rPr>
      </w:pPr>
      <w:r>
        <w:rPr>
          <w:rFonts w:hint="eastAsia" w:eastAsia="方正黑体简体" w:cs="黑体"/>
          <w:kern w:val="0"/>
          <w:sz w:val="32"/>
          <w:szCs w:val="32"/>
          <w:shd w:val="clear" w:color="auto" w:fill="FFFFFF"/>
          <w:lang w:val="zh-CN"/>
        </w:rPr>
        <w:t>附表</w:t>
      </w:r>
    </w:p>
    <w:p>
      <w:pPr>
        <w:overflowPunct w:val="0"/>
        <w:spacing w:line="580" w:lineRule="exact"/>
        <w:jc w:val="center"/>
        <w:rPr>
          <w:rFonts w:eastAsia="方正小标宋简体" w:cs="方正小标宋简体"/>
          <w:sz w:val="44"/>
          <w:szCs w:val="44"/>
        </w:rPr>
      </w:pPr>
      <w:r>
        <w:rPr>
          <w:rFonts w:hint="eastAsia" w:eastAsia="方正小标宋简体" w:cs="方正小标宋简体"/>
          <w:sz w:val="44"/>
          <w:szCs w:val="44"/>
        </w:rPr>
        <w:t>区级主管部门项目资金分配涉及所有点位</w:t>
      </w:r>
    </w:p>
    <w:p>
      <w:pPr>
        <w:overflowPunct w:val="0"/>
        <w:spacing w:line="580" w:lineRule="exact"/>
        <w:jc w:val="center"/>
        <w:rPr>
          <w:rFonts w:eastAsia="方正小标宋简体" w:cs="方正小标宋简体"/>
          <w:sz w:val="44"/>
          <w:szCs w:val="44"/>
        </w:rPr>
      </w:pPr>
      <w:r>
        <w:rPr>
          <w:rFonts w:hint="eastAsia" w:eastAsia="方正小标宋简体" w:cs="方正小标宋简体"/>
          <w:sz w:val="44"/>
          <w:szCs w:val="44"/>
        </w:rPr>
        <w:t>自评得分情况表</w:t>
      </w:r>
    </w:p>
    <w:tbl>
      <w:tblPr>
        <w:tblStyle w:val="18"/>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3852"/>
        <w:gridCol w:w="2867"/>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Align w:val="center"/>
          </w:tcPr>
          <w:p>
            <w:pPr>
              <w:overflowPunct w:val="0"/>
              <w:jc w:val="center"/>
              <w:rPr>
                <w:rFonts w:ascii="黑体" w:hAnsi="黑体" w:eastAsia="黑体" w:cs="黑体"/>
                <w:sz w:val="28"/>
              </w:rPr>
            </w:pPr>
            <w:r>
              <w:rPr>
                <w:rFonts w:hint="eastAsia" w:ascii="黑体" w:hAnsi="黑体" w:eastAsia="黑体" w:cs="黑体"/>
                <w:sz w:val="28"/>
              </w:rPr>
              <w:t>序号</w:t>
            </w:r>
          </w:p>
        </w:tc>
        <w:tc>
          <w:tcPr>
            <w:tcW w:w="3852" w:type="dxa"/>
            <w:vAlign w:val="center"/>
          </w:tcPr>
          <w:p>
            <w:pPr>
              <w:overflowPunct w:val="0"/>
              <w:jc w:val="center"/>
              <w:rPr>
                <w:rFonts w:ascii="黑体" w:hAnsi="黑体" w:eastAsia="黑体" w:cs="黑体"/>
                <w:sz w:val="28"/>
                <w:lang w:val="en"/>
              </w:rPr>
            </w:pPr>
            <w:r>
              <w:rPr>
                <w:rFonts w:hint="eastAsia" w:ascii="黑体" w:hAnsi="黑体" w:eastAsia="黑体" w:cs="黑体"/>
                <w:sz w:val="28"/>
              </w:rPr>
              <w:t>项目资金末端分配点位</w:t>
            </w:r>
          </w:p>
        </w:tc>
        <w:tc>
          <w:tcPr>
            <w:tcW w:w="2867" w:type="dxa"/>
            <w:vAlign w:val="center"/>
          </w:tcPr>
          <w:p>
            <w:pPr>
              <w:overflowPunct w:val="0"/>
              <w:jc w:val="center"/>
              <w:rPr>
                <w:rFonts w:ascii="黑体" w:hAnsi="黑体" w:eastAsia="黑体" w:cs="黑体"/>
                <w:sz w:val="28"/>
              </w:rPr>
            </w:pPr>
            <w:r>
              <w:rPr>
                <w:rFonts w:hint="eastAsia" w:ascii="黑体" w:hAnsi="黑体" w:eastAsia="黑体" w:cs="黑体"/>
                <w:sz w:val="28"/>
                <w:lang w:val="en"/>
              </w:rPr>
              <w:t>自评得分（百分制）</w:t>
            </w:r>
          </w:p>
        </w:tc>
        <w:tc>
          <w:tcPr>
            <w:tcW w:w="998" w:type="dxa"/>
            <w:vAlign w:val="center"/>
          </w:tcPr>
          <w:p>
            <w:pPr>
              <w:overflowPunct w:val="0"/>
              <w:jc w:val="center"/>
              <w:rPr>
                <w:rFonts w:ascii="黑体" w:hAnsi="黑体" w:eastAsia="黑体" w:cs="黑体"/>
                <w:sz w:val="28"/>
              </w:rPr>
            </w:pPr>
            <w:r>
              <w:rPr>
                <w:rFonts w:hint="eastAsia" w:ascii="黑体" w:hAnsi="黑体" w:eastAsia="黑体" w:cs="黑体"/>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1</w:t>
            </w:r>
          </w:p>
        </w:tc>
        <w:tc>
          <w:tcPr>
            <w:tcW w:w="3852" w:type="dxa"/>
            <w:vAlign w:val="center"/>
          </w:tcPr>
          <w:p>
            <w:pPr>
              <w:overflowPunct w:val="0"/>
              <w:jc w:val="center"/>
              <w:rPr>
                <w:rFonts w:hint="default" w:ascii="仿宋" w:hAnsi="仿宋" w:eastAsia="仿宋" w:cs="宋体"/>
                <w:sz w:val="28"/>
                <w:lang w:val="en-US"/>
              </w:rPr>
            </w:pPr>
            <w:r>
              <w:rPr>
                <w:rFonts w:hint="eastAsia" w:ascii="仿宋" w:hAnsi="仿宋" w:eastAsia="仿宋" w:cs="宋体"/>
                <w:sz w:val="28"/>
                <w:lang w:eastAsia="zh-CN"/>
              </w:rPr>
              <w:t>综合行政执法</w:t>
            </w:r>
            <w:r>
              <w:rPr>
                <w:rFonts w:hint="eastAsia" w:ascii="仿宋" w:hAnsi="仿宋" w:cs="宋体"/>
                <w:sz w:val="28"/>
                <w:lang w:val="en-US" w:eastAsia="zh-CN"/>
              </w:rPr>
              <w:t>办公室</w:t>
            </w:r>
          </w:p>
        </w:tc>
        <w:tc>
          <w:tcPr>
            <w:tcW w:w="2867" w:type="dxa"/>
            <w:vAlign w:val="center"/>
          </w:tcPr>
          <w:p>
            <w:pPr>
              <w:overflowPunct w:val="0"/>
              <w:jc w:val="center"/>
              <w:rPr>
                <w:rFonts w:ascii="仿宋" w:hAnsi="仿宋" w:eastAsia="仿宋" w:cs="宋体"/>
                <w:sz w:val="28"/>
              </w:rPr>
            </w:pPr>
            <w:r>
              <w:rPr>
                <w:rFonts w:hint="eastAsia" w:ascii="仿宋" w:hAnsi="仿宋" w:eastAsia="仿宋" w:cs="宋体"/>
                <w:sz w:val="28"/>
              </w:rPr>
              <w:t>94</w:t>
            </w: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2</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3</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4</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5</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6</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7</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Align w:val="center"/>
          </w:tcPr>
          <w:p>
            <w:pPr>
              <w:overflowPunct w:val="0"/>
              <w:jc w:val="center"/>
              <w:rPr>
                <w:rFonts w:ascii="仿宋" w:hAnsi="仿宋" w:eastAsia="仿宋" w:cs="宋体"/>
                <w:sz w:val="28"/>
              </w:rPr>
            </w:pPr>
            <w:r>
              <w:rPr>
                <w:rFonts w:hint="eastAsia" w:ascii="仿宋" w:hAnsi="仿宋" w:eastAsia="仿宋" w:cs="宋体"/>
                <w:sz w:val="28"/>
              </w:rPr>
              <w:t>8</w:t>
            </w:r>
          </w:p>
        </w:tc>
        <w:tc>
          <w:tcPr>
            <w:tcW w:w="3852" w:type="dxa"/>
            <w:vAlign w:val="center"/>
          </w:tcPr>
          <w:p>
            <w:pPr>
              <w:overflowPunct w:val="0"/>
              <w:jc w:val="center"/>
              <w:rPr>
                <w:rFonts w:ascii="仿宋" w:hAnsi="仿宋" w:eastAsia="仿宋" w:cs="宋体"/>
                <w:sz w:val="28"/>
                <w:lang w:val="en"/>
              </w:rPr>
            </w:pPr>
          </w:p>
        </w:tc>
        <w:tc>
          <w:tcPr>
            <w:tcW w:w="2867" w:type="dxa"/>
            <w:vAlign w:val="center"/>
          </w:tcPr>
          <w:p>
            <w:pPr>
              <w:overflowPunct w:val="0"/>
              <w:jc w:val="center"/>
              <w:rPr>
                <w:rFonts w:ascii="仿宋" w:hAnsi="仿宋" w:eastAsia="仿宋" w:cs="宋体"/>
                <w:sz w:val="28"/>
                <w:lang w:val="en"/>
              </w:rPr>
            </w:pPr>
          </w:p>
        </w:tc>
        <w:tc>
          <w:tcPr>
            <w:tcW w:w="998" w:type="dxa"/>
            <w:vAlign w:val="center"/>
          </w:tcPr>
          <w:p>
            <w:pPr>
              <w:overflowPunct w:val="0"/>
              <w:jc w:val="center"/>
              <w:rPr>
                <w:rFonts w:ascii="仿宋" w:hAnsi="仿宋" w:eastAsia="仿宋" w:cs="宋体"/>
                <w:sz w:val="28"/>
              </w:rPr>
            </w:pPr>
          </w:p>
        </w:tc>
      </w:tr>
    </w:tbl>
    <w:p>
      <w:pPr>
        <w:overflowPunct w:val="0"/>
        <w:spacing w:before="156" w:beforeLines="50" w:line="320" w:lineRule="exact"/>
        <w:jc w:val="left"/>
        <w:rPr>
          <w:rFonts w:cs="宋体"/>
          <w:szCs w:val="21"/>
        </w:rPr>
      </w:pPr>
      <w:r>
        <w:rPr>
          <w:rFonts w:hint="eastAsia" w:cs="宋体"/>
          <w:szCs w:val="21"/>
        </w:rPr>
        <w:t>备注：1、项目资金末端分配点位包括乡镇（街道）、下属单位等。</w:t>
      </w:r>
    </w:p>
    <w:p>
      <w:pPr>
        <w:overflowPunct w:val="0"/>
        <w:spacing w:line="320" w:lineRule="exact"/>
        <w:ind w:left="1310" w:leftChars="262" w:hanging="483" w:hangingChars="153"/>
        <w:jc w:val="left"/>
        <w:rPr>
          <w:rFonts w:cs="宋体"/>
          <w:szCs w:val="21"/>
        </w:rPr>
      </w:pPr>
      <w:r>
        <w:rPr>
          <w:rFonts w:cs="宋体"/>
          <w:szCs w:val="21"/>
        </w:rPr>
        <w:t>2</w:t>
      </w:r>
      <w:r>
        <w:rPr>
          <w:rFonts w:hint="eastAsia" w:cs="宋体"/>
          <w:szCs w:val="21"/>
        </w:rPr>
        <w:t>、自评得分（百分制）从高到低划分为优、良、中、差四个档次，各个档次数量占比分别为20%、20%、55%、5%，且不同档次间得分分值应体现差异化，同档次得分分值相同的比例不超过该档次总数量的10%。</w:t>
      </w:r>
    </w:p>
    <w:p>
      <w:pPr>
        <w:pStyle w:val="38"/>
        <w:overflowPunct w:val="0"/>
        <w:adjustRightInd w:val="0"/>
        <w:snapToGrid w:val="0"/>
        <w:spacing w:line="580" w:lineRule="exact"/>
        <w:jc w:val="center"/>
        <w:rPr>
          <w:rFonts w:hint="eastAsia" w:ascii="方正小标宋简体" w:hAnsi="方正小标宋简体" w:eastAsia="方正小标宋简体" w:cs="方正小标宋简体"/>
          <w:color w:val="auto"/>
          <w:kern w:val="2"/>
          <w:sz w:val="44"/>
          <w:szCs w:val="44"/>
          <w:lang w:val="en-US"/>
        </w:rPr>
        <w:sectPr>
          <w:pgSz w:w="11906" w:h="16838"/>
          <w:pgMar w:top="2098" w:right="1474" w:bottom="1984" w:left="1588" w:header="851" w:footer="1400" w:gutter="0"/>
          <w:pgNumType w:fmt="decimal"/>
          <w:cols w:space="425" w:num="1"/>
          <w:titlePg/>
          <w:docGrid w:type="linesAndChars" w:linePitch="579" w:charSpace="-849"/>
        </w:sectPr>
      </w:pPr>
    </w:p>
    <w:p>
      <w:pPr>
        <w:spacing w:line="600" w:lineRule="exact"/>
        <w:jc w:val="center"/>
        <w:outlineLvl w:val="0"/>
        <w:rPr>
          <w:rStyle w:val="32"/>
          <w:rFonts w:hint="eastAsia" w:ascii="黑体" w:hAnsi="黑体" w:eastAsia="黑体"/>
          <w:b w:val="0"/>
        </w:rPr>
      </w:pPr>
      <w:r>
        <w:rPr>
          <w:rFonts w:hint="eastAsia" w:ascii="黑体" w:hAnsi="黑体" w:eastAsia="黑体"/>
          <w:sz w:val="44"/>
          <w:szCs w:val="44"/>
        </w:rPr>
        <w:t>第</w:t>
      </w:r>
      <w:r>
        <w:rPr>
          <w:rStyle w:val="32"/>
          <w:rFonts w:hint="eastAsia" w:ascii="黑体" w:hAnsi="黑体" w:eastAsia="黑体"/>
          <w:b w:val="0"/>
        </w:rPr>
        <w:t>五部分 附表</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一、收入支出决算总表</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二、收入决算表</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三、支出决算表</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四、财政拨款收入支出决算总表</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五、财政拨款支出决算明细表</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六、一般公共预算财政拨款支出决算表</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七、一般公共预算财政拨款支出决算明细表</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八、一般公共预算财政拨款基本支出决算表</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九、一般公共预算财政拨款项目支出决算表</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十、政府性基金预算财政拨款收入支出决算表</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十一、国有资本经营预算财政拨款收入支出决算表</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十二、国有资本经营预算财政拨款支出决算表</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32" w:firstLineChars="200"/>
        <w:textAlignment w:val="auto"/>
        <w:rPr>
          <w:rFonts w:hint="eastAsia" w:ascii="宋体" w:hAnsi="宋体" w:cs="宋体"/>
          <w:color w:val="000000"/>
          <w:sz w:val="32"/>
          <w:szCs w:val="32"/>
          <w:lang w:val="zh-CN"/>
        </w:rPr>
      </w:pPr>
      <w:r>
        <w:rPr>
          <w:rFonts w:hint="eastAsia" w:ascii="宋体" w:hAnsi="宋体" w:cs="宋体"/>
          <w:color w:val="000000"/>
          <w:sz w:val="32"/>
          <w:szCs w:val="32"/>
          <w:lang w:val="zh-CN"/>
        </w:rPr>
        <w:t>十三、财政拨款“三公”经费支出决算表</w:t>
      </w:r>
    </w:p>
    <w:bookmarkEnd w:id="154"/>
    <w:bookmarkEnd w:id="167"/>
    <w:bookmarkEnd w:id="168"/>
    <w:p>
      <w:pPr>
        <w:pStyle w:val="4"/>
        <w:rPr>
          <w:rFonts w:eastAsia="仿宋"/>
        </w:rPr>
      </w:pPr>
    </w:p>
    <w:sectPr>
      <w:pgSz w:w="11906" w:h="16838"/>
      <w:pgMar w:top="2098" w:right="1474" w:bottom="1984" w:left="1588" w:header="851" w:footer="1400" w:gutter="0"/>
      <w:pgNumType w:fmt="decimal"/>
      <w:cols w:space="425"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3000509000000000000"/>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黑体简体">
    <w:panose1 w:val="03000509000000000000"/>
    <w:charset w:val="86"/>
    <w:family w:val="script"/>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napToGrid/>
      <w:ind w:right="320" w:rightChars="100"/>
      <w:jc w:val="right"/>
      <w:rPr>
        <w:rFonts w:ascii="宋体" w:hAnsi="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snapToGrid/>
                            <w:ind w:right="320" w:rightChars="100"/>
                            <w:jc w:val="right"/>
                          </w:pPr>
                          <w:r>
                            <w:rPr>
                              <w:rFonts w:hint="eastAsia" w:ascii="宋体" w:hAnsi="宋体"/>
                              <w:sz w:val="28"/>
                            </w:rPr>
                            <w:t>—</w:t>
                          </w: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9</w:t>
                          </w:r>
                          <w:r>
                            <w:rPr>
                              <w:rFonts w:ascii="宋体" w:hAnsi="宋体"/>
                              <w:sz w:val="28"/>
                            </w:rPr>
                            <w:fldChar w:fldCharType="end"/>
                          </w:r>
                          <w:r>
                            <w:rPr>
                              <w:rFonts w:ascii="宋体" w:hAnsi="宋体"/>
                              <w:sz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fill on="f" focussize="0,0"/>
              <v:stroke on="f" weight="0.5pt"/>
              <v:imagedata o:title=""/>
              <o:lock v:ext="edit" aspectratio="f"/>
              <v:textbox inset="0mm,0mm,0mm,0mm" style="mso-fit-shape-to-text:t;">
                <w:txbxContent>
                  <w:p>
                    <w:pPr>
                      <w:pStyle w:val="12"/>
                      <w:snapToGrid/>
                      <w:ind w:right="320" w:rightChars="100"/>
                      <w:jc w:val="right"/>
                    </w:pPr>
                    <w:r>
                      <w:rPr>
                        <w:rFonts w:hint="eastAsia" w:ascii="宋体" w:hAnsi="宋体"/>
                        <w:sz w:val="28"/>
                      </w:rPr>
                      <w:t>—</w:t>
                    </w: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9</w:t>
                    </w:r>
                    <w:r>
                      <w:rPr>
                        <w:rFonts w:ascii="宋体" w:hAnsi="宋体"/>
                        <w:sz w:val="28"/>
                      </w:rPr>
                      <w:fldChar w:fldCharType="end"/>
                    </w:r>
                    <w:r>
                      <w:rPr>
                        <w:rFonts w:ascii="宋体" w:hAnsi="宋体"/>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napToGrid/>
      <w:ind w:left="320" w:leftChars="100"/>
      <w:rPr>
        <w:rFonts w:ascii="宋体" w:hAnsi="宋体"/>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snapToGrid/>
                            <w:ind w:left="320" w:leftChars="100"/>
                          </w:pPr>
                          <w:r>
                            <w:rPr>
                              <w:rFonts w:ascii="宋体" w:hAnsi="宋体"/>
                              <w:sz w:val="28"/>
                            </w:rPr>
                            <w:t xml:space="preserve">— </w:t>
                          </w:r>
                          <w:r>
                            <w:rPr>
                              <w:rFonts w:ascii="宋体" w:hAnsi="宋体"/>
                              <w:sz w:val="28"/>
                            </w:rPr>
                            <w:fldChar w:fldCharType="begin"/>
                          </w:r>
                          <w:r>
                            <w:rPr>
                              <w:rFonts w:ascii="宋体" w:hAnsi="宋体"/>
                              <w:sz w:val="28"/>
                            </w:rPr>
                            <w:instrText xml:space="preserve"> PAGE Page \* MERGEFORMAT </w:instrText>
                          </w:r>
                          <w:r>
                            <w:rPr>
                              <w:rFonts w:ascii="宋体" w:hAnsi="宋体"/>
                              <w:sz w:val="28"/>
                            </w:rPr>
                            <w:fldChar w:fldCharType="separate"/>
                          </w:r>
                          <w:r>
                            <w:rPr>
                              <w:rFonts w:ascii="宋体" w:hAnsi="宋体"/>
                              <w:sz w:val="28"/>
                            </w:rPr>
                            <w:t>8</w:t>
                          </w:r>
                          <w:r>
                            <w:rPr>
                              <w:rFonts w:ascii="宋体" w:hAnsi="宋体"/>
                              <w:sz w:val="28"/>
                            </w:rPr>
                            <w:fldChar w:fldCharType="end"/>
                          </w:r>
                          <w:r>
                            <w:rPr>
                              <w:rFonts w:ascii="宋体" w:hAnsi="宋体"/>
                              <w:sz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nWxrOFQIAABkEAAAOAAAAAAAAAAEAIAAAADUBAABkcnMvZTJvRG9jLnhtbFBLBQYAAAAABgAG&#10;AFkBAAC8BQAAAAA=&#10;">
              <v:fill on="f" focussize="0,0"/>
              <v:stroke on="f" weight="0.5pt"/>
              <v:imagedata o:title=""/>
              <o:lock v:ext="edit" aspectratio="f"/>
              <v:textbox inset="0mm,0mm,0mm,0mm" style="mso-fit-shape-to-text:t;">
                <w:txbxContent>
                  <w:p>
                    <w:pPr>
                      <w:pStyle w:val="12"/>
                      <w:snapToGrid/>
                      <w:ind w:left="320" w:leftChars="100"/>
                    </w:pPr>
                    <w:r>
                      <w:rPr>
                        <w:rFonts w:ascii="宋体" w:hAnsi="宋体"/>
                        <w:sz w:val="28"/>
                      </w:rPr>
                      <w:t xml:space="preserve">— </w:t>
                    </w:r>
                    <w:r>
                      <w:rPr>
                        <w:rFonts w:ascii="宋体" w:hAnsi="宋体"/>
                        <w:sz w:val="28"/>
                      </w:rPr>
                      <w:fldChar w:fldCharType="begin"/>
                    </w:r>
                    <w:r>
                      <w:rPr>
                        <w:rFonts w:ascii="宋体" w:hAnsi="宋体"/>
                        <w:sz w:val="28"/>
                      </w:rPr>
                      <w:instrText xml:space="preserve"> PAGE Page \* MERGEFORMAT </w:instrText>
                    </w:r>
                    <w:r>
                      <w:rPr>
                        <w:rFonts w:ascii="宋体" w:hAnsi="宋体"/>
                        <w:sz w:val="28"/>
                      </w:rPr>
                      <w:fldChar w:fldCharType="separate"/>
                    </w:r>
                    <w:r>
                      <w:rPr>
                        <w:rFonts w:ascii="宋体" w:hAnsi="宋体"/>
                        <w:sz w:val="28"/>
                      </w:rPr>
                      <w:t>8</w:t>
                    </w:r>
                    <w:r>
                      <w:rPr>
                        <w:rFonts w:ascii="宋体" w:hAnsi="宋体"/>
                        <w:sz w:val="28"/>
                      </w:rPr>
                      <w:fldChar w:fldCharType="end"/>
                    </w:r>
                    <w:r>
                      <w:rPr>
                        <w:rFonts w:ascii="宋体" w:hAnsi="宋体"/>
                        <w:sz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xNWI0YmNlMDNhODE4YzE4OTMyZmU2ODczNTQzMzQifQ=="/>
  </w:docVars>
  <w:rsids>
    <w:rsidRoot w:val="00F1361C"/>
    <w:rsid w:val="000222C6"/>
    <w:rsid w:val="00022504"/>
    <w:rsid w:val="0002549F"/>
    <w:rsid w:val="000468DB"/>
    <w:rsid w:val="0006487A"/>
    <w:rsid w:val="00065F8F"/>
    <w:rsid w:val="00070A43"/>
    <w:rsid w:val="000768F2"/>
    <w:rsid w:val="0008077D"/>
    <w:rsid w:val="0009184B"/>
    <w:rsid w:val="00094236"/>
    <w:rsid w:val="0009593C"/>
    <w:rsid w:val="00097322"/>
    <w:rsid w:val="000A6A92"/>
    <w:rsid w:val="000B047F"/>
    <w:rsid w:val="000B54D5"/>
    <w:rsid w:val="000B5923"/>
    <w:rsid w:val="000B5A48"/>
    <w:rsid w:val="000B6FF3"/>
    <w:rsid w:val="000C3467"/>
    <w:rsid w:val="000C3CA6"/>
    <w:rsid w:val="000C6202"/>
    <w:rsid w:val="000D0353"/>
    <w:rsid w:val="000D1267"/>
    <w:rsid w:val="000D1D50"/>
    <w:rsid w:val="000D539F"/>
    <w:rsid w:val="000D5782"/>
    <w:rsid w:val="000E6613"/>
    <w:rsid w:val="000E7119"/>
    <w:rsid w:val="000F6725"/>
    <w:rsid w:val="00114E9B"/>
    <w:rsid w:val="00142216"/>
    <w:rsid w:val="00144D6A"/>
    <w:rsid w:val="0014729F"/>
    <w:rsid w:val="00157BAB"/>
    <w:rsid w:val="001654D1"/>
    <w:rsid w:val="00174518"/>
    <w:rsid w:val="0018106D"/>
    <w:rsid w:val="001877A7"/>
    <w:rsid w:val="00191536"/>
    <w:rsid w:val="00195C2A"/>
    <w:rsid w:val="00196687"/>
    <w:rsid w:val="001B78C4"/>
    <w:rsid w:val="001C0962"/>
    <w:rsid w:val="001D0E42"/>
    <w:rsid w:val="001D7531"/>
    <w:rsid w:val="001E737D"/>
    <w:rsid w:val="001F0592"/>
    <w:rsid w:val="001F7506"/>
    <w:rsid w:val="002006CD"/>
    <w:rsid w:val="00202B36"/>
    <w:rsid w:val="00204B7A"/>
    <w:rsid w:val="00204CDE"/>
    <w:rsid w:val="00206FB8"/>
    <w:rsid w:val="0021101A"/>
    <w:rsid w:val="00220536"/>
    <w:rsid w:val="00235629"/>
    <w:rsid w:val="00260C38"/>
    <w:rsid w:val="002616C0"/>
    <w:rsid w:val="00265372"/>
    <w:rsid w:val="002662AA"/>
    <w:rsid w:val="00280496"/>
    <w:rsid w:val="00294DC9"/>
    <w:rsid w:val="00295495"/>
    <w:rsid w:val="002A31DE"/>
    <w:rsid w:val="002B2613"/>
    <w:rsid w:val="002D6D05"/>
    <w:rsid w:val="002E5A7F"/>
    <w:rsid w:val="002F1818"/>
    <w:rsid w:val="002F567B"/>
    <w:rsid w:val="003216A9"/>
    <w:rsid w:val="00335A74"/>
    <w:rsid w:val="00350F0D"/>
    <w:rsid w:val="00363349"/>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2C76"/>
    <w:rsid w:val="00406254"/>
    <w:rsid w:val="00411912"/>
    <w:rsid w:val="004223DE"/>
    <w:rsid w:val="004258FB"/>
    <w:rsid w:val="00434489"/>
    <w:rsid w:val="00437085"/>
    <w:rsid w:val="00443880"/>
    <w:rsid w:val="004464F4"/>
    <w:rsid w:val="00471401"/>
    <w:rsid w:val="00473F31"/>
    <w:rsid w:val="0048263A"/>
    <w:rsid w:val="00487E5D"/>
    <w:rsid w:val="004A711F"/>
    <w:rsid w:val="004B096F"/>
    <w:rsid w:val="004B199D"/>
    <w:rsid w:val="004B4690"/>
    <w:rsid w:val="004D6382"/>
    <w:rsid w:val="004E0A2D"/>
    <w:rsid w:val="004E206B"/>
    <w:rsid w:val="004E6DF7"/>
    <w:rsid w:val="004F0FBD"/>
    <w:rsid w:val="00505A47"/>
    <w:rsid w:val="00512FDA"/>
    <w:rsid w:val="00520DA0"/>
    <w:rsid w:val="005664BB"/>
    <w:rsid w:val="00566FFA"/>
    <w:rsid w:val="0057481D"/>
    <w:rsid w:val="0058486E"/>
    <w:rsid w:val="00585B33"/>
    <w:rsid w:val="0059014D"/>
    <w:rsid w:val="005B0E8B"/>
    <w:rsid w:val="005B5C64"/>
    <w:rsid w:val="005C5337"/>
    <w:rsid w:val="005C6BD0"/>
    <w:rsid w:val="005D1C8B"/>
    <w:rsid w:val="005D468D"/>
    <w:rsid w:val="005D5CED"/>
    <w:rsid w:val="005D6FF5"/>
    <w:rsid w:val="005F1A4C"/>
    <w:rsid w:val="005F6AFD"/>
    <w:rsid w:val="00605688"/>
    <w:rsid w:val="006070AF"/>
    <w:rsid w:val="00607E6C"/>
    <w:rsid w:val="006101B1"/>
    <w:rsid w:val="00614E44"/>
    <w:rsid w:val="0062270A"/>
    <w:rsid w:val="00622830"/>
    <w:rsid w:val="00623DA0"/>
    <w:rsid w:val="00625D9E"/>
    <w:rsid w:val="00630AEF"/>
    <w:rsid w:val="006325F8"/>
    <w:rsid w:val="00633463"/>
    <w:rsid w:val="00634C9A"/>
    <w:rsid w:val="00641CFB"/>
    <w:rsid w:val="006440E4"/>
    <w:rsid w:val="0065143E"/>
    <w:rsid w:val="0066343B"/>
    <w:rsid w:val="00664777"/>
    <w:rsid w:val="006748A4"/>
    <w:rsid w:val="00681A31"/>
    <w:rsid w:val="00683E73"/>
    <w:rsid w:val="006A1D80"/>
    <w:rsid w:val="006A3141"/>
    <w:rsid w:val="006A5E34"/>
    <w:rsid w:val="006B2422"/>
    <w:rsid w:val="006B2B9A"/>
    <w:rsid w:val="006C1937"/>
    <w:rsid w:val="006C6323"/>
    <w:rsid w:val="006F020C"/>
    <w:rsid w:val="006F17A2"/>
    <w:rsid w:val="007127B7"/>
    <w:rsid w:val="0071798E"/>
    <w:rsid w:val="0072421D"/>
    <w:rsid w:val="007416B6"/>
    <w:rsid w:val="00746F48"/>
    <w:rsid w:val="0075404D"/>
    <w:rsid w:val="0076182A"/>
    <w:rsid w:val="00761BE4"/>
    <w:rsid w:val="00767B7E"/>
    <w:rsid w:val="007770C3"/>
    <w:rsid w:val="00784D24"/>
    <w:rsid w:val="00785FBA"/>
    <w:rsid w:val="00786E4A"/>
    <w:rsid w:val="007875EB"/>
    <w:rsid w:val="0079426B"/>
    <w:rsid w:val="007A09F0"/>
    <w:rsid w:val="007C452D"/>
    <w:rsid w:val="007D1682"/>
    <w:rsid w:val="007D312A"/>
    <w:rsid w:val="007D3F19"/>
    <w:rsid w:val="007E23B0"/>
    <w:rsid w:val="007E23E5"/>
    <w:rsid w:val="007F1991"/>
    <w:rsid w:val="007F2C2F"/>
    <w:rsid w:val="007F55FC"/>
    <w:rsid w:val="007F5665"/>
    <w:rsid w:val="00800112"/>
    <w:rsid w:val="008105C7"/>
    <w:rsid w:val="00813348"/>
    <w:rsid w:val="008253BB"/>
    <w:rsid w:val="0083706E"/>
    <w:rsid w:val="008408F6"/>
    <w:rsid w:val="008423A5"/>
    <w:rsid w:val="00850625"/>
    <w:rsid w:val="008511D3"/>
    <w:rsid w:val="00853718"/>
    <w:rsid w:val="00855221"/>
    <w:rsid w:val="00855C29"/>
    <w:rsid w:val="00860645"/>
    <w:rsid w:val="0086795A"/>
    <w:rsid w:val="008708D8"/>
    <w:rsid w:val="00871F71"/>
    <w:rsid w:val="00872FD8"/>
    <w:rsid w:val="00885AF4"/>
    <w:rsid w:val="008939CD"/>
    <w:rsid w:val="00894DE0"/>
    <w:rsid w:val="008A7453"/>
    <w:rsid w:val="008B0239"/>
    <w:rsid w:val="008B768C"/>
    <w:rsid w:val="008C4DB1"/>
    <w:rsid w:val="008C4EAF"/>
    <w:rsid w:val="008C5176"/>
    <w:rsid w:val="008C7FD0"/>
    <w:rsid w:val="008E1DE7"/>
    <w:rsid w:val="008E707C"/>
    <w:rsid w:val="00900B08"/>
    <w:rsid w:val="00902155"/>
    <w:rsid w:val="00902FA3"/>
    <w:rsid w:val="00913B9C"/>
    <w:rsid w:val="00913CF8"/>
    <w:rsid w:val="00923564"/>
    <w:rsid w:val="0092392E"/>
    <w:rsid w:val="009315F9"/>
    <w:rsid w:val="00933499"/>
    <w:rsid w:val="00935C98"/>
    <w:rsid w:val="00946945"/>
    <w:rsid w:val="00951248"/>
    <w:rsid w:val="0095152F"/>
    <w:rsid w:val="00954C49"/>
    <w:rsid w:val="00955E37"/>
    <w:rsid w:val="00956355"/>
    <w:rsid w:val="0097099F"/>
    <w:rsid w:val="00971997"/>
    <w:rsid w:val="00971FFC"/>
    <w:rsid w:val="0098660A"/>
    <w:rsid w:val="009931C3"/>
    <w:rsid w:val="009A3341"/>
    <w:rsid w:val="009B2C43"/>
    <w:rsid w:val="009B4EAE"/>
    <w:rsid w:val="009B7573"/>
    <w:rsid w:val="009C22F4"/>
    <w:rsid w:val="009C2A4B"/>
    <w:rsid w:val="009C2E98"/>
    <w:rsid w:val="009C5B1F"/>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2194"/>
    <w:rsid w:val="00A67AB5"/>
    <w:rsid w:val="00A733B2"/>
    <w:rsid w:val="00A741C2"/>
    <w:rsid w:val="00A869F3"/>
    <w:rsid w:val="00A91760"/>
    <w:rsid w:val="00A93B00"/>
    <w:rsid w:val="00A93C21"/>
    <w:rsid w:val="00AB2FF7"/>
    <w:rsid w:val="00AB64C9"/>
    <w:rsid w:val="00AC3C6A"/>
    <w:rsid w:val="00AD5620"/>
    <w:rsid w:val="00AD656B"/>
    <w:rsid w:val="00AD7012"/>
    <w:rsid w:val="00AD7C1B"/>
    <w:rsid w:val="00AE16BA"/>
    <w:rsid w:val="00AE1EBE"/>
    <w:rsid w:val="00B03C9D"/>
    <w:rsid w:val="00B04177"/>
    <w:rsid w:val="00B060AE"/>
    <w:rsid w:val="00B10517"/>
    <w:rsid w:val="00B10F0B"/>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0AEE"/>
    <w:rsid w:val="00BB4DF0"/>
    <w:rsid w:val="00BC289F"/>
    <w:rsid w:val="00BC2D50"/>
    <w:rsid w:val="00BC5361"/>
    <w:rsid w:val="00BC5460"/>
    <w:rsid w:val="00BC6B50"/>
    <w:rsid w:val="00BD0E25"/>
    <w:rsid w:val="00BE330F"/>
    <w:rsid w:val="00BE5214"/>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92A39"/>
    <w:rsid w:val="00CB4E70"/>
    <w:rsid w:val="00CC09B6"/>
    <w:rsid w:val="00CC666F"/>
    <w:rsid w:val="00CD1E3F"/>
    <w:rsid w:val="00CD3D72"/>
    <w:rsid w:val="00CE44F6"/>
    <w:rsid w:val="00CE49DA"/>
    <w:rsid w:val="00CE7B61"/>
    <w:rsid w:val="00D00095"/>
    <w:rsid w:val="00D114F0"/>
    <w:rsid w:val="00D20620"/>
    <w:rsid w:val="00D20919"/>
    <w:rsid w:val="00D254F7"/>
    <w:rsid w:val="00D26091"/>
    <w:rsid w:val="00D2685C"/>
    <w:rsid w:val="00D34E7C"/>
    <w:rsid w:val="00D35489"/>
    <w:rsid w:val="00D36AFE"/>
    <w:rsid w:val="00D51276"/>
    <w:rsid w:val="00D63115"/>
    <w:rsid w:val="00D7035F"/>
    <w:rsid w:val="00DA634F"/>
    <w:rsid w:val="00DA65AC"/>
    <w:rsid w:val="00DB1913"/>
    <w:rsid w:val="00DC410D"/>
    <w:rsid w:val="00DC5A81"/>
    <w:rsid w:val="00DC68CA"/>
    <w:rsid w:val="00DC7CBA"/>
    <w:rsid w:val="00DD73B7"/>
    <w:rsid w:val="00DF28BC"/>
    <w:rsid w:val="00DF34B9"/>
    <w:rsid w:val="00E01053"/>
    <w:rsid w:val="00E07ACF"/>
    <w:rsid w:val="00E20F81"/>
    <w:rsid w:val="00E331A1"/>
    <w:rsid w:val="00E33202"/>
    <w:rsid w:val="00E336A9"/>
    <w:rsid w:val="00E40E33"/>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298D"/>
    <w:rsid w:val="00F05438"/>
    <w:rsid w:val="00F1361C"/>
    <w:rsid w:val="00F156F0"/>
    <w:rsid w:val="00F160C7"/>
    <w:rsid w:val="00F21122"/>
    <w:rsid w:val="00F2408F"/>
    <w:rsid w:val="00F240E9"/>
    <w:rsid w:val="00F3561E"/>
    <w:rsid w:val="00F36D8F"/>
    <w:rsid w:val="00F417B1"/>
    <w:rsid w:val="00F45853"/>
    <w:rsid w:val="00F602DF"/>
    <w:rsid w:val="00F754A1"/>
    <w:rsid w:val="00F81FD9"/>
    <w:rsid w:val="00F841AA"/>
    <w:rsid w:val="00F84A94"/>
    <w:rsid w:val="00F87E96"/>
    <w:rsid w:val="00FA23E8"/>
    <w:rsid w:val="00FC6F2C"/>
    <w:rsid w:val="00FD3CC1"/>
    <w:rsid w:val="00FF1E02"/>
    <w:rsid w:val="00FF30B4"/>
    <w:rsid w:val="015975B8"/>
    <w:rsid w:val="02143E91"/>
    <w:rsid w:val="02554B69"/>
    <w:rsid w:val="02B96468"/>
    <w:rsid w:val="03920C73"/>
    <w:rsid w:val="05E625E3"/>
    <w:rsid w:val="06253E14"/>
    <w:rsid w:val="066E0107"/>
    <w:rsid w:val="07996F6E"/>
    <w:rsid w:val="07B65536"/>
    <w:rsid w:val="07D314A2"/>
    <w:rsid w:val="0A2032A3"/>
    <w:rsid w:val="0A206DCD"/>
    <w:rsid w:val="0A5B4543"/>
    <w:rsid w:val="0B602D3C"/>
    <w:rsid w:val="0C2F7A0C"/>
    <w:rsid w:val="0C69310B"/>
    <w:rsid w:val="0CD0362A"/>
    <w:rsid w:val="0DC540DD"/>
    <w:rsid w:val="0EB42671"/>
    <w:rsid w:val="0EEC0704"/>
    <w:rsid w:val="0EF84603"/>
    <w:rsid w:val="0F98263C"/>
    <w:rsid w:val="1006310A"/>
    <w:rsid w:val="101860EC"/>
    <w:rsid w:val="10C055FF"/>
    <w:rsid w:val="1100440E"/>
    <w:rsid w:val="118107EC"/>
    <w:rsid w:val="11C65D3E"/>
    <w:rsid w:val="138653E6"/>
    <w:rsid w:val="13D50BC4"/>
    <w:rsid w:val="147111B5"/>
    <w:rsid w:val="149330F2"/>
    <w:rsid w:val="16BB723D"/>
    <w:rsid w:val="174A7237"/>
    <w:rsid w:val="184061B5"/>
    <w:rsid w:val="1923608A"/>
    <w:rsid w:val="1AA46696"/>
    <w:rsid w:val="1ADC0AEE"/>
    <w:rsid w:val="1AE6368B"/>
    <w:rsid w:val="1BE8440E"/>
    <w:rsid w:val="1CD17956"/>
    <w:rsid w:val="1CD53A47"/>
    <w:rsid w:val="1D155CEE"/>
    <w:rsid w:val="1D2A019D"/>
    <w:rsid w:val="1FE77265"/>
    <w:rsid w:val="1FF35744"/>
    <w:rsid w:val="20424F77"/>
    <w:rsid w:val="20A07F51"/>
    <w:rsid w:val="20A54F25"/>
    <w:rsid w:val="20CB6A88"/>
    <w:rsid w:val="216710B5"/>
    <w:rsid w:val="22152C99"/>
    <w:rsid w:val="23860B96"/>
    <w:rsid w:val="240371BF"/>
    <w:rsid w:val="24547947"/>
    <w:rsid w:val="24855D52"/>
    <w:rsid w:val="25142603"/>
    <w:rsid w:val="25455B9E"/>
    <w:rsid w:val="254B63C8"/>
    <w:rsid w:val="278A67A4"/>
    <w:rsid w:val="294D4937"/>
    <w:rsid w:val="29FD04D3"/>
    <w:rsid w:val="2AD863F8"/>
    <w:rsid w:val="2C57381D"/>
    <w:rsid w:val="2C8A61B5"/>
    <w:rsid w:val="2C901457"/>
    <w:rsid w:val="2CBE62A5"/>
    <w:rsid w:val="2D0619FA"/>
    <w:rsid w:val="2DF04E50"/>
    <w:rsid w:val="2E3D1EF8"/>
    <w:rsid w:val="2E9B1CF5"/>
    <w:rsid w:val="2F040D46"/>
    <w:rsid w:val="30AE6631"/>
    <w:rsid w:val="319F7F4E"/>
    <w:rsid w:val="31F076B4"/>
    <w:rsid w:val="32B14B3A"/>
    <w:rsid w:val="32F41C3F"/>
    <w:rsid w:val="3304709D"/>
    <w:rsid w:val="343975DE"/>
    <w:rsid w:val="36AA5135"/>
    <w:rsid w:val="375748ED"/>
    <w:rsid w:val="376D39B2"/>
    <w:rsid w:val="37E16F03"/>
    <w:rsid w:val="38D469F0"/>
    <w:rsid w:val="395F3DF1"/>
    <w:rsid w:val="3A587ADF"/>
    <w:rsid w:val="3BA132CD"/>
    <w:rsid w:val="3C185142"/>
    <w:rsid w:val="3D6B16EC"/>
    <w:rsid w:val="3D98207C"/>
    <w:rsid w:val="3E78745D"/>
    <w:rsid w:val="3F347E15"/>
    <w:rsid w:val="40AD7EBA"/>
    <w:rsid w:val="41600127"/>
    <w:rsid w:val="42A0231D"/>
    <w:rsid w:val="42C16CDB"/>
    <w:rsid w:val="445C2DB6"/>
    <w:rsid w:val="44E268DA"/>
    <w:rsid w:val="4593752F"/>
    <w:rsid w:val="45F83D71"/>
    <w:rsid w:val="46B818DD"/>
    <w:rsid w:val="47CD163B"/>
    <w:rsid w:val="4A627F82"/>
    <w:rsid w:val="4B0E749A"/>
    <w:rsid w:val="4B4B3D1C"/>
    <w:rsid w:val="4B4F25DA"/>
    <w:rsid w:val="4BE068DB"/>
    <w:rsid w:val="4D015978"/>
    <w:rsid w:val="4D577224"/>
    <w:rsid w:val="4D8D025A"/>
    <w:rsid w:val="4EAB630A"/>
    <w:rsid w:val="4ECE2238"/>
    <w:rsid w:val="53703B7E"/>
    <w:rsid w:val="537E6D0A"/>
    <w:rsid w:val="57C51628"/>
    <w:rsid w:val="580D3170"/>
    <w:rsid w:val="58297DCC"/>
    <w:rsid w:val="593E3955"/>
    <w:rsid w:val="594006C5"/>
    <w:rsid w:val="5AF92295"/>
    <w:rsid w:val="5B2555BE"/>
    <w:rsid w:val="5B7251E5"/>
    <w:rsid w:val="5BD3501A"/>
    <w:rsid w:val="5CD71FC4"/>
    <w:rsid w:val="5D0C63FC"/>
    <w:rsid w:val="5E554853"/>
    <w:rsid w:val="60AE7E03"/>
    <w:rsid w:val="610E08A2"/>
    <w:rsid w:val="62A61E6A"/>
    <w:rsid w:val="64BE535C"/>
    <w:rsid w:val="650D695D"/>
    <w:rsid w:val="653A1FD0"/>
    <w:rsid w:val="663D5503"/>
    <w:rsid w:val="66574B7F"/>
    <w:rsid w:val="6A1F28F8"/>
    <w:rsid w:val="6C0A0AE0"/>
    <w:rsid w:val="6C4A05C8"/>
    <w:rsid w:val="6C7B3827"/>
    <w:rsid w:val="6E7E3605"/>
    <w:rsid w:val="6F2A07E1"/>
    <w:rsid w:val="6FF5CC65"/>
    <w:rsid w:val="70B52094"/>
    <w:rsid w:val="715C0E4B"/>
    <w:rsid w:val="71CA4371"/>
    <w:rsid w:val="724010AC"/>
    <w:rsid w:val="72734D90"/>
    <w:rsid w:val="73AD73D5"/>
    <w:rsid w:val="73B6EB34"/>
    <w:rsid w:val="73D309BB"/>
    <w:rsid w:val="744731E5"/>
    <w:rsid w:val="7581743D"/>
    <w:rsid w:val="76E3355F"/>
    <w:rsid w:val="778769C8"/>
    <w:rsid w:val="78E80E35"/>
    <w:rsid w:val="79EE5BA4"/>
    <w:rsid w:val="7A894339"/>
    <w:rsid w:val="7AC670A0"/>
    <w:rsid w:val="7C605FFE"/>
    <w:rsid w:val="7D8C7D9B"/>
    <w:rsid w:val="7E6F3B0D"/>
    <w:rsid w:val="7EC257A8"/>
    <w:rsid w:val="7EEF11D3"/>
    <w:rsid w:val="7FA30C79"/>
    <w:rsid w:val="7FB7269E"/>
    <w:rsid w:val="7FC96657"/>
    <w:rsid w:val="7FFA6E66"/>
    <w:rsid w:val="D8D6DB89"/>
    <w:rsid w:val="DB6F4CAB"/>
    <w:rsid w:val="DF6F9789"/>
    <w:rsid w:val="E7F763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24"/>
      <w:lang w:val="en-US" w:eastAsia="zh-CN" w:bidi="ar-SA"/>
    </w:rPr>
  </w:style>
  <w:style w:type="paragraph" w:styleId="3">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6"/>
    <w:unhideWhenUsed/>
    <w:qFormat/>
    <w:uiPriority w:val="9"/>
    <w:pPr>
      <w:keepNext/>
      <w:keepLines/>
      <w:spacing w:before="260" w:after="260" w:line="416" w:lineRule="auto"/>
      <w:outlineLvl w:val="2"/>
    </w:pPr>
    <w:rPr>
      <w:b/>
      <w:bCs/>
      <w:sz w:val="32"/>
      <w:szCs w:val="32"/>
    </w:rPr>
  </w:style>
  <w:style w:type="paragraph" w:styleId="6">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9"/>
    <w:qFormat/>
    <w:uiPriority w:val="99"/>
    <w:pPr>
      <w:spacing w:beforeLines="30"/>
    </w:pPr>
    <w:rPr>
      <w:rFonts w:ascii="仿宋_GB2312" w:eastAsia="仿宋_GB2312"/>
      <w:kern w:val="0"/>
      <w:sz w:val="30"/>
    </w:rPr>
  </w:style>
  <w:style w:type="paragraph" w:styleId="7">
    <w:name w:val="annotation text"/>
    <w:basedOn w:val="1"/>
    <w:semiHidden/>
    <w:unhideWhenUsed/>
    <w:qFormat/>
    <w:uiPriority w:val="99"/>
    <w:pPr>
      <w:jc w:val="left"/>
    </w:pPr>
  </w:style>
  <w:style w:type="paragraph" w:styleId="8">
    <w:name w:val="Salutation"/>
    <w:basedOn w:val="1"/>
    <w:next w:val="1"/>
    <w:unhideWhenUsed/>
    <w:qFormat/>
    <w:uiPriority w:val="99"/>
    <w:rPr>
      <w:rFonts w:ascii="Calibri" w:hAnsi="Calibri"/>
    </w:rPr>
  </w:style>
  <w:style w:type="paragraph" w:styleId="9">
    <w:name w:val="Body Text Indent"/>
    <w:basedOn w:val="1"/>
    <w:qFormat/>
    <w:uiPriority w:val="0"/>
    <w:pPr>
      <w:spacing w:after="120"/>
      <w:ind w:left="200" w:leftChars="200"/>
    </w:pPr>
    <w:rPr>
      <w:rFonts w:ascii="仿宋_GB2312"/>
      <w:szCs w:val="32"/>
    </w:rPr>
  </w:style>
  <w:style w:type="paragraph" w:styleId="10">
    <w:name w:val="toc 3"/>
    <w:basedOn w:val="1"/>
    <w:next w:val="1"/>
    <w:unhideWhenUsed/>
    <w:qFormat/>
    <w:uiPriority w:val="39"/>
    <w:pPr>
      <w:tabs>
        <w:tab w:val="right" w:leader="dot" w:pos="8296"/>
      </w:tabs>
      <w:ind w:left="840" w:leftChars="400"/>
    </w:pPr>
  </w:style>
  <w:style w:type="paragraph" w:styleId="11">
    <w:name w:val="Balloon Text"/>
    <w:basedOn w:val="1"/>
    <w:link w:val="35"/>
    <w:semiHidden/>
    <w:unhideWhenUsed/>
    <w:qFormat/>
    <w:uiPriority w:val="99"/>
    <w:rPr>
      <w:sz w:val="18"/>
      <w:szCs w:val="18"/>
    </w:rPr>
  </w:style>
  <w:style w:type="paragraph" w:styleId="12">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paragraph" w:styleId="16">
    <w:name w:val="Body Text First Indent 2"/>
    <w:basedOn w:val="9"/>
    <w:next w:val="1"/>
    <w:unhideWhenUsed/>
    <w:qFormat/>
    <w:uiPriority w:val="99"/>
    <w:pPr>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99"/>
    <w:rPr>
      <w:b/>
    </w:rPr>
  </w:style>
  <w:style w:type="character" w:styleId="21">
    <w:name w:val="page number"/>
    <w:basedOn w:val="19"/>
    <w:qFormat/>
    <w:uiPriority w:val="0"/>
  </w:style>
  <w:style w:type="character" w:styleId="22">
    <w:name w:val="Hyperlink"/>
    <w:basedOn w:val="19"/>
    <w:unhideWhenUsed/>
    <w:qFormat/>
    <w:uiPriority w:val="99"/>
    <w:rPr>
      <w:color w:val="0000FF" w:themeColor="hyperlink"/>
      <w:u w:val="single"/>
      <w14:textFill>
        <w14:solidFill>
          <w14:schemeClr w14:val="hlink"/>
        </w14:solidFill>
      </w14:textFill>
    </w:rPr>
  </w:style>
  <w:style w:type="paragraph" w:customStyle="1" w:styleId="23">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4">
    <w:name w:val="Header Char"/>
    <w:basedOn w:val="19"/>
    <w:semiHidden/>
    <w:qFormat/>
    <w:uiPriority w:val="99"/>
    <w:rPr>
      <w:rFonts w:ascii="Times New Roman" w:hAnsi="Times New Roman"/>
      <w:sz w:val="18"/>
      <w:szCs w:val="18"/>
    </w:rPr>
  </w:style>
  <w:style w:type="character" w:customStyle="1" w:styleId="25">
    <w:name w:val="页眉 字符"/>
    <w:link w:val="13"/>
    <w:semiHidden/>
    <w:qFormat/>
    <w:locked/>
    <w:uiPriority w:val="99"/>
    <w:rPr>
      <w:sz w:val="18"/>
    </w:rPr>
  </w:style>
  <w:style w:type="character" w:customStyle="1" w:styleId="26">
    <w:name w:val="Footer Char"/>
    <w:basedOn w:val="19"/>
    <w:semiHidden/>
    <w:qFormat/>
    <w:uiPriority w:val="99"/>
    <w:rPr>
      <w:rFonts w:ascii="Times New Roman" w:hAnsi="Times New Roman"/>
      <w:sz w:val="18"/>
      <w:szCs w:val="18"/>
    </w:rPr>
  </w:style>
  <w:style w:type="character" w:customStyle="1" w:styleId="27">
    <w:name w:val="页脚 字符"/>
    <w:link w:val="12"/>
    <w:qFormat/>
    <w:locked/>
    <w:uiPriority w:val="99"/>
    <w:rPr>
      <w:sz w:val="18"/>
    </w:rPr>
  </w:style>
  <w:style w:type="character" w:customStyle="1" w:styleId="28">
    <w:name w:val="Body Text Char"/>
    <w:basedOn w:val="19"/>
    <w:semiHidden/>
    <w:qFormat/>
    <w:uiPriority w:val="99"/>
    <w:rPr>
      <w:rFonts w:ascii="Times New Roman" w:hAnsi="Times New Roman"/>
      <w:szCs w:val="24"/>
    </w:rPr>
  </w:style>
  <w:style w:type="character" w:customStyle="1" w:styleId="29">
    <w:name w:val="正文文本 字符"/>
    <w:link w:val="2"/>
    <w:qFormat/>
    <w:locked/>
    <w:uiPriority w:val="99"/>
    <w:rPr>
      <w:rFonts w:ascii="仿宋_GB2312" w:hAnsi="Times New Roman" w:eastAsia="仿宋_GB2312"/>
      <w:sz w:val="24"/>
    </w:rPr>
  </w:style>
  <w:style w:type="paragraph" w:customStyle="1" w:styleId="3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1">
    <w:name w:val="List Paragraph"/>
    <w:basedOn w:val="1"/>
    <w:qFormat/>
    <w:uiPriority w:val="34"/>
    <w:pPr>
      <w:ind w:firstLine="420" w:firstLineChars="200"/>
    </w:pPr>
  </w:style>
  <w:style w:type="character" w:customStyle="1" w:styleId="32">
    <w:name w:val="标题 1 字符"/>
    <w:basedOn w:val="19"/>
    <w:link w:val="3"/>
    <w:qFormat/>
    <w:uiPriority w:val="9"/>
    <w:rPr>
      <w:rFonts w:ascii="Times New Roman" w:hAnsi="Times New Roman"/>
      <w:b/>
      <w:bCs/>
      <w:kern w:val="44"/>
      <w:sz w:val="44"/>
      <w:szCs w:val="44"/>
    </w:rPr>
  </w:style>
  <w:style w:type="character" w:customStyle="1" w:styleId="33">
    <w:name w:val="标题 2 字符"/>
    <w:basedOn w:val="19"/>
    <w:link w:val="4"/>
    <w:qFormat/>
    <w:uiPriority w:val="9"/>
    <w:rPr>
      <w:rFonts w:asciiTheme="majorHAnsi" w:hAnsiTheme="majorHAnsi" w:eastAsiaTheme="majorEastAsia" w:cstheme="majorBidi"/>
      <w:b/>
      <w:bCs/>
      <w:kern w:val="2"/>
      <w:sz w:val="32"/>
      <w:szCs w:val="32"/>
    </w:rPr>
  </w:style>
  <w:style w:type="paragraph" w:customStyle="1" w:styleId="34">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5">
    <w:name w:val="批注框文本 字符"/>
    <w:basedOn w:val="19"/>
    <w:link w:val="11"/>
    <w:semiHidden/>
    <w:qFormat/>
    <w:uiPriority w:val="99"/>
    <w:rPr>
      <w:rFonts w:ascii="Times New Roman" w:hAnsi="Times New Roman"/>
      <w:kern w:val="2"/>
      <w:sz w:val="18"/>
      <w:szCs w:val="18"/>
    </w:rPr>
  </w:style>
  <w:style w:type="character" w:customStyle="1" w:styleId="36">
    <w:name w:val="标题 3 字符"/>
    <w:basedOn w:val="19"/>
    <w:link w:val="5"/>
    <w:qFormat/>
    <w:uiPriority w:val="9"/>
    <w:rPr>
      <w:rFonts w:ascii="Times New Roman" w:hAnsi="Times New Roman"/>
      <w:b/>
      <w:bCs/>
      <w:kern w:val="2"/>
      <w:sz w:val="32"/>
      <w:szCs w:val="32"/>
    </w:rPr>
  </w:style>
  <w:style w:type="paragraph" w:customStyle="1" w:styleId="37">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8">
    <w:name w:val="四号正文"/>
    <w:basedOn w:val="1"/>
    <w:qFormat/>
    <w:uiPriority w:val="0"/>
    <w:pPr>
      <w:spacing w:line="360" w:lineRule="auto"/>
    </w:pPr>
    <w:rPr>
      <w:rFonts w:ascii="??" w:hAnsi="??"/>
      <w:color w:val="000000"/>
      <w:kern w:val="0"/>
      <w:sz w:val="28"/>
      <w:szCs w:val="21"/>
      <w:lang w:val="zh-CN"/>
    </w:rPr>
  </w:style>
  <w:style w:type="paragraph" w:customStyle="1" w:styleId="39">
    <w:name w:val="WPSOffice手动目录 1"/>
    <w:qFormat/>
    <w:uiPriority w:val="0"/>
    <w:rPr>
      <w:rFonts w:asciiTheme="minorHAnsi" w:hAnsiTheme="minorHAnsi" w:eastAsiaTheme="minorEastAsia" w:cstheme="minorBidi"/>
      <w:lang w:val="en-US" w:eastAsia="zh-CN" w:bidi="ar-SA"/>
    </w:rPr>
  </w:style>
  <w:style w:type="paragraph" w:customStyle="1" w:styleId="40">
    <w:name w:val="WPSOffice手动目录 2"/>
    <w:qFormat/>
    <w:uiPriority w:val="0"/>
    <w:pPr>
      <w:ind w:left="200" w:leftChars="200"/>
    </w:pPr>
    <w:rPr>
      <w:rFonts w:asciiTheme="minorHAnsi" w:hAnsiTheme="minorHAnsi" w:eastAsiaTheme="minorEastAsia" w:cstheme="minorBidi"/>
      <w:lang w:val="en-US" w:eastAsia="zh-CN" w:bidi="ar-SA"/>
    </w:rPr>
  </w:style>
  <w:style w:type="table" w:customStyle="1" w:styleId="41">
    <w:name w:val="网格型1"/>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
    <w:name w:val="WPSOffice手动目录 3"/>
    <w:qFormat/>
    <w:uiPriority w:val="0"/>
    <w:pPr>
      <w:ind w:left="400" w:leftChars="4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收入</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2022</c:v>
                </c:pt>
              </c:numCache>
            </c:numRef>
          </c:cat>
          <c:val>
            <c:numRef>
              <c:f>Sheet1!$B$2:$B$3</c:f>
              <c:numCache>
                <c:formatCode>General</c:formatCode>
                <c:ptCount val="2"/>
                <c:pt idx="0">
                  <c:v>2153.28</c:v>
                </c:pt>
                <c:pt idx="1">
                  <c:v>2319.99</c:v>
                </c:pt>
              </c:numCache>
            </c:numRef>
          </c:val>
        </c:ser>
        <c:ser>
          <c:idx val="1"/>
          <c:order val="1"/>
          <c:tx>
            <c:strRef>
              <c:f>Sheet1!$C$1</c:f>
              <c:strCache>
                <c:ptCount val="1"/>
                <c:pt idx="0">
                  <c:v>支出</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2022</c:v>
                </c:pt>
              </c:numCache>
            </c:numRef>
          </c:cat>
          <c:val>
            <c:numRef>
              <c:f>Sheet1!$C$2:$C$3</c:f>
              <c:numCache>
                <c:formatCode>General</c:formatCode>
                <c:ptCount val="2"/>
                <c:pt idx="0">
                  <c:v>2153.28</c:v>
                </c:pt>
                <c:pt idx="1">
                  <c:v>2319.99</c:v>
                </c:pt>
              </c:numCache>
            </c:numRef>
          </c:val>
        </c:ser>
        <c:dLbls>
          <c:showLegendKey val="false"/>
          <c:showVal val="false"/>
          <c:showCatName val="false"/>
          <c:showSerName val="false"/>
          <c:showPercent val="false"/>
          <c:showBubbleSize val="false"/>
        </c:dLbls>
        <c:gapWidth val="219"/>
        <c:overlap val="-27"/>
        <c:axId val="130228364"/>
        <c:axId val="183728325"/>
      </c:barChart>
      <c:catAx>
        <c:axId val="130228364"/>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12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crossAx val="183728325"/>
        <c:crosses val="autoZero"/>
        <c:auto val="true"/>
        <c:lblAlgn val="ctr"/>
        <c:lblOffset val="100"/>
        <c:noMultiLvlLbl val="false"/>
      </c:catAx>
      <c:valAx>
        <c:axId val="183728325"/>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12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crossAx val="130228364"/>
        <c:crosses val="autoZero"/>
        <c:crossBetween val="between"/>
      </c:valAx>
      <c:spPr>
        <a:noFill/>
        <a:ln>
          <a:noFill/>
        </a:ln>
        <a:effectLst/>
      </c:spPr>
    </c:plotArea>
    <c:legend>
      <c:legendPos val="r"/>
      <c:legendEntry>
        <c:idx val="0"/>
        <c:txPr>
          <a:bodyPr rot="0" spcFirstLastPara="0" vertOverflow="ellipsis" vert="horz" wrap="square" anchor="ctr" anchorCtr="true"/>
          <a:lstStyle/>
          <a:p>
            <a:pPr>
              <a:defRPr lang="zh-CN" sz="12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true"/>
          <a:lstStyle/>
          <a:p>
            <a:pPr>
              <a:defRPr lang="zh-CN" sz="12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ayout/>
      <c:overlay val="false"/>
      <c:spPr>
        <a:noFill/>
        <a:ln>
          <a:noFill/>
        </a:ln>
        <a:effectLst/>
      </c:spPr>
      <c:txPr>
        <a:bodyPr rot="0" spcFirstLastPara="0" vertOverflow="ellipsis" vert="horz" wrap="square" anchor="ctr" anchorCtr="true"/>
        <a:lstStyle/>
        <a:p>
          <a:pPr>
            <a:defRPr lang="zh-CN" sz="12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销售额</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Lbl>
              <c:idx val="0"/>
              <c:layout>
                <c:manualLayout>
                  <c:x val="-0.0990773953433778"/>
                  <c:y val="-0.132159029783143"/>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795679372833457"/>
                  <c:y val="0.149024451644806"/>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200" b="1"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1762</c:v>
                </c:pt>
                <c:pt idx="1">
                  <c:v>464</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销售额</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Lbl>
              <c:idx val="0"/>
              <c:layout>
                <c:manualLayout>
                  <c:x val="-0.16857561049554"/>
                  <c:y val="-0.160532324492796"/>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110504275381621"/>
                  <c:y val="0.150196415905186"/>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200" b="1"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1656.2</c:v>
                </c:pt>
                <c:pt idx="1">
                  <c:v>663.79</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财政拨款收入</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2022</c:v>
                </c:pt>
              </c:numCache>
            </c:numRef>
          </c:cat>
          <c:val>
            <c:numRef>
              <c:f>Sheet1!$B$2:$B$3</c:f>
              <c:numCache>
                <c:formatCode>General</c:formatCode>
                <c:ptCount val="2"/>
                <c:pt idx="0">
                  <c:v>2153.28</c:v>
                </c:pt>
                <c:pt idx="1">
                  <c:v>2319.99</c:v>
                </c:pt>
              </c:numCache>
            </c:numRef>
          </c:val>
        </c:ser>
        <c:ser>
          <c:idx val="1"/>
          <c:order val="1"/>
          <c:tx>
            <c:strRef>
              <c:f>Sheet1!$C$1</c:f>
              <c:strCache>
                <c:ptCount val="1"/>
                <c:pt idx="0">
                  <c:v>财政拨款支出</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2022</c:v>
                </c:pt>
              </c:numCache>
            </c:numRef>
          </c:cat>
          <c:val>
            <c:numRef>
              <c:f>Sheet1!$C$2:$C$3</c:f>
              <c:numCache>
                <c:formatCode>General</c:formatCode>
                <c:ptCount val="2"/>
                <c:pt idx="0">
                  <c:v>2153.28</c:v>
                </c:pt>
                <c:pt idx="1">
                  <c:v>2319.99</c:v>
                </c:pt>
              </c:numCache>
            </c:numRef>
          </c:val>
        </c:ser>
        <c:dLbls>
          <c:showLegendKey val="false"/>
          <c:showVal val="true"/>
          <c:showCatName val="false"/>
          <c:showSerName val="false"/>
          <c:showPercent val="false"/>
          <c:showBubbleSize val="false"/>
        </c:dLbls>
        <c:gapWidth val="219"/>
        <c:overlap val="-27"/>
        <c:axId val="411728257"/>
        <c:axId val="954800065"/>
      </c:barChart>
      <c:catAx>
        <c:axId val="411728257"/>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54800065"/>
        <c:crosses val="autoZero"/>
        <c:auto val="true"/>
        <c:lblAlgn val="ctr"/>
        <c:lblOffset val="100"/>
        <c:noMultiLvlLbl val="false"/>
      </c:catAx>
      <c:valAx>
        <c:axId val="954800065"/>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11728257"/>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779850272808019"/>
          <c:y val="0.0410830999066293"/>
          <c:w val="0.892196421773886"/>
          <c:h val="0.784014939309057"/>
        </c:manualLayout>
      </c:layout>
      <c:barChart>
        <c:barDir val="col"/>
        <c:grouping val="clustered"/>
        <c:varyColors val="false"/>
        <c:ser>
          <c:idx val="0"/>
          <c:order val="0"/>
          <c:tx>
            <c:strRef>
              <c:f>Sheet1!$B$1</c:f>
              <c:strCache>
                <c:ptCount val="1"/>
                <c:pt idx="0">
                  <c:v>一般公共预算财政拨款支出</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2022</c:v>
                </c:pt>
              </c:numCache>
            </c:numRef>
          </c:cat>
          <c:val>
            <c:numRef>
              <c:f>Sheet1!$B$2:$B$3</c:f>
              <c:numCache>
                <c:formatCode>General</c:formatCode>
                <c:ptCount val="2"/>
                <c:pt idx="0">
                  <c:v>2059.3</c:v>
                </c:pt>
                <c:pt idx="1">
                  <c:v>2319.99</c:v>
                </c:pt>
              </c:numCache>
            </c:numRef>
          </c:val>
        </c:ser>
        <c:dLbls>
          <c:showLegendKey val="false"/>
          <c:showVal val="false"/>
          <c:showCatName val="false"/>
          <c:showSerName val="false"/>
          <c:showPercent val="false"/>
          <c:showBubbleSize val="false"/>
        </c:dLbls>
        <c:gapWidth val="219"/>
        <c:overlap val="-27"/>
        <c:axId val="159491600"/>
        <c:axId val="512846045"/>
      </c:barChart>
      <c:catAx>
        <c:axId val="159491600"/>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12846045"/>
        <c:crosses val="autoZero"/>
        <c:auto val="true"/>
        <c:lblAlgn val="ctr"/>
        <c:lblOffset val="100"/>
        <c:noMultiLvlLbl val="false"/>
      </c:catAx>
      <c:valAx>
        <c:axId val="512846045"/>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59491600"/>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销售额</c:v>
                </c:pt>
              </c:strCache>
            </c:strRef>
          </c:tx>
          <c:spPr>
            <a:effectLst>
              <a:outerShdw blurRad="50800" dist="50800" dir="3600000" sx="1000" sy="1000" algn="ctr" rotWithShape="0">
                <a:srgbClr val="000000">
                  <a:alpha val="43000"/>
                </a:srgbClr>
              </a:outerShdw>
            </a:effectLst>
          </c:spPr>
          <c:explosion val="0"/>
          <c:dPt>
            <c:idx val="0"/>
            <c:bubble3D val="false"/>
            <c:spPr>
              <a:solidFill>
                <a:schemeClr val="accent1"/>
              </a:solidFill>
              <a:ln w="19050">
                <a:solidFill>
                  <a:schemeClr val="lt1"/>
                </a:solidFill>
              </a:ln>
              <a:effectLst>
                <a:outerShdw blurRad="50800" dist="50800" dir="3600000" sx="1000" sy="1000" algn="ctr" rotWithShape="0">
                  <a:srgbClr val="000000">
                    <a:alpha val="43000"/>
                  </a:srgbClr>
                </a:outerShdw>
              </a:effectLst>
            </c:spPr>
          </c:dPt>
          <c:dPt>
            <c:idx val="1"/>
            <c:bubble3D val="false"/>
            <c:spPr>
              <a:solidFill>
                <a:schemeClr val="accent2"/>
              </a:solidFill>
              <a:ln w="19050">
                <a:solidFill>
                  <a:schemeClr val="lt1"/>
                </a:solidFill>
              </a:ln>
              <a:effectLst>
                <a:outerShdw blurRad="50800" dist="50800" dir="3600000" sx="1000" sy="1000" algn="ctr" rotWithShape="0">
                  <a:srgbClr val="000000">
                    <a:alpha val="43000"/>
                  </a:srgbClr>
                </a:outerShdw>
              </a:effectLst>
            </c:spPr>
          </c:dPt>
          <c:dPt>
            <c:idx val="2"/>
            <c:bubble3D val="false"/>
            <c:spPr>
              <a:solidFill>
                <a:schemeClr val="accent3"/>
              </a:solidFill>
              <a:ln w="19050">
                <a:solidFill>
                  <a:schemeClr val="lt1"/>
                </a:solidFill>
              </a:ln>
              <a:effectLst>
                <a:outerShdw blurRad="50800" dist="50800" dir="3600000" sx="1000" sy="1000" algn="ctr" rotWithShape="0">
                  <a:srgbClr val="000000">
                    <a:alpha val="43000"/>
                  </a:srgbClr>
                </a:outerShdw>
              </a:effectLst>
            </c:spPr>
          </c:dPt>
          <c:dPt>
            <c:idx val="3"/>
            <c:bubble3D val="false"/>
            <c:spPr>
              <a:solidFill>
                <a:schemeClr val="accent4"/>
              </a:solidFill>
              <a:ln w="19050">
                <a:solidFill>
                  <a:schemeClr val="lt1"/>
                </a:solidFill>
              </a:ln>
              <a:effectLst>
                <a:outerShdw blurRad="50800" dist="50800" dir="3600000" sx="1000" sy="1000" algn="ctr" rotWithShape="0">
                  <a:srgbClr val="000000">
                    <a:alpha val="43000"/>
                  </a:srgbClr>
                </a:outerShdw>
              </a:effectLst>
            </c:spPr>
          </c:dPt>
          <c:dPt>
            <c:idx val="4"/>
            <c:bubble3D val="false"/>
            <c:spPr>
              <a:solidFill>
                <a:schemeClr val="accent5"/>
              </a:solidFill>
              <a:ln w="19050">
                <a:solidFill>
                  <a:schemeClr val="lt1"/>
                </a:solidFill>
              </a:ln>
              <a:effectLst>
                <a:outerShdw blurRad="50800" dist="50800" dir="3600000" sx="1000" sy="1000" algn="ctr" rotWithShape="0">
                  <a:srgbClr val="000000">
                    <a:alpha val="43000"/>
                  </a:srgbClr>
                </a:outerShdw>
              </a:effectLst>
            </c:spPr>
          </c:dPt>
          <c:dPt>
            <c:idx val="5"/>
            <c:bubble3D val="false"/>
            <c:spPr>
              <a:solidFill>
                <a:schemeClr val="accent6"/>
              </a:solidFill>
              <a:ln w="19050">
                <a:solidFill>
                  <a:schemeClr val="lt1"/>
                </a:solidFill>
              </a:ln>
              <a:effectLst>
                <a:outerShdw blurRad="50800" dist="50800" dir="3600000" sx="1000" sy="1000" algn="ctr" rotWithShape="0">
                  <a:srgbClr val="000000">
                    <a:alpha val="43000"/>
                  </a:srgbClr>
                </a:outerShdw>
              </a:effectLst>
            </c:spPr>
          </c:dPt>
          <c:dLbls>
            <c:dLbl>
              <c:idx val="0"/>
              <c:layout>
                <c:manualLayout>
                  <c:x val="-0.121875"/>
                  <c:y val="-0.185"/>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35625"/>
                  <c:y val="-0.0575"/>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
                  <c:y val="-0.025"/>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5"/>
              <c:layout>
                <c:manualLayout>
                  <c:x val="0.005625"/>
                  <c:y val="-0.0325"/>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200" b="1"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p>
            </c:txPr>
            <c:dLblPos val="outEnd"/>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Sheet1!$A$2:$A$7</c:f>
              <c:strCache>
                <c:ptCount val="6"/>
                <c:pt idx="0">
                  <c:v>一般公共服务支出</c:v>
                </c:pt>
                <c:pt idx="1">
                  <c:v>文化旅游体育与传媒支出</c:v>
                </c:pt>
                <c:pt idx="2">
                  <c:v>社会保障和就业支出</c:v>
                </c:pt>
                <c:pt idx="3">
                  <c:v>卫生健康支出</c:v>
                </c:pt>
                <c:pt idx="4">
                  <c:v>住房保障支出</c:v>
                </c:pt>
                <c:pt idx="5">
                  <c:v>灾害防治及应急管理支出</c:v>
                </c:pt>
              </c:strCache>
            </c:strRef>
          </c:cat>
          <c:val>
            <c:numRef>
              <c:f>Sheet1!$B$2:$B$7</c:f>
              <c:numCache>
                <c:formatCode>General</c:formatCode>
                <c:ptCount val="6"/>
                <c:pt idx="0">
                  <c:v>995.71</c:v>
                </c:pt>
                <c:pt idx="1">
                  <c:v>5</c:v>
                </c:pt>
                <c:pt idx="2">
                  <c:v>93.15</c:v>
                </c:pt>
                <c:pt idx="3">
                  <c:v>48.11</c:v>
                </c:pt>
                <c:pt idx="4">
                  <c:v>50.43</c:v>
                </c:pt>
                <c:pt idx="5">
                  <c:v>15</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销售额</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dLbl>
              <c:idx val="1"/>
              <c:layout>
                <c:manualLayout>
                  <c:x val="-0.154999816391688"/>
                  <c:y val="0.0165004393295559"/>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138146557695477"/>
                  <c:y val="0.0109995610599381"/>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200" b="1"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9.42</c:v>
                </c:pt>
                <c:pt idx="2">
                  <c:v>9.01</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80</Pages>
  <Words>27746</Words>
  <Characters>29222</Characters>
  <Lines>219</Lines>
  <Paragraphs>61</Paragraphs>
  <TotalTime>6</TotalTime>
  <ScaleCrop>false</ScaleCrop>
  <LinksUpToDate>false</LinksUpToDate>
  <CharactersWithSpaces>29491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2023-09-11T15:09:00Z</dcterms:created>
  <dc:creator>曹颖</dc:creator>
  <cp:lastModifiedBy>user</cp:lastModifiedBy>
  <cp:lastPrinted>2023-07-31T10:35:00Z</cp:lastPrinted>
  <dcterms:modified xsi:type="dcterms:W3CDTF">2024-05-28T09:42:42Z</dcterms:modified>
  <dc:title>四川省***</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2CBFC3344B90409BB23B33BAA370A6AB_13</vt:lpwstr>
  </property>
  <property fmtid="{D5CDD505-2E9C-101B-9397-08002B2CF9AE}" pid="4" name="KSOSaveFontToCloudKey">
    <vt:lpwstr>547129957_cloud</vt:lpwstr>
  </property>
</Properties>
</file>