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73" w:name="_GoBack"/>
      <w:bookmarkEnd w:id="73"/>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8441"/>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黑体" w:hAnsi="黑体" w:eastAsia="黑体"/>
          <w:color w:val="000000"/>
          <w:sz w:val="72"/>
          <w:szCs w:val="72"/>
        </w:rPr>
      </w:pPr>
      <w:bookmarkStart w:id="6" w:name="_Toc15377426"/>
      <w:bookmarkStart w:id="7" w:name="_Toc15378442"/>
      <w:bookmarkStart w:id="8" w:name="_Toc15377194"/>
      <w:bookmarkStart w:id="9" w:name="_Toc15306268"/>
      <w:bookmarkStart w:id="10" w:name="_Toc15396598"/>
      <w:bookmarkStart w:id="11" w:name="_Toc15396476"/>
      <w:r>
        <w:rPr>
          <w:rFonts w:hint="eastAsia" w:ascii="黑体" w:hAnsi="黑体" w:eastAsia="黑体"/>
          <w:color w:val="000000"/>
          <w:sz w:val="72"/>
          <w:szCs w:val="72"/>
        </w:rPr>
        <w:t>广元市公安局利州区分局部门决算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rPr>
        <w:t>9</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9</w:t>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15</w:t>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6</w:t>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8</w:t>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5</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2</w:t>
      </w:r>
      <w:r>
        <w:rPr>
          <w:rFonts w:hint="eastAsia"/>
        </w:rPr>
        <w:fldChar w:fldCharType="end"/>
      </w:r>
      <w:r>
        <w:rPr>
          <w:rFonts w:hint="eastAsia"/>
        </w:rPr>
        <w:t>7</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3</w:t>
      </w:r>
      <w:r>
        <w:rPr>
          <w:rFonts w:hint="eastAsia"/>
        </w:rPr>
        <w:fldChar w:fldCharType="end"/>
      </w:r>
      <w:r>
        <w:rPr>
          <w:rFonts w:hint="eastAsia"/>
        </w:rPr>
        <w:t>0</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0</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r>
        <w:rPr>
          <w:rFonts w:hint="eastAsia" w:ascii="仿宋" w:hAnsi="仿宋" w:eastAsia="仿宋"/>
          <w:sz w:val="28"/>
          <w:szCs w:val="28"/>
        </w:rPr>
        <w:t>4</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4</w:t>
      </w:r>
      <w:r>
        <w:rPr>
          <w:rFonts w:hint="eastAsia"/>
        </w:rPr>
        <w:fldChar w:fldCharType="end"/>
      </w:r>
      <w:r>
        <w:rPr>
          <w:rFonts w:hint="eastAsia"/>
        </w:rPr>
        <w:t>2</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2</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Fonts w:ascii="黑体" w:hAnsi="黑体" w:eastAsia="黑体"/>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Lines="0" w:line="576" w:lineRule="exact"/>
        <w:ind w:firstLine="672" w:firstLineChars="210"/>
        <w:rPr>
          <w:rFonts w:ascii="仿宋" w:hAnsi="仿宋" w:eastAsia="仿宋"/>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widowControl/>
        <w:spacing w:line="400" w:lineRule="atLeast"/>
        <w:ind w:firstLine="800"/>
        <w:jc w:val="left"/>
        <w:rPr>
          <w:rFonts w:ascii="仿宋" w:hAnsi="仿宋" w:eastAsia="仿宋"/>
          <w:color w:val="000000"/>
          <w:kern w:val="0"/>
          <w:sz w:val="32"/>
          <w:szCs w:val="32"/>
        </w:rPr>
      </w:pPr>
      <w:bookmarkStart w:id="18" w:name="_Toc15377199"/>
      <w:bookmarkStart w:id="19" w:name="_Toc15378446"/>
      <w:r>
        <w:rPr>
          <w:rFonts w:hint="eastAsia" w:ascii="仿宋" w:hAnsi="仿宋" w:eastAsia="仿宋"/>
          <w:color w:val="000000"/>
          <w:kern w:val="0"/>
          <w:sz w:val="32"/>
          <w:szCs w:val="32"/>
        </w:rPr>
        <w:t>广元市公安局利州区分局是广元市利州区一级预算单位，广元市公安局的二级预算单位。其主要职责是：</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 xml:space="preserve"> 1.贯彻执行党和国家关于公安工作的路线、方针、政策和法律、法规、规章，编制全区公安工作的发展战略和中长期计划，部署利州区公安工作并组织、指导、检查、监督利州区公安工作贯彻执行情况。</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2.规划和组织实施全区公安队伍职业化、正规化、现代化建设，制定利州区公安队伍监督管理工作规章制度，分析队伍现状，组织开展民警教育训练、公安宣传、公安督察等工作，检查监督落实情况；按规定权限任用干部，实施对警察的管理和监督；查处、督办利州区公安队伍违法违纪案件。</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3.研究改革开放和社会主义市场经济体制运行中公安工作的新情况、新问题，掌握影响稳定、危害国内安全和社会治安的信息，分析预测敌情和社会治安方面的情况，为利州区委、区政府和上级公安机关提供信息与对策。</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4.维护社会治安秩序，制止危害社会治安秩序的行为。预防、制止和侦查违法犯罪活动，负责对危害国家安全案件、刑事案件、治安案件、经济案件及毒品案件的侦察工作，依法处置严重危害社会安定的突发性案（事）件、聚众闹事、骚乱事件和治安灾害事故。</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5.依法管理利州区社会治安、户籍、居民身份证、枪支弹药、管制刀具和易燃、易爆、剧毒、放射性等危险物品、特种行业、文化娱乐场所。</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6.指导、监督利州区公安机关对国家机关、社会团体、企事业单位和重点建设工程的治安保卫工作及群众性治安保卫组织的治安防范工作。负责公安警卫工作，组织实施对国家规定的重要警卫对象、特定人员、重要场所和设施等目标的安全警卫。</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7.指导、监督、组织实施利州区消防、森林防火工作。组织、实施火灾预防和扑救工作，组织实施消防监督；指导森林公安部门的业务工作。</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8.指导、监督、管理、实施利州区公安机关计算机安全监管工作，组织实施公安信息、刑事技术、行动技术、公共信息网络安全监察技术建设。</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9.指导、检查、监督利州区公安机关的执法活动。</w:t>
      </w:r>
      <w:r>
        <w:rPr>
          <w:rFonts w:ascii="仿宋" w:hAnsi="仿宋" w:eastAsia="仿宋"/>
          <w:color w:val="000000"/>
          <w:kern w:val="0"/>
          <w:sz w:val="32"/>
          <w:szCs w:val="32"/>
        </w:rPr>
        <w:t> </w:t>
      </w:r>
      <w:r>
        <w:rPr>
          <w:rFonts w:hint="eastAsia" w:ascii="仿宋" w:hAnsi="仿宋" w:eastAsia="仿宋"/>
          <w:color w:val="000000"/>
          <w:kern w:val="0"/>
          <w:sz w:val="32"/>
          <w:szCs w:val="32"/>
        </w:rPr>
        <w:t>组织起草公安地方规范性文件，负责公安机关国家赔偿和行政复议、行政诉讼和执法制度建设；指导、监督、实施对戒毒所、拘留所的管理工作，对被判处管制、拘役、剥夺政治权利、缓刑、假释的罪犯和监外执行罪犯执行情况进行监督、考察。</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 xml:space="preserve"> 10.组织、指导出入境和外国人在本区居留、旅行的有关管理工作。</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xml:space="preserve">  </w:t>
      </w:r>
      <w:r>
        <w:rPr>
          <w:rFonts w:hint="eastAsia" w:ascii="仿宋" w:hAnsi="仿宋" w:eastAsia="仿宋"/>
          <w:color w:val="000000"/>
          <w:kern w:val="0"/>
          <w:sz w:val="32"/>
          <w:szCs w:val="32"/>
        </w:rPr>
        <w:t>11.负责利州区公安后勤保障工作。</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xml:space="preserve">  </w:t>
      </w:r>
      <w:r>
        <w:rPr>
          <w:rFonts w:hint="eastAsia" w:ascii="仿宋" w:hAnsi="仿宋" w:eastAsia="仿宋"/>
          <w:color w:val="000000"/>
          <w:kern w:val="0"/>
          <w:sz w:val="32"/>
          <w:szCs w:val="32"/>
        </w:rPr>
        <w:t>12.承办利州区委、区政府和上级公安机关交办的其他事项。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bookmarkStart w:id="20" w:name="_Toc15377200"/>
      <w:bookmarkStart w:id="21" w:name="_Toc15396601"/>
    </w:p>
    <w:p>
      <w:pPr>
        <w:widowControl/>
        <w:spacing w:line="640" w:lineRule="exact"/>
        <w:ind w:firstLine="643"/>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一是打赢了安保维稳阵地仗。强化网络舆情管控，上报互联网预警信息，处置负面敏感舆情，有效跟踪监测各类涉稳涉警舆情；强化现场安保警卫，全年圆满完成省运会等系列安保任务2200余次。  </w:t>
      </w:r>
    </w:p>
    <w:p>
      <w:pPr>
        <w:widowControl/>
        <w:spacing w:line="640" w:lineRule="exact"/>
        <w:ind w:firstLine="643"/>
        <w:jc w:val="left"/>
        <w:rPr>
          <w:rFonts w:ascii="仿宋" w:hAnsi="仿宋" w:eastAsia="仿宋"/>
          <w:color w:val="000000"/>
          <w:kern w:val="0"/>
          <w:sz w:val="32"/>
          <w:szCs w:val="32"/>
        </w:rPr>
      </w:pPr>
      <w:r>
        <w:rPr>
          <w:rFonts w:hint="eastAsia" w:ascii="仿宋" w:hAnsi="仿宋" w:eastAsia="仿宋"/>
          <w:color w:val="000000"/>
          <w:kern w:val="0"/>
          <w:sz w:val="32"/>
          <w:szCs w:val="32"/>
        </w:rPr>
        <w:t>二是办案敢打必胜。坚持“大案与小案并重、破案与办案并行”，侦破部督、省督各类案件。聚焦黄赌等社会问题、食品药品与环境等重要民生领域，最大限度整治、遏制人民群众反映强烈的黄赌社会治安顽疾和食药突出问题，保障群众“舌尖上的安全”。全年共办理黄赌刑事案件26件50人、黄赌行政案件96案263人，继续加强侦办涉案人员多、影响面广、危害性大的非法吸存、集资诈骗等“涉众型”经济犯罪，坚持重点攻坚、合力打击，有力维护了社会金融秩序，成功侦破的鑫钰至尊珠宝有限公司非法吸收公众存款案，查封冻结资产5000余万元。</w:t>
      </w:r>
    </w:p>
    <w:p>
      <w:pPr>
        <w:widowControl/>
        <w:spacing w:line="640" w:lineRule="exact"/>
        <w:ind w:firstLine="640"/>
        <w:jc w:val="left"/>
        <w:rPr>
          <w:rFonts w:ascii="仿宋" w:hAnsi="仿宋" w:eastAsia="仿宋"/>
          <w:color w:val="000000"/>
          <w:kern w:val="0"/>
          <w:sz w:val="32"/>
          <w:szCs w:val="32"/>
        </w:rPr>
      </w:pPr>
      <w:r>
        <w:rPr>
          <w:rFonts w:hint="eastAsia" w:ascii="仿宋" w:hAnsi="仿宋" w:eastAsia="仿宋"/>
          <w:color w:val="000000"/>
          <w:kern w:val="0"/>
          <w:sz w:val="32"/>
          <w:szCs w:val="32"/>
        </w:rPr>
        <w:t>三是一体化巡防成效明显。进一步优化“派出所、交警、社会群众”等多方力量，依托街面警银亭和勤务点，在重点部位、重要路段、重要节点的武装值守、巡逻防控上无缝对接，牢牢掌控了主城区街面治安管控权。全年累计出动巡逻警力38800人次，车辆3900余台次，先期处置街面警情164起，完成协作任务154起、增援任务136起，街面犯罪和可防性案件连续四年大幅度下降，群众安全感满意度大幅度提升。</w:t>
      </w:r>
    </w:p>
    <w:p>
      <w:pPr>
        <w:widowControl/>
        <w:spacing w:line="640" w:lineRule="exact"/>
        <w:ind w:firstLine="640"/>
        <w:jc w:val="left"/>
        <w:rPr>
          <w:rFonts w:ascii="仿宋" w:hAnsi="仿宋" w:eastAsia="仿宋"/>
          <w:color w:val="000000"/>
          <w:kern w:val="0"/>
          <w:sz w:val="32"/>
          <w:szCs w:val="32"/>
        </w:rPr>
      </w:pPr>
      <w:r>
        <w:rPr>
          <w:rFonts w:hint="eastAsia" w:ascii="仿宋" w:hAnsi="仿宋" w:eastAsia="仿宋"/>
          <w:color w:val="000000"/>
          <w:kern w:val="0"/>
          <w:sz w:val="32"/>
          <w:szCs w:val="32"/>
        </w:rPr>
        <w:t>四是公共安全万无一失。建立完善隐患排查治理和建档监控常态化管理机制，对物流寄递、网吧、旅店业强化实名制管理，对消防、民爆物品、农村道路交通及大型活动强化安全监管，确保了安全形势的平稳。</w:t>
      </w:r>
    </w:p>
    <w:p>
      <w:pPr>
        <w:widowControl/>
        <w:spacing w:line="640" w:lineRule="exact"/>
        <w:ind w:firstLine="640"/>
        <w:jc w:val="left"/>
        <w:rPr>
          <w:rFonts w:ascii="仿宋" w:hAnsi="仿宋" w:eastAsia="仿宋"/>
          <w:color w:val="000000"/>
          <w:kern w:val="0"/>
          <w:sz w:val="32"/>
          <w:szCs w:val="32"/>
        </w:rPr>
      </w:pPr>
      <w:r>
        <w:rPr>
          <w:rFonts w:hint="eastAsia" w:ascii="仿宋" w:hAnsi="仿宋" w:eastAsia="仿宋"/>
          <w:color w:val="000000"/>
          <w:kern w:val="0"/>
          <w:sz w:val="32"/>
          <w:szCs w:val="32"/>
        </w:rPr>
        <w:t>五是示范城市创建深入推进。结合省禁毒委、省公安厅部署的“两打三控”专项行动，分局以“凤凰涅槃、浴火重生”的戒毒理念，用心构建“金凤凰阳光家园”社区戒毒社区康复工作品牌，做强做实社区戒毒社区康复“8.31”工程，深入推进全国禁毒示范城市创建工程。新滋生吸毒人员较去年大幅度下降，全年未发现一例涉毒学生，为利州高质量经济发展创造了安全稳定的社会环境。</w:t>
      </w:r>
    </w:p>
    <w:p>
      <w:pPr>
        <w:widowControl/>
        <w:spacing w:line="640" w:lineRule="exact"/>
        <w:ind w:firstLine="640"/>
        <w:jc w:val="left"/>
        <w:rPr>
          <w:rFonts w:ascii="仿宋" w:hAnsi="仿宋" w:eastAsia="仿宋"/>
          <w:color w:val="000000"/>
          <w:kern w:val="0"/>
          <w:sz w:val="32"/>
          <w:szCs w:val="32"/>
        </w:rPr>
      </w:pPr>
      <w:r>
        <w:rPr>
          <w:rFonts w:hint="eastAsia" w:ascii="仿宋" w:hAnsi="仿宋" w:eastAsia="仿宋"/>
          <w:color w:val="000000"/>
          <w:kern w:val="0"/>
          <w:sz w:val="32"/>
          <w:szCs w:val="32"/>
        </w:rPr>
        <w:t>六是基础数据完善显威。深化户籍和实有人口清理，采集“一标三实”基础信息38万余条、社会化信息数据8.9万条，强大的“数据库”为破案及社会管理等方面工作都提供了有力支撑。</w:t>
      </w:r>
    </w:p>
    <w:p>
      <w:pPr>
        <w:overflowPunct w:val="0"/>
        <w:autoSpaceDE w:val="0"/>
        <w:autoSpaceDN w:val="0"/>
        <w:spacing w:line="576" w:lineRule="exact"/>
        <w:rPr>
          <w:rStyle w:val="25"/>
          <w:rFonts w:ascii="黑体" w:hAnsi="黑体" w:eastAsia="黑体"/>
        </w:rPr>
      </w:pPr>
      <w:r>
        <w:rPr>
          <w:rStyle w:val="25"/>
          <w:rFonts w:hint="eastAsia" w:ascii="黑体" w:hAnsi="黑体" w:eastAsia="黑体"/>
        </w:rPr>
        <w:t>二、机构设置</w:t>
      </w:r>
      <w:bookmarkEnd w:id="20"/>
      <w:bookmarkEnd w:id="21"/>
    </w:p>
    <w:p>
      <w:pPr>
        <w:widowControl/>
        <w:spacing w:line="400" w:lineRule="atLeast"/>
        <w:ind w:firstLine="640"/>
        <w:jc w:val="left"/>
        <w:rPr>
          <w:rFonts w:ascii="仿宋" w:hAnsi="仿宋" w:eastAsia="仿宋"/>
          <w:color w:val="000000"/>
          <w:kern w:val="0"/>
          <w:sz w:val="32"/>
          <w:szCs w:val="32"/>
        </w:rPr>
      </w:pPr>
      <w:r>
        <w:rPr>
          <w:rFonts w:hint="eastAsia" w:ascii="仿宋" w:hAnsi="仿宋" w:eastAsia="仿宋"/>
          <w:color w:val="000000"/>
          <w:kern w:val="0"/>
          <w:sz w:val="32"/>
          <w:szCs w:val="32"/>
        </w:rPr>
        <w:t>广元市公安局利州区分局内设5个部门，</w:t>
      </w:r>
      <w:r>
        <w:rPr>
          <w:rFonts w:ascii="仿宋" w:hAnsi="仿宋" w:eastAsia="仿宋"/>
          <w:color w:val="000000"/>
          <w:kern w:val="0"/>
          <w:sz w:val="32"/>
          <w:szCs w:val="32"/>
        </w:rPr>
        <w:t>10</w:t>
      </w:r>
      <w:r>
        <w:rPr>
          <w:rFonts w:hint="eastAsia" w:ascii="仿宋" w:hAnsi="仿宋" w:eastAsia="仿宋"/>
          <w:color w:val="000000"/>
          <w:kern w:val="0"/>
          <w:sz w:val="32"/>
          <w:szCs w:val="32"/>
        </w:rPr>
        <w:t>个大队，16个派出所，</w:t>
      </w:r>
      <w:r>
        <w:rPr>
          <w:rFonts w:ascii="仿宋" w:hAnsi="仿宋" w:eastAsia="仿宋"/>
          <w:color w:val="000000"/>
          <w:kern w:val="0"/>
          <w:sz w:val="32"/>
          <w:szCs w:val="32"/>
        </w:rPr>
        <w:t>1</w:t>
      </w:r>
      <w:r>
        <w:rPr>
          <w:rFonts w:hint="eastAsia" w:ascii="仿宋" w:hAnsi="仿宋" w:eastAsia="仿宋"/>
          <w:color w:val="000000"/>
          <w:kern w:val="0"/>
          <w:sz w:val="32"/>
          <w:szCs w:val="32"/>
        </w:rPr>
        <w:t>个拘留所。截止2018年底，分局总编制设483名，实有人员456名，其中行政编制人员432名，参照公务员法管理的事业编制人员</w:t>
      </w:r>
      <w:r>
        <w:rPr>
          <w:rFonts w:ascii="仿宋" w:hAnsi="仿宋" w:eastAsia="仿宋"/>
          <w:color w:val="000000"/>
          <w:kern w:val="0"/>
          <w:sz w:val="32"/>
          <w:szCs w:val="32"/>
        </w:rPr>
        <w:t>2</w:t>
      </w:r>
      <w:r>
        <w:rPr>
          <w:rFonts w:hint="eastAsia" w:ascii="仿宋" w:hAnsi="仿宋" w:eastAsia="仿宋"/>
          <w:color w:val="000000"/>
          <w:kern w:val="0"/>
          <w:sz w:val="32"/>
          <w:szCs w:val="32"/>
        </w:rPr>
        <w:t>3名，另有利州区工勤控制数</w:t>
      </w:r>
      <w:r>
        <w:rPr>
          <w:rFonts w:ascii="仿宋" w:hAnsi="仿宋" w:eastAsia="仿宋"/>
          <w:color w:val="000000"/>
          <w:kern w:val="0"/>
          <w:sz w:val="32"/>
          <w:szCs w:val="32"/>
        </w:rPr>
        <w:t>1</w:t>
      </w:r>
      <w:r>
        <w:rPr>
          <w:rFonts w:hint="eastAsia" w:ascii="仿宋" w:hAnsi="仿宋" w:eastAsia="仿宋"/>
          <w:color w:val="000000"/>
          <w:kern w:val="0"/>
          <w:sz w:val="32"/>
          <w:szCs w:val="32"/>
        </w:rPr>
        <w:t>名。分局为市、区两级财政供养模式。</w:t>
      </w:r>
    </w:p>
    <w:p>
      <w:pPr>
        <w:pStyle w:val="2"/>
        <w:ind w:right="440"/>
        <w:jc w:val="right"/>
        <w:rPr>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利州区收入3914.89万元，与2017年相比减少158.02万元，下降3.88%，主要原因为本年度较2017年取消了重点工作调研经费项目，城乡一体化户籍改革工本费项目（已完成）等专项项目，减少了项目预算支出；2018年支出3914.25万元，与2017年相比，支出总计减少150.43万元，下降3.7</w:t>
      </w:r>
      <w:r>
        <w:rPr>
          <w:rFonts w:ascii="仿宋" w:hAnsi="仿宋" w:eastAsia="仿宋"/>
          <w:sz w:val="32"/>
          <w:szCs w:val="32"/>
        </w:rPr>
        <w:t>%</w:t>
      </w:r>
      <w:r>
        <w:rPr>
          <w:rFonts w:hint="eastAsia" w:ascii="仿宋" w:hAnsi="仿宋" w:eastAsia="仿宋"/>
          <w:sz w:val="32"/>
          <w:szCs w:val="32"/>
        </w:rPr>
        <w:t>。主要变动原因是本年度项目支出减少。</w:t>
      </w:r>
    </w:p>
    <w:p>
      <w:pPr>
        <w:pStyle w:val="23"/>
        <w:spacing w:line="600" w:lineRule="exact"/>
        <w:ind w:left="1360" w:firstLine="0" w:firstLineChars="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ind w:firstLine="640" w:firstLineChars="200"/>
        <w:rPr>
          <w:rFonts w:ascii="仿宋" w:hAnsi="仿宋" w:eastAsia="仿宋"/>
          <w:color w:val="000000" w:themeColor="text1"/>
          <w:sz w:val="32"/>
          <w:szCs w:val="32"/>
        </w:rPr>
      </w:pPr>
    </w:p>
    <w:p>
      <w:pPr>
        <w:ind w:firstLine="640" w:firstLineChars="200"/>
        <w:rPr>
          <w:rFonts w:ascii="仿宋" w:hAnsi="仿宋" w:eastAsia="仿宋"/>
          <w:color w:val="000000" w:themeColor="text1"/>
          <w:sz w:val="32"/>
          <w:szCs w:val="32"/>
        </w:rPr>
      </w:pP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8年本年收入合计3914.89万元，其中：一般公共预算财政拨款收入3914.89万元，占100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。另年初结转和结余</w:t>
      </w:r>
      <w:r>
        <w:rPr>
          <w:rFonts w:hint="eastAsia" w:ascii="仿宋" w:hAnsi="仿宋" w:eastAsia="仿宋"/>
          <w:sz w:val="32"/>
          <w:szCs w:val="32"/>
        </w:rPr>
        <w:tab/>
      </w:r>
      <w:r>
        <w:rPr>
          <w:rFonts w:hint="eastAsia" w:ascii="仿宋" w:hAnsi="仿宋" w:eastAsia="仿宋"/>
          <w:sz w:val="32"/>
          <w:szCs w:val="32"/>
        </w:rPr>
        <w:t>1944.76万元。</w:t>
      </w:r>
    </w:p>
    <w:p>
      <w:pPr>
        <w:pStyle w:val="23"/>
        <w:spacing w:line="600" w:lineRule="exact"/>
        <w:ind w:left="1360" w:firstLine="0" w:firstLineChars="0"/>
        <w:rPr>
          <w:rFonts w:ascii="仿宋" w:hAnsi="仿宋" w:eastAsia="仿宋"/>
          <w:sz w:val="32"/>
          <w:szCs w:val="32"/>
        </w:rPr>
      </w:pPr>
      <w:r>
        <w:rPr>
          <w:rFonts w:hint="eastAsia" w:ascii="仿宋" w:hAnsi="仿宋" w:eastAsia="仿宋"/>
          <w:sz w:val="32"/>
          <w:szCs w:val="32"/>
        </w:rPr>
        <w:t>（图2：收入决算结构图）（饼状图）</w:t>
      </w:r>
    </w:p>
    <w:p>
      <w:pPr>
        <w:ind w:firstLine="640" w:firstLineChars="200"/>
        <w:rPr>
          <w:rFonts w:ascii="仿宋_GB2312" w:eastAsiaTheme="minorEastAsia"/>
          <w:color w:val="FF0000"/>
          <w:sz w:val="32"/>
          <w:szCs w:val="32"/>
        </w:rPr>
      </w:pPr>
      <w:r>
        <w:rPr>
          <w:rFonts w:hint="eastAsia" w:ascii="仿宋_GB2312" w:eastAsiaTheme="minorEastAsia"/>
          <w:color w:val="FF0000"/>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rPr>
          <w:rFonts w:ascii="仿宋" w:hAnsi="仿宋" w:eastAsia="仿宋"/>
          <w:sz w:val="32"/>
          <w:szCs w:val="32"/>
          <w:shd w:val="clear" w:color="auto" w:fill="FFFFFF"/>
        </w:rPr>
      </w:pPr>
      <w:r>
        <w:rPr>
          <w:rFonts w:ascii="仿宋" w:hAnsi="仿宋" w:eastAsia="仿宋"/>
          <w:sz w:val="32"/>
          <w:szCs w:val="32"/>
        </w:rPr>
        <w:t>201</w:t>
      </w:r>
      <w:r>
        <w:rPr>
          <w:rFonts w:hint="eastAsia" w:ascii="仿宋" w:hAnsi="仿宋" w:eastAsia="仿宋"/>
          <w:sz w:val="32"/>
          <w:szCs w:val="32"/>
        </w:rPr>
        <w:t>8年本年支出合计3914.25万元，其中：基本支出2240.83万元，占57.25</w:t>
      </w:r>
      <w:r>
        <w:rPr>
          <w:rFonts w:ascii="仿宋" w:hAnsi="仿宋" w:eastAsia="仿宋"/>
          <w:sz w:val="32"/>
          <w:szCs w:val="32"/>
        </w:rPr>
        <w:t>%</w:t>
      </w:r>
      <w:r>
        <w:rPr>
          <w:rFonts w:hint="eastAsia" w:ascii="仿宋" w:hAnsi="仿宋" w:eastAsia="仿宋"/>
          <w:sz w:val="32"/>
          <w:szCs w:val="32"/>
        </w:rPr>
        <w:t>；项目支出1673.42万元，占42.75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t>（图3：支出决算结构图）（饼状图）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4201795" cy="2891790"/>
            <wp:effectExtent l="19050" t="0" r="27024" b="35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 w:hAnsi="仿宋" w:eastAsia="仿宋"/>
          <w:color w:val="000000" w:themeColor="text1"/>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sz w:val="32"/>
          <w:szCs w:val="32"/>
        </w:rPr>
      </w:pPr>
      <w:r>
        <w:rPr>
          <w:rFonts w:hint="eastAsia" w:ascii="仿宋" w:hAnsi="仿宋" w:eastAsia="仿宋"/>
          <w:sz w:val="32"/>
          <w:szCs w:val="32"/>
        </w:rPr>
        <w:t>2018年度财政拨款收入3914.89万元，与2017年相比减少158.02万元，下降3.88%，主要原因为本年度项目减少；2018年财政拨款支出3914.25万元，与2017年相比，支出总计减少150.43万元，下降3.7</w:t>
      </w:r>
      <w:r>
        <w:rPr>
          <w:rFonts w:ascii="仿宋" w:hAnsi="仿宋" w:eastAsia="仿宋"/>
          <w:sz w:val="32"/>
          <w:szCs w:val="32"/>
        </w:rPr>
        <w:t>%</w:t>
      </w:r>
      <w:r>
        <w:rPr>
          <w:rFonts w:hint="eastAsia" w:ascii="仿宋" w:hAnsi="仿宋" w:eastAsia="仿宋"/>
          <w:sz w:val="32"/>
          <w:szCs w:val="32"/>
        </w:rPr>
        <w:t>。主要变动原因是本年度项目减少。</w:t>
      </w:r>
    </w:p>
    <w:p>
      <w:pPr>
        <w:spacing w:line="600" w:lineRule="exact"/>
        <w:ind w:firstLine="640"/>
        <w:rPr>
          <w:rFonts w:ascii="仿宋" w:hAnsi="仿宋" w:eastAsia="仿宋"/>
          <w:sz w:val="32"/>
          <w:szCs w:val="32"/>
        </w:rPr>
      </w:pPr>
      <w:r>
        <w:rPr>
          <w:rFonts w:hint="eastAsia" w:ascii="仿宋" w:hAnsi="仿宋" w:eastAsia="仿宋"/>
          <w:sz w:val="32"/>
          <w:szCs w:val="32"/>
        </w:rPr>
        <w:t>（图4：财政拨款收、支决算总计变动情况）（柱状图）</w:t>
      </w:r>
    </w:p>
    <w:p>
      <w:pPr>
        <w:ind w:firstLine="640"/>
        <w:rPr>
          <w:rFonts w:ascii="仿宋" w:hAnsi="仿宋" w:eastAsia="仿宋"/>
          <w:b/>
          <w:color w:val="00B050"/>
          <w:sz w:val="32"/>
          <w:szCs w:val="32"/>
        </w:rPr>
      </w:pPr>
      <w:r>
        <w:rPr>
          <w:rFonts w:hint="eastAsia" w:ascii="仿宋" w:hAnsi="仿宋" w:eastAsia="仿宋"/>
          <w:b/>
          <w:color w:val="00B050"/>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8年一般公共预算财政拨款支出3914.25万元，占本年支出合计的100</w:t>
      </w:r>
      <w:r>
        <w:rPr>
          <w:rFonts w:ascii="仿宋" w:hAnsi="仿宋" w:eastAsia="仿宋"/>
          <w:sz w:val="32"/>
          <w:szCs w:val="32"/>
        </w:rPr>
        <w:t>%</w:t>
      </w:r>
      <w:r>
        <w:rPr>
          <w:rFonts w:hint="eastAsia" w:ascii="仿宋" w:hAnsi="仿宋" w:eastAsia="仿宋"/>
          <w:sz w:val="32"/>
          <w:szCs w:val="32"/>
        </w:rPr>
        <w:t>。与2017年相比，支出总计减少150.43万元，下降3.7</w:t>
      </w:r>
      <w:r>
        <w:rPr>
          <w:rFonts w:ascii="仿宋" w:hAnsi="仿宋" w:eastAsia="仿宋"/>
          <w:sz w:val="32"/>
          <w:szCs w:val="32"/>
        </w:rPr>
        <w:t>%</w:t>
      </w:r>
      <w:r>
        <w:rPr>
          <w:rFonts w:hint="eastAsia" w:ascii="仿宋" w:hAnsi="仿宋" w:eastAsia="仿宋"/>
          <w:sz w:val="32"/>
          <w:szCs w:val="32"/>
        </w:rPr>
        <w:t>。主要变动原因是本年度项目减少。（图5：一般公共预算财政拨款支出决算变动情况）（柱状图）</w:t>
      </w:r>
      <w:bookmarkStart w:id="35" w:name="_Toc15377211"/>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720" w:lineRule="auto"/>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drawing>
          <wp:inline distT="0" distB="0" distL="0" distR="0">
            <wp:extent cx="5274310" cy="3076575"/>
            <wp:effectExtent l="19050" t="0" r="2159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8年一般公共预算财政拨款支出3914.25万元，主要用于以下方面</w:t>
      </w:r>
      <w:r>
        <w:rPr>
          <w:rFonts w:ascii="仿宋" w:hAnsi="仿宋" w:eastAsia="仿宋"/>
          <w:sz w:val="32"/>
          <w:szCs w:val="32"/>
        </w:rPr>
        <w:t>:</w:t>
      </w:r>
      <w:r>
        <w:rPr>
          <w:rFonts w:hint="eastAsia" w:ascii="仿宋" w:hAnsi="仿宋" w:eastAsia="仿宋"/>
          <w:sz w:val="32"/>
          <w:szCs w:val="32"/>
        </w:rPr>
        <w:t>公共安全类支出（编码204）3656.00万元，占93.4</w:t>
      </w:r>
      <w:r>
        <w:rPr>
          <w:rFonts w:ascii="仿宋" w:hAnsi="仿宋" w:eastAsia="仿宋"/>
          <w:sz w:val="32"/>
          <w:szCs w:val="32"/>
        </w:rPr>
        <w:t>%</w:t>
      </w:r>
      <w:r>
        <w:rPr>
          <w:rFonts w:hint="eastAsia" w:ascii="仿宋" w:hAnsi="仿宋" w:eastAsia="仿宋"/>
          <w:sz w:val="32"/>
          <w:szCs w:val="32"/>
        </w:rPr>
        <w:t>；社会保障和就业支出类（编码208）163.92万元，占4.19</w:t>
      </w:r>
      <w:r>
        <w:rPr>
          <w:rFonts w:ascii="仿宋" w:hAnsi="仿宋" w:eastAsia="仿宋"/>
          <w:sz w:val="32"/>
          <w:szCs w:val="32"/>
        </w:rPr>
        <w:t>%</w:t>
      </w:r>
      <w:r>
        <w:rPr>
          <w:rFonts w:hint="eastAsia" w:ascii="仿宋" w:hAnsi="仿宋" w:eastAsia="仿宋"/>
          <w:sz w:val="32"/>
          <w:szCs w:val="32"/>
        </w:rPr>
        <w:t>；医疗卫生与计划 （编码210）33.00万元，占0.85</w:t>
      </w:r>
      <w:r>
        <w:rPr>
          <w:rFonts w:ascii="仿宋" w:hAnsi="仿宋" w:eastAsia="仿宋"/>
          <w:sz w:val="32"/>
          <w:szCs w:val="32"/>
        </w:rPr>
        <w:t>%</w:t>
      </w:r>
      <w:r>
        <w:rPr>
          <w:rFonts w:hint="eastAsia" w:ascii="仿宋" w:hAnsi="仿宋" w:eastAsia="仿宋"/>
          <w:sz w:val="32"/>
          <w:szCs w:val="32"/>
        </w:rPr>
        <w:t>；农林水支出类（编码213）2.89万元，占0.07</w:t>
      </w:r>
      <w:r>
        <w:rPr>
          <w:rFonts w:ascii="仿宋" w:hAnsi="仿宋" w:eastAsia="仿宋"/>
          <w:sz w:val="32"/>
          <w:szCs w:val="32"/>
        </w:rPr>
        <w:t>%</w:t>
      </w:r>
      <w:r>
        <w:rPr>
          <w:rFonts w:hint="eastAsia" w:ascii="仿宋" w:hAnsi="仿宋" w:eastAsia="仿宋"/>
          <w:sz w:val="32"/>
          <w:szCs w:val="32"/>
        </w:rPr>
        <w:t>；住房保障支出类（编码221）58.44万元，占1.49</w:t>
      </w:r>
      <w:r>
        <w:rPr>
          <w:rFonts w:ascii="仿宋" w:hAnsi="仿宋" w:eastAsia="仿宋"/>
          <w:sz w:val="32"/>
          <w:szCs w:val="32"/>
        </w:rPr>
        <w:t>%</w:t>
      </w:r>
      <w:r>
        <w:rPr>
          <w:rFonts w:hint="eastAsia" w:ascii="仿宋" w:hAnsi="仿宋" w:eastAsia="仿宋"/>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ind w:firstLine="640" w:firstLineChars="200"/>
        <w:rPr>
          <w:rFonts w:ascii="仿宋" w:hAnsi="仿宋" w:eastAsia="仿宋"/>
          <w:color w:val="000000"/>
          <w:sz w:val="32"/>
          <w:szCs w:val="32"/>
        </w:rPr>
      </w:pPr>
    </w:p>
    <w:p>
      <w:pPr>
        <w:spacing w:line="72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5274310" cy="3076575"/>
            <wp:effectExtent l="19050" t="0" r="2159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outlineLvl w:val="2"/>
        <w:rPr>
          <w:rFonts w:ascii="仿宋" w:hAnsi="仿宋" w:eastAsia="仿宋"/>
          <w:color w:val="FF0000"/>
          <w:sz w:val="32"/>
          <w:szCs w:val="32"/>
        </w:rPr>
      </w:pPr>
      <w:bookmarkStart w:id="37" w:name="_Toc15396608"/>
      <w:bookmarkStart w:id="38" w:name="_Toc15377214"/>
      <w:r>
        <w:rPr>
          <w:rFonts w:hint="eastAsia" w:ascii="仿宋" w:hAnsi="仿宋" w:eastAsia="仿宋"/>
          <w:b/>
          <w:sz w:val="32"/>
          <w:szCs w:val="32"/>
        </w:rPr>
        <w:t>2018年一般公共预算支出决算数为3914.25</w:t>
      </w:r>
      <w:r>
        <w:rPr>
          <w:rFonts w:hint="eastAsia" w:ascii="仿宋" w:hAnsi="仿宋" w:eastAsia="仿宋"/>
          <w:sz w:val="32"/>
          <w:szCs w:val="32"/>
        </w:rPr>
        <w:t>，</w:t>
      </w:r>
      <w:r>
        <w:rPr>
          <w:rFonts w:hint="eastAsia" w:ascii="仿宋" w:hAnsi="仿宋" w:eastAsia="仿宋"/>
          <w:bCs/>
          <w:sz w:val="32"/>
          <w:szCs w:val="32"/>
        </w:rPr>
        <w:t>完成预算99.98</w:t>
      </w:r>
      <w:r>
        <w:rPr>
          <w:rFonts w:ascii="仿宋" w:hAnsi="仿宋" w:eastAsia="仿宋"/>
          <w:bCs/>
          <w:sz w:val="32"/>
          <w:szCs w:val="32"/>
        </w:rPr>
        <w:t>%</w:t>
      </w:r>
      <w:r>
        <w:rPr>
          <w:rFonts w:hint="eastAsia" w:ascii="仿宋" w:hAnsi="仿宋" w:eastAsia="仿宋"/>
          <w:bCs/>
          <w:sz w:val="32"/>
          <w:szCs w:val="32"/>
        </w:rPr>
        <w:t>。其中：</w:t>
      </w:r>
    </w:p>
    <w:p>
      <w:pPr>
        <w:spacing w:line="600" w:lineRule="exact"/>
        <w:ind w:firstLine="643"/>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公共安全支出（类，编码204）</w:t>
      </w:r>
    </w:p>
    <w:p>
      <w:pPr>
        <w:spacing w:line="600" w:lineRule="exact"/>
        <w:ind w:firstLine="643"/>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公安（款，编码20402）</w:t>
      </w:r>
    </w:p>
    <w:p>
      <w:pPr>
        <w:ind w:firstLine="643"/>
        <w:rPr>
          <w:rFonts w:ascii="仿宋" w:hAnsi="仿宋" w:eastAsia="仿宋"/>
          <w:sz w:val="32"/>
          <w:szCs w:val="32"/>
        </w:rPr>
      </w:pPr>
      <w:r>
        <w:rPr>
          <w:rFonts w:hint="eastAsia" w:ascii="仿宋" w:hAnsi="仿宋" w:eastAsia="仿宋"/>
          <w:sz w:val="32"/>
          <w:szCs w:val="32"/>
        </w:rPr>
        <w:t>行政运行项（编码2040201）</w:t>
      </w:r>
      <w:r>
        <w:rPr>
          <w:rFonts w:ascii="仿宋" w:hAnsi="仿宋" w:eastAsia="仿宋"/>
          <w:sz w:val="32"/>
          <w:szCs w:val="32"/>
        </w:rPr>
        <w:t xml:space="preserve">: </w:t>
      </w:r>
      <w:r>
        <w:rPr>
          <w:rFonts w:hint="eastAsia" w:ascii="仿宋" w:hAnsi="仿宋" w:eastAsia="仿宋"/>
          <w:sz w:val="32"/>
          <w:szCs w:val="32"/>
        </w:rPr>
        <w:t>支出决算为1985.47万元，年初预算2065.37万元，完成预算96.13</w:t>
      </w:r>
      <w:r>
        <w:rPr>
          <w:rFonts w:ascii="仿宋" w:hAnsi="仿宋" w:eastAsia="仿宋"/>
          <w:sz w:val="32"/>
          <w:szCs w:val="32"/>
        </w:rPr>
        <w:t>%</w:t>
      </w:r>
      <w:r>
        <w:rPr>
          <w:rFonts w:hint="eastAsia" w:ascii="仿宋" w:hAnsi="仿宋" w:eastAsia="仿宋"/>
          <w:sz w:val="32"/>
          <w:szCs w:val="32"/>
        </w:rPr>
        <w:t>，决算数与预算数基本持平。</w:t>
      </w:r>
    </w:p>
    <w:p>
      <w:pPr>
        <w:ind w:firstLine="643"/>
        <w:rPr>
          <w:rFonts w:ascii="仿宋" w:hAnsi="仿宋" w:eastAsia="仿宋"/>
          <w:sz w:val="32"/>
          <w:szCs w:val="32"/>
        </w:rPr>
      </w:pPr>
      <w:r>
        <w:rPr>
          <w:rFonts w:hint="eastAsia" w:ascii="仿宋" w:hAnsi="仿宋" w:eastAsia="仿宋"/>
          <w:sz w:val="32"/>
          <w:szCs w:val="32"/>
        </w:rPr>
        <w:t>一般行政事务管理项（编码2040202）：支出决算为1383.53万元，年初预算数1272.5万元，完成预算108.7</w:t>
      </w:r>
      <w:r>
        <w:rPr>
          <w:rFonts w:ascii="仿宋" w:hAnsi="仿宋" w:eastAsia="仿宋"/>
          <w:sz w:val="32"/>
          <w:szCs w:val="32"/>
        </w:rPr>
        <w:t>%</w:t>
      </w:r>
      <w:r>
        <w:rPr>
          <w:rFonts w:hint="eastAsia" w:ascii="仿宋" w:hAnsi="仿宋" w:eastAsia="仿宋"/>
          <w:sz w:val="32"/>
          <w:szCs w:val="32"/>
        </w:rPr>
        <w:t>，决算数大于预算数原因为含有上年结转费用支出。</w:t>
      </w:r>
    </w:p>
    <w:p>
      <w:pPr>
        <w:ind w:firstLine="643"/>
        <w:rPr>
          <w:rFonts w:ascii="仿宋" w:hAnsi="仿宋" w:eastAsia="仿宋"/>
          <w:sz w:val="32"/>
          <w:szCs w:val="32"/>
        </w:rPr>
      </w:pPr>
      <w:r>
        <w:rPr>
          <w:rFonts w:hint="eastAsia" w:ascii="仿宋" w:hAnsi="仿宋" w:eastAsia="仿宋"/>
          <w:sz w:val="32"/>
          <w:szCs w:val="32"/>
        </w:rPr>
        <w:t>刑事侦查项（编码2040206）：支出决算为45万元，完成预算100</w:t>
      </w:r>
      <w:r>
        <w:rPr>
          <w:rFonts w:ascii="仿宋" w:hAnsi="仿宋" w:eastAsia="仿宋"/>
          <w:sz w:val="32"/>
          <w:szCs w:val="32"/>
        </w:rPr>
        <w:t>%</w:t>
      </w:r>
      <w:r>
        <w:rPr>
          <w:rFonts w:hint="eastAsia" w:ascii="仿宋" w:hAnsi="仿宋" w:eastAsia="仿宋"/>
          <w:sz w:val="32"/>
          <w:szCs w:val="32"/>
        </w:rPr>
        <w:t>，决算数与预算数持平。</w:t>
      </w:r>
    </w:p>
    <w:p>
      <w:pPr>
        <w:ind w:firstLine="643"/>
        <w:rPr>
          <w:rFonts w:ascii="仿宋" w:hAnsi="仿宋" w:eastAsia="仿宋"/>
          <w:sz w:val="32"/>
          <w:szCs w:val="32"/>
        </w:rPr>
      </w:pPr>
      <w:r>
        <w:rPr>
          <w:rFonts w:hint="eastAsia" w:ascii="仿宋" w:hAnsi="仿宋" w:eastAsia="仿宋"/>
          <w:sz w:val="32"/>
          <w:szCs w:val="32"/>
        </w:rPr>
        <w:t>出入境管理项（编码2040208）：支出决算为3万元，完成预算100</w:t>
      </w:r>
      <w:r>
        <w:rPr>
          <w:rFonts w:ascii="仿宋" w:hAnsi="仿宋" w:eastAsia="仿宋"/>
          <w:sz w:val="32"/>
          <w:szCs w:val="32"/>
        </w:rPr>
        <w:t>%</w:t>
      </w:r>
      <w:r>
        <w:rPr>
          <w:rFonts w:hint="eastAsia" w:ascii="仿宋" w:hAnsi="仿宋" w:eastAsia="仿宋"/>
          <w:sz w:val="32"/>
          <w:szCs w:val="32"/>
        </w:rPr>
        <w:t>，决算数与预算数持平。</w:t>
      </w:r>
    </w:p>
    <w:p>
      <w:pPr>
        <w:ind w:firstLine="643"/>
        <w:rPr>
          <w:rFonts w:ascii="仿宋" w:hAnsi="仿宋" w:eastAsia="仿宋"/>
          <w:sz w:val="32"/>
          <w:szCs w:val="32"/>
        </w:rPr>
      </w:pPr>
      <w:r>
        <w:rPr>
          <w:rFonts w:hint="eastAsia" w:ascii="仿宋" w:hAnsi="仿宋" w:eastAsia="仿宋"/>
          <w:sz w:val="32"/>
          <w:szCs w:val="32"/>
        </w:rPr>
        <w:t>禁毒管理项（编码2040211）：支出决算为79.8万元，完成预算100</w:t>
      </w:r>
      <w:r>
        <w:rPr>
          <w:rFonts w:ascii="仿宋" w:hAnsi="仿宋" w:eastAsia="仿宋"/>
          <w:sz w:val="32"/>
          <w:szCs w:val="32"/>
        </w:rPr>
        <w:t>%</w:t>
      </w:r>
      <w:r>
        <w:rPr>
          <w:rFonts w:hint="eastAsia" w:ascii="仿宋" w:hAnsi="仿宋" w:eastAsia="仿宋"/>
          <w:sz w:val="32"/>
          <w:szCs w:val="32"/>
        </w:rPr>
        <w:t>，决算数与预算数持平。</w:t>
      </w:r>
    </w:p>
    <w:p>
      <w:pPr>
        <w:ind w:firstLine="643"/>
        <w:rPr>
          <w:rFonts w:ascii="仿宋" w:hAnsi="仿宋" w:eastAsia="仿宋"/>
          <w:sz w:val="32"/>
          <w:szCs w:val="32"/>
        </w:rPr>
      </w:pPr>
      <w:r>
        <w:rPr>
          <w:rFonts w:hint="eastAsia" w:ascii="仿宋" w:hAnsi="仿宋" w:eastAsia="仿宋"/>
          <w:sz w:val="32"/>
          <w:szCs w:val="32"/>
        </w:rPr>
        <w:t>网络侦控管理项（编码2040213）：支出决算为90万元，年初预算无，主要为上年结转待支出项目。</w:t>
      </w:r>
    </w:p>
    <w:p>
      <w:pPr>
        <w:ind w:firstLine="643"/>
        <w:rPr>
          <w:rFonts w:ascii="仿宋" w:hAnsi="仿宋" w:eastAsia="仿宋"/>
          <w:sz w:val="32"/>
          <w:szCs w:val="32"/>
        </w:rPr>
      </w:pPr>
      <w:r>
        <w:rPr>
          <w:rFonts w:hint="eastAsia" w:ascii="仿宋" w:hAnsi="仿宋" w:eastAsia="仿宋"/>
          <w:sz w:val="32"/>
          <w:szCs w:val="32"/>
        </w:rPr>
        <w:t>居民身份证管理项（编码2040215）：支出决算为8万元，完成预算100</w:t>
      </w:r>
      <w:r>
        <w:rPr>
          <w:rFonts w:ascii="仿宋" w:hAnsi="仿宋" w:eastAsia="仿宋"/>
          <w:sz w:val="32"/>
          <w:szCs w:val="32"/>
        </w:rPr>
        <w:t>%</w:t>
      </w:r>
      <w:r>
        <w:rPr>
          <w:rFonts w:hint="eastAsia" w:ascii="仿宋" w:hAnsi="仿宋" w:eastAsia="仿宋"/>
          <w:sz w:val="32"/>
          <w:szCs w:val="32"/>
        </w:rPr>
        <w:t>，决算数与预算数持平。</w:t>
      </w:r>
    </w:p>
    <w:p>
      <w:pPr>
        <w:ind w:firstLine="643"/>
        <w:rPr>
          <w:rFonts w:ascii="仿宋" w:hAnsi="仿宋" w:eastAsia="仿宋"/>
          <w:sz w:val="32"/>
          <w:szCs w:val="32"/>
        </w:rPr>
      </w:pPr>
      <w:r>
        <w:rPr>
          <w:rFonts w:hint="eastAsia" w:ascii="仿宋" w:hAnsi="仿宋" w:eastAsia="仿宋"/>
          <w:sz w:val="32"/>
          <w:szCs w:val="32"/>
        </w:rPr>
        <w:t>拘押收教场所管理项（编码2040217）：支出决算为61.2万元，完成预算100</w:t>
      </w:r>
      <w:r>
        <w:rPr>
          <w:rFonts w:ascii="仿宋" w:hAnsi="仿宋" w:eastAsia="仿宋"/>
          <w:sz w:val="32"/>
          <w:szCs w:val="32"/>
        </w:rPr>
        <w:t>%</w:t>
      </w:r>
      <w:r>
        <w:rPr>
          <w:rFonts w:hint="eastAsia" w:ascii="仿宋" w:hAnsi="仿宋" w:eastAsia="仿宋"/>
          <w:sz w:val="32"/>
          <w:szCs w:val="32"/>
        </w:rPr>
        <w:t>，决算数与预算数持平。</w:t>
      </w:r>
    </w:p>
    <w:p>
      <w:pPr>
        <w:ind w:firstLine="643"/>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社会保障和就业支出类（编码208</w:t>
      </w:r>
      <w:r>
        <w:rPr>
          <w:rFonts w:hint="eastAsia" w:ascii="仿宋" w:hAnsi="仿宋" w:eastAsia="仿宋"/>
          <w:sz w:val="32"/>
          <w:szCs w:val="32"/>
        </w:rPr>
        <w:t>）</w:t>
      </w:r>
    </w:p>
    <w:p>
      <w:pPr>
        <w:ind w:firstLine="643"/>
        <w:rPr>
          <w:rFonts w:ascii="仿宋" w:hAnsi="仿宋" w:eastAsia="仿宋"/>
          <w:b/>
          <w:sz w:val="32"/>
          <w:szCs w:val="32"/>
        </w:rPr>
      </w:pPr>
      <w:r>
        <w:rPr>
          <w:rFonts w:hint="eastAsia" w:ascii="仿宋" w:hAnsi="仿宋" w:eastAsia="仿宋"/>
          <w:b/>
          <w:sz w:val="32"/>
          <w:szCs w:val="32"/>
        </w:rPr>
        <w:t>行政事业单位离退休（款，编码20805）</w:t>
      </w:r>
    </w:p>
    <w:p>
      <w:pPr>
        <w:spacing w:line="600" w:lineRule="exact"/>
        <w:ind w:firstLine="643"/>
        <w:rPr>
          <w:rFonts w:ascii="仿宋" w:hAnsi="仿宋" w:eastAsia="仿宋"/>
          <w:sz w:val="32"/>
          <w:szCs w:val="32"/>
        </w:rPr>
      </w:pPr>
      <w:r>
        <w:rPr>
          <w:rFonts w:hint="eastAsia" w:ascii="仿宋" w:hAnsi="仿宋" w:eastAsia="仿宋"/>
          <w:sz w:val="32"/>
          <w:szCs w:val="32"/>
        </w:rPr>
        <w:t xml:space="preserve">  机关事业单位基本养老保险缴费支出项（编码2080505）：支出决算为121.25万元，完成预算100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3"/>
        <w:rPr>
          <w:rFonts w:ascii="仿宋" w:hAnsi="仿宋" w:eastAsia="仿宋"/>
          <w:sz w:val="32"/>
          <w:szCs w:val="32"/>
        </w:rPr>
      </w:pPr>
      <w:r>
        <w:rPr>
          <w:rFonts w:hint="eastAsia" w:ascii="仿宋" w:hAnsi="仿宋" w:eastAsia="仿宋"/>
          <w:sz w:val="32"/>
          <w:szCs w:val="32"/>
        </w:rPr>
        <w:t xml:space="preserve">  机关事业单位职业年金缴费支出项（编码2080506）</w:t>
      </w:r>
      <w:r>
        <w:rPr>
          <w:rFonts w:ascii="仿宋" w:hAnsi="仿宋" w:eastAsia="仿宋"/>
          <w:sz w:val="32"/>
          <w:szCs w:val="32"/>
        </w:rPr>
        <w:t xml:space="preserve">: </w:t>
      </w:r>
      <w:r>
        <w:rPr>
          <w:rFonts w:hint="eastAsia" w:ascii="仿宋" w:hAnsi="仿宋" w:eastAsia="仿宋"/>
          <w:sz w:val="32"/>
          <w:szCs w:val="32"/>
        </w:rPr>
        <w:t>支出决算为10.49万元，完成预算100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963" w:firstLineChars="300"/>
        <w:rPr>
          <w:rFonts w:ascii="仿宋" w:hAnsi="仿宋" w:eastAsia="仿宋"/>
          <w:b/>
          <w:sz w:val="32"/>
          <w:szCs w:val="32"/>
        </w:rPr>
      </w:pPr>
      <w:r>
        <w:rPr>
          <w:rFonts w:hint="eastAsia" w:ascii="仿宋" w:hAnsi="仿宋" w:eastAsia="仿宋"/>
          <w:b/>
          <w:sz w:val="32"/>
          <w:szCs w:val="32"/>
        </w:rPr>
        <w:t>抚恤（款，编码20808）</w:t>
      </w:r>
    </w:p>
    <w:p>
      <w:pPr>
        <w:spacing w:line="600" w:lineRule="exact"/>
        <w:ind w:firstLine="643"/>
        <w:rPr>
          <w:rFonts w:ascii="仿宋" w:hAnsi="仿宋" w:eastAsia="仿宋"/>
          <w:sz w:val="32"/>
          <w:szCs w:val="32"/>
        </w:rPr>
      </w:pPr>
      <w:r>
        <w:rPr>
          <w:rFonts w:hint="eastAsia" w:ascii="仿宋" w:hAnsi="仿宋" w:eastAsia="仿宋"/>
          <w:sz w:val="32"/>
          <w:szCs w:val="32"/>
        </w:rPr>
        <w:t xml:space="preserve">  死亡抚恤项（编码2080801）：支出决算为32.19万元，完成预算100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3"/>
        <w:rPr>
          <w:rFonts w:ascii="仿宋" w:hAnsi="仿宋" w:eastAsia="仿宋"/>
          <w:b/>
          <w:sz w:val="32"/>
          <w:szCs w:val="32"/>
        </w:rPr>
      </w:pPr>
      <w:r>
        <w:rPr>
          <w:rFonts w:ascii="仿宋" w:hAnsi="仿宋" w:eastAsia="仿宋"/>
          <w:b/>
          <w:sz w:val="32"/>
          <w:szCs w:val="32"/>
        </w:rPr>
        <w:t xml:space="preserve">3. </w:t>
      </w:r>
      <w:r>
        <w:rPr>
          <w:rFonts w:hint="eastAsia" w:ascii="仿宋" w:hAnsi="仿宋" w:eastAsia="仿宋"/>
          <w:b/>
          <w:sz w:val="32"/>
          <w:szCs w:val="32"/>
        </w:rPr>
        <w:t>医疗卫生与计划生育支出类（类，编码210）</w:t>
      </w:r>
    </w:p>
    <w:p>
      <w:pPr>
        <w:spacing w:line="600" w:lineRule="exact"/>
        <w:ind w:firstLine="643"/>
        <w:rPr>
          <w:rFonts w:ascii="仿宋" w:hAnsi="仿宋" w:eastAsia="仿宋"/>
          <w:b/>
          <w:sz w:val="32"/>
          <w:szCs w:val="32"/>
        </w:rPr>
      </w:pPr>
      <w:r>
        <w:rPr>
          <w:rFonts w:hint="eastAsia" w:ascii="仿宋" w:hAnsi="仿宋" w:eastAsia="仿宋"/>
          <w:b/>
          <w:sz w:val="32"/>
          <w:szCs w:val="32"/>
        </w:rPr>
        <w:t>行政事业单位医疗（款，21011）</w:t>
      </w:r>
    </w:p>
    <w:p>
      <w:pPr>
        <w:spacing w:line="600" w:lineRule="exact"/>
        <w:ind w:firstLine="643"/>
        <w:rPr>
          <w:rFonts w:ascii="仿宋" w:hAnsi="仿宋" w:eastAsia="仿宋"/>
          <w:sz w:val="32"/>
          <w:szCs w:val="32"/>
        </w:rPr>
      </w:pPr>
      <w:r>
        <w:rPr>
          <w:rFonts w:hint="eastAsia" w:ascii="仿宋" w:hAnsi="仿宋" w:eastAsia="仿宋"/>
          <w:sz w:val="32"/>
          <w:szCs w:val="32"/>
        </w:rPr>
        <w:t xml:space="preserve">  行政单位医疗项（编码2101101）</w:t>
      </w:r>
      <w:r>
        <w:rPr>
          <w:rFonts w:ascii="仿宋" w:hAnsi="仿宋" w:eastAsia="仿宋"/>
          <w:sz w:val="32"/>
          <w:szCs w:val="32"/>
        </w:rPr>
        <w:t xml:space="preserve">: </w:t>
      </w:r>
      <w:r>
        <w:rPr>
          <w:rFonts w:hint="eastAsia" w:ascii="仿宋" w:hAnsi="仿宋" w:eastAsia="仿宋"/>
          <w:sz w:val="32"/>
          <w:szCs w:val="32"/>
        </w:rPr>
        <w:t>支出决算为33万元，完成预算100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3"/>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农林水支出（编码213）</w:t>
      </w:r>
    </w:p>
    <w:p>
      <w:pPr>
        <w:spacing w:line="600" w:lineRule="exact"/>
        <w:ind w:firstLine="643"/>
        <w:rPr>
          <w:rFonts w:ascii="仿宋" w:hAnsi="仿宋" w:eastAsia="仿宋"/>
          <w:b/>
          <w:sz w:val="32"/>
          <w:szCs w:val="32"/>
        </w:rPr>
      </w:pPr>
      <w:r>
        <w:rPr>
          <w:rFonts w:hint="eastAsia" w:ascii="仿宋" w:hAnsi="仿宋" w:eastAsia="仿宋"/>
          <w:b/>
          <w:sz w:val="32"/>
          <w:szCs w:val="32"/>
        </w:rPr>
        <w:t>扶贫支出（款，编码21305）</w:t>
      </w:r>
    </w:p>
    <w:p>
      <w:pPr>
        <w:spacing w:line="600" w:lineRule="exact"/>
        <w:ind w:firstLine="643"/>
        <w:rPr>
          <w:rFonts w:ascii="仿宋" w:hAnsi="仿宋" w:eastAsia="仿宋"/>
          <w:sz w:val="32"/>
          <w:szCs w:val="32"/>
        </w:rPr>
      </w:pPr>
      <w:r>
        <w:rPr>
          <w:rFonts w:hint="eastAsia" w:ascii="仿宋" w:hAnsi="仿宋" w:eastAsia="仿宋"/>
          <w:sz w:val="32"/>
          <w:szCs w:val="32"/>
        </w:rPr>
        <w:t>其他扶贫支出（编码2130599）：支出决算为2.89万元，完成预算100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3"/>
        <w:rPr>
          <w:rFonts w:ascii="仿宋" w:hAnsi="仿宋" w:eastAsia="仿宋"/>
          <w:b/>
          <w:sz w:val="32"/>
          <w:szCs w:val="32"/>
        </w:rPr>
      </w:pPr>
      <w:r>
        <w:rPr>
          <w:rFonts w:hint="eastAsia" w:ascii="仿宋" w:hAnsi="仿宋" w:eastAsia="仿宋"/>
          <w:b/>
          <w:sz w:val="32"/>
          <w:szCs w:val="32"/>
        </w:rPr>
        <w:t>5.住房保障支出（编码221）</w:t>
      </w:r>
    </w:p>
    <w:p>
      <w:pPr>
        <w:spacing w:line="600" w:lineRule="exact"/>
        <w:ind w:firstLine="643"/>
        <w:rPr>
          <w:rFonts w:ascii="仿宋" w:hAnsi="仿宋" w:eastAsia="仿宋"/>
          <w:b/>
          <w:sz w:val="32"/>
          <w:szCs w:val="32"/>
        </w:rPr>
      </w:pPr>
    </w:p>
    <w:p>
      <w:pPr>
        <w:spacing w:line="600" w:lineRule="exact"/>
        <w:ind w:firstLine="643"/>
        <w:rPr>
          <w:rFonts w:ascii="仿宋" w:hAnsi="仿宋" w:eastAsia="仿宋"/>
          <w:sz w:val="32"/>
          <w:szCs w:val="32"/>
        </w:rPr>
      </w:pPr>
      <w:r>
        <w:rPr>
          <w:rFonts w:hint="eastAsia" w:ascii="仿宋" w:hAnsi="仿宋" w:eastAsia="仿宋"/>
          <w:sz w:val="32"/>
          <w:szCs w:val="32"/>
        </w:rPr>
        <w:t>住房公积金（2210201</w:t>
      </w:r>
      <w:r>
        <w:rPr>
          <w:rFonts w:hint="eastAsia" w:ascii="仿宋" w:hAnsi="仿宋" w:eastAsia="仿宋"/>
          <w:sz w:val="32"/>
          <w:szCs w:val="32"/>
        </w:rPr>
        <w:tab/>
      </w:r>
      <w:r>
        <w:rPr>
          <w:rFonts w:hint="eastAsia" w:ascii="仿宋" w:hAnsi="仿宋" w:eastAsia="仿宋"/>
          <w:sz w:val="32"/>
          <w:szCs w:val="32"/>
        </w:rPr>
        <w:t>）：支出决算为58.44万元，完成预算100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3"/>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（数据来源财决</w:t>
      </w:r>
      <w:r>
        <w:rPr>
          <w:rFonts w:ascii="仿宋" w:hAnsi="仿宋" w:eastAsia="仿宋"/>
          <w:sz w:val="32"/>
          <w:szCs w:val="32"/>
        </w:rPr>
        <w:t>08</w:t>
      </w:r>
      <w:r>
        <w:rPr>
          <w:rFonts w:hint="eastAsia" w:ascii="仿宋" w:hAnsi="仿宋" w:eastAsia="仿宋"/>
          <w:sz w:val="32"/>
          <w:szCs w:val="32"/>
        </w:rPr>
        <w:t>表，罗列全部功能分类科目至项级。上述“预算”口径为调整预算数。增减变动原因为决算数</w:t>
      </w:r>
      <w:r>
        <w:rPr>
          <w:rFonts w:ascii="仿宋" w:hAnsi="仿宋" w:eastAsia="仿宋"/>
          <w:sz w:val="32"/>
          <w:szCs w:val="32"/>
        </w:rPr>
        <w:t>&lt;</w:t>
      </w:r>
      <w:r>
        <w:rPr>
          <w:rFonts w:hint="eastAsia" w:ascii="仿宋" w:hAnsi="仿宋" w:eastAsia="仿宋"/>
          <w:sz w:val="32"/>
          <w:szCs w:val="32"/>
        </w:rPr>
        <w:t>项级</w:t>
      </w:r>
      <w:r>
        <w:rPr>
          <w:rFonts w:ascii="仿宋" w:hAnsi="仿宋" w:eastAsia="仿宋"/>
          <w:sz w:val="32"/>
          <w:szCs w:val="32"/>
        </w:rPr>
        <w:t>&gt;</w:t>
      </w:r>
      <w:r>
        <w:rPr>
          <w:rFonts w:hint="eastAsia" w:ascii="仿宋" w:hAnsi="仿宋" w:eastAsia="仿宋"/>
          <w:sz w:val="32"/>
          <w:szCs w:val="32"/>
        </w:rPr>
        <w:t>和调整预算数</w:t>
      </w:r>
      <w:r>
        <w:rPr>
          <w:rFonts w:ascii="仿宋" w:hAnsi="仿宋" w:eastAsia="仿宋"/>
          <w:sz w:val="32"/>
          <w:szCs w:val="32"/>
        </w:rPr>
        <w:t>&lt;</w:t>
      </w:r>
      <w:r>
        <w:rPr>
          <w:rFonts w:hint="eastAsia" w:ascii="仿宋" w:hAnsi="仿宋" w:eastAsia="仿宋"/>
          <w:sz w:val="32"/>
          <w:szCs w:val="32"/>
        </w:rPr>
        <w:t>项级</w:t>
      </w:r>
      <w:r>
        <w:rPr>
          <w:rFonts w:ascii="仿宋" w:hAnsi="仿宋" w:eastAsia="仿宋"/>
          <w:sz w:val="32"/>
          <w:szCs w:val="32"/>
        </w:rPr>
        <w:t>&gt;</w:t>
      </w:r>
      <w:r>
        <w:rPr>
          <w:rFonts w:hint="eastAsia" w:ascii="仿宋" w:hAnsi="仿宋" w:eastAsia="仿宋"/>
          <w:sz w:val="32"/>
          <w:szCs w:val="32"/>
        </w:rPr>
        <w:t>比较，与预算数持平可以不写原因。）</w:t>
      </w:r>
    </w:p>
    <w:p>
      <w:pPr>
        <w:tabs>
          <w:tab w:val="right" w:pos="8306"/>
        </w:tabs>
        <w:spacing w:line="600" w:lineRule="exact"/>
        <w:ind w:firstLine="640"/>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7"/>
      <w:bookmarkEnd w:id="38"/>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8年一般公共预算财政拨款基本支出2240.83万元，其中：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1144.59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sz w:val="32"/>
          <w:szCs w:val="32"/>
        </w:rPr>
        <w:br w:type="textWrapping"/>
      </w:r>
      <w:r>
        <w:rPr>
          <w:rFonts w:hint="eastAsia" w:ascii="仿宋" w:hAnsi="仿宋" w:eastAsia="仿宋"/>
          <w:sz w:val="32"/>
          <w:szCs w:val="32"/>
        </w:rPr>
        <w:t>　　公用经费1096.24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0</w:t>
      </w:r>
      <w:r>
        <w:rPr>
          <w:rFonts w:hint="eastAsia" w:ascii="仿宋" w:hAnsi="仿宋" w:eastAsia="仿宋"/>
          <w:b/>
          <w:sz w:val="32"/>
          <w:szCs w:val="32"/>
        </w:rPr>
        <w:t>7表，根据本部门实际支出情况罗列全部经济分类科目。）</w:t>
      </w:r>
    </w:p>
    <w:p>
      <w:pPr>
        <w:spacing w:line="600" w:lineRule="exact"/>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39" w:name="_Toc15396609"/>
      <w:bookmarkStart w:id="40"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2018年“三公”经费财政拨款支出决算为21.26万元，完成预算100%，决算数与预算数基本持平。</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8年“三公”经费财政拨款支出决算中，因公出国（境）费支出决算0万元；公务用车购置及运行维护费支出决算20万元，占94.07</w:t>
      </w:r>
      <w:r>
        <w:rPr>
          <w:rFonts w:ascii="仿宋" w:hAnsi="仿宋" w:eastAsia="仿宋"/>
          <w:sz w:val="32"/>
          <w:szCs w:val="32"/>
        </w:rPr>
        <w:t>%</w:t>
      </w:r>
      <w:r>
        <w:rPr>
          <w:rFonts w:hint="eastAsia" w:ascii="仿宋" w:hAnsi="仿宋" w:eastAsia="仿宋"/>
          <w:sz w:val="32"/>
          <w:szCs w:val="32"/>
        </w:rPr>
        <w:t>；公务接待费支出决算1.26万元，占5.93</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（图8：“三公”经费财政拨款支出结构）（饼状图）</w:t>
      </w:r>
    </w:p>
    <w:p>
      <w:pPr>
        <w:spacing w:line="600" w:lineRule="exact"/>
        <w:rPr>
          <w:rFonts w:ascii="仿宋" w:hAnsi="仿宋" w:eastAsia="仿宋"/>
          <w:color w:val="000000"/>
          <w:sz w:val="32"/>
          <w:szCs w:val="32"/>
        </w:rPr>
      </w:pPr>
    </w:p>
    <w:p>
      <w:pPr>
        <w:spacing w:line="720" w:lineRule="auto"/>
        <w:ind w:firstLine="641"/>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5274310" cy="3076575"/>
            <wp:effectExtent l="19050" t="0" r="2159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_GB2312" w:hAnsi="仿宋_GB2312" w:eastAsia="仿宋_GB2312"/>
          <w:b/>
          <w:sz w:val="32"/>
          <w:szCs w:val="32"/>
        </w:rPr>
      </w:pPr>
      <w:bookmarkStart w:id="43" w:name="_Toc15396610"/>
      <w:bookmarkStart w:id="44" w:name="_Toc15377218"/>
      <w:r>
        <w:rPr>
          <w:rFonts w:ascii="仿宋_GB2312" w:hAnsi="仿宋_GB2312" w:eastAsia="仿宋_GB2312"/>
          <w:b/>
          <w:sz w:val="32"/>
          <w:szCs w:val="32"/>
        </w:rPr>
        <w:t>1.</w:t>
      </w:r>
      <w:r>
        <w:rPr>
          <w:rFonts w:hint="eastAsia" w:ascii="仿宋_GB2312" w:hAnsi="仿宋_GB2312" w:eastAsia="仿宋_GB2312"/>
          <w:b/>
          <w:sz w:val="32"/>
          <w:szCs w:val="32"/>
        </w:rPr>
        <w:t>因公出国（境）经费支出</w:t>
      </w:r>
      <w:r>
        <w:rPr>
          <w:rFonts w:hint="eastAsia" w:ascii="仿宋_GB2312" w:hAnsi="仿宋_GB2312" w:eastAsia="仿宋_GB2312"/>
          <w:sz w:val="32"/>
          <w:szCs w:val="32"/>
        </w:rPr>
        <w:t>0万元，</w:t>
      </w:r>
      <w:r>
        <w:rPr>
          <w:rFonts w:hint="eastAsia" w:ascii="仿宋" w:hAnsi="仿宋" w:eastAsia="仿宋"/>
          <w:bCs/>
          <w:sz w:val="32"/>
          <w:szCs w:val="32"/>
        </w:rPr>
        <w:t>预算0万元。</w:t>
      </w:r>
      <w:r>
        <w:rPr>
          <w:rFonts w:hint="eastAsia" w:ascii="仿宋_GB2312" w:hAnsi="仿宋_GB2312" w:eastAsia="仿宋_GB2312"/>
          <w:sz w:val="32"/>
          <w:szCs w:val="32"/>
        </w:rPr>
        <w:t>全年安排因公出国（境）团组0次，出国（境）0人。因公出国（境）支出决算与</w:t>
      </w:r>
      <w:r>
        <w:rPr>
          <w:rFonts w:ascii="仿宋_GB2312" w:hAnsi="仿宋_GB2312" w:eastAsia="仿宋_GB2312"/>
          <w:sz w:val="32"/>
          <w:szCs w:val="32"/>
        </w:rPr>
        <w:t>201</w:t>
      </w:r>
      <w:r>
        <w:rPr>
          <w:rFonts w:hint="eastAsia" w:ascii="仿宋_GB2312" w:hAnsi="仿宋_GB2312" w:eastAsia="仿宋_GB2312"/>
          <w:sz w:val="32"/>
          <w:szCs w:val="32"/>
        </w:rPr>
        <w:t>7年一致。</w:t>
      </w:r>
    </w:p>
    <w:p>
      <w:pPr>
        <w:spacing w:line="600" w:lineRule="exact"/>
        <w:ind w:firstLine="640"/>
        <w:rPr>
          <w:rFonts w:ascii="仿宋_GB2312" w:hAnsi="仿宋_GB2312" w:eastAsia="仿宋_GB2312"/>
          <w:b/>
          <w:sz w:val="32"/>
          <w:szCs w:val="32"/>
        </w:rPr>
      </w:pPr>
      <w:r>
        <w:rPr>
          <w:rFonts w:ascii="仿宋_GB2312" w:hAnsi="仿宋_GB2312" w:eastAsia="仿宋_GB2312"/>
          <w:b/>
          <w:sz w:val="32"/>
          <w:szCs w:val="32"/>
        </w:rPr>
        <w:t>2.</w:t>
      </w:r>
      <w:r>
        <w:rPr>
          <w:rFonts w:hint="eastAsia" w:ascii="仿宋_GB2312" w:hAnsi="仿宋_GB2312" w:eastAsia="仿宋_GB2312"/>
          <w:b/>
          <w:sz w:val="32"/>
          <w:szCs w:val="32"/>
        </w:rPr>
        <w:t>公务用车购置及运行维护费支出</w:t>
      </w:r>
      <w:r>
        <w:rPr>
          <w:rFonts w:hint="eastAsia" w:ascii="仿宋_GB2312" w:hAnsi="仿宋_GB2312" w:eastAsia="仿宋_GB2312"/>
          <w:sz w:val="32"/>
          <w:szCs w:val="32"/>
        </w:rPr>
        <w:t>20万元,</w:t>
      </w:r>
      <w:r>
        <w:rPr>
          <w:rFonts w:hint="eastAsia" w:ascii="仿宋" w:hAnsi="仿宋" w:eastAsia="仿宋"/>
          <w:bCs/>
          <w:sz w:val="32"/>
          <w:szCs w:val="32"/>
        </w:rPr>
        <w:t>超过年初预算数1.02万元，主要是因单位车辆逐步老化，车辆保养维修费用略有增加。</w:t>
      </w:r>
      <w:r>
        <w:rPr>
          <w:rFonts w:hint="eastAsia" w:ascii="仿宋_GB2312" w:hAnsi="仿宋_GB2312" w:eastAsia="仿宋_GB2312"/>
          <w:sz w:val="32"/>
          <w:szCs w:val="32"/>
        </w:rPr>
        <w:t>公务用车购置及运行维护费支出决算与</w:t>
      </w:r>
      <w:r>
        <w:rPr>
          <w:rFonts w:ascii="仿宋_GB2312" w:hAnsi="仿宋_GB2312" w:eastAsia="仿宋_GB2312"/>
          <w:sz w:val="32"/>
          <w:szCs w:val="32"/>
        </w:rPr>
        <w:t>201</w:t>
      </w:r>
      <w:r>
        <w:rPr>
          <w:rFonts w:hint="eastAsia" w:ascii="仿宋_GB2312" w:hAnsi="仿宋_GB2312" w:eastAsia="仿宋_GB2312"/>
          <w:sz w:val="32"/>
          <w:szCs w:val="32"/>
        </w:rPr>
        <w:t>7年基本持平。</w:t>
      </w:r>
    </w:p>
    <w:p>
      <w:pPr>
        <w:spacing w:line="600" w:lineRule="exact"/>
        <w:ind w:firstLine="640"/>
        <w:rPr>
          <w:rFonts w:ascii="仿宋_GB2312" w:hAnsi="仿宋_GB2312" w:eastAsia="仿宋_GB2312"/>
          <w:b/>
          <w:sz w:val="32"/>
          <w:szCs w:val="32"/>
        </w:rPr>
      </w:pPr>
      <w:r>
        <w:rPr>
          <w:rFonts w:hint="eastAsia" w:ascii="仿宋_GB2312" w:hAnsi="仿宋_GB2312" w:eastAsia="仿宋_GB2312"/>
          <w:sz w:val="32"/>
          <w:szCs w:val="32"/>
        </w:rPr>
        <w:t>其中：</w:t>
      </w:r>
      <w:r>
        <w:rPr>
          <w:rFonts w:hint="eastAsia" w:ascii="仿宋_GB2312" w:hAnsi="仿宋_GB2312" w:eastAsia="仿宋_GB2312"/>
          <w:b/>
          <w:sz w:val="32"/>
          <w:szCs w:val="32"/>
        </w:rPr>
        <w:t>公务用车购置支出</w:t>
      </w:r>
      <w:r>
        <w:rPr>
          <w:rFonts w:hint="eastAsia" w:ascii="仿宋_GB2312" w:hAnsi="仿宋_GB2312" w:eastAsia="仿宋_GB2312"/>
          <w:sz w:val="32"/>
          <w:szCs w:val="32"/>
        </w:rPr>
        <w:t>0万元。</w:t>
      </w:r>
    </w:p>
    <w:p>
      <w:pPr>
        <w:spacing w:line="600" w:lineRule="exact"/>
        <w:ind w:firstLine="640"/>
        <w:rPr>
          <w:rFonts w:ascii="仿宋_GB2312" w:hAnsi="仿宋_GB2312" w:eastAsia="仿宋_GB2312"/>
          <w:sz w:val="32"/>
          <w:szCs w:val="32"/>
        </w:rPr>
      </w:pPr>
      <w:r>
        <w:rPr>
          <w:rFonts w:hint="eastAsia" w:ascii="仿宋_GB2312" w:hAnsi="仿宋_GB2312" w:eastAsia="仿宋_GB2312"/>
          <w:b/>
          <w:sz w:val="32"/>
          <w:szCs w:val="32"/>
        </w:rPr>
        <w:t>公务用车运行维护费支出</w:t>
      </w:r>
      <w:r>
        <w:rPr>
          <w:rFonts w:hint="eastAsia" w:ascii="仿宋_GB2312" w:hAnsi="仿宋_GB2312" w:eastAsia="仿宋_GB2312"/>
          <w:sz w:val="32"/>
          <w:szCs w:val="32"/>
        </w:rPr>
        <w:t>20万元。主要用于公安刑侦、治安、禁毒等业务部门出差办案及派出所等所需的公务用车燃料费、维修费、过路过桥费、保险费等支出</w:t>
      </w:r>
    </w:p>
    <w:p>
      <w:pPr>
        <w:spacing w:line="600" w:lineRule="exact"/>
        <w:ind w:firstLine="640"/>
        <w:rPr>
          <w:rFonts w:ascii="仿宋_GB2312" w:hAnsi="仿宋_GB2312" w:eastAsia="仿宋_GB2312"/>
          <w:sz w:val="32"/>
          <w:szCs w:val="32"/>
        </w:rPr>
      </w:pPr>
      <w:r>
        <w:rPr>
          <w:rFonts w:ascii="仿宋_GB2312" w:hAnsi="仿宋_GB2312" w:eastAsia="仿宋_GB2312"/>
          <w:b/>
          <w:sz w:val="32"/>
          <w:szCs w:val="32"/>
        </w:rPr>
        <w:t>3.</w:t>
      </w:r>
      <w:r>
        <w:rPr>
          <w:rFonts w:hint="eastAsia" w:ascii="仿宋_GB2312" w:hAnsi="仿宋_GB2312" w:eastAsia="仿宋_GB2312"/>
          <w:b/>
          <w:sz w:val="32"/>
          <w:szCs w:val="32"/>
        </w:rPr>
        <w:t>公务接待费支出</w:t>
      </w:r>
      <w:r>
        <w:rPr>
          <w:rFonts w:hint="eastAsia" w:ascii="仿宋_GB2312" w:hAnsi="仿宋_GB2312" w:eastAsia="仿宋_GB2312"/>
          <w:sz w:val="32"/>
          <w:szCs w:val="32"/>
        </w:rPr>
        <w:t>1.26万元，</w:t>
      </w:r>
      <w:r>
        <w:rPr>
          <w:rFonts w:hint="eastAsia" w:ascii="仿宋" w:hAnsi="仿宋" w:eastAsia="仿宋"/>
          <w:bCs/>
          <w:sz w:val="32"/>
          <w:szCs w:val="32"/>
        </w:rPr>
        <w:t>完成预算62</w:t>
      </w:r>
      <w:r>
        <w:rPr>
          <w:rFonts w:ascii="仿宋" w:hAnsi="仿宋" w:eastAsia="仿宋"/>
          <w:bCs/>
          <w:sz w:val="32"/>
          <w:szCs w:val="32"/>
        </w:rPr>
        <w:t>%</w:t>
      </w:r>
      <w:r>
        <w:rPr>
          <w:rFonts w:hint="eastAsia" w:ascii="仿宋" w:hAnsi="仿宋" w:eastAsia="仿宋"/>
          <w:bCs/>
          <w:sz w:val="32"/>
          <w:szCs w:val="32"/>
        </w:rPr>
        <w:t>，因我单位进一步严控公务接待，压缩经费支出。</w:t>
      </w:r>
      <w:r>
        <w:rPr>
          <w:rFonts w:hint="eastAsia" w:ascii="仿宋_GB2312" w:hAnsi="仿宋_GB2312" w:eastAsia="仿宋_GB2312"/>
          <w:sz w:val="32"/>
          <w:szCs w:val="32"/>
        </w:rPr>
        <w:t>公务接待费支出决算较</w:t>
      </w:r>
      <w:r>
        <w:rPr>
          <w:rFonts w:ascii="仿宋_GB2312" w:hAnsi="仿宋_GB2312" w:eastAsia="仿宋_GB2312"/>
          <w:sz w:val="32"/>
          <w:szCs w:val="32"/>
        </w:rPr>
        <w:t>201</w:t>
      </w:r>
      <w:r>
        <w:rPr>
          <w:rFonts w:hint="eastAsia" w:ascii="仿宋_GB2312" w:hAnsi="仿宋_GB2312" w:eastAsia="仿宋_GB2312"/>
          <w:sz w:val="32"/>
          <w:szCs w:val="32"/>
        </w:rPr>
        <w:t>7年减少38.46%。</w:t>
      </w:r>
    </w:p>
    <w:p>
      <w:pPr>
        <w:spacing w:line="600" w:lineRule="exact"/>
        <w:ind w:firstLine="640"/>
        <w:rPr>
          <w:rFonts w:ascii="仿宋_GB2312" w:hAnsi="仿宋_GB2312" w:eastAsia="仿宋_GB2312"/>
          <w:sz w:val="32"/>
          <w:szCs w:val="32"/>
        </w:rPr>
      </w:pPr>
      <w:r>
        <w:rPr>
          <w:rFonts w:hint="eastAsia" w:ascii="仿宋_GB2312" w:hAnsi="仿宋_GB2312" w:eastAsia="仿宋_GB2312"/>
          <w:sz w:val="32"/>
          <w:szCs w:val="32"/>
        </w:rPr>
        <w:t>主要用于执行公务、开展业务活动开支的交通费、住宿费、用餐费等。国内公务接待</w:t>
      </w:r>
      <w:r>
        <w:rPr>
          <w:rFonts w:hint="eastAsia" w:ascii="仿宋_GB2312" w:hAnsi="仿宋_GB2312" w:eastAsiaTheme="minorEastAsia"/>
          <w:sz w:val="32"/>
          <w:szCs w:val="32"/>
        </w:rPr>
        <w:t>9</w:t>
      </w:r>
      <w:r>
        <w:rPr>
          <w:rFonts w:hint="eastAsia" w:ascii="仿宋_GB2312" w:hAnsi="仿宋_GB2312" w:eastAsia="仿宋_GB2312"/>
          <w:sz w:val="32"/>
          <w:szCs w:val="32"/>
        </w:rPr>
        <w:t>批次，1</w:t>
      </w:r>
      <w:r>
        <w:rPr>
          <w:rFonts w:hint="eastAsia" w:ascii="仿宋_GB2312" w:hAnsi="仿宋_GB2312" w:eastAsiaTheme="minorEastAsia"/>
          <w:sz w:val="32"/>
          <w:szCs w:val="32"/>
        </w:rPr>
        <w:t>0</w:t>
      </w:r>
      <w:r>
        <w:rPr>
          <w:rFonts w:hint="eastAsia" w:ascii="仿宋_GB2312" w:hAnsi="仿宋_GB2312" w:eastAsia="仿宋_GB2312"/>
          <w:sz w:val="32"/>
          <w:szCs w:val="32"/>
        </w:rPr>
        <w:t>5人次（不包括陪同人员），共计支出1.26万元，具体内容包括：各类刑侦扫黑除恶、刑事技术调研、考察类公务接待支出0.52万元，禁毒办接待各级单位考察学习接待0.46万元，治安类“一标三实”业务考察交流接待0.18万元，</w:t>
      </w:r>
      <w:r>
        <w:rPr>
          <w:rFonts w:hint="eastAsia" w:ascii="仿宋_GB2312" w:hAnsi="仿宋_GB2312" w:eastAsiaTheme="minorEastAsia"/>
          <w:sz w:val="32"/>
          <w:szCs w:val="32"/>
        </w:rPr>
        <w:t>接受上级检查</w:t>
      </w:r>
      <w:r>
        <w:rPr>
          <w:rFonts w:hint="eastAsia" w:ascii="仿宋_GB2312" w:hAnsi="仿宋_GB2312" w:eastAsia="仿宋_GB2312"/>
          <w:sz w:val="32"/>
          <w:szCs w:val="32"/>
        </w:rPr>
        <w:t>接待0.1万元。其中：</w:t>
      </w:r>
    </w:p>
    <w:p>
      <w:pPr>
        <w:spacing w:line="600" w:lineRule="exact"/>
        <w:ind w:firstLine="643"/>
        <w:rPr>
          <w:rFonts w:ascii="仿宋_GB2312" w:hAnsi="仿宋_GB2312" w:eastAsia="仿宋_GB2312"/>
          <w:sz w:val="32"/>
          <w:szCs w:val="32"/>
        </w:rPr>
      </w:pPr>
      <w:r>
        <w:rPr>
          <w:rFonts w:hint="eastAsia" w:ascii="仿宋" w:hAnsi="仿宋" w:eastAsia="仿宋"/>
          <w:b/>
          <w:sz w:val="32"/>
          <w:szCs w:val="32"/>
        </w:rPr>
        <w:t>其中外事接待支出为</w:t>
      </w:r>
      <w:r>
        <w:rPr>
          <w:rFonts w:hint="eastAsia" w:ascii="仿宋" w:hAnsi="仿宋" w:eastAsia="仿宋"/>
          <w:sz w:val="32"/>
          <w:szCs w:val="32"/>
        </w:rPr>
        <w:t>0</w:t>
      </w:r>
      <w:r>
        <w:rPr>
          <w:rFonts w:hint="eastAsia" w:ascii="仿宋_GB2312" w:hAnsi="仿宋_GB2312" w:eastAsia="仿宋_GB2312"/>
          <w:sz w:val="32"/>
          <w:szCs w:val="32"/>
        </w:rPr>
        <w:t>万元，外事接待0批次，0人；</w:t>
      </w:r>
    </w:p>
    <w:p>
      <w:pPr>
        <w:spacing w:line="600" w:lineRule="exact"/>
        <w:ind w:firstLine="640"/>
        <w:rPr>
          <w:rFonts w:hint="eastAsia" w:ascii="仿宋_GB2312" w:hAnsi="仿宋_GB2312" w:eastAsiaTheme="minorEastAsia"/>
          <w:sz w:val="32"/>
          <w:szCs w:val="32"/>
        </w:rPr>
      </w:pPr>
      <w:r>
        <w:rPr>
          <w:rFonts w:hint="eastAsia" w:ascii="仿宋" w:hAnsi="仿宋" w:eastAsia="仿宋"/>
          <w:b/>
          <w:sz w:val="32"/>
          <w:szCs w:val="32"/>
        </w:rPr>
        <w:t>其他国内公务接待支出</w:t>
      </w:r>
      <w:r>
        <w:rPr>
          <w:rFonts w:hint="eastAsia" w:ascii="仿宋" w:hAnsi="仿宋" w:eastAsia="仿宋"/>
          <w:sz w:val="32"/>
          <w:szCs w:val="32"/>
        </w:rPr>
        <w:t>1.26</w:t>
      </w:r>
      <w:r>
        <w:rPr>
          <w:rFonts w:hint="eastAsia" w:ascii="仿宋_GB2312" w:hAnsi="仿宋_GB2312" w:eastAsia="仿宋_GB2312"/>
          <w:sz w:val="32"/>
          <w:szCs w:val="32"/>
        </w:rPr>
        <w:t>万元</w:t>
      </w:r>
      <w:r>
        <w:rPr>
          <w:rFonts w:hint="eastAsia" w:ascii="仿宋_GB2312" w:hAnsi="仿宋_GB2312" w:eastAsiaTheme="minorEastAsia"/>
          <w:sz w:val="32"/>
          <w:szCs w:val="32"/>
        </w:rPr>
        <w:t>，包括</w:t>
      </w:r>
      <w:r>
        <w:rPr>
          <w:rFonts w:hint="eastAsia" w:ascii="仿宋_GB2312" w:hAnsi="仿宋_GB2312" w:eastAsia="仿宋_GB2312"/>
          <w:sz w:val="32"/>
          <w:szCs w:val="32"/>
        </w:rPr>
        <w:t>各类刑侦扫黑除恶、刑事技术调研、考察类公务接待支出0.52万元，禁毒办接待各级单位考察学习接待0.46万元，治安类“一标三实”业务考察交流接待0.18万元，</w:t>
      </w:r>
      <w:r>
        <w:rPr>
          <w:rFonts w:hint="eastAsia" w:ascii="仿宋_GB2312" w:hAnsi="仿宋_GB2312" w:eastAsiaTheme="minorEastAsia"/>
          <w:sz w:val="32"/>
          <w:szCs w:val="32"/>
        </w:rPr>
        <w:t>接受上级检查</w:t>
      </w:r>
      <w:r>
        <w:rPr>
          <w:rFonts w:hint="eastAsia" w:ascii="仿宋_GB2312" w:hAnsi="仿宋_GB2312" w:eastAsia="仿宋_GB2312"/>
          <w:sz w:val="32"/>
          <w:szCs w:val="32"/>
        </w:rPr>
        <w:t>接待0.1万元</w:t>
      </w:r>
      <w:r>
        <w:rPr>
          <w:rFonts w:hint="eastAsia" w:ascii="仿宋_GB2312" w:hAnsi="仿宋_GB2312" w:eastAsiaTheme="minorEastAsia"/>
          <w:sz w:val="32"/>
          <w:szCs w:val="32"/>
        </w:rPr>
        <w:t>。</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45" w:name="_Toc15377219"/>
      <w:bookmarkStart w:id="46" w:name="_Toc15396611"/>
      <w:r>
        <w:rPr>
          <w:rStyle w:val="25"/>
          <w:rFonts w:hint="eastAsia" w:ascii="黑体" w:hAnsi="黑体" w:eastAsia="黑体"/>
          <w:b w:val="0"/>
        </w:rPr>
        <w:t>国有资本经营预算支出决算情况说明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pStyle w:val="23"/>
        <w:numPr>
          <w:ilvl w:val="0"/>
          <w:numId w:val="4"/>
        </w:numPr>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根据预算绩效管理要求，本单位在年初预算编制阶段，组织对公安禁毒、DNA鉴定及病理检验、</w:t>
      </w:r>
      <w:r>
        <w:rPr>
          <w:rFonts w:hint="eastAsia" w:ascii="仿宋_GB2312" w:hAnsi="仿宋_GB2312" w:cs="仿宋_GB2312" w:eastAsiaTheme="minorEastAsia"/>
          <w:sz w:val="32"/>
          <w:szCs w:val="32"/>
        </w:rPr>
        <w:t>应急处突</w:t>
      </w:r>
      <w:r>
        <w:rPr>
          <w:rFonts w:hint="eastAsia" w:ascii="仿宋_GB2312" w:hAnsi="仿宋_GB2312" w:eastAsia="仿宋_GB2312" w:cs="仿宋_GB2312"/>
          <w:sz w:val="32"/>
          <w:szCs w:val="32"/>
        </w:rPr>
        <w:t>维稳经费、办案专项业务费、户籍管理工本费等项目开展了预算事前绩效评估，对5个项目编制了绩效目标，预算执行过程中，选取5个项目开展绩效监控，年终执行完毕后，对5个项目开展了绩效目标完成情况梳理填报。</w:t>
      </w:r>
    </w:p>
    <w:p>
      <w:pPr>
        <w:pStyle w:val="23"/>
        <w:numPr>
          <w:ilvl w:val="0"/>
          <w:numId w:val="4"/>
        </w:numPr>
        <w:spacing w:line="600" w:lineRule="exact"/>
        <w:ind w:firstLineChars="0"/>
        <w:rPr>
          <w:rFonts w:ascii="仿宋_GB2312" w:hAnsi="仿宋_GB2312" w:eastAsia="仿宋_GB2312"/>
          <w:sz w:val="32"/>
        </w:rPr>
      </w:pPr>
      <w:r>
        <w:rPr>
          <w:rFonts w:hint="eastAsia" w:ascii="仿宋_GB2312" w:hAnsi="仿宋_GB2312" w:eastAsia="仿宋_GB2312" w:cs="仿宋_GB2312"/>
          <w:sz w:val="32"/>
          <w:szCs w:val="32"/>
        </w:rPr>
        <w:t>本部门按要求对2018年部门整体支出开展绩效自评，从评价情况来看整体绩效完成较好。</w:t>
      </w:r>
      <w:r>
        <w:rPr>
          <w:rFonts w:hint="eastAsia" w:ascii="仿宋_GB2312" w:hAnsi="仿宋_GB2312" w:eastAsia="仿宋_GB2312"/>
          <w:sz w:val="32"/>
        </w:rPr>
        <w:t>2018年度，我局严格按照财政要求，规范及时的编制预决算，坚定不移的执行预算，财政部门竭力保障，有效的维护了广元市公安局利州区分局的各项正常运转，为广元市利州区经济社会发展做出了积极贡献，投入的财政资金达到了应有的绩效效果。</w:t>
      </w:r>
    </w:p>
    <w:p>
      <w:pPr>
        <w:pStyle w:val="23"/>
        <w:numPr>
          <w:ilvl w:val="0"/>
          <w:numId w:val="4"/>
        </w:numPr>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本部门还自行组织了5个项目绩效评价，从评价情况来看这5个项目都已圆满完成，达到预期目标，有效保障了利州公安局各项重点工作有序开展。。</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 xml:space="preserve"> 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本部门在2018年度部门决算中反映“公安禁毒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DNA鉴定及病理检验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“应急处突维稳”、“办案专项业务费”“户籍管理工本费”等</w:t>
      </w:r>
      <w:r>
        <w:rPr>
          <w:rFonts w:hint="eastAsia" w:ascii="仿宋_GB2312" w:hAnsi="仿宋_GB2312" w:cs="仿宋_GB2312" w:eastAsiaTheme="minorEastAsia"/>
          <w:sz w:val="32"/>
          <w:szCs w:val="32"/>
        </w:rPr>
        <w:t>5</w:t>
      </w:r>
      <w:r>
        <w:rPr>
          <w:rFonts w:hint="eastAsia" w:ascii="仿宋_GB2312" w:hAnsi="仿宋_GB2312" w:eastAsia="仿宋_GB2312" w:cs="仿宋_GB2312"/>
          <w:sz w:val="32"/>
          <w:szCs w:val="32"/>
        </w:rPr>
        <w:t>个项目绩效目标实际完成情况。</w:t>
      </w:r>
    </w:p>
    <w:p>
      <w:pPr>
        <w:widowControl/>
        <w:spacing w:line="576" w:lineRule="exact"/>
        <w:ind w:firstLine="640" w:firstLineChars="200"/>
        <w:jc w:val="left"/>
        <w:rPr>
          <w:rFonts w:hint="eastAsia" w:ascii="仿宋_GB2312" w:hAnsi="仿宋_GB2312" w:cs="仿宋_GB2312" w:eastAsiaTheme="minorEastAsia"/>
          <w:color w:val="000000"/>
          <w:kern w:val="0"/>
          <w:sz w:val="32"/>
          <w:szCs w:val="32"/>
        </w:rPr>
      </w:pPr>
      <w:r>
        <w:rPr>
          <w:rFonts w:hint="eastAsia" w:ascii="仿宋_GB2312" w:hAnsi="仿宋_GB2312" w:cs="仿宋_GB2312" w:eastAsiaTheme="minorEastAsia"/>
          <w:sz w:val="32"/>
          <w:szCs w:val="32"/>
        </w:rPr>
        <w:t>公安禁毒</w:t>
      </w:r>
      <w:r>
        <w:rPr>
          <w:rFonts w:hint="eastAsia" w:ascii="仿宋_GB2312" w:hAnsi="仿宋_GB2312" w:eastAsia="仿宋_GB2312" w:cs="仿宋_GB2312"/>
          <w:sz w:val="32"/>
          <w:szCs w:val="32"/>
        </w:rPr>
        <w:t>项目绩效目标完成情况综述。</w:t>
      </w:r>
      <w:r>
        <w:rPr>
          <w:rFonts w:hint="eastAsia" w:ascii="仿宋_GB2312" w:hAnsi="仿宋_GB2312" w:cs="仿宋_GB2312" w:eastAsiaTheme="minorEastAsia"/>
          <w:sz w:val="32"/>
          <w:szCs w:val="32"/>
        </w:rPr>
        <w:t>项目预算资金79.8万元，完成预算的100%。</w:t>
      </w:r>
      <w:r>
        <w:rPr>
          <w:rFonts w:hint="eastAsia" w:ascii="仿宋_GB2312" w:hAnsi="仿宋_GB2312" w:eastAsia="仿宋_GB2312" w:cs="仿宋_GB2312"/>
          <w:color w:val="000000"/>
          <w:kern w:val="0"/>
          <w:sz w:val="32"/>
          <w:szCs w:val="32"/>
        </w:rPr>
        <w:t>今年以来，分局始终保持“零容忍”和严打高压态势，出重拳、下重手，强化专案侦查，不断深化“打团伙、摧网络、抓毒枭、缴毒资”理念，以“端制毒窝点、打贩毒团伙、控吸毒群体”为主攻方向，侦破了一批毒品大案和零包贩毒案件，侦破省督目标案件2件、市督目标案件3件，打击处理涉毒犯罪嫌疑人98人，缴获各类毒品约5公斤；查获吸毒人员473人，强制隔离戒毒78人，责令社区戒毒康复121人。</w:t>
      </w:r>
    </w:p>
    <w:p>
      <w:pPr>
        <w:widowControl/>
        <w:spacing w:line="576" w:lineRule="exact"/>
        <w:ind w:firstLine="640" w:firstLineChars="200"/>
        <w:jc w:val="left"/>
        <w:rPr>
          <w:rFonts w:hint="eastAsia" w:ascii="仿宋_GB2312" w:hAnsi="ˎ̥" w:cs="仿宋_GB2312" w:eastAsiaTheme="minorEastAsia"/>
          <w:color w:val="000000"/>
          <w:kern w:val="0"/>
          <w:sz w:val="32"/>
          <w:szCs w:val="32"/>
        </w:rPr>
      </w:pPr>
      <w:r>
        <w:rPr>
          <w:rFonts w:hint="eastAsia" w:ascii="仿宋_GB2312" w:hAnsi="宋体" w:eastAsia="仿宋_GB2312" w:cs="宋体"/>
          <w:kern w:val="0"/>
          <w:sz w:val="32"/>
          <w:szCs w:val="32"/>
        </w:rPr>
        <w:t>2018年，利州区禁毒工作在区委、区政府的坚强领导和市禁毒委的指导帮助下，紧紧围绕创建全国禁毒示范城市、全省新一轮禁毒人民战争和全省“两打三控”工作部署，攻坚克难，务实创新，全区禁毒工作持续纵深推进，2013—2018年综合考核连续六年荣获全市第一，区禁毒委被国家禁毒委命名为“全国社区戒毒社区康复工作示范单位”，并作为全省县区唯一代表在全省禁毒社会化工作推进会上作经验交流发言；</w:t>
      </w:r>
      <w:r>
        <w:rPr>
          <w:rFonts w:hint="eastAsia" w:ascii="仿宋_GB2312" w:hAnsi="仿宋" w:eastAsia="仿宋_GB2312" w:cs="宋体"/>
          <w:kern w:val="0"/>
          <w:sz w:val="32"/>
          <w:szCs w:val="32"/>
        </w:rPr>
        <w:t>辖区一所学校（利州中专）和6名老师被国家禁毒委授予全国“6.27”工程示范学校和优秀教师称号；</w:t>
      </w:r>
      <w:r>
        <w:rPr>
          <w:rFonts w:hint="eastAsia" w:ascii="仿宋_GB2312" w:hAnsi="宋体" w:eastAsia="仿宋_GB2312" w:cs="宋体"/>
          <w:kern w:val="0"/>
          <w:sz w:val="32"/>
          <w:szCs w:val="32"/>
        </w:rPr>
        <w:t>区公安分局被表扬为“全省公安机关打击毒品违法犯罪利剑专项行动成绩突出集体”；区教育局被省禁毒委表扬为禁毒工作先进集体，分局禁毒大队被省公安厅荣记集体二等功；</w:t>
      </w:r>
      <w:r>
        <w:rPr>
          <w:rFonts w:hint="eastAsia" w:ascii="仿宋_GB2312" w:hAnsi="华文宋体" w:eastAsia="仿宋_GB2312" w:cs="宋体"/>
          <w:kern w:val="0"/>
          <w:sz w:val="32"/>
          <w:szCs w:val="32"/>
        </w:rPr>
        <w:t>分局侦破的“2016-960”案件被省厅评为全省十大缉毒优秀案件，并于“6.26”国际禁毒日被央视宣传播报；</w:t>
      </w:r>
      <w:r>
        <w:rPr>
          <w:rFonts w:hint="eastAsia" w:ascii="仿宋_GB2312" w:hAnsi="宋体" w:eastAsia="仿宋_GB2312" w:cs="宋体"/>
          <w:kern w:val="0"/>
          <w:sz w:val="32"/>
          <w:szCs w:val="32"/>
        </w:rPr>
        <w:t>省内外十余家禁毒同仁先后到我区考察交流，全区禁毒工作取得新的成效，毒情形势得到有效控制。</w:t>
      </w:r>
    </w:p>
    <w:p>
      <w:pPr>
        <w:widowControl/>
        <w:spacing w:line="576" w:lineRule="exact"/>
        <w:ind w:firstLine="640" w:firstLineChars="200"/>
        <w:jc w:val="left"/>
        <w:rPr>
          <w:rFonts w:hint="eastAsia" w:ascii="仿宋_GB2312" w:hAnsi="ˎ̥" w:cs="仿宋_GB2312" w:eastAsiaTheme="minorEastAsia"/>
          <w:color w:val="000000"/>
          <w:kern w:val="0"/>
          <w:sz w:val="32"/>
          <w:szCs w:val="32"/>
        </w:rPr>
      </w:pPr>
      <w:r>
        <w:rPr>
          <w:rFonts w:hint="eastAsia" w:ascii="仿宋_GB2312" w:hAnsi="仿宋_GB2312" w:eastAsia="仿宋_GB2312" w:cs="仿宋_GB2312"/>
          <w:sz w:val="32"/>
          <w:szCs w:val="32"/>
        </w:rPr>
        <w:t>发现的主要问题：经费使用过程中，</w:t>
      </w:r>
      <w:r>
        <w:rPr>
          <w:rFonts w:hint="eastAsia" w:ascii="仿宋_GB2312" w:hAnsi="仿宋_GB2312" w:cs="仿宋_GB2312" w:eastAsiaTheme="minorEastAsia"/>
          <w:sz w:val="32"/>
          <w:szCs w:val="32"/>
        </w:rPr>
        <w:t>无法完全做到预算精细化和科学化管理</w:t>
      </w:r>
      <w:r>
        <w:rPr>
          <w:rFonts w:hint="eastAsia" w:ascii="仿宋_GB2312" w:hAnsi="仿宋_GB2312" w:eastAsia="仿宋_GB2312" w:cs="仿宋_GB2312"/>
          <w:sz w:val="32"/>
          <w:szCs w:val="32"/>
        </w:rPr>
        <w:t>。</w:t>
      </w:r>
    </w:p>
    <w:p>
      <w:pPr>
        <w:tabs>
          <w:tab w:val="left" w:pos="879"/>
        </w:tabs>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w:t>
      </w:r>
      <w:r>
        <w:rPr>
          <w:rFonts w:ascii="仿宋_GB2312" w:hAnsi="仿宋_GB2312" w:eastAsia="仿宋_GB2312" w:cs="仿宋_GB2312"/>
          <w:sz w:val="32"/>
          <w:szCs w:val="32"/>
        </w:rPr>
        <w:t>对关键环节要更有严格审核和监督</w:t>
      </w:r>
      <w:r>
        <w:rPr>
          <w:rFonts w:hint="eastAsia" w:ascii="仿宋_GB2312" w:hAnsi="仿宋_GB2312" w:cs="仿宋_GB2312" w:eastAsiaTheme="minorEastAsia"/>
          <w:sz w:val="32"/>
          <w:szCs w:val="32"/>
        </w:rPr>
        <w:t>，</w:t>
      </w:r>
      <w:r>
        <w:rPr>
          <w:rFonts w:ascii="仿宋_GB2312" w:hAnsi="仿宋_GB2312" w:eastAsia="仿宋_GB2312" w:cs="仿宋_GB2312"/>
          <w:sz w:val="32"/>
          <w:szCs w:val="32"/>
        </w:rPr>
        <w:t>对于一些形式环节进行精简压缩，更好地提高效率</w:t>
      </w:r>
    </w:p>
    <w:p>
      <w:pPr>
        <w:tabs>
          <w:tab w:val="left" w:pos="879"/>
        </w:tabs>
        <w:spacing w:line="580" w:lineRule="exact"/>
        <w:ind w:firstLine="640" w:firstLineChars="200"/>
        <w:rPr>
          <w:rFonts w:hint="eastAsia" w:ascii="仿宋_GB2312" w:hAnsi="仿宋_GB2312" w:cs="仿宋_GB2312" w:eastAsiaTheme="minorEastAsia"/>
          <w:sz w:val="32"/>
          <w:szCs w:val="32"/>
        </w:rPr>
      </w:pPr>
      <w:r>
        <w:rPr>
          <w:rFonts w:hint="eastAsia" w:ascii="仿宋_GB2312" w:hAnsi="仿宋_GB2312" w:cs="仿宋_GB2312" w:eastAsiaTheme="minorEastAsia"/>
          <w:sz w:val="32"/>
          <w:szCs w:val="32"/>
        </w:rPr>
        <w:t>2、应急处突维稳</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cs="仿宋_GB2312" w:eastAsiaTheme="minorEastAsia"/>
          <w:sz w:val="32"/>
          <w:szCs w:val="32"/>
        </w:rPr>
        <w:t>8</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8</w:t>
      </w:r>
      <w:r>
        <w:rPr>
          <w:rFonts w:hint="eastAsia" w:ascii="仿宋_GB2312" w:hAnsi="仿宋_GB2312" w:eastAsia="仿宋_GB2312" w:cs="仿宋_GB2312"/>
          <w:sz w:val="32"/>
          <w:szCs w:val="32"/>
        </w:rPr>
        <w:t>万元，完成预算的</w:t>
      </w:r>
      <w:r>
        <w:rPr>
          <w:rFonts w:hint="eastAsia" w:ascii="仿宋_GB2312" w:hAnsi="仿宋_GB2312" w:cs="仿宋_GB2312" w:eastAsiaTheme="minorEastAsia"/>
          <w:sz w:val="32"/>
          <w:szCs w:val="32"/>
        </w:rPr>
        <w:t>100</w:t>
      </w:r>
      <w:r>
        <w:rPr>
          <w:rFonts w:hint="eastAsia" w:ascii="仿宋_GB2312" w:hAnsi="仿宋_GB2312" w:eastAsia="仿宋_GB2312" w:cs="仿宋_GB2312"/>
          <w:sz w:val="32"/>
          <w:szCs w:val="32"/>
        </w:rPr>
        <w:t>%。通过项目实施，保障了</w:t>
      </w:r>
      <w:r>
        <w:rPr>
          <w:rFonts w:ascii="仿宋_GB2312" w:hAnsi="仿宋_GB2312"/>
          <w:sz w:val="32"/>
          <w:szCs w:val="32"/>
        </w:rPr>
        <w:t>党的十九大开局、改革开放40周年、脱贫攻坚、省运盛会</w:t>
      </w:r>
      <w:r>
        <w:rPr>
          <w:rFonts w:hint="eastAsia" w:ascii="仿宋_GB2312" w:hAnsi="仿宋_GB2312"/>
          <w:sz w:val="32"/>
          <w:szCs w:val="32"/>
        </w:rPr>
        <w:t>等一系列专项活动的召开</w:t>
      </w:r>
      <w:r>
        <w:rPr>
          <w:rFonts w:hint="eastAsia" w:ascii="仿宋_GB2312" w:hAnsi="仿宋_GB2312" w:eastAsia="仿宋_GB2312" w:cs="仿宋_GB2312"/>
          <w:sz w:val="32"/>
          <w:szCs w:val="32"/>
        </w:rPr>
        <w:t>，发现的主要问题：</w:t>
      </w:r>
      <w:r>
        <w:rPr>
          <w:rFonts w:hint="eastAsia" w:ascii="仿宋_GB2312" w:hAnsi="仿宋_GB2312" w:cs="仿宋_GB2312" w:eastAsiaTheme="minorEastAsia"/>
          <w:sz w:val="32"/>
          <w:szCs w:val="32"/>
        </w:rPr>
        <w:t>应急、处突、维稳压力逐年增大，经费预算不足</w:t>
      </w:r>
      <w:r>
        <w:rPr>
          <w:rFonts w:hint="eastAsia" w:ascii="仿宋_GB2312" w:hAnsi="仿宋_GB2312" w:eastAsia="仿宋_GB2312" w:cs="仿宋_GB2312"/>
          <w:sz w:val="32"/>
          <w:szCs w:val="32"/>
        </w:rPr>
        <w:t>。下一步改进措施</w:t>
      </w:r>
      <w:r>
        <w:rPr>
          <w:rFonts w:hint="eastAsia" w:ascii="仿宋_GB2312" w:hAnsi="仿宋_GB2312" w:cs="仿宋_GB2312" w:eastAsiaTheme="minorEastAsia"/>
          <w:sz w:val="32"/>
          <w:szCs w:val="32"/>
        </w:rPr>
        <w:t>：投入更多维稳经费。</w:t>
      </w:r>
      <w:r>
        <w:rPr>
          <w:rFonts w:ascii="仿宋_GB2312" w:hAnsi="仿宋_GB2312" w:cs="仿宋_GB2312" w:eastAsiaTheme="minorEastAsia"/>
          <w:sz w:val="32"/>
          <w:szCs w:val="32"/>
        </w:rPr>
        <w:br w:type="textWrapping"/>
      </w:r>
      <w:r>
        <w:rPr>
          <w:rFonts w:hint="eastAsia" w:ascii="仿宋_GB2312" w:hAnsi="仿宋_GB2312" w:cs="仿宋_GB2312" w:eastAsiaTheme="minorEastAsia"/>
          <w:sz w:val="32"/>
          <w:szCs w:val="32"/>
        </w:rPr>
        <w:t>3、</w:t>
      </w:r>
      <w:r>
        <w:rPr>
          <w:rFonts w:hint="eastAsia" w:ascii="仿宋_GB2312" w:hAnsi="仿宋_GB2312" w:eastAsia="仿宋_GB2312" w:cs="仿宋_GB2312"/>
          <w:sz w:val="32"/>
          <w:szCs w:val="32"/>
        </w:rPr>
        <w:t>DNA鉴定及病理检验</w:t>
      </w:r>
      <w:r>
        <w:rPr>
          <w:rFonts w:hint="eastAsia" w:ascii="仿宋_GB2312" w:hAnsi="仿宋_GB2312" w:cs="仿宋_GB2312" w:eastAsiaTheme="minorEastAsia"/>
          <w:sz w:val="32"/>
          <w:szCs w:val="32"/>
        </w:rPr>
        <w:t>项目</w:t>
      </w:r>
      <w:r>
        <w:rPr>
          <w:rFonts w:hint="eastAsia" w:ascii="仿宋_GB2312" w:hAnsi="仿宋_GB2312" w:eastAsia="仿宋_GB2312" w:cs="仿宋_GB2312"/>
          <w:sz w:val="32"/>
          <w:szCs w:val="32"/>
        </w:rPr>
        <w:t>目标完成情况综述。项目全年预算数</w:t>
      </w:r>
      <w:r>
        <w:rPr>
          <w:rFonts w:hint="eastAsia" w:ascii="仿宋_GB2312" w:hAnsi="仿宋_GB2312" w:cs="仿宋_GB2312" w:eastAsiaTheme="minorEastAsia"/>
          <w:sz w:val="32"/>
          <w:szCs w:val="32"/>
        </w:rPr>
        <w:t>45</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45</w:t>
      </w:r>
      <w:r>
        <w:rPr>
          <w:rFonts w:hint="eastAsia" w:ascii="仿宋_GB2312" w:hAnsi="仿宋_GB2312" w:eastAsia="仿宋_GB2312" w:cs="仿宋_GB2312"/>
          <w:sz w:val="32"/>
          <w:szCs w:val="32"/>
        </w:rPr>
        <w:t>万元，完成预算的100%。</w:t>
      </w:r>
      <w:r>
        <w:rPr>
          <w:rFonts w:hint="eastAsia" w:ascii="仿宋_GB2312" w:hAnsi="仿宋_GB2312" w:cs="仿宋_GB2312" w:eastAsiaTheme="minorEastAsia"/>
          <w:sz w:val="32"/>
          <w:szCs w:val="32"/>
        </w:rPr>
        <w:t>该项专项经费根据</w:t>
      </w:r>
      <w:r>
        <w:rPr>
          <w:rFonts w:ascii="仿宋_GB2312" w:hAnsi="仿宋_GB2312"/>
          <w:color w:val="000000"/>
          <w:sz w:val="32"/>
          <w:szCs w:val="32"/>
        </w:rPr>
        <w:t>“市局统一建库，经费共同承担”原则</w:t>
      </w:r>
      <w:r>
        <w:rPr>
          <w:rFonts w:hint="eastAsia" w:ascii="仿宋_GB2312" w:hAnsi="仿宋_GB2312"/>
          <w:color w:val="000000"/>
          <w:sz w:val="32"/>
          <w:szCs w:val="32"/>
        </w:rPr>
        <w:t>，由市公安局建立DNA信息库</w:t>
      </w:r>
      <w:r>
        <w:rPr>
          <w:rFonts w:hint="eastAsia" w:ascii="仿宋_GB2312" w:hAnsi="仿宋_GB2312" w:eastAsia="仿宋_GB2312" w:cs="仿宋_GB2312"/>
          <w:sz w:val="32"/>
          <w:szCs w:val="32"/>
        </w:rPr>
        <w:t>。2018年刑事案件立案</w:t>
      </w:r>
      <w:r>
        <w:rPr>
          <w:rFonts w:hint="eastAsia" w:ascii="仿宋_GB2312" w:hAnsi="仿宋_GB2312" w:cs="仿宋_GB2312" w:eastAsiaTheme="minorEastAsia"/>
          <w:sz w:val="32"/>
          <w:szCs w:val="32"/>
        </w:rPr>
        <w:t>2672</w:t>
      </w:r>
      <w:r>
        <w:rPr>
          <w:rFonts w:hint="eastAsia" w:ascii="仿宋_GB2312" w:hAnsi="仿宋_GB2312" w:eastAsia="仿宋_GB2312" w:cs="仿宋_GB2312"/>
          <w:sz w:val="32"/>
          <w:szCs w:val="32"/>
        </w:rPr>
        <w:t>件</w:t>
      </w:r>
      <w:r>
        <w:rPr>
          <w:rFonts w:hint="eastAsia" w:ascii="仿宋_GB2312" w:hAnsi="仿宋_GB2312" w:cs="仿宋_GB2312" w:eastAsiaTheme="minorEastAsia"/>
          <w:sz w:val="32"/>
          <w:szCs w:val="32"/>
        </w:rPr>
        <w:t>，战全市四县四区立案数的44.9%；管辖人口43万元，占全市的14%。2018年，全局共向市公安局、川北医学院、四川大学华西医院等理化及病理送检300余次。发现问题：异地送检经费不足。</w:t>
      </w:r>
      <w:r>
        <w:rPr>
          <w:rFonts w:hint="eastAsia" w:ascii="仿宋_GB2312" w:hAnsi="仿宋_GB2312" w:eastAsia="仿宋_GB2312" w:cs="仿宋_GB2312"/>
          <w:sz w:val="32"/>
          <w:szCs w:val="32"/>
        </w:rPr>
        <w:t>下一步改进措施：向上争取资金，进一步保障工作经费。</w:t>
      </w:r>
    </w:p>
    <w:p>
      <w:pPr>
        <w:tabs>
          <w:tab w:val="left" w:pos="879"/>
        </w:tabs>
        <w:spacing w:line="580" w:lineRule="exact"/>
        <w:ind w:firstLine="640" w:firstLineChars="200"/>
        <w:rPr>
          <w:rFonts w:ascii="仿宋_GB2312" w:hAnsi="仿宋_GB2312" w:eastAsia="仿宋_GB2312" w:cs="仿宋_GB2312"/>
          <w:sz w:val="32"/>
          <w:szCs w:val="32"/>
        </w:rPr>
      </w:pPr>
      <w:r>
        <w:rPr>
          <w:rFonts w:hint="eastAsia" w:ascii="仿宋_GB2312" w:hAnsi="仿宋_GB2312" w:cs="仿宋_GB2312" w:eastAsiaTheme="minorEastAsia"/>
          <w:sz w:val="32"/>
          <w:szCs w:val="32"/>
        </w:rPr>
        <w:t>4、</w:t>
      </w:r>
      <w:r>
        <w:rPr>
          <w:rFonts w:hint="eastAsia" w:ascii="仿宋_GB2312" w:hAnsi="仿宋_GB2312" w:eastAsia="仿宋_GB2312" w:cs="仿宋_GB2312"/>
          <w:sz w:val="32"/>
          <w:szCs w:val="32"/>
        </w:rPr>
        <w:t>办案专项业务费目标完成情况综述。项目全年预算数5万元，执行数为5万元，完成预算的100%。2018年，广元市公安局利州区分局共破获各类刑事</w:t>
      </w:r>
      <w:r>
        <w:rPr>
          <w:rFonts w:hint="eastAsia" w:ascii="仿宋_GB2312" w:hAnsi="仿宋_GB2312" w:cs="仿宋_GB2312" w:eastAsiaTheme="minorEastAsia"/>
          <w:sz w:val="32"/>
          <w:szCs w:val="32"/>
        </w:rPr>
        <w:t>、治安</w:t>
      </w:r>
      <w:r>
        <w:rPr>
          <w:rFonts w:hint="eastAsia" w:ascii="仿宋_GB2312" w:hAnsi="仿宋_GB2312" w:eastAsia="仿宋_GB2312" w:cs="仿宋_GB2312"/>
          <w:sz w:val="32"/>
          <w:szCs w:val="32"/>
        </w:rPr>
        <w:t>案件</w:t>
      </w:r>
      <w:r>
        <w:rPr>
          <w:rFonts w:hint="eastAsia" w:ascii="仿宋_GB2312" w:hAnsi="仿宋_GB2312" w:cs="仿宋_GB2312" w:eastAsiaTheme="minorEastAsia"/>
          <w:sz w:val="32"/>
          <w:szCs w:val="32"/>
        </w:rPr>
        <w:t>3000余</w:t>
      </w:r>
      <w:r>
        <w:rPr>
          <w:rFonts w:hint="eastAsia" w:ascii="仿宋_GB2312" w:hAnsi="仿宋_GB2312" w:eastAsia="仿宋_GB2312" w:cs="仿宋_GB2312"/>
          <w:sz w:val="32"/>
          <w:szCs w:val="32"/>
        </w:rPr>
        <w:t>件，为群众挽回经济损失2000余万元，全面确保了市主城区治安大局平稳以及第三方社会综合评价全年指数大幅上升。发现的主要问题：</w:t>
      </w:r>
      <w:r>
        <w:rPr>
          <w:rFonts w:hint="eastAsia" w:ascii="仿宋_GB2312" w:hAnsi="仿宋_GB2312" w:cs="仿宋_GB2312" w:eastAsiaTheme="minorEastAsia"/>
          <w:sz w:val="32"/>
          <w:szCs w:val="32"/>
        </w:rPr>
        <w:t>在经费审核中发现有报销手续不清，报账不规范等情况。下一步整改</w:t>
      </w:r>
      <w:r>
        <w:rPr>
          <w:rFonts w:hint="eastAsia" w:ascii="仿宋_GB2312" w:hAnsi="仿宋_GB2312" w:eastAsia="仿宋_GB2312" w:cs="仿宋_GB2312"/>
          <w:sz w:val="32"/>
          <w:szCs w:val="32"/>
        </w:rPr>
        <w:t>措施：</w:t>
      </w:r>
      <w:r>
        <w:rPr>
          <w:rFonts w:hint="eastAsia" w:ascii="仿宋_GB2312" w:hAnsi="仿宋_GB2312" w:cs="仿宋_GB2312" w:eastAsiaTheme="minorEastAsia"/>
          <w:sz w:val="32"/>
          <w:szCs w:val="32"/>
        </w:rPr>
        <w:t>进一步规范财务规定，加强对单位报账人员的基础业务培训</w:t>
      </w:r>
      <w:r>
        <w:rPr>
          <w:rFonts w:hint="eastAsia" w:ascii="仿宋_GB2312" w:hAnsi="仿宋_GB2312" w:eastAsia="仿宋_GB2312" w:cs="仿宋_GB2312"/>
          <w:sz w:val="32"/>
          <w:szCs w:val="32"/>
        </w:rPr>
        <w:t>。</w:t>
      </w:r>
    </w:p>
    <w:p>
      <w:pPr>
        <w:tabs>
          <w:tab w:val="left" w:pos="879"/>
        </w:tabs>
        <w:spacing w:line="580" w:lineRule="exact"/>
        <w:ind w:firstLine="640" w:firstLineChars="200"/>
        <w:rPr>
          <w:rFonts w:hint="eastAsia" w:ascii="仿宋_GB2312" w:hAnsi="仿宋_GB2312" w:cs="仿宋_GB2312" w:eastAsiaTheme="minorEastAsia"/>
          <w:sz w:val="32"/>
          <w:szCs w:val="32"/>
        </w:rPr>
      </w:pPr>
      <w:r>
        <w:rPr>
          <w:rFonts w:hint="eastAsia" w:ascii="仿宋_GB2312" w:hAnsi="仿宋_GB2312" w:cs="仿宋_GB2312" w:eastAsiaTheme="minorEastAsia"/>
          <w:sz w:val="32"/>
          <w:szCs w:val="32"/>
        </w:rPr>
        <w:t>5、</w:t>
      </w:r>
      <w:r>
        <w:rPr>
          <w:rFonts w:hint="eastAsia" w:ascii="仿宋_GB2312" w:hAnsi="仿宋_GB2312" w:eastAsia="仿宋_GB2312" w:cs="仿宋_GB2312"/>
          <w:sz w:val="32"/>
          <w:szCs w:val="32"/>
        </w:rPr>
        <w:t>户籍管理工本费</w:t>
      </w:r>
      <w:r>
        <w:rPr>
          <w:rFonts w:hint="eastAsia" w:ascii="仿宋_GB2312" w:hAnsi="仿宋_GB2312" w:cs="仿宋_GB2312" w:eastAsiaTheme="minorEastAsia"/>
          <w:sz w:val="32"/>
          <w:szCs w:val="32"/>
        </w:rPr>
        <w:t>项目目标完成情况综述。项目全年预算8万源，执行数为8万元，完成预算的100%。分局立足公安工作实际，严格把握国家政策依据和户籍管理原则，因地制宜研究制订符合我区经济社会发展的户籍管理规定，多措并举服务群众，不断提升户籍管理工作工作水平和能力，全力推进户籍制度改革和全区城镇化进程，取得显著成效。</w:t>
      </w:r>
    </w:p>
    <w:p>
      <w:pPr>
        <w:tabs>
          <w:tab w:val="left" w:pos="312"/>
        </w:tabs>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发现的主要问题：</w:t>
      </w:r>
      <w:r>
        <w:rPr>
          <w:rFonts w:hint="eastAsia" w:ascii="仿宋_GB2312" w:hAnsi="仿宋_GB2312" w:cs="仿宋_GB2312" w:eastAsiaTheme="minorEastAsia"/>
          <w:sz w:val="32"/>
          <w:szCs w:val="32"/>
        </w:rPr>
        <w:t>户籍管理工本费较上年压缩</w:t>
      </w:r>
      <w:r>
        <w:rPr>
          <w:rFonts w:hint="eastAsia" w:ascii="仿宋_GB2312" w:hAnsi="仿宋_GB2312" w:eastAsia="仿宋_GB2312" w:cs="仿宋_GB2312"/>
          <w:sz w:val="32"/>
          <w:szCs w:val="32"/>
        </w:rPr>
        <w:t>，下一步改进措施：向上争取资金，进一步保障</w:t>
      </w:r>
      <w:r>
        <w:rPr>
          <w:rFonts w:hint="eastAsia" w:ascii="仿宋_GB2312" w:hAnsi="仿宋_GB2312" w:cs="仿宋_GB2312" w:eastAsiaTheme="minorEastAsia"/>
          <w:sz w:val="32"/>
          <w:szCs w:val="32"/>
        </w:rPr>
        <w:t>办案业务</w:t>
      </w:r>
      <w:r>
        <w:rPr>
          <w:rFonts w:hint="eastAsia" w:ascii="仿宋_GB2312" w:hAnsi="仿宋_GB2312" w:eastAsia="仿宋_GB2312" w:cs="仿宋_GB2312"/>
          <w:sz w:val="32"/>
          <w:szCs w:val="32"/>
        </w:rPr>
        <w:t>工作经费</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eastAsiaTheme="minorEastAsia"/>
                <w:color w:val="000000"/>
                <w:sz w:val="24"/>
              </w:rPr>
            </w:pPr>
            <w:r>
              <w:rPr>
                <w:rFonts w:hint="eastAsia" w:ascii="仿宋_GB2312" w:hAnsi="仿宋_GB2312" w:cs="仿宋_GB2312" w:eastAsiaTheme="minorEastAsia"/>
                <w:sz w:val="32"/>
                <w:szCs w:val="32"/>
              </w:rPr>
              <w:t>公安禁毒</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79.8万元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79.8万元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79.8万元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79.8万元</w:t>
            </w:r>
          </w:p>
        </w:tc>
      </w:tr>
      <w:tr>
        <w:tblPrEx>
          <w:tblCellMar>
            <w:top w:w="0" w:type="dxa"/>
            <w:left w:w="0" w:type="dxa"/>
            <w:bottom w:w="0" w:type="dxa"/>
            <w:right w:w="0" w:type="dxa"/>
          </w:tblCellMar>
        </w:tblPrEx>
        <w:trPr>
          <w:trHeight w:val="12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7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保障全区公安机关禁毒工作有序开展，保障利州区禁毒办工作人员工资、保险等支出及日常工作开展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打击处理</w:t>
            </w:r>
            <w:r>
              <w:rPr>
                <w:rFonts w:hint="eastAsia" w:ascii="宋体" w:hAnsi="宋体" w:cs="宋体"/>
                <w:b/>
                <w:color w:val="000000"/>
                <w:sz w:val="24"/>
              </w:rPr>
              <w:t>一批涉毒案件，社区戒毒及青少年涉毒可控</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保障利州区禁毒办20名工作人员工资、保险等支出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保障利州区禁毒办20名工作人员工资、保险等支出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保障利州区禁毒办20名工作人员工资、保险等支出正常运转</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2018年开展各类禁毒安全宣传活动50余次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2018年开展各类禁毒安全宣传活动50余次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2018年开展各类禁毒安全宣传活动80余次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实现利州区社区戒毒工作有序开展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完成市公安局下达的破案数量指标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完成各级破案数量指标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控制青少年涉毒违法犯罪案事件比例下降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控制青少年涉毒违法犯罪案事件比例下降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辖区青少年涉毒违法犯罪案事件比例下降</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cs="仿宋_GB2312" w:eastAsiaTheme="minorEastAsia"/>
                <w:sz w:val="32"/>
                <w:szCs w:val="32"/>
              </w:rPr>
              <w:t>应急处突维稳</w:t>
            </w:r>
            <w:r>
              <w:rPr>
                <w:rFonts w:hint="eastAsia" w:ascii="仿宋_GB2312" w:hAnsi="仿宋_GB2312" w:eastAsia="仿宋_GB2312" w:cs="仿宋_GB2312"/>
                <w:sz w:val="32"/>
                <w:szCs w:val="32"/>
              </w:rPr>
              <w:t>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护利州区辖区稳定，守卫首脑机关安全，维护市委市政府、区委区政府办公场所及周边治安秩序，协助党委政府做好来访群众的稳定及矛盾化解工作，做好发生在市委市政府、区委区政府各类事件的预警和先期处置。处理辖区各类突发事件，稳控各类涉疆涉藏等人员，进一步提升辖区居民安全感满意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利州区辖区稳定，市委市政府、区委区政府办公场所及周边治安秩序正常，单位协助党委政府做好来访群众的稳定及矛盾化解工作，做好发生在市委市政府、区委区政府各类事件的预警和先期处置。处理辖区各类突发事件，稳控各类涉疆涉藏等人员，辖区居民安全感满意度增强。</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接待群众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全年接待群众3000人以上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市委市政府、区委区政府警务室全年接待群众3700人次以上</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顺利完成各类安保执勤任务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200次以上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顺利完成各类安保执勤任务260余次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有效化解各类矛盾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有效化解群众矛盾，做好前期预警及处置工作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协助疏导化解突出不稳定问题216个,妥善处置投各类到市政府集访、到区政府缠访以及堵路、堵门、跳楼等群体性事件233起，</w:t>
            </w:r>
            <w:r>
              <w:rPr>
                <w:rFonts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维护治安秩序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维护市委市政府、区委区政府及各乡镇办公场所及周边治安秩序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全年未发生一起因处置工作不当引发舆论炒作和重大社会影响的情况</w:t>
            </w:r>
          </w:p>
        </w:tc>
      </w:tr>
    </w:tbl>
    <w:p>
      <w:pPr>
        <w:spacing w:line="580" w:lineRule="exact"/>
        <w:rPr>
          <w:rFonts w:hint="eastAsia" w:ascii="仿宋_GB2312" w:hAnsi="仿宋_GB2312" w:cs="仿宋_GB2312" w:eastAsiaTheme="minorEastAsia"/>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eastAsiaTheme="minorEastAsia"/>
                <w:color w:val="000000"/>
                <w:sz w:val="24"/>
              </w:rPr>
            </w:pPr>
            <w:r>
              <w:rPr>
                <w:rFonts w:hint="eastAsia" w:ascii="仿宋_GB2312" w:hAnsi="仿宋_GB2312" w:cs="仿宋_GB2312" w:eastAsiaTheme="minorEastAsia"/>
                <w:sz w:val="32"/>
                <w:szCs w:val="32"/>
              </w:rPr>
              <w:t>DNA鉴定及病理检验验定</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45万元</w:t>
            </w:r>
          </w:p>
        </w:tc>
      </w:tr>
      <w:tr>
        <w:tblPrEx>
          <w:tblCellMar>
            <w:top w:w="0" w:type="dxa"/>
            <w:left w:w="0" w:type="dxa"/>
            <w:bottom w:w="0" w:type="dxa"/>
            <w:right w:w="0" w:type="dxa"/>
          </w:tblCellMar>
        </w:tblPrEx>
        <w:trPr>
          <w:trHeight w:val="12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7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市公安局统一建DNA库，各分县局共同承担；除DNA建库费用外，现命案鉴定均外送由华西医科大学及川北医学院等鉴定中心检验。实现公安部“命案必破”目标及刑侦技术信息化的进一步深化。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提高刑事技术工作侦查破案效率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采集目标数量DNA</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达到市局下达的年初目标数量值5000余人次，案件检测2000余份</w:t>
            </w:r>
            <w:r>
              <w:rPr>
                <w:rFonts w:ascii="宋体" w:hAnsi="宋体" w:cs="宋体"/>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已完成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指标1：保证采集样本完整有效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保证合格率达100%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100%合格</w:t>
            </w:r>
          </w:p>
        </w:tc>
      </w:tr>
    </w:tbl>
    <w:p>
      <w:pPr>
        <w:spacing w:line="580" w:lineRule="exact"/>
        <w:rPr>
          <w:rFonts w:hint="eastAsia" w:ascii="仿宋_GB2312" w:hAnsi="仿宋_GB2312" w:cs="仿宋_GB2312" w:eastAsiaTheme="minorEastAsia"/>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eastAsiaTheme="minorEastAsia"/>
                <w:color w:val="000000"/>
                <w:sz w:val="24"/>
              </w:rPr>
            </w:pPr>
            <w:r>
              <w:rPr>
                <w:rFonts w:hint="eastAsia" w:ascii="仿宋_GB2312" w:hAnsi="仿宋_GB2312" w:cs="仿宋_GB2312" w:eastAsiaTheme="minorEastAsia"/>
                <w:sz w:val="32"/>
                <w:szCs w:val="32"/>
              </w:rPr>
              <w:t>办案专项业务费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90.4043万元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90.4043万元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90.4043万元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90.40438万元</w:t>
            </w:r>
          </w:p>
        </w:tc>
      </w:tr>
      <w:tr>
        <w:tblPrEx>
          <w:tblCellMar>
            <w:top w:w="0" w:type="dxa"/>
            <w:left w:w="0" w:type="dxa"/>
            <w:bottom w:w="0" w:type="dxa"/>
            <w:right w:w="0" w:type="dxa"/>
          </w:tblCellMar>
        </w:tblPrEx>
        <w:trPr>
          <w:trHeight w:val="12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7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社会政治大局稳定，打击涉黑涉黄涉毒涉毒等各类违法犯罪行为。防范化解重大公共安全风险、网络安全风险，提升整体工作能力，深化公安改革工作。同时构建大联动格局，推进大执法建设，服务保障重大战略、从而推动整体跨越发展。服务促进经济发展，服务回应群众需求，促使人民群众满意度提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办理了一大批涉黑涉黄涉毒涉毒案件。防范化解重大公共安全风险、网络安全风险，提升整体工作能力，深化公安改革工作。全面确保了市主城区治安大局平稳以及第三方社会综合评价全年指数大幅上升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办理各类案件数量指标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ascii="宋体" w:hAnsi="宋体" w:cs="宋体"/>
                <w:sz w:val="20"/>
                <w:szCs w:val="20"/>
              </w:rPr>
              <w:t>完成市局目标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 xml:space="preserve"> 破获各类刑事案件1214件，刑拘472人，逮捕290人，移送起诉618人，抓获各类在逃犯117人，为群众挽回经济损失2000余万元；查处治安案件1656起，治安拘留820人</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各类专项行动有序开展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确保</w:t>
            </w:r>
            <w:r>
              <w:rPr>
                <w:rFonts w:hint="eastAsia"/>
                <w:sz w:val="20"/>
                <w:szCs w:val="20"/>
                <w:lang w:eastAsia="zh-CN"/>
              </w:rPr>
              <w:t>扫黑除恶</w:t>
            </w:r>
            <w:r>
              <w:rPr>
                <w:rFonts w:hint="eastAsia"/>
                <w:sz w:val="20"/>
                <w:szCs w:val="20"/>
              </w:rPr>
              <w:t>“春雷”“夏安”“秋风”、“百日平安会战”等各类专项行动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0"/>
                <w:szCs w:val="20"/>
              </w:rPr>
            </w:pPr>
            <w:r>
              <w:rPr>
                <w:rFonts w:hint="eastAsia"/>
                <w:sz w:val="20"/>
                <w:szCs w:val="20"/>
              </w:rPr>
              <w:t xml:space="preserve"> 政治大局安全稳控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确保辖区全年无暴力恐怖事件和影响政治安全稳定的案事件发生</w:t>
            </w:r>
          </w:p>
        </w:tc>
      </w:tr>
    </w:tbl>
    <w:p>
      <w:pPr>
        <w:spacing w:line="580" w:lineRule="exact"/>
        <w:rPr>
          <w:rFonts w:hint="eastAsia" w:ascii="仿宋_GB2312" w:hAnsi="仿宋_GB2312" w:cs="仿宋_GB2312" w:eastAsiaTheme="minorEastAsia"/>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eastAsiaTheme="minorEastAsia"/>
                <w:color w:val="000000"/>
                <w:sz w:val="24"/>
              </w:rPr>
            </w:pPr>
            <w:r>
              <w:rPr>
                <w:rFonts w:hint="eastAsia" w:ascii="仿宋_GB2312" w:hAnsi="仿宋_GB2312" w:cs="仿宋_GB2312" w:eastAsiaTheme="minorEastAsia"/>
                <w:sz w:val="32"/>
                <w:szCs w:val="32"/>
              </w:rPr>
              <w:t>户籍管理工本费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广元市公安局利州区分局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8万元</w:t>
            </w:r>
          </w:p>
        </w:tc>
      </w:tr>
      <w:tr>
        <w:tblPrEx>
          <w:tblCellMar>
            <w:top w:w="0" w:type="dxa"/>
            <w:left w:w="0" w:type="dxa"/>
            <w:bottom w:w="0" w:type="dxa"/>
            <w:right w:w="0" w:type="dxa"/>
          </w:tblCellMar>
        </w:tblPrEx>
        <w:trPr>
          <w:trHeight w:val="12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7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推进“互联网+政务服务”，发挥四川网上公安综合平台作用，确保全区公安机关户籍管理工作正常进行，确保一般户籍业务、一标三实、Y库建设等管理业务展开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b/>
                <w:color w:val="000000"/>
                <w:sz w:val="24"/>
              </w:rPr>
              <w:t>基础数据完善成效明显。</w:t>
            </w:r>
            <w:r>
              <w:rPr>
                <w:rFonts w:hint="eastAsia" w:ascii="宋体" w:hAnsi="宋体" w:cs="宋体"/>
                <w:color w:val="000000"/>
                <w:sz w:val="24"/>
              </w:rPr>
              <w:t>深化户籍和实有人口清理，采集“一标三实”基础信息38万余条、社会化信息数据8.9万条，家系录入2.2万余条，强大的“数据库”为寻人、破案及社会管理等方面工作都提供了有力支撑。</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采集目标数量基础数据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达到市局下达的年初目标数量值</w:t>
            </w:r>
            <w:r>
              <w:rPr>
                <w:rFonts w:ascii="宋体" w:hAnsi="宋体" w:cs="宋体"/>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color w:val="000000"/>
                <w:sz w:val="24"/>
              </w:rPr>
              <w:t>采集“一标三实”基础信息38万余条、社会化信息数据8.9万条，家系录入2.2万余条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r>
              <w:rPr>
                <w:rFonts w:hint="eastAsia"/>
              </w:rPr>
              <w:t xml:space="preserve"> 推进“互联网+政务服务”，发挥四川网上公安综合平台作用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确保群众办事效率的进一步提升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群众办事效率提升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580" w:lineRule="exact"/>
        <w:rPr>
          <w:rFonts w:hint="eastAsia" w:ascii="仿宋_GB2312" w:hAnsi="仿宋_GB2312" w:cs="仿宋_GB2312" w:eastAsiaTheme="minorEastAsia"/>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cs="仿宋_GB2312" w:eastAsiaTheme="minorEastAsia"/>
          <w:sz w:val="32"/>
          <w:szCs w:val="32"/>
        </w:rPr>
        <w:t>广元市公安局利州区分局</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cs="仿宋_GB2312" w:eastAsiaTheme="minorEastAsia"/>
          <w:sz w:val="32"/>
          <w:szCs w:val="32"/>
        </w:rPr>
        <w:t>公安禁毒</w:t>
      </w:r>
      <w:r>
        <w:rPr>
          <w:rFonts w:ascii="仿宋_GB2312" w:hAnsi="仿宋_GB2312" w:eastAsia="仿宋_GB2312" w:cs="仿宋_GB2312"/>
          <w:sz w:val="32"/>
          <w:szCs w:val="32"/>
        </w:rPr>
        <w:t>”</w:t>
      </w:r>
      <w:r>
        <w:rPr>
          <w:rFonts w:hint="eastAsia" w:ascii="仿宋_GB2312" w:hAnsi="仿宋_GB2312" w:cs="仿宋_GB2312" w:eastAsiaTheme="minorEastAsia"/>
          <w:sz w:val="32"/>
          <w:szCs w:val="32"/>
        </w:rPr>
        <w:t>、</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应急处突维稳</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DNA鉴定及病理检验验定</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、“办案专项业务费”、“户籍管理工本费”</w:t>
      </w:r>
      <w:r>
        <w:rPr>
          <w:rFonts w:hint="eastAsia" w:ascii="仿宋_GB2312" w:hAnsi="仿宋_GB2312" w:eastAsia="仿宋_GB2312" w:cs="仿宋_GB2312"/>
          <w:sz w:val="32"/>
          <w:szCs w:val="32"/>
        </w:rPr>
        <w:t>项目开展了绩效评价，《</w:t>
      </w:r>
      <w:r>
        <w:rPr>
          <w:rFonts w:hint="eastAsia" w:ascii="仿宋_GB2312" w:hAnsi="仿宋_GB2312" w:cs="仿宋_GB2312" w:eastAsiaTheme="minorEastAsia"/>
          <w:sz w:val="32"/>
          <w:szCs w:val="32"/>
        </w:rPr>
        <w:t>公安禁毒</w:t>
      </w:r>
      <w:r>
        <w:rPr>
          <w:rFonts w:hint="eastAsia" w:ascii="仿宋_GB2312" w:hAnsi="仿宋_GB2312" w:eastAsia="仿宋_GB2312" w:cs="仿宋_GB2312"/>
          <w:sz w:val="32"/>
          <w:szCs w:val="32"/>
        </w:rPr>
        <w:t>项目2018年绩效评价报告》</w:t>
      </w:r>
      <w:r>
        <w:rPr>
          <w:rFonts w:hint="eastAsia" w:ascii="仿宋_GB2312" w:hAnsi="仿宋_GB2312" w:cs="仿宋_GB2312" w:eastAsiaTheme="minorEastAsia"/>
          <w:sz w:val="32"/>
          <w:szCs w:val="32"/>
        </w:rPr>
        <w:t>、</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应急处突维稳</w:t>
      </w:r>
      <w:r>
        <w:rPr>
          <w:rFonts w:hint="eastAsia" w:ascii="仿宋_GB2312" w:hAnsi="仿宋_GB2312" w:eastAsia="仿宋_GB2312" w:cs="仿宋_GB2312"/>
          <w:sz w:val="32"/>
          <w:szCs w:val="32"/>
        </w:rPr>
        <w:t>项目2018年绩效评价报告》</w:t>
      </w:r>
      <w:r>
        <w:rPr>
          <w:rFonts w:hint="eastAsia" w:ascii="仿宋_GB2312" w:hAnsi="仿宋_GB2312" w:cs="仿宋_GB2312" w:eastAsiaTheme="minorEastAsia"/>
          <w:sz w:val="32"/>
          <w:szCs w:val="32"/>
        </w:rPr>
        <w:t>、</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DNA鉴定及病历检验验定</w:t>
      </w:r>
      <w:r>
        <w:rPr>
          <w:rFonts w:hint="eastAsia" w:ascii="仿宋_GB2312" w:hAnsi="仿宋_GB2312" w:eastAsia="仿宋_GB2312" w:cs="仿宋_GB2312"/>
          <w:sz w:val="32"/>
          <w:szCs w:val="32"/>
        </w:rPr>
        <w:t>项目2018年绩效评价报告》</w:t>
      </w:r>
      <w:r>
        <w:rPr>
          <w:rFonts w:hint="eastAsia" w:ascii="仿宋_GB2312" w:hAnsi="仿宋_GB2312" w:cs="仿宋_GB2312" w:eastAsiaTheme="minorEastAsia"/>
          <w:sz w:val="32"/>
          <w:szCs w:val="32"/>
        </w:rPr>
        <w:t>、</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办案专项业务费</w:t>
      </w:r>
      <w:r>
        <w:rPr>
          <w:rFonts w:hint="eastAsia" w:ascii="仿宋_GB2312" w:hAnsi="仿宋_GB2312" w:eastAsia="仿宋_GB2312" w:cs="仿宋_GB2312"/>
          <w:sz w:val="32"/>
          <w:szCs w:val="32"/>
        </w:rPr>
        <w:t>项目2018年绩效评价报告》</w:t>
      </w:r>
      <w:r>
        <w:rPr>
          <w:rFonts w:hint="eastAsia" w:ascii="仿宋_GB2312" w:hAnsi="仿宋_GB2312" w:cs="仿宋_GB2312" w:eastAsiaTheme="minorEastAsia"/>
          <w:sz w:val="32"/>
          <w:szCs w:val="32"/>
        </w:rPr>
        <w:t>、</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户籍管理工本费</w:t>
      </w:r>
      <w:r>
        <w:rPr>
          <w:rFonts w:hint="eastAsia" w:ascii="仿宋_GB2312" w:hAnsi="仿宋_GB2312" w:eastAsia="仿宋_GB2312" w:cs="仿宋_GB2312"/>
          <w:sz w:val="32"/>
          <w:szCs w:val="32"/>
        </w:rPr>
        <w:t>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47" w:name="_Toc15377221"/>
      <w:bookmarkStart w:id="48"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7"/>
      <w:bookmarkEnd w:id="48"/>
    </w:p>
    <w:p>
      <w:pPr>
        <w:spacing w:line="600" w:lineRule="exact"/>
        <w:ind w:firstLine="642" w:firstLineChars="200"/>
        <w:outlineLvl w:val="2"/>
        <w:rPr>
          <w:rFonts w:ascii="仿宋" w:hAnsi="仿宋" w:eastAsia="仿宋"/>
          <w:color w:val="000000"/>
          <w:sz w:val="32"/>
          <w:szCs w:val="32"/>
        </w:rPr>
      </w:pPr>
      <w:bookmarkStart w:id="49" w:name="_Toc15377222"/>
      <w:r>
        <w:rPr>
          <w:rFonts w:hint="eastAsia" w:ascii="仿宋" w:hAnsi="仿宋" w:eastAsia="仿宋"/>
          <w:b/>
          <w:color w:val="000000"/>
          <w:sz w:val="32"/>
          <w:szCs w:val="32"/>
        </w:rPr>
        <w:t>（一）机关运行经费支出情况</w:t>
      </w:r>
      <w:bookmarkEnd w:id="49"/>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Theme="minorEastAsia"/>
          <w:color w:val="000000"/>
          <w:sz w:val="32"/>
          <w:szCs w:val="32"/>
        </w:rPr>
        <w:t>广元市公安局利州区分局</w:t>
      </w:r>
      <w:r>
        <w:rPr>
          <w:rFonts w:hint="eastAsia" w:ascii="仿宋_GB2312" w:eastAsia="仿宋_GB2312"/>
          <w:color w:val="000000"/>
          <w:sz w:val="32"/>
          <w:szCs w:val="32"/>
        </w:rPr>
        <w:t>机关运行经费支出</w:t>
      </w:r>
      <w:r>
        <w:rPr>
          <w:rFonts w:hint="eastAsia" w:ascii="仿宋_GB2312" w:eastAsiaTheme="minorEastAsia"/>
          <w:color w:val="000000"/>
          <w:sz w:val="32"/>
          <w:szCs w:val="32"/>
        </w:rPr>
        <w:t>1096.23</w:t>
      </w:r>
      <w:r>
        <w:rPr>
          <w:rFonts w:hint="eastAsia" w:ascii="仿宋_GB2312" w:eastAsia="仿宋_GB2312"/>
          <w:color w:val="000000"/>
          <w:sz w:val="32"/>
          <w:szCs w:val="32"/>
        </w:rPr>
        <w:t>万元</w:t>
      </w:r>
      <w:r>
        <w:rPr>
          <w:rFonts w:hint="eastAsia" w:ascii="仿宋_GB2312" w:eastAsiaTheme="minorEastAsia"/>
          <w:color w:val="000000"/>
          <w:sz w:val="32"/>
          <w:szCs w:val="32"/>
        </w:rPr>
        <w:t>（利州区报表数据）</w:t>
      </w:r>
      <w:r>
        <w:rPr>
          <w:rFonts w:hint="eastAsia" w:ascii="仿宋_GB2312" w:eastAsia="仿宋_GB2312"/>
          <w:color w:val="000000"/>
          <w:sz w:val="32"/>
          <w:szCs w:val="32"/>
        </w:rPr>
        <w:t>，比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Theme="minorEastAsia"/>
          <w:color w:val="000000"/>
          <w:sz w:val="32"/>
          <w:szCs w:val="32"/>
        </w:rPr>
        <w:t>394.44</w:t>
      </w:r>
      <w:r>
        <w:rPr>
          <w:rFonts w:hint="eastAsia" w:ascii="仿宋_GB2312" w:eastAsia="仿宋_GB2312"/>
          <w:color w:val="000000"/>
          <w:sz w:val="32"/>
          <w:szCs w:val="32"/>
        </w:rPr>
        <w:t>万元，增长</w:t>
      </w:r>
      <w:r>
        <w:rPr>
          <w:rFonts w:hint="eastAsia" w:ascii="仿宋_GB2312" w:eastAsiaTheme="minorEastAsia"/>
          <w:color w:val="000000"/>
          <w:sz w:val="32"/>
          <w:szCs w:val="32"/>
        </w:rPr>
        <w:t>56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Theme="minorEastAsia"/>
          <w:color w:val="000000" w:themeColor="text1"/>
          <w:sz w:val="32"/>
          <w:szCs w:val="32"/>
        </w:rPr>
        <w:t>我单位为市、区两级财政决算报表，2017年将部分机关运行经费填报于市财政报表中</w:t>
      </w:r>
      <w:r>
        <w:rPr>
          <w:rFonts w:hint="eastAsia" w:ascii="仿宋_GB2312" w:eastAsia="仿宋_GB2312"/>
          <w:color w:val="000000" w:themeColor="text1"/>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0" w:name="_Toc15377223"/>
      <w:r>
        <w:rPr>
          <w:rFonts w:hint="eastAsia" w:ascii="仿宋" w:hAnsi="仿宋" w:eastAsia="仿宋"/>
          <w:b/>
          <w:color w:val="000000"/>
          <w:sz w:val="32"/>
          <w:szCs w:val="32"/>
        </w:rPr>
        <w:t>（二）政府采购支出情况</w:t>
      </w:r>
      <w:bookmarkEnd w:id="50"/>
    </w:p>
    <w:p>
      <w:pPr>
        <w:spacing w:line="600" w:lineRule="exact"/>
        <w:ind w:firstLine="640" w:firstLineChars="200"/>
        <w:rPr>
          <w:rFonts w:ascii="仿宋_GB2312" w:eastAsiaTheme="minorEastAsia"/>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Theme="minorEastAsia"/>
          <w:color w:val="000000"/>
          <w:sz w:val="32"/>
          <w:szCs w:val="32"/>
        </w:rPr>
        <w:t>广元市公安局利州区分局</w:t>
      </w:r>
      <w:r>
        <w:rPr>
          <w:rFonts w:hint="eastAsia" w:ascii="仿宋_GB2312" w:eastAsia="仿宋_GB2312"/>
          <w:color w:val="000000"/>
          <w:sz w:val="32"/>
          <w:szCs w:val="32"/>
        </w:rPr>
        <w:t>采购支出总额</w:t>
      </w:r>
      <w:r>
        <w:rPr>
          <w:rFonts w:hint="eastAsia" w:ascii="仿宋_GB2312" w:eastAsiaTheme="minorEastAsia"/>
          <w:color w:val="000000"/>
          <w:sz w:val="32"/>
          <w:szCs w:val="32"/>
        </w:rPr>
        <w:t>506.92</w:t>
      </w:r>
      <w:r>
        <w:rPr>
          <w:rFonts w:hint="eastAsia" w:ascii="仿宋_GB2312" w:eastAsia="仿宋_GB2312"/>
          <w:color w:val="000000"/>
          <w:sz w:val="32"/>
          <w:szCs w:val="32"/>
        </w:rPr>
        <w:t>万元，其中：政府采购货物支出</w:t>
      </w:r>
      <w:r>
        <w:rPr>
          <w:rFonts w:hint="eastAsia" w:ascii="仿宋_GB2312" w:eastAsiaTheme="minorEastAsia"/>
          <w:color w:val="000000"/>
          <w:sz w:val="32"/>
          <w:szCs w:val="32"/>
        </w:rPr>
        <w:t>77.8</w:t>
      </w:r>
      <w:r>
        <w:rPr>
          <w:rFonts w:hint="eastAsia" w:ascii="仿宋_GB2312" w:eastAsia="仿宋_GB2312"/>
          <w:color w:val="000000"/>
          <w:sz w:val="32"/>
          <w:szCs w:val="32"/>
        </w:rPr>
        <w:t>万元、政府采购工程支出0万元、政府采购服务支出0万元。</w:t>
      </w:r>
      <w:r>
        <w:rPr>
          <w:rFonts w:hint="eastAsia" w:ascii="仿宋_GB2312" w:eastAsiaTheme="minorEastAsia"/>
          <w:color w:val="000000"/>
          <w:sz w:val="32"/>
          <w:szCs w:val="32"/>
        </w:rPr>
        <w:t>主要用于机关及派出所所需一般家具家电采购及一般设备采购。另有转移支付款采购国保、刑侦、禁毒等特殊净重的涉密及专用设备429.12万元。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1" w:name="_Toc15377224"/>
      <w:r>
        <w:rPr>
          <w:rFonts w:hint="eastAsia" w:ascii="仿宋" w:hAnsi="仿宋" w:eastAsia="仿宋"/>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Theme="minorEastAsia"/>
          <w:color w:val="000000"/>
          <w:sz w:val="32"/>
          <w:szCs w:val="32"/>
        </w:rPr>
        <w:t>广元市公安局利州区分局利州区本级</w:t>
      </w:r>
      <w:r>
        <w:rPr>
          <w:rFonts w:hint="eastAsia" w:ascii="仿宋_GB2312" w:eastAsia="仿宋_GB2312"/>
          <w:color w:val="000000"/>
          <w:sz w:val="32"/>
          <w:szCs w:val="32"/>
        </w:rPr>
        <w:t>共有车辆</w:t>
      </w:r>
      <w:r>
        <w:rPr>
          <w:rFonts w:hint="eastAsia" w:ascii="仿宋_GB2312" w:eastAsiaTheme="minorEastAsia"/>
          <w:color w:val="000000"/>
          <w:sz w:val="32"/>
          <w:szCs w:val="32"/>
        </w:rPr>
        <w:t>39</w:t>
      </w:r>
      <w:r>
        <w:rPr>
          <w:rFonts w:hint="eastAsia" w:ascii="仿宋_GB2312" w:eastAsia="仿宋_GB2312"/>
          <w:color w:val="000000"/>
          <w:sz w:val="32"/>
          <w:szCs w:val="32"/>
        </w:rPr>
        <w:t>辆，其中：部级领导干部用车0辆、一般公务用车</w:t>
      </w:r>
      <w:r>
        <w:rPr>
          <w:rFonts w:hint="eastAsia" w:ascii="仿宋_GB2312" w:eastAsiaTheme="minorEastAsia"/>
          <w:color w:val="000000"/>
          <w:sz w:val="32"/>
          <w:szCs w:val="32"/>
        </w:rPr>
        <w:t>0</w:t>
      </w:r>
      <w:r>
        <w:rPr>
          <w:rFonts w:hint="eastAsia" w:ascii="仿宋_GB2312" w:eastAsia="仿宋_GB2312"/>
          <w:color w:val="000000"/>
          <w:sz w:val="32"/>
          <w:szCs w:val="32"/>
        </w:rPr>
        <w:t>辆、一般执法执勤用车</w:t>
      </w:r>
      <w:r>
        <w:rPr>
          <w:rFonts w:hint="eastAsia" w:ascii="仿宋_GB2312" w:eastAsiaTheme="minorEastAsia"/>
          <w:color w:val="000000"/>
          <w:sz w:val="32"/>
          <w:szCs w:val="32"/>
        </w:rPr>
        <w:t>39</w:t>
      </w:r>
      <w:r>
        <w:rPr>
          <w:rFonts w:hint="eastAsia" w:ascii="仿宋_GB2312" w:eastAsia="仿宋_GB2312"/>
          <w:color w:val="000000"/>
          <w:sz w:val="32"/>
          <w:szCs w:val="32"/>
        </w:rPr>
        <w:t>辆、特种专业技术用车0辆、其他用车0辆,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Theme="minorEastAsia"/>
          <w:color w:val="000000" w:themeColor="text1"/>
          <w:sz w:val="32"/>
          <w:szCs w:val="32"/>
        </w:rPr>
        <w:t>6</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Theme="minorEastAsia"/>
          <w:color w:val="000000"/>
          <w:sz w:val="32"/>
          <w:szCs w:val="32"/>
        </w:rPr>
        <w:t>4</w:t>
      </w:r>
      <w:r>
        <w:rPr>
          <w:rFonts w:hint="eastAsia" w:ascii="仿宋_GB2312" w:eastAsia="仿宋_GB2312"/>
          <w:color w:val="000000"/>
          <w:sz w:val="32"/>
          <w:szCs w:val="32"/>
        </w:rPr>
        <w:t>台（套）。</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2"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FF0000"/>
          <w:sz w:val="32"/>
          <w:szCs w:val="32"/>
        </w:rPr>
      </w:pPr>
      <w:r>
        <w:rPr>
          <w:rFonts w:ascii="仿宋_GB2312" w:eastAsia="仿宋_GB2312"/>
          <w:sz w:val="32"/>
          <w:szCs w:val="32"/>
        </w:rPr>
        <w:t>9.</w:t>
      </w:r>
      <w:r>
        <w:rPr>
          <w:rFonts w:hint="eastAsia" w:ascii="仿宋_GB2312" w:hAnsi="Calibri" w:eastAsia="仿宋" w:cs="仿宋"/>
          <w:bCs/>
          <w:color w:val="000000"/>
          <w:kern w:val="0"/>
          <w:sz w:val="32"/>
          <w:szCs w:val="32"/>
        </w:rPr>
        <w:t xml:space="preserve"> 公共安全支出</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204</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公安</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02</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行政运行</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01</w:t>
      </w:r>
      <w:r>
        <w:rPr>
          <w:rFonts w:ascii="仿宋_GB2312" w:hAnsi="Calibri" w:eastAsia="仿宋" w:cs="仿宋"/>
          <w:bCs/>
          <w:color w:val="000000"/>
          <w:kern w:val="0"/>
          <w:sz w:val="32"/>
          <w:szCs w:val="32"/>
        </w:rPr>
        <w:t>）</w:t>
      </w:r>
      <w:r>
        <w:rPr>
          <w:rFonts w:ascii="仿宋_GB2312" w:hAnsi="Calibri" w:eastAsia="仿宋" w:cs="仿宋"/>
          <w:color w:val="000000"/>
          <w:kern w:val="0"/>
          <w:sz w:val="32"/>
          <w:szCs w:val="32"/>
        </w:rPr>
        <w:t>：指行政单位的基本支出。</w:t>
      </w:r>
      <w:r>
        <w:rPr>
          <w:rFonts w:hint="eastAsia" w:ascii="仿宋_GB2312" w:hAnsi="Calibri" w:eastAsia="仿宋" w:cs="仿宋"/>
          <w:bCs/>
          <w:color w:val="000000"/>
          <w:kern w:val="0"/>
          <w:sz w:val="32"/>
          <w:szCs w:val="32"/>
        </w:rPr>
        <w:t>公共安全支出</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204</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公安</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02</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一般行政事务管理</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02</w:t>
      </w:r>
      <w:r>
        <w:rPr>
          <w:rFonts w:ascii="仿宋_GB2312" w:hAnsi="Calibri" w:eastAsia="仿宋" w:cs="仿宋"/>
          <w:bCs/>
          <w:color w:val="000000"/>
          <w:kern w:val="0"/>
          <w:sz w:val="32"/>
          <w:szCs w:val="32"/>
        </w:rPr>
        <w:t>）</w:t>
      </w:r>
      <w:r>
        <w:rPr>
          <w:rFonts w:ascii="仿宋_GB2312" w:hAnsi="Calibri" w:eastAsia="仿宋" w:cs="仿宋"/>
          <w:color w:val="000000"/>
          <w:kern w:val="0"/>
          <w:sz w:val="32"/>
          <w:szCs w:val="32"/>
        </w:rPr>
        <w:t>：指行政单位未单独设置项级科目的其他项目支出。</w:t>
      </w:r>
      <w:r>
        <w:rPr>
          <w:rFonts w:hint="eastAsia" w:ascii="仿宋_GB2312" w:hAnsi="Calibri" w:eastAsia="仿宋" w:cs="仿宋"/>
          <w:bCs/>
          <w:color w:val="000000"/>
          <w:kern w:val="0"/>
          <w:sz w:val="32"/>
          <w:szCs w:val="32"/>
        </w:rPr>
        <w:t>公共安全支出</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204</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公安</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02</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治安管理</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04</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：指治安管理业务。公共安全支出</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204</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公安</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02</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刑事侦查</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06</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 公共安全支出</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204</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公安</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02</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出入境管理</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08</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：指公安出入境业务。公共安全支出</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204</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公安</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02</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禁毒管理</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11</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：指公安禁毒管理业务。公共安全支出</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204</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公安</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02</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居民身份证管理</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15</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：指公安身份证户籍管理业务。公共安全支出</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204</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公安</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02</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拘押收教场所管理</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17</w:t>
      </w:r>
      <w:r>
        <w:rPr>
          <w:rFonts w:ascii="仿宋_GB2312" w:hAnsi="Calibri" w:eastAsia="仿宋" w:cs="仿宋"/>
          <w:bCs/>
          <w:color w:val="000000"/>
          <w:kern w:val="0"/>
          <w:sz w:val="32"/>
          <w:szCs w:val="32"/>
        </w:rPr>
        <w:t>）</w:t>
      </w:r>
      <w:r>
        <w:rPr>
          <w:rFonts w:hint="eastAsia" w:ascii="仿宋_GB2312" w:hAnsi="Calibri" w:eastAsia="仿宋" w:cs="仿宋"/>
          <w:bCs/>
          <w:color w:val="000000"/>
          <w:kern w:val="0"/>
          <w:sz w:val="32"/>
          <w:szCs w:val="32"/>
        </w:rPr>
        <w:t>：指公安拘押收教场所管理业务。</w:t>
      </w:r>
    </w:p>
    <w:p>
      <w:pPr>
        <w:ind w:firstLine="640" w:firstLineChars="200"/>
        <w:rPr>
          <w:rFonts w:ascii="仿宋_GB2312" w:hAnsi="Calibri" w:eastAsia="仿宋" w:cs="仿宋"/>
          <w:color w:val="000000"/>
          <w:kern w:val="0"/>
          <w:sz w:val="32"/>
          <w:szCs w:val="32"/>
        </w:rPr>
      </w:pPr>
      <w:r>
        <w:rPr>
          <w:rFonts w:hint="eastAsia" w:ascii="仿宋_GB2312" w:hAnsi="Calibri" w:eastAsia="仿宋" w:cs="仿宋"/>
          <w:color w:val="000000"/>
          <w:kern w:val="0"/>
          <w:sz w:val="32"/>
          <w:szCs w:val="32"/>
        </w:rPr>
        <w:t>10.</w:t>
      </w:r>
      <w:r>
        <w:rPr>
          <w:rFonts w:ascii="仿宋_GB2312" w:hAnsi="Calibri" w:eastAsia="仿宋" w:cs="仿宋"/>
          <w:color w:val="000000"/>
          <w:kern w:val="0"/>
          <w:sz w:val="32"/>
          <w:szCs w:val="32"/>
        </w:rPr>
        <w:t>社会保障和就业（208）行政事业单位离退休（05）机关事业单位基本养老保险缴费支出（05）：指机关事业单位实施养老保险制度由单位缴纳的基本养老保险费支出。社会保障和就业（208）行政事业单位离退休（05）机关事业单位</w:t>
      </w:r>
      <w:r>
        <w:rPr>
          <w:rFonts w:hint="eastAsia" w:ascii="仿宋_GB2312" w:hAnsi="Calibri" w:eastAsia="仿宋" w:cs="仿宋"/>
          <w:color w:val="000000"/>
          <w:kern w:val="0"/>
          <w:sz w:val="32"/>
          <w:szCs w:val="32"/>
        </w:rPr>
        <w:t>职业年金</w:t>
      </w:r>
      <w:r>
        <w:rPr>
          <w:rFonts w:ascii="仿宋_GB2312" w:hAnsi="Calibri" w:eastAsia="仿宋" w:cs="仿宋"/>
          <w:color w:val="000000"/>
          <w:kern w:val="0"/>
          <w:sz w:val="32"/>
          <w:szCs w:val="32"/>
        </w:rPr>
        <w:t>缴费支出（0</w:t>
      </w:r>
      <w:r>
        <w:rPr>
          <w:rFonts w:hint="eastAsia" w:ascii="仿宋_GB2312" w:hAnsi="Calibri" w:eastAsia="仿宋" w:cs="仿宋"/>
          <w:color w:val="000000"/>
          <w:kern w:val="0"/>
          <w:sz w:val="32"/>
          <w:szCs w:val="32"/>
        </w:rPr>
        <w:t>6</w:t>
      </w:r>
      <w:r>
        <w:rPr>
          <w:rFonts w:ascii="仿宋_GB2312" w:hAnsi="Calibri" w:eastAsia="仿宋" w:cs="仿宋"/>
          <w:color w:val="000000"/>
          <w:kern w:val="0"/>
          <w:sz w:val="32"/>
          <w:szCs w:val="32"/>
        </w:rPr>
        <w:t>）</w:t>
      </w:r>
      <w:r>
        <w:rPr>
          <w:rFonts w:hint="eastAsia" w:ascii="仿宋_GB2312" w:hAnsi="Calibri" w:eastAsia="仿宋" w:cs="仿宋"/>
          <w:color w:val="000000"/>
          <w:kern w:val="0"/>
          <w:sz w:val="32"/>
          <w:szCs w:val="32"/>
        </w:rPr>
        <w:t>：指</w:t>
      </w:r>
      <w:r>
        <w:rPr>
          <w:rFonts w:ascii="仿宋_GB2312" w:hAnsi="Calibri" w:eastAsia="仿宋" w:cs="仿宋"/>
          <w:color w:val="000000"/>
          <w:kern w:val="0"/>
          <w:sz w:val="32"/>
          <w:szCs w:val="32"/>
        </w:rPr>
        <w:t>指机关事业单位实施养老保险制度由单位缴纳的</w:t>
      </w:r>
      <w:r>
        <w:rPr>
          <w:rFonts w:hint="eastAsia" w:ascii="仿宋_GB2312" w:hAnsi="Calibri" w:eastAsia="仿宋" w:cs="仿宋"/>
          <w:color w:val="000000"/>
          <w:kern w:val="0"/>
          <w:sz w:val="32"/>
          <w:szCs w:val="32"/>
        </w:rPr>
        <w:t>职工退休等情况下职业年金做实缴费</w:t>
      </w:r>
      <w:r>
        <w:rPr>
          <w:rFonts w:ascii="仿宋_GB2312" w:hAnsi="Calibri" w:eastAsia="仿宋" w:cs="仿宋"/>
          <w:color w:val="000000"/>
          <w:kern w:val="0"/>
          <w:sz w:val="32"/>
          <w:szCs w:val="32"/>
        </w:rPr>
        <w:t>支出</w:t>
      </w:r>
    </w:p>
    <w:p>
      <w:pPr>
        <w:ind w:firstLine="640" w:firstLineChars="200"/>
        <w:rPr>
          <w:rFonts w:ascii="仿宋_GB2312" w:hAnsi="Calibri" w:eastAsia="仿宋" w:cs="仿宋"/>
          <w:color w:val="000000"/>
          <w:kern w:val="0"/>
          <w:sz w:val="32"/>
          <w:szCs w:val="32"/>
        </w:rPr>
      </w:pPr>
      <w:r>
        <w:rPr>
          <w:rFonts w:hint="eastAsia" w:ascii="仿宋_GB2312" w:hAnsi="Calibri" w:eastAsia="仿宋" w:cs="仿宋"/>
          <w:color w:val="000000"/>
          <w:kern w:val="0"/>
          <w:sz w:val="32"/>
          <w:szCs w:val="32"/>
        </w:rPr>
        <w:t>11</w:t>
      </w:r>
      <w:r>
        <w:rPr>
          <w:rFonts w:ascii="仿宋_GB2312" w:hAnsi="Calibri" w:eastAsia="仿宋" w:cs="仿宋"/>
          <w:color w:val="000000"/>
          <w:kern w:val="0"/>
          <w:sz w:val="32"/>
          <w:szCs w:val="32"/>
        </w:rPr>
        <w:t>.医疗卫生和计划生育支出（210）</w:t>
      </w:r>
      <w:r>
        <w:rPr>
          <w:rStyle w:val="29"/>
          <w:rFonts w:hint="eastAsia" w:ascii="方正仿宋简体" w:hAnsi="方正仿宋简体"/>
          <w:color w:val="000000"/>
          <w:sz w:val="32"/>
          <w:szCs w:val="32"/>
        </w:rPr>
        <w:t>行政事业单位医疗</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11</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行政单位医疗</w:t>
      </w:r>
      <w:r>
        <w:rPr>
          <w:rStyle w:val="29"/>
          <w:rFonts w:ascii="方正仿宋简体" w:hAnsi="方正仿宋简体"/>
          <w:color w:val="000000"/>
          <w:sz w:val="32"/>
          <w:szCs w:val="32"/>
        </w:rPr>
        <w:t>（</w:t>
      </w:r>
      <w:r>
        <w:rPr>
          <w:rStyle w:val="29"/>
          <w:rFonts w:hint="eastAsia" w:ascii="方正仿宋简体" w:hAnsi="方正仿宋简体"/>
          <w:color w:val="000000"/>
          <w:sz w:val="32"/>
          <w:szCs w:val="32"/>
        </w:rPr>
        <w:t>01</w:t>
      </w:r>
      <w:r>
        <w:rPr>
          <w:rStyle w:val="29"/>
          <w:rFonts w:ascii="方正仿宋简体" w:hAnsi="方正仿宋简体"/>
          <w:color w:val="000000"/>
          <w:sz w:val="32"/>
          <w:szCs w:val="32"/>
        </w:rPr>
        <w:t>）</w:t>
      </w:r>
      <w:r>
        <w:rPr>
          <w:rFonts w:ascii="仿宋_GB2312" w:hAnsi="Calibri" w:eastAsia="仿宋" w:cs="仿宋"/>
          <w:color w:val="000000"/>
          <w:kern w:val="0"/>
          <w:sz w:val="32"/>
          <w:szCs w:val="32"/>
        </w:rPr>
        <w:t>：指财政部门集中安排的行政单位基本医疗保险缴费经费。</w:t>
      </w:r>
    </w:p>
    <w:p>
      <w:pPr>
        <w:ind w:firstLine="640" w:firstLineChars="200"/>
        <w:rPr>
          <w:rFonts w:ascii="仿宋_GB2312" w:hAnsi="Calibri" w:eastAsia="仿宋" w:cs="仿宋"/>
          <w:color w:val="000000"/>
          <w:kern w:val="0"/>
          <w:sz w:val="32"/>
          <w:szCs w:val="32"/>
        </w:rPr>
      </w:pPr>
      <w:r>
        <w:rPr>
          <w:rFonts w:hint="eastAsia" w:ascii="仿宋_GB2312" w:hAnsi="Calibri" w:eastAsia="仿宋_GB2312" w:cs="仿宋"/>
          <w:color w:val="000000"/>
          <w:kern w:val="0"/>
          <w:sz w:val="32"/>
          <w:szCs w:val="32"/>
        </w:rPr>
        <w:t>1</w:t>
      </w:r>
      <w:r>
        <w:rPr>
          <w:rFonts w:hint="eastAsia" w:ascii="仿宋_GB2312" w:hAnsi="Calibri" w:cs="仿宋" w:eastAsiaTheme="minorEastAsia"/>
          <w:color w:val="000000"/>
          <w:kern w:val="0"/>
          <w:sz w:val="32"/>
          <w:szCs w:val="32"/>
        </w:rPr>
        <w:t>2</w:t>
      </w:r>
      <w:r>
        <w:rPr>
          <w:rFonts w:hint="eastAsia" w:ascii="仿宋_GB2312" w:hAnsi="Calibri" w:eastAsia="仿宋_GB2312" w:cs="仿宋"/>
          <w:color w:val="000000"/>
          <w:kern w:val="0"/>
          <w:sz w:val="32"/>
          <w:szCs w:val="32"/>
        </w:rPr>
        <w:t>.农林水（类）213（款）05（项）99：指其他用于扶贫方面的支出。</w:t>
      </w:r>
    </w:p>
    <w:p>
      <w:pPr>
        <w:ind w:firstLine="640" w:firstLineChars="200"/>
        <w:rPr>
          <w:rFonts w:ascii="仿宋_GB2312" w:hAnsi="Calibri" w:eastAsia="仿宋" w:cs="仿宋"/>
          <w:color w:val="000000"/>
          <w:kern w:val="0"/>
          <w:sz w:val="32"/>
          <w:szCs w:val="32"/>
        </w:rPr>
      </w:pPr>
      <w:r>
        <w:rPr>
          <w:rFonts w:ascii="仿宋_GB2312" w:hAnsi="Calibri" w:eastAsia="仿宋" w:cs="仿宋"/>
          <w:color w:val="000000"/>
          <w:kern w:val="0"/>
          <w:sz w:val="32"/>
          <w:szCs w:val="32"/>
        </w:rPr>
        <w:t>1</w:t>
      </w:r>
      <w:r>
        <w:rPr>
          <w:rFonts w:hint="eastAsia" w:ascii="仿宋_GB2312" w:hAnsi="Calibri" w:eastAsia="仿宋" w:cs="仿宋"/>
          <w:color w:val="000000"/>
          <w:kern w:val="0"/>
          <w:sz w:val="32"/>
          <w:szCs w:val="32"/>
        </w:rPr>
        <w:t>3</w:t>
      </w:r>
      <w:r>
        <w:rPr>
          <w:rFonts w:ascii="仿宋_GB2312" w:hAnsi="Calibri" w:eastAsia="仿宋" w:cs="仿宋"/>
          <w:color w:val="000000"/>
          <w:kern w:val="0"/>
          <w:sz w:val="32"/>
          <w:szCs w:val="32"/>
        </w:rPr>
        <w:t>.住房保障支出（221）住房改革支出（02）住房公积金（01）：指行政事业单位按人力资源和社会保障部、财政部规定的基本工资和津贴补贴以及规定比例为职工缴纳的住房公积金。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Theme="minorEastAsia"/>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Theme="minorEastAsia"/>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Theme="minorEastAsia"/>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Theme="minorEastAsia"/>
          <w:sz w:val="32"/>
          <w:szCs w:val="32"/>
        </w:rPr>
        <w:t>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Theme="minorEastAsia"/>
          <w:sz w:val="32"/>
          <w:szCs w:val="32"/>
        </w:rPr>
      </w:pPr>
      <w:r>
        <w:rPr>
          <w:rFonts w:hint="eastAsia" w:ascii="仿宋_GB2312" w:eastAsia="仿宋_GB2312"/>
          <w:sz w:val="32"/>
          <w:szCs w:val="32"/>
        </w:rPr>
        <w:t>1</w:t>
      </w:r>
      <w:r>
        <w:rPr>
          <w:rFonts w:hint="eastAsia" w:ascii="仿宋_GB2312" w:eastAsiaTheme="minorEastAsia"/>
          <w:sz w:val="32"/>
          <w:szCs w:val="32"/>
        </w:rPr>
        <w:t>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r>
        <w:rPr>
          <w:rFonts w:hint="eastAsia" w:ascii="黑体" w:hAnsi="黑体" w:eastAsia="黑体" w:cs="方正小标宋简体"/>
          <w:sz w:val="36"/>
          <w:szCs w:val="36"/>
        </w:rPr>
        <w:t>广元市公安局利州区分局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7"/>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widowControl/>
        <w:spacing w:line="400" w:lineRule="atLeast"/>
        <w:ind w:firstLine="640"/>
        <w:jc w:val="left"/>
        <w:rPr>
          <w:rFonts w:ascii="仿宋" w:hAnsi="仿宋" w:eastAsia="仿宋"/>
          <w:color w:val="000000"/>
          <w:kern w:val="0"/>
          <w:sz w:val="32"/>
          <w:szCs w:val="32"/>
        </w:rPr>
      </w:pPr>
      <w:r>
        <w:rPr>
          <w:rFonts w:hint="eastAsia" w:ascii="仿宋" w:hAnsi="仿宋" w:eastAsia="仿宋"/>
          <w:color w:val="000000"/>
          <w:kern w:val="0"/>
          <w:sz w:val="32"/>
          <w:szCs w:val="32"/>
        </w:rPr>
        <w:t>广元市公安局利州区分局为广元市公安局二级预算单位、利州区一级预算单位，市区两级财政供养模式。分局内设5个部门，</w:t>
      </w:r>
      <w:r>
        <w:rPr>
          <w:rFonts w:ascii="仿宋" w:hAnsi="仿宋" w:eastAsia="仿宋"/>
          <w:color w:val="000000"/>
          <w:kern w:val="0"/>
          <w:sz w:val="32"/>
          <w:szCs w:val="32"/>
        </w:rPr>
        <w:t>10</w:t>
      </w:r>
      <w:r>
        <w:rPr>
          <w:rFonts w:hint="eastAsia" w:ascii="仿宋" w:hAnsi="仿宋" w:eastAsia="仿宋"/>
          <w:color w:val="000000"/>
          <w:kern w:val="0"/>
          <w:sz w:val="32"/>
          <w:szCs w:val="32"/>
        </w:rPr>
        <w:t>个大队，16个派出所，</w:t>
      </w:r>
      <w:r>
        <w:rPr>
          <w:rFonts w:ascii="仿宋" w:hAnsi="仿宋" w:eastAsia="仿宋"/>
          <w:color w:val="000000"/>
          <w:kern w:val="0"/>
          <w:sz w:val="32"/>
          <w:szCs w:val="32"/>
        </w:rPr>
        <w:t>1</w:t>
      </w:r>
      <w:r>
        <w:rPr>
          <w:rFonts w:hint="eastAsia" w:ascii="仿宋" w:hAnsi="仿宋" w:eastAsia="仿宋"/>
          <w:color w:val="000000"/>
          <w:kern w:val="0"/>
          <w:sz w:val="32"/>
          <w:szCs w:val="32"/>
        </w:rPr>
        <w:t>个拘留所。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widowControl/>
        <w:spacing w:line="400" w:lineRule="atLeast"/>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1.贯彻执行党和国家关于公安工作的路线、方针、政策和法律、法规、规章，编制全区公安工作的发展战略和中长期计划，部署利州区公安工作并组织、指导、检查、监督利州区公安工作贯彻执行情况。</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2.规划和组织实施全区公安队伍职业化、正规化、现代化建设，制定利州区公安队伍监督管理工作规章制度，分析队伍现状，组织开展民警教育训练、公安宣传、公安督察等工作，检查监督落实情况；按规定权限任用干部，实施对警察的管理和监督；查处、督办利州区公安队伍违法违纪案件。</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3.研究改革开放和社会主义市场经济体制运行中公安工作的新情况、新问题，掌握影响稳定、危害国内安全和社会治安的信息，分析预测敌情和社会治安方面的情况，为利州区委、区政府和上级公安机关提供信息与对策。</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4.维护社会治安秩序，制止危害社会治安秩序的行为。预防、制止和侦查违法犯罪活动，负责对危害国家安全案件、刑事案件、治安案件、经济案件及毒品案件的侦察工作，依法处置严重危害社会安定的突发性案（事）件、聚众闹事、骚乱事件和治安灾害事故。</w:t>
      </w:r>
    </w:p>
    <w:p>
      <w:pPr>
        <w:widowControl/>
        <w:spacing w:line="400" w:lineRule="atLeast"/>
        <w:jc w:val="left"/>
        <w:rPr>
          <w:rFonts w:ascii="仿宋" w:hAnsi="仿宋" w:eastAsia="仿宋"/>
          <w:color w:val="000000"/>
          <w:kern w:val="0"/>
          <w:sz w:val="32"/>
          <w:szCs w:val="32"/>
        </w:rPr>
      </w:pPr>
      <w:r>
        <w:rPr>
          <w:rFonts w:hint="eastAsia" w:ascii="仿宋" w:hAnsi="仿宋" w:eastAsia="仿宋"/>
          <w:color w:val="000000"/>
          <w:kern w:val="0"/>
          <w:sz w:val="32"/>
          <w:szCs w:val="32"/>
        </w:rPr>
        <w:t xml:space="preserve">    5.依法管理利州区社会治安、户籍、居民身份证、枪支弹药、管制刀具和易燃、易爆、剧毒、放射性等危险物品、特种行业、文化娱乐场所。</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6.指导、监督利州区公安机关对国家机关、社会团体、企事业单位和重点建设工程的治安保卫工作及群众性治安保卫组织的治安防范工作。负责公安警卫工作，组织实施对国家规定的重要警卫对象、特定人员、重要场所和设施等目标的安全警卫。</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7.指导、监督、组织实施利州区消防、森林防火工作。组织、实施火灾预防和扑救工作，组织实施消防监督；指导森林公安部门的业务工作。</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8.指导、监督、管理、实施利州区公安机关计算机安全监管工作，组织实施公安信息、刑事技术、行动技术、公共信息网络安全监察技术建设。</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9.指导、检查、监督利州区公安机关的执法活动。</w:t>
      </w:r>
      <w:r>
        <w:rPr>
          <w:rFonts w:ascii="仿宋" w:hAnsi="仿宋" w:eastAsia="仿宋"/>
          <w:color w:val="000000"/>
          <w:kern w:val="0"/>
          <w:sz w:val="32"/>
          <w:szCs w:val="32"/>
        </w:rPr>
        <w:t> </w:t>
      </w:r>
      <w:r>
        <w:rPr>
          <w:rFonts w:hint="eastAsia" w:ascii="仿宋" w:hAnsi="仿宋" w:eastAsia="仿宋"/>
          <w:color w:val="000000"/>
          <w:kern w:val="0"/>
          <w:sz w:val="32"/>
          <w:szCs w:val="32"/>
        </w:rPr>
        <w:t>组织起草公安地方规范性文件，负责公安机关国家赔偿和行政复议、行政诉讼和执法制度建设；指导、监督、实施对戒毒所、拘留所的管理工作，对被判处管制、拘役、剥夺政治权利、缓刑、假释的罪犯和监外执行罪犯执行情况进行监督、考察。</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w:t>
      </w:r>
      <w:r>
        <w:rPr>
          <w:rFonts w:hint="eastAsia" w:ascii="仿宋" w:hAnsi="仿宋" w:eastAsia="仿宋"/>
          <w:color w:val="000000"/>
          <w:kern w:val="0"/>
          <w:sz w:val="32"/>
          <w:szCs w:val="32"/>
        </w:rPr>
        <w:t xml:space="preserve"> 10组织、指导出入境和外国人在本区居留、旅行的有关管理工作。</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xml:space="preserve">  </w:t>
      </w:r>
      <w:r>
        <w:rPr>
          <w:rFonts w:hint="eastAsia" w:ascii="仿宋" w:hAnsi="仿宋" w:eastAsia="仿宋"/>
          <w:color w:val="000000"/>
          <w:kern w:val="0"/>
          <w:sz w:val="32"/>
          <w:szCs w:val="32"/>
        </w:rPr>
        <w:t>11.负责利州区公安后勤保障工作。</w:t>
      </w:r>
    </w:p>
    <w:p>
      <w:pPr>
        <w:widowControl/>
        <w:spacing w:line="400" w:lineRule="atLeast"/>
        <w:jc w:val="left"/>
        <w:rPr>
          <w:rFonts w:ascii="仿宋" w:hAnsi="仿宋" w:eastAsia="仿宋"/>
          <w:color w:val="000000"/>
          <w:kern w:val="0"/>
          <w:sz w:val="32"/>
          <w:szCs w:val="32"/>
        </w:rPr>
      </w:pPr>
      <w:r>
        <w:rPr>
          <w:rFonts w:ascii="仿宋" w:hAnsi="仿宋" w:eastAsia="仿宋"/>
          <w:color w:val="000000"/>
          <w:kern w:val="0"/>
          <w:sz w:val="32"/>
          <w:szCs w:val="32"/>
        </w:rPr>
        <w:t xml:space="preserve">  </w:t>
      </w:r>
      <w:r>
        <w:rPr>
          <w:rFonts w:hint="eastAsia" w:ascii="仿宋" w:hAnsi="仿宋" w:eastAsia="仿宋"/>
          <w:color w:val="000000"/>
          <w:kern w:val="0"/>
          <w:sz w:val="32"/>
          <w:szCs w:val="32"/>
        </w:rPr>
        <w:t>12.承办利州区委、区政府和上级公安机关交办的其他事项。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widowControl/>
        <w:spacing w:line="400" w:lineRule="atLeast"/>
        <w:ind w:firstLine="640"/>
        <w:jc w:val="left"/>
        <w:rPr>
          <w:rFonts w:ascii="仿宋" w:hAnsi="仿宋" w:eastAsia="仿宋"/>
          <w:color w:val="000000"/>
          <w:kern w:val="0"/>
          <w:sz w:val="32"/>
          <w:szCs w:val="32"/>
        </w:rPr>
      </w:pPr>
      <w:r>
        <w:rPr>
          <w:rFonts w:hint="eastAsia" w:ascii="仿宋" w:hAnsi="仿宋" w:eastAsia="仿宋"/>
          <w:color w:val="000000"/>
          <w:kern w:val="0"/>
          <w:sz w:val="32"/>
          <w:szCs w:val="32"/>
        </w:rPr>
        <w:t>截止2018年底，分局总编制设483名，实有人员456名，其中市属行政编制人员432名，参照公务员法管理的事业编制人员</w:t>
      </w:r>
      <w:r>
        <w:rPr>
          <w:rFonts w:ascii="仿宋" w:hAnsi="仿宋" w:eastAsia="仿宋"/>
          <w:color w:val="000000"/>
          <w:kern w:val="0"/>
          <w:sz w:val="32"/>
          <w:szCs w:val="32"/>
        </w:rPr>
        <w:t>2</w:t>
      </w:r>
      <w:r>
        <w:rPr>
          <w:rFonts w:hint="eastAsia" w:ascii="仿宋" w:hAnsi="仿宋" w:eastAsia="仿宋"/>
          <w:color w:val="000000"/>
          <w:kern w:val="0"/>
          <w:sz w:val="32"/>
          <w:szCs w:val="32"/>
        </w:rPr>
        <w:t>3名，另有利州区工勤控制数</w:t>
      </w:r>
      <w:r>
        <w:rPr>
          <w:rFonts w:ascii="仿宋" w:hAnsi="仿宋" w:eastAsia="仿宋"/>
          <w:color w:val="000000"/>
          <w:kern w:val="0"/>
          <w:sz w:val="32"/>
          <w:szCs w:val="32"/>
        </w:rPr>
        <w:t>1</w:t>
      </w:r>
      <w:r>
        <w:rPr>
          <w:rFonts w:hint="eastAsia" w:ascii="仿宋" w:hAnsi="仿宋" w:eastAsia="仿宋"/>
          <w:color w:val="000000"/>
          <w:kern w:val="0"/>
          <w:sz w:val="32"/>
          <w:szCs w:val="32"/>
        </w:rPr>
        <w:t>名。</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8年本年收入合计3914.89万元，其中：一般公共预算财政拨款收入3914.89万元，占100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sz w:val="32"/>
          <w:szCs w:val="32"/>
          <w:shd w:val="clear" w:color="auto" w:fill="FFFFFF"/>
        </w:rPr>
      </w:pPr>
      <w:r>
        <w:rPr>
          <w:rFonts w:ascii="仿宋" w:hAnsi="仿宋" w:eastAsia="仿宋" w:cs="仿宋_GB2312"/>
          <w:sz w:val="32"/>
          <w:szCs w:val="32"/>
        </w:rPr>
        <w:t>（二）部门财政资金支出情况。</w:t>
      </w:r>
      <w:r>
        <w:rPr>
          <w:rFonts w:ascii="仿宋" w:hAnsi="仿宋" w:eastAsia="仿宋"/>
          <w:sz w:val="32"/>
          <w:szCs w:val="32"/>
        </w:rPr>
        <w:t>201</w:t>
      </w:r>
      <w:r>
        <w:rPr>
          <w:rFonts w:hint="eastAsia" w:ascii="仿宋" w:hAnsi="仿宋" w:eastAsia="仿宋"/>
          <w:sz w:val="32"/>
          <w:szCs w:val="32"/>
        </w:rPr>
        <w:t>8年本年支出合计3914.25万元，其中：基本支出2240.83万元，占57.25</w:t>
      </w:r>
      <w:r>
        <w:rPr>
          <w:rFonts w:ascii="仿宋" w:hAnsi="仿宋" w:eastAsia="仿宋"/>
          <w:sz w:val="32"/>
          <w:szCs w:val="32"/>
        </w:rPr>
        <w:t>%</w:t>
      </w:r>
      <w:r>
        <w:rPr>
          <w:rFonts w:hint="eastAsia" w:ascii="仿宋" w:hAnsi="仿宋" w:eastAsia="仿宋"/>
          <w:sz w:val="32"/>
          <w:szCs w:val="32"/>
        </w:rPr>
        <w:t>；项目支出1673.42万元，占42.75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分局成立了成立了由分管财务局领导任组长，纪委、审计、警务保障等部门负责人为成员的部门支出绩效评价小组，设办公室于警务保障室财务室。年初制定相应的股室绩效目标，分阶段进行相应的对照检查，确保目标的完成。严格按规定，根据实际需要编制预算，各种支出厉行节约，采取先申请后实施的方法，杜绝超预算支出。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分机在项目管理实施时先制定工作计划、明确责任领导和具体负责人等，严格项目绩效评估，根据工作进程进行资金拨付使用。未达到目标或者工作执行不到位时，暂停资金使用，待整改后再进行拨付使用。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2018年度我局财政支出项目均按预算编制的资金类别进行分类列支，且真实、可行，有效的保障了各项公安工作。</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2018年度，我局严格按照财政局相关要求，规范及时的编制预决算，坚定不移的执行预算，财政部门竭力保障，有效的维护了利州公安局的各项正常运转，为利州区经济社会发展做出了积极贡献，投入的财政资金达到了应有的绩效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rPr>
        <w:t>：尽管我局做出了很多努力，但在会计凭证的审核方面可能还或多或少的存在一些瑕疵，与国家要求越来越严的财经纪律还有一些差距，有待继续学习、改进、完善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r>
        <w:rPr>
          <w:rFonts w:hint="eastAsia" w:ascii="仿宋" w:hAnsi="仿宋" w:eastAsia="仿宋" w:cs="仿宋_GB2312"/>
          <w:sz w:val="32"/>
          <w:szCs w:val="32"/>
        </w:rPr>
        <w:t>：我局会计人员将进一步加强业务知识学习和廉政纪律教育，努力把好各项财务关卡，力争将利州公安分局的财务管理能力和会计核算水平再提新台阶。同时是进一步完善财务管理制度，严格资金审批程序，加大资金监管力，确保各项资金正确使用，遵守资金使用制度，杜绝违规违纪现象。</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8" w:name="_Toc15396617"/>
      <w:r>
        <w:rPr>
          <w:rStyle w:val="24"/>
          <w:rFonts w:hint="eastAsia" w:ascii="仿宋" w:hAnsi="仿宋" w:eastAsia="仿宋"/>
          <w:b w:val="0"/>
          <w:bCs w:val="0"/>
          <w:sz w:val="32"/>
          <w:szCs w:val="32"/>
        </w:rPr>
        <w:t>附件2</w:t>
      </w:r>
      <w:bookmarkEnd w:id="58"/>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2018年公安禁毒</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安禁毒项目工作开展的主要目的是保障全区公安机关禁毒工作有序开展，保障利州区禁毒办工作人员工资、保险等支出及日常工作开展。在该资金使用中，我局严格把控，对日常支出及专案支出进行资金事前预估、事中跟踪、事后审计的程序，力争将专项资金发挥其最大效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该项目全年预算数79.8万元，执行数为79.8万元，完成预算的100%。通过项目实施，</w:t>
      </w:r>
      <w:r>
        <w:rPr>
          <w:rFonts w:ascii="仿宋" w:hAnsi="仿宋" w:eastAsia="仿宋" w:cs="仿宋_GB2312"/>
          <w:sz w:val="32"/>
          <w:szCs w:val="32"/>
        </w:rPr>
        <w:t>2018年，利州区禁毒工作在区委、区政府的坚强领导和市禁毒委的指导帮助下，紧紧围绕创建全国禁毒示范城市、全省新一轮禁毒人民战争和全省“两打三控”工作部署，攻坚克难，务实创新，全区禁毒工作持续纵深推进，2013—2018年综合考核连续六年荣获全市第一，区禁毒委被国家禁毒委命名为“全国社区戒毒社区康复工作示范单位”，并作为全省县区唯一代表在全省禁毒社会化工作推进会上作经验交流发言；辖区一所学校（利州中专）和6名老师被国家禁毒委授予全国“6.27”工程示范学校和优秀教师称号；区公安分局被表扬为“全省公安机关打击毒品违法犯罪利剑专项行动成绩突出集体”；区教育局被省禁毒委表扬为禁毒工作先进集体，分局禁毒大队被省公安厅荣记集体二等功；分局侦破的“2016-960”案件被省厅评为全省十大缉毒优秀案件，并于“6.26”国际禁毒日被央视宣传播报；省内外十余家禁毒同仁先后到我区考察交流，全区禁毒工作取得新的成效，毒情形势得到有效控制。</w:t>
      </w:r>
    </w:p>
    <w:p>
      <w:pPr>
        <w:spacing w:line="580" w:lineRule="exact"/>
        <w:ind w:firstLine="640" w:firstLineChars="200"/>
        <w:rPr>
          <w:rFonts w:ascii="仿宋" w:hAnsi="仿宋" w:eastAsia="仿宋" w:cs="仿宋_GB2312"/>
          <w:sz w:val="32"/>
          <w:szCs w:val="32"/>
        </w:rPr>
      </w:pPr>
      <w:r>
        <w:rPr>
          <w:rFonts w:hint="eastAsia" w:ascii="方正仿宋简体" w:hAnsi="宋体" w:eastAsia="方正仿宋简体" w:cs="宋体"/>
          <w:sz w:val="32"/>
          <w:szCs w:val="32"/>
        </w:rPr>
        <w:t>。</w:t>
      </w:r>
      <w:r>
        <w:rPr>
          <w:rFonts w:ascii="仿宋" w:hAnsi="仿宋" w:eastAsia="仿宋" w:cs="仿宋_GB2312"/>
          <w:sz w:val="32"/>
          <w:szCs w:val="32"/>
        </w:rPr>
        <w:t>（包括项目评价得分表）</w:t>
      </w: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公安禁毒项目支出绩效评价得分表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rPr>
              <w:t>公安禁毒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p>
            <w:pPr>
              <w:widowControl/>
              <w:jc w:val="center"/>
              <w:textAlignment w:val="center"/>
              <w:rPr>
                <w:rFonts w:ascii="宋体" w:hAnsi="宋体" w:cs="宋体"/>
                <w:color w:val="000000"/>
                <w:sz w:val="24"/>
              </w:rPr>
            </w:pP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保障利州区禁毒办20名工作人员工资、保险等支出</w:t>
            </w:r>
          </w:p>
        </w:tc>
        <w:tc>
          <w:tcPr>
            <w:tcW w:w="1311"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40</w:t>
            </w:r>
          </w:p>
        </w:tc>
        <w:tc>
          <w:tcPr>
            <w:tcW w:w="1311"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s="宋体"/>
                <w:color w:val="000000"/>
                <w:sz w:val="24"/>
              </w:rPr>
              <w:t>2018年开展各类禁毒安全宣传活动50余次</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s="宋体"/>
                <w:color w:val="000000"/>
                <w:sz w:val="24"/>
              </w:rPr>
              <w:t>实现利州区社区戒毒工作有序开展</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3535" w:type="dxa"/>
            <w:tcBorders>
              <w:top w:val="single" w:color="auto" w:sz="4" w:space="0"/>
              <w:left w:val="nil"/>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s="宋体"/>
                <w:color w:val="000000"/>
                <w:sz w:val="24"/>
              </w:rPr>
              <w:t>控制青少年涉毒违法犯罪案事件比例下降</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公安禁毒</w:t>
      </w:r>
      <w:r>
        <w:rPr>
          <w:rFonts w:ascii="仿宋" w:hAnsi="仿宋" w:eastAsia="仿宋" w:cs="仿宋_GB2312"/>
          <w:sz w:val="32"/>
          <w:szCs w:val="32"/>
        </w:rPr>
        <w:t>项目</w:t>
      </w:r>
      <w:r>
        <w:rPr>
          <w:rFonts w:hint="eastAsia" w:ascii="仿宋" w:hAnsi="仿宋" w:eastAsia="仿宋" w:cs="仿宋_GB2312"/>
          <w:sz w:val="32"/>
          <w:szCs w:val="32"/>
        </w:rPr>
        <w:t>是为保障全区禁毒业务及区禁毒办正常运行开展的必要项目支出。绩效目标设置了数量指标和质量指标，分别考核该项目的完成数量、质量、时效、成本和满意度等。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_GB2312" w:cs="仿宋_GB2312"/>
          <w:sz w:val="32"/>
          <w:szCs w:val="32"/>
        </w:rPr>
      </w:pPr>
      <w:r>
        <w:rPr>
          <w:rFonts w:hint="eastAsia" w:ascii="仿宋_GB2312" w:hAnsi="仿宋_GB2312" w:eastAsia="仿宋_GB2312" w:cs="仿宋_GB2312"/>
          <w:sz w:val="32"/>
          <w:szCs w:val="32"/>
        </w:rPr>
        <w:t>该项目全年预算数</w:t>
      </w:r>
      <w:r>
        <w:rPr>
          <w:rFonts w:hint="eastAsia" w:ascii="仿宋_GB2312" w:hAnsi="仿宋_GB2312" w:cs="仿宋_GB2312" w:eastAsiaTheme="minorEastAsia"/>
          <w:sz w:val="32"/>
          <w:szCs w:val="32"/>
        </w:rPr>
        <w:t>79.8</w:t>
      </w:r>
      <w:r>
        <w:rPr>
          <w:rFonts w:hint="eastAsia" w:ascii="仿宋_GB2312" w:hAnsi="仿宋_GB2312" w:eastAsia="仿宋_GB2312" w:cs="仿宋_GB2312"/>
          <w:sz w:val="32"/>
          <w:szCs w:val="32"/>
        </w:rPr>
        <w:t>万元，</w:t>
      </w:r>
      <w:r>
        <w:rPr>
          <w:rFonts w:hint="eastAsia" w:ascii="仿宋_GB2312" w:hAnsi="仿宋_GB2312" w:cs="仿宋_GB2312" w:eastAsiaTheme="minorEastAsia"/>
          <w:sz w:val="32"/>
          <w:szCs w:val="32"/>
        </w:rPr>
        <w:t>其中区禁毒办人员工资、保险类支出43.5万元</w:t>
      </w:r>
      <w:r>
        <w:rPr>
          <w:rFonts w:hint="eastAsia" w:ascii="仿宋_GB2312" w:hAnsi="仿宋_GB2312" w:eastAsia="仿宋_GB2312" w:cs="仿宋_GB2312"/>
          <w:sz w:val="32"/>
          <w:szCs w:val="32"/>
        </w:rPr>
        <w:t>；禁毒工作经费30万元</w:t>
      </w:r>
      <w:r>
        <w:rPr>
          <w:rFonts w:hint="eastAsia" w:ascii="仿宋_GB2312" w:hAnsi="仿宋_GB2312" w:cs="仿宋_GB2312" w:eastAsiaTheme="minorEastAsia"/>
          <w:sz w:val="32"/>
          <w:szCs w:val="32"/>
        </w:rPr>
        <w:t>，</w:t>
      </w:r>
      <w:r>
        <w:rPr>
          <w:rFonts w:hint="eastAsia" w:ascii="仿宋_GB2312" w:hAnsi="仿宋_GB2312" w:eastAsia="仿宋_GB2312" w:cs="仿宋_GB2312"/>
          <w:sz w:val="32"/>
          <w:szCs w:val="32"/>
        </w:rPr>
        <w:t>专项由于区禁毒办文件印制，禁毒宣传资料制作，汽车燃修费，尿检板购买等日常工作办公及全区禁毒工作会务费等；</w:t>
      </w:r>
      <w:r>
        <w:rPr>
          <w:rFonts w:hint="eastAsia" w:ascii="仿宋_GB2312" w:hAnsi="仿宋_GB2312" w:cs="仿宋_GB2312" w:eastAsiaTheme="minorEastAsia"/>
          <w:sz w:val="32"/>
          <w:szCs w:val="32"/>
        </w:rPr>
        <w:t>利州区各</w:t>
      </w:r>
      <w:r>
        <w:rPr>
          <w:rFonts w:hint="eastAsia" w:ascii="仿宋_GB2312" w:hAnsi="仿宋_GB2312" w:eastAsia="仿宋_GB2312" w:cs="仿宋_GB2312"/>
          <w:sz w:val="32"/>
          <w:szCs w:val="32"/>
        </w:rPr>
        <w:t>乡镇办</w:t>
      </w:r>
      <w:r>
        <w:rPr>
          <w:rFonts w:hint="eastAsia" w:ascii="仿宋_GB2312" w:hAnsi="仿宋_GB2312" w:cs="仿宋_GB2312" w:eastAsiaTheme="minorEastAsia"/>
          <w:sz w:val="32"/>
          <w:szCs w:val="32"/>
        </w:rPr>
        <w:t>禁毒经费</w:t>
      </w:r>
      <w:r>
        <w:rPr>
          <w:rFonts w:hint="eastAsia" w:ascii="仿宋_GB2312" w:hAnsi="仿宋_GB2312" w:eastAsia="仿宋_GB2312" w:cs="仿宋_GB2312"/>
          <w:sz w:val="32"/>
          <w:szCs w:val="32"/>
        </w:rPr>
        <w:t>6.3</w:t>
      </w:r>
      <w:r>
        <w:rPr>
          <w:rFonts w:hint="eastAsia" w:ascii="仿宋_GB2312" w:hAnsi="仿宋_GB2312" w:cs="仿宋_GB2312" w:eastAsiaTheme="minorEastAsia"/>
          <w:sz w:val="32"/>
          <w:szCs w:val="32"/>
        </w:rPr>
        <w:t>万元。</w:t>
      </w:r>
      <w:r>
        <w:rPr>
          <w:rFonts w:hint="eastAsia" w:ascii="仿宋" w:hAnsi="仿宋" w:eastAsia="仿宋" w:cs="仿宋_GB2312"/>
          <w:sz w:val="32"/>
          <w:szCs w:val="32"/>
        </w:rPr>
        <w:t>严格安排项目进度支付项目资金。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cs="仿宋_GB2312" w:eastAsiaTheme="minorEastAsia"/>
          <w:sz w:val="32"/>
          <w:szCs w:val="32"/>
        </w:rPr>
      </w:pPr>
      <w:r>
        <w:rPr>
          <w:rFonts w:ascii="仿宋_GB2312" w:hAnsi="仿宋_GB2312" w:eastAsia="仿宋_GB2312" w:cs="仿宋_GB2312"/>
          <w:sz w:val="32"/>
          <w:szCs w:val="32"/>
        </w:rPr>
        <w:t>今年以来，分局始终保持“零容忍”和严打高压态势，出重拳、下重手，强化专案侦查，不断深化“打团伙、摧网络、抓毒枭、缴毒资”理念，以“端制毒窝点、打贩毒团伙、控吸毒群体”为主攻方向，侦破了一批毒品大案和零包贩毒案件，侦破</w:t>
      </w:r>
      <w:r>
        <w:rPr>
          <w:rFonts w:hint="eastAsia" w:ascii="仿宋_GB2312" w:hAnsi="仿宋_GB2312" w:cs="仿宋_GB2312" w:eastAsiaTheme="minorEastAsia"/>
          <w:sz w:val="32"/>
          <w:szCs w:val="32"/>
        </w:rPr>
        <w:t>一批</w:t>
      </w:r>
      <w:r>
        <w:rPr>
          <w:rFonts w:ascii="仿宋_GB2312" w:hAnsi="仿宋_GB2312" w:eastAsia="仿宋_GB2312" w:cs="仿宋_GB2312"/>
          <w:sz w:val="32"/>
          <w:szCs w:val="32"/>
        </w:rPr>
        <w:t>省督</w:t>
      </w:r>
      <w:r>
        <w:rPr>
          <w:rFonts w:hint="eastAsia" w:ascii="仿宋_GB2312" w:hAnsi="仿宋_GB2312" w:cs="仿宋_GB2312" w:eastAsiaTheme="minorEastAsia"/>
          <w:sz w:val="32"/>
          <w:szCs w:val="32"/>
        </w:rPr>
        <w:t>、</w:t>
      </w:r>
      <w:r>
        <w:rPr>
          <w:rFonts w:ascii="仿宋_GB2312" w:hAnsi="仿宋_GB2312" w:eastAsia="仿宋_GB2312" w:cs="仿宋_GB2312"/>
          <w:sz w:val="32"/>
          <w:szCs w:val="32"/>
        </w:rPr>
        <w:t>市督目标案件，打击处理</w:t>
      </w:r>
      <w:r>
        <w:rPr>
          <w:rFonts w:hint="eastAsia" w:ascii="仿宋_GB2312" w:hAnsi="仿宋_GB2312" w:cs="仿宋_GB2312" w:eastAsiaTheme="minorEastAsia"/>
          <w:sz w:val="32"/>
          <w:szCs w:val="32"/>
        </w:rPr>
        <w:t>一大批</w:t>
      </w:r>
      <w:r>
        <w:rPr>
          <w:rFonts w:ascii="仿宋_GB2312" w:hAnsi="仿宋_GB2312" w:eastAsia="仿宋_GB2312" w:cs="仿宋_GB2312"/>
          <w:sz w:val="32"/>
          <w:szCs w:val="32"/>
        </w:rPr>
        <w:t>涉毒犯罪嫌疑人</w:t>
      </w:r>
      <w:r>
        <w:rPr>
          <w:rFonts w:hint="eastAsia" w:ascii="仿宋_GB2312" w:hAnsi="仿宋_GB2312" w:cs="仿宋_GB2312" w:eastAsiaTheme="minorEastAsia"/>
          <w:sz w:val="32"/>
          <w:szCs w:val="32"/>
        </w:rPr>
        <w:t>，缴获</w:t>
      </w:r>
      <w:r>
        <w:rPr>
          <w:rFonts w:ascii="仿宋_GB2312" w:hAnsi="仿宋_GB2312" w:eastAsia="仿宋_GB2312" w:cs="仿宋_GB2312"/>
          <w:sz w:val="32"/>
          <w:szCs w:val="32"/>
        </w:rPr>
        <w:t>缴获各类毒品</w:t>
      </w:r>
      <w:r>
        <w:rPr>
          <w:rFonts w:hint="eastAsia" w:ascii="仿宋_GB2312" w:hAnsi="仿宋_GB2312" w:cs="仿宋_GB2312" w:eastAsiaTheme="minorEastAsia"/>
          <w:sz w:val="32"/>
          <w:szCs w:val="32"/>
        </w:rPr>
        <w:t>。</w:t>
      </w:r>
    </w:p>
    <w:p>
      <w:pPr>
        <w:spacing w:line="580" w:lineRule="exact"/>
        <w:ind w:firstLine="640" w:firstLineChars="200"/>
        <w:rPr>
          <w:rFonts w:ascii="仿宋" w:hAnsi="仿宋" w:cs="仿宋_GB2312" w:eastAsiaTheme="minorEastAsia"/>
          <w:sz w:val="32"/>
          <w:szCs w:val="32"/>
        </w:rPr>
      </w:pPr>
      <w:r>
        <w:rPr>
          <w:rFonts w:hint="eastAsia" w:ascii="仿宋_GB2312"/>
          <w:color w:val="000000"/>
          <w:sz w:val="32"/>
          <w:szCs w:val="32"/>
        </w:rPr>
        <w:t>2018年，</w:t>
      </w:r>
      <w:r>
        <w:rPr>
          <w:rFonts w:ascii="仿宋_GB2312"/>
          <w:color w:val="000000"/>
          <w:sz w:val="32"/>
          <w:szCs w:val="32"/>
        </w:rPr>
        <w:t>我区责令社区</w:t>
      </w:r>
      <w:r>
        <w:rPr>
          <w:rFonts w:ascii="仿宋_GB2312" w:hAnsi="仿宋_GB2312" w:cs="仿宋_GB2312"/>
          <w:sz w:val="32"/>
          <w:szCs w:val="32"/>
        </w:rPr>
        <w:t>戒毒（康复）人数</w:t>
      </w:r>
      <w:r>
        <w:rPr>
          <w:rFonts w:ascii="仿宋_GB2312"/>
          <w:color w:val="000000"/>
          <w:sz w:val="32"/>
          <w:szCs w:val="32"/>
        </w:rPr>
        <w:t>管控率为97.32%，比上年提高两个百分点。</w:t>
      </w:r>
      <w:r>
        <w:rPr>
          <w:rFonts w:ascii="仿宋_GB2312" w:hAnsi="仿宋_GB2312" w:cs="仿宋_GB2312"/>
          <w:sz w:val="32"/>
          <w:szCs w:val="32"/>
        </w:rPr>
        <w:t>全年对辖区77家生产、经营、使用</w:t>
      </w:r>
      <w:r>
        <w:rPr>
          <w:rFonts w:ascii="仿宋_GB2312" w:hAnsi="仿宋_GB2312" w:cs="仿宋_GB2312"/>
          <w:color w:val="000000"/>
          <w:sz w:val="32"/>
          <w:szCs w:val="32"/>
        </w:rPr>
        <w:t>易制毒化学品、精麻药品</w:t>
      </w:r>
      <w:r>
        <w:rPr>
          <w:rFonts w:ascii="仿宋_GB2312" w:hAnsi="仿宋_GB2312" w:cs="仿宋_GB2312"/>
          <w:sz w:val="32"/>
          <w:szCs w:val="32"/>
        </w:rPr>
        <w:t>的企业进行了实地检查，与企业签订责任书，建立责任追究制</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预算执行难以完全精细和科学</w:t>
      </w:r>
      <w:r>
        <w:rPr>
          <w:rFonts w:hint="eastAsia" w:ascii="仿宋_GB2312" w:hAnsi="仿宋_GB2312" w:eastAsia="仿宋_GB2312" w:cs="仿宋_GB2312"/>
          <w:sz w:val="32"/>
          <w:szCs w:val="32"/>
        </w:rPr>
        <w:t>。</w:t>
      </w:r>
    </w:p>
    <w:p>
      <w:pPr>
        <w:numPr>
          <w:ilvl w:val="0"/>
          <w:numId w:val="1"/>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ascii="仿宋_GB2312" w:hAnsi="仿宋_GB2312" w:eastAsia="仿宋_GB2312" w:cs="仿宋_GB2312"/>
          <w:sz w:val="32"/>
          <w:szCs w:val="32"/>
        </w:rPr>
        <w:t>对关键环节要更有严格审核和监督，对于一些形式环节进行精简压缩，更好地提高效率</w:t>
      </w:r>
      <w:r>
        <w:rPr>
          <w:rFonts w:hint="eastAsia" w:ascii="仿宋_GB2312" w:hAnsi="仿宋_GB2312" w:eastAsia="仿宋_GB2312" w:cs="仿宋_GB2312"/>
          <w:sz w:val="32"/>
          <w:szCs w:val="32"/>
        </w:rPr>
        <w:t>。</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2018年应急处突维稳项目支出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应急处突维稳项目是</w:t>
      </w:r>
      <w:r>
        <w:rPr>
          <w:rFonts w:hint="eastAsia" w:ascii="仿宋_GB2312" w:hAnsi="仿宋_GB2312" w:cs="仿宋_GB2312" w:eastAsiaTheme="minorEastAsia"/>
          <w:sz w:val="32"/>
          <w:szCs w:val="32"/>
        </w:rPr>
        <w:t>大型安保维稳及应急处突类公安业务支出，主要是保障处理这些业务的装备消耗等支出</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该项目全年预算数</w:t>
      </w:r>
      <w:r>
        <w:rPr>
          <w:rFonts w:hint="eastAsia" w:ascii="仿宋_GB2312" w:hAnsi="仿宋_GB2312" w:cs="仿宋_GB2312" w:eastAsiaTheme="minorEastAsia"/>
          <w:sz w:val="32"/>
          <w:szCs w:val="32"/>
        </w:rPr>
        <w:t>3</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3</w:t>
      </w:r>
      <w:r>
        <w:rPr>
          <w:rFonts w:hint="eastAsia" w:ascii="仿宋_GB2312" w:hAnsi="仿宋_GB2312" w:eastAsia="仿宋_GB2312" w:cs="仿宋_GB2312"/>
          <w:sz w:val="32"/>
          <w:szCs w:val="32"/>
        </w:rPr>
        <w:t>万元，完成预算的</w:t>
      </w:r>
      <w:r>
        <w:rPr>
          <w:rFonts w:hint="eastAsia" w:ascii="仿宋_GB2312" w:hAnsi="仿宋_GB2312" w:cs="仿宋_GB2312" w:eastAsiaTheme="minorEastAsia"/>
          <w:sz w:val="32"/>
          <w:szCs w:val="32"/>
        </w:rPr>
        <w:t>100</w:t>
      </w:r>
      <w:r>
        <w:rPr>
          <w:rFonts w:hint="eastAsia" w:ascii="仿宋_GB2312" w:hAnsi="仿宋_GB2312" w:eastAsia="仿宋_GB2312" w:cs="仿宋_GB2312"/>
          <w:sz w:val="32"/>
          <w:szCs w:val="32"/>
        </w:rPr>
        <w:t>%。通过项目实施，保障了</w:t>
      </w:r>
      <w:r>
        <w:rPr>
          <w:rFonts w:hint="eastAsia" w:ascii="仿宋_GB2312" w:hAnsi="仿宋_GB2312" w:cs="仿宋_GB2312" w:eastAsiaTheme="minorEastAsia"/>
          <w:sz w:val="32"/>
          <w:szCs w:val="32"/>
        </w:rPr>
        <w:t>市委市政府、区委区政府等重要办公区的秩序，保障了重大节假日及日常辖区稳控</w:t>
      </w:r>
      <w:r>
        <w:rPr>
          <w:rFonts w:hint="eastAsia" w:ascii="仿宋_GB2312" w:hAnsi="仿宋_GB2312" w:eastAsia="仿宋_GB2312" w:cs="仿宋_GB2312"/>
          <w:sz w:val="32"/>
          <w:szCs w:val="32"/>
        </w:rPr>
        <w:t>。</w:t>
      </w:r>
      <w:r>
        <w:rPr>
          <w:rFonts w:ascii="仿宋" w:hAnsi="仿宋" w:eastAsia="仿宋" w:cs="仿宋_GB2312"/>
          <w:sz w:val="32"/>
          <w:szCs w:val="32"/>
        </w:rPr>
        <w:t>（包括项目评价得分表）</w:t>
      </w:r>
    </w:p>
    <w:p>
      <w:pPr>
        <w:jc w:val="center"/>
        <w:rPr>
          <w:rFonts w:ascii="黑体" w:hAnsi="黑体" w:eastAsia="黑体"/>
          <w:color w:val="000000"/>
          <w:sz w:val="32"/>
          <w:szCs w:val="32"/>
        </w:rPr>
      </w:pPr>
      <w:r>
        <w:rPr>
          <w:rFonts w:hint="eastAsia" w:ascii="黑体" w:hAnsi="黑体" w:eastAsia="黑体"/>
          <w:color w:val="000000"/>
          <w:sz w:val="32"/>
          <w:szCs w:val="32"/>
        </w:rPr>
        <w:t>应急处突维稳项目支出绩效评价得分表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rPr>
              <w:t>应急处突维稳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p>
            <w:pPr>
              <w:widowControl/>
              <w:jc w:val="center"/>
              <w:textAlignment w:val="center"/>
              <w:rPr>
                <w:rFonts w:ascii="宋体" w:hAnsi="宋体" w:cs="宋体"/>
                <w:color w:val="000000"/>
                <w:sz w:val="24"/>
              </w:rPr>
            </w:pPr>
            <w:r>
              <w:rPr>
                <w:rFonts w:hint="eastAsia" w:ascii="宋体" w:hAnsi="宋体" w:cs="宋体"/>
                <w:color w:val="000000"/>
                <w:sz w:val="24"/>
              </w:rPr>
              <w:t>数量指标</w:t>
            </w:r>
          </w:p>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3535"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rPr>
              <w:t>接待群众3000余人次</w:t>
            </w:r>
          </w:p>
        </w:tc>
        <w:tc>
          <w:tcPr>
            <w:tcW w:w="1311"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30</w:t>
            </w:r>
          </w:p>
        </w:tc>
        <w:tc>
          <w:tcPr>
            <w:tcW w:w="1311"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rPr>
              <w:t>顺利完成各类安保执勤任务</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right w:val="single" w:color="auto" w:sz="4" w:space="0"/>
            </w:tcBorders>
            <w:vAlign w:val="center"/>
          </w:tcPr>
          <w:p>
            <w:pPr>
              <w:widowControl/>
              <w:jc w:val="center"/>
              <w:textAlignment w:val="center"/>
              <w:rPr>
                <w:rFonts w:ascii="宋体" w:hAnsi="宋体"/>
                <w:color w:val="000000"/>
                <w:kern w:val="0"/>
                <w:sz w:val="20"/>
                <w:szCs w:val="20"/>
              </w:rPr>
            </w:pPr>
            <w:r>
              <w:rPr>
                <w:rFonts w:hint="eastAsia"/>
              </w:rPr>
              <w:t>有效化解各类矛盾</w:t>
            </w:r>
          </w:p>
        </w:tc>
        <w:tc>
          <w:tcPr>
            <w:tcW w:w="1311" w:type="dxa"/>
            <w:tcBorders>
              <w:top w:val="single" w:color="auto" w:sz="4" w:space="0"/>
              <w:left w:val="nil"/>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3535" w:type="dxa"/>
            <w:tcBorders>
              <w:top w:val="single" w:color="auto" w:sz="4" w:space="0"/>
              <w:left w:val="nil"/>
              <w:right w:val="single" w:color="auto" w:sz="4" w:space="0"/>
            </w:tcBorders>
            <w:vAlign w:val="center"/>
          </w:tcPr>
          <w:p>
            <w:pPr>
              <w:rPr>
                <w:rFonts w:ascii="宋体" w:hAnsi="宋体" w:cs="宋体"/>
                <w:sz w:val="24"/>
              </w:rPr>
            </w:pPr>
            <w:r>
              <w:rPr>
                <w:rFonts w:hint="eastAsia"/>
              </w:rPr>
              <w:t>维护治安秩序</w:t>
            </w:r>
          </w:p>
        </w:tc>
        <w:tc>
          <w:tcPr>
            <w:tcW w:w="1311" w:type="dxa"/>
            <w:tcBorders>
              <w:top w:val="nil"/>
              <w:left w:val="nil"/>
              <w:right w:val="single" w:color="auto" w:sz="4" w:space="0"/>
            </w:tcBorders>
            <w:vAlign w:val="center"/>
          </w:tcPr>
          <w:p>
            <w:pPr>
              <w:jc w:val="center"/>
              <w:rPr>
                <w:rFonts w:ascii="宋体" w:hAnsi="宋体" w:cs="宋体"/>
                <w:sz w:val="24"/>
              </w:rPr>
            </w:pPr>
            <w:r>
              <w:rPr>
                <w:rFonts w:hint="eastAsia" w:ascii="宋体" w:hAnsi="宋体" w:cs="宋体"/>
                <w:sz w:val="24"/>
              </w:rPr>
              <w:t>20</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_GB2312" w:hAnsi="仿宋_GB2312" w:cs="仿宋_GB2312" w:eastAsiaTheme="minorEastAsia"/>
          <w:sz w:val="32"/>
          <w:szCs w:val="32"/>
        </w:rPr>
        <w:t>应急处突维稳</w:t>
      </w:r>
      <w:r>
        <w:rPr>
          <w:rFonts w:hint="eastAsia" w:ascii="仿宋_GB2312" w:hAnsi="仿宋_GB2312" w:eastAsia="仿宋_GB2312" w:cs="仿宋_GB2312"/>
          <w:sz w:val="32"/>
          <w:szCs w:val="32"/>
        </w:rPr>
        <w:t>项目是区委领导开展调研、检查、督导全区各项工作的</w:t>
      </w:r>
      <w:r>
        <w:rPr>
          <w:rFonts w:ascii="仿宋" w:hAnsi="仿宋" w:eastAsia="仿宋" w:cs="仿宋_GB2312"/>
          <w:sz w:val="32"/>
          <w:szCs w:val="32"/>
        </w:rPr>
        <w:t>必要性</w:t>
      </w:r>
      <w:r>
        <w:rPr>
          <w:rFonts w:hint="eastAsia" w:ascii="仿宋" w:hAnsi="仿宋" w:eastAsia="仿宋" w:cs="仿宋_GB2312"/>
          <w:sz w:val="32"/>
          <w:szCs w:val="32"/>
        </w:rPr>
        <w:t>交通条件保障</w:t>
      </w:r>
      <w:r>
        <w:rPr>
          <w:rFonts w:ascii="仿宋" w:hAnsi="仿宋" w:eastAsia="仿宋" w:cs="仿宋_GB2312"/>
          <w:sz w:val="32"/>
          <w:szCs w:val="32"/>
        </w:rPr>
        <w:t>，绩效目标设置</w:t>
      </w:r>
      <w:r>
        <w:rPr>
          <w:rFonts w:hint="eastAsia" w:ascii="仿宋" w:hAnsi="仿宋" w:eastAsia="仿宋" w:cs="仿宋_GB2312"/>
          <w:sz w:val="32"/>
          <w:szCs w:val="32"/>
        </w:rPr>
        <w:t>包括：各类安保执勤的数量指标和实际治安秩序现状的质量指标。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cs="仿宋_GB2312" w:eastAsiaTheme="minorEastAsia"/>
          <w:sz w:val="32"/>
          <w:szCs w:val="32"/>
        </w:rPr>
      </w:pPr>
      <w:r>
        <w:rPr>
          <w:rFonts w:hint="eastAsia" w:ascii="仿宋_GB2312" w:hAnsi="仿宋_GB2312" w:eastAsia="仿宋_GB2312" w:cs="仿宋_GB2312"/>
          <w:sz w:val="32"/>
          <w:szCs w:val="32"/>
        </w:rPr>
        <w:t>该项目全年预算数</w:t>
      </w:r>
      <w:r>
        <w:rPr>
          <w:rFonts w:hint="eastAsia" w:ascii="仿宋_GB2312" w:hAnsi="仿宋_GB2312" w:cs="仿宋_GB2312" w:eastAsiaTheme="minorEastAsia"/>
          <w:sz w:val="32"/>
          <w:szCs w:val="32"/>
        </w:rPr>
        <w:t>3</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3</w:t>
      </w:r>
      <w:r>
        <w:rPr>
          <w:rFonts w:hint="eastAsia" w:ascii="仿宋_GB2312" w:hAnsi="仿宋_GB2312" w:eastAsia="仿宋_GB2312" w:cs="仿宋_GB2312"/>
          <w:sz w:val="32"/>
          <w:szCs w:val="32"/>
        </w:rPr>
        <w:t>万元，</w:t>
      </w:r>
      <w:r>
        <w:rPr>
          <w:rFonts w:hint="eastAsia" w:ascii="仿宋_GB2312" w:hAnsi="仿宋_GB2312" w:cs="仿宋_GB2312" w:eastAsiaTheme="minorEastAsia"/>
          <w:sz w:val="32"/>
          <w:szCs w:val="32"/>
        </w:rPr>
        <w:t>主要为各类大型安保执勤（如省运会等）中产生的燃油、装备消耗等费用及市委市政府、利州区委区政府警务室产生的日常开支。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 3、项目绩效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该项目全年预算数</w:t>
      </w:r>
      <w:r>
        <w:rPr>
          <w:rFonts w:hint="eastAsia" w:ascii="仿宋_GB2312" w:hAnsi="仿宋_GB2312" w:cs="仿宋_GB2312" w:eastAsiaTheme="minorEastAsia"/>
          <w:sz w:val="32"/>
          <w:szCs w:val="32"/>
        </w:rPr>
        <w:t>3</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3</w:t>
      </w:r>
      <w:r>
        <w:rPr>
          <w:rFonts w:hint="eastAsia" w:ascii="仿宋_GB2312" w:hAnsi="仿宋_GB2312" w:eastAsia="仿宋_GB2312" w:cs="仿宋_GB2312"/>
          <w:sz w:val="32"/>
          <w:szCs w:val="32"/>
        </w:rPr>
        <w:t>万元，完成预算的9</w:t>
      </w:r>
      <w:r>
        <w:rPr>
          <w:rFonts w:hint="eastAsia" w:ascii="仿宋_GB2312" w:hAnsi="仿宋_GB2312" w:cs="仿宋_GB2312" w:eastAsiaTheme="minorEastAsia"/>
          <w:sz w:val="32"/>
          <w:szCs w:val="32"/>
        </w:rPr>
        <w:t>3</w:t>
      </w:r>
      <w:r>
        <w:rPr>
          <w:rFonts w:hint="eastAsia" w:ascii="仿宋_GB2312" w:hAnsi="仿宋_GB2312" w:eastAsia="仿宋_GB2312" w:cs="仿宋_GB2312"/>
          <w:sz w:val="32"/>
          <w:szCs w:val="32"/>
        </w:rPr>
        <w:t>%。维护</w:t>
      </w:r>
      <w:r>
        <w:rPr>
          <w:rFonts w:hint="eastAsia" w:ascii="仿宋_GB2312" w:hAnsi="仿宋_GB2312" w:cs="仿宋_GB2312" w:eastAsiaTheme="minorEastAsia"/>
          <w:sz w:val="32"/>
          <w:szCs w:val="32"/>
        </w:rPr>
        <w:t>了</w:t>
      </w:r>
      <w:r>
        <w:rPr>
          <w:rFonts w:hint="eastAsia" w:ascii="仿宋_GB2312" w:hAnsi="仿宋_GB2312" w:eastAsia="仿宋_GB2312" w:cs="仿宋_GB2312"/>
          <w:sz w:val="32"/>
          <w:szCs w:val="32"/>
        </w:rPr>
        <w:t>利州区辖区稳定，守卫首脑机关安全，维护市委市政府、区委区政府办公场所及周边治安秩序，协助党委政府做好来访群众的稳定及矛盾化解工作，做好发生在市委市政府、区委区政府各类事件的预警和先期处置。处理辖区各类突发事件，稳控各类涉疆涉藏等人员，进一步提升辖区居民安全感满意度。</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经费预算不足，部分应急处突维稳装备跟不上新形式下公安业务发展</w:t>
      </w:r>
      <w:r>
        <w:rPr>
          <w:rFonts w:hint="eastAsia" w:ascii="仿宋_GB2312" w:hAnsi="仿宋_GB2312" w:eastAsia="仿宋_GB2312" w:cs="仿宋_GB2312"/>
          <w:sz w:val="32"/>
          <w:szCs w:val="32"/>
        </w:rPr>
        <w:t>。</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rPr>
        <w:t>：</w:t>
      </w:r>
      <w:r>
        <w:rPr>
          <w:rFonts w:hint="eastAsia" w:ascii="仿宋_GB2312" w:hAnsi="仿宋_GB2312" w:cs="仿宋_GB2312" w:eastAsiaTheme="minorEastAsia"/>
          <w:sz w:val="32"/>
          <w:szCs w:val="32"/>
        </w:rPr>
        <w:t>进一步争取上级资金保障，提升装备管理水平</w:t>
      </w:r>
      <w:r>
        <w:rPr>
          <w:rFonts w:hint="eastAsia" w:ascii="仿宋_GB2312" w:hAnsi="仿宋_GB2312" w:eastAsia="仿宋_GB2312" w:cs="仿宋_GB2312"/>
          <w:sz w:val="32"/>
          <w:szCs w:val="32"/>
        </w:rPr>
        <w:t>。</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2018年DNA鉴定及病理检验验定项目支出绩效评价报告</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cs="仿宋_GB2312" w:eastAsiaTheme="minorEastAsia"/>
          <w:sz w:val="32"/>
          <w:szCs w:val="32"/>
        </w:rPr>
      </w:pPr>
      <w:r>
        <w:rPr>
          <w:rFonts w:hint="eastAsia" w:ascii="仿宋_GB2312" w:hAnsi="仿宋_GB2312" w:cs="仿宋_GB2312" w:eastAsiaTheme="minorEastAsia"/>
          <w:sz w:val="32"/>
          <w:szCs w:val="32"/>
        </w:rPr>
        <w:t>DNA鉴定及病理检验验定</w:t>
      </w:r>
      <w:r>
        <w:rPr>
          <w:rFonts w:hint="eastAsia" w:ascii="仿宋_GB2312" w:hAnsi="仿宋_GB2312" w:eastAsia="仿宋_GB2312" w:cs="仿宋_GB2312"/>
          <w:sz w:val="32"/>
          <w:szCs w:val="32"/>
        </w:rPr>
        <w:t>项目是</w:t>
      </w:r>
      <w:r>
        <w:rPr>
          <w:rFonts w:hint="eastAsia" w:ascii="仿宋_GB2312" w:hAnsi="仿宋_GB2312" w:cs="仿宋_GB2312" w:eastAsiaTheme="minorEastAsia"/>
          <w:sz w:val="32"/>
          <w:szCs w:val="32"/>
        </w:rPr>
        <w:t>公安刑事技术重要的工作之一，该项目秉承市公安局统一建DNA库，各分县局共同承担的原则，每年根据完成入库数缴纳费用。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该项目全年预算数</w:t>
      </w:r>
      <w:r>
        <w:rPr>
          <w:rFonts w:hint="eastAsia" w:ascii="仿宋_GB2312" w:hAnsi="仿宋_GB2312" w:cs="仿宋_GB2312" w:eastAsiaTheme="minorEastAsia"/>
          <w:sz w:val="32"/>
          <w:szCs w:val="32"/>
        </w:rPr>
        <w:t>45</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45</w:t>
      </w:r>
      <w:r>
        <w:rPr>
          <w:rFonts w:hint="eastAsia" w:ascii="仿宋_GB2312" w:hAnsi="仿宋_GB2312" w:eastAsia="仿宋_GB2312" w:cs="仿宋_GB2312"/>
          <w:sz w:val="32"/>
          <w:szCs w:val="32"/>
        </w:rPr>
        <w:t>万元，完成预算的100%。</w:t>
      </w:r>
      <w:r>
        <w:rPr>
          <w:rFonts w:ascii="仿宋" w:hAnsi="仿宋" w:eastAsia="仿宋" w:cs="仿宋_GB2312"/>
          <w:sz w:val="32"/>
          <w:szCs w:val="32"/>
        </w:rPr>
        <w:t>（包括项目评价得分表）</w:t>
      </w:r>
    </w:p>
    <w:p>
      <w:pPr>
        <w:jc w:val="center"/>
        <w:rPr>
          <w:rFonts w:ascii="黑体" w:hAnsi="黑体" w:eastAsia="黑体"/>
          <w:color w:val="000000"/>
          <w:sz w:val="32"/>
          <w:szCs w:val="32"/>
        </w:rPr>
      </w:pPr>
      <w:r>
        <w:rPr>
          <w:rFonts w:hint="eastAsia" w:ascii="黑体" w:hAnsi="黑体" w:eastAsia="黑体"/>
          <w:color w:val="000000"/>
          <w:sz w:val="32"/>
          <w:szCs w:val="32"/>
        </w:rPr>
        <w:t>DNA鉴定及病历检验验定项目支出绩效评价得分表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仿宋_GB2312" w:hAnsi="仿宋_GB2312" w:eastAsia="仿宋_GB2312" w:cs="仿宋_GB2312"/>
                <w:sz w:val="32"/>
                <w:szCs w:val="32"/>
              </w:rPr>
              <w:t>DNA鉴定及病理检验验定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p>
            <w:pPr>
              <w:widowControl/>
              <w:jc w:val="center"/>
              <w:textAlignment w:val="center"/>
              <w:rPr>
                <w:rFonts w:ascii="宋体" w:hAnsi="宋体" w:cs="宋体"/>
                <w:color w:val="000000"/>
                <w:sz w:val="24"/>
              </w:rPr>
            </w:pPr>
            <w:r>
              <w:rPr>
                <w:rFonts w:hint="eastAsia" w:ascii="宋体" w:hAnsi="宋体" w:cs="宋体"/>
                <w:color w:val="000000"/>
                <w:sz w:val="24"/>
              </w:rPr>
              <w:t>质量指标</w:t>
            </w:r>
          </w:p>
          <w:p>
            <w:pPr>
              <w:widowControl/>
              <w:jc w:val="center"/>
              <w:textAlignment w:val="center"/>
              <w:rPr>
                <w:rFonts w:ascii="宋体" w:hAnsi="宋体" w:cs="宋体"/>
                <w:color w:val="000000"/>
                <w:sz w:val="24"/>
              </w:rPr>
            </w:pPr>
          </w:p>
        </w:tc>
        <w:tc>
          <w:tcPr>
            <w:tcW w:w="3535"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rPr>
              <w:t xml:space="preserve">     采集目标数量DNA</w:t>
            </w:r>
          </w:p>
        </w:tc>
        <w:tc>
          <w:tcPr>
            <w:tcW w:w="1311"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60</w:t>
            </w:r>
          </w:p>
        </w:tc>
        <w:tc>
          <w:tcPr>
            <w:tcW w:w="1311"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rPr>
              <w:t>保证采集样本完整有效</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DNA鉴定及病历检验验定项目是</w:t>
      </w:r>
      <w:r>
        <w:rPr>
          <w:rFonts w:hint="eastAsia" w:ascii="仿宋_GB2312" w:hAnsi="仿宋_GB2312" w:cs="仿宋_GB2312" w:eastAsiaTheme="minorEastAsia"/>
          <w:sz w:val="32"/>
          <w:szCs w:val="32"/>
        </w:rPr>
        <w:t>刑事技术的主要应用，依托该项技术，分局实现了“命案必破”目标，提升了各类案件办案破案率</w:t>
      </w:r>
      <w:r>
        <w:rPr>
          <w:rFonts w:hint="eastAsia" w:ascii="仿宋_GB2312" w:hAnsi="仿宋_GB2312" w:eastAsia="仿宋_GB2312" w:cs="仿宋_GB2312"/>
          <w:sz w:val="32"/>
          <w:szCs w:val="32"/>
        </w:rPr>
        <w:t>。主要设置了</w:t>
      </w:r>
      <w:r>
        <w:rPr>
          <w:rFonts w:hint="eastAsia" w:ascii="仿宋_GB2312" w:hAnsi="仿宋_GB2312" w:cs="仿宋_GB2312" w:eastAsiaTheme="minorEastAsia"/>
          <w:sz w:val="32"/>
          <w:szCs w:val="32"/>
        </w:rPr>
        <w:t>数量指标和质量</w:t>
      </w:r>
      <w:r>
        <w:rPr>
          <w:rFonts w:hint="eastAsia" w:ascii="仿宋_GB2312" w:hAnsi="仿宋_GB2312" w:eastAsia="仿宋_GB2312" w:cs="仿宋_GB2312"/>
          <w:sz w:val="32"/>
          <w:szCs w:val="32"/>
        </w:rPr>
        <w:t>指标。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该项目全年预算数</w:t>
      </w:r>
      <w:r>
        <w:rPr>
          <w:rFonts w:hint="eastAsia" w:ascii="仿宋_GB2312" w:hAnsi="仿宋_GB2312" w:cs="仿宋_GB2312" w:eastAsiaTheme="minorEastAsia"/>
          <w:sz w:val="32"/>
          <w:szCs w:val="32"/>
        </w:rPr>
        <w:t>45</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45</w:t>
      </w:r>
      <w:r>
        <w:rPr>
          <w:rFonts w:hint="eastAsia" w:ascii="仿宋_GB2312" w:hAnsi="仿宋_GB2312" w:eastAsia="仿宋_GB2312" w:cs="仿宋_GB2312"/>
          <w:sz w:val="32"/>
          <w:szCs w:val="32"/>
        </w:rPr>
        <w:t>万元，主要用于</w:t>
      </w:r>
      <w:r>
        <w:rPr>
          <w:rFonts w:hint="eastAsia" w:ascii="仿宋_GB2312" w:hAnsi="仿宋_GB2312" w:cs="仿宋_GB2312" w:eastAsiaTheme="minorEastAsia"/>
          <w:sz w:val="32"/>
          <w:szCs w:val="32"/>
        </w:rPr>
        <w:t>分担的建库费用</w:t>
      </w:r>
      <w:r>
        <w:rPr>
          <w:rFonts w:hint="eastAsia" w:ascii="仿宋_GB2312" w:hAnsi="仿宋_GB2312" w:eastAsia="仿宋_GB2312" w:cs="仿宋_GB2312"/>
          <w:sz w:val="32"/>
          <w:szCs w:val="32"/>
        </w:rPr>
        <w:t>；除DNA建库费用外，现命案鉴定均外送由华西医科大学及川北医学院等鉴定中心检验。实现公安部“命案必破”目标及刑侦技术信息化的进一步深化。。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进一步提高刑事技术工作侦查破案效率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rPr>
        <w:t>：</w:t>
      </w:r>
      <w:r>
        <w:rPr>
          <w:rFonts w:hint="eastAsia" w:ascii="仿宋_GB2312" w:hAnsi="仿宋_GB2312" w:cs="仿宋_GB2312" w:eastAsiaTheme="minorEastAsia"/>
          <w:sz w:val="32"/>
          <w:szCs w:val="32"/>
        </w:rPr>
        <w:t>公安工作日新月异</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异地送检逐年增加，经费略有不足</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rPr>
        <w:t>：</w:t>
      </w:r>
      <w:r>
        <w:rPr>
          <w:rFonts w:hint="eastAsia" w:ascii="仿宋_GB2312" w:hAnsi="仿宋_GB2312" w:eastAsia="仿宋_GB2312" w:cs="仿宋_GB2312"/>
          <w:sz w:val="32"/>
          <w:szCs w:val="32"/>
        </w:rPr>
        <w:t>向上争取资金，进一步</w:t>
      </w:r>
      <w:r>
        <w:rPr>
          <w:rFonts w:hint="eastAsia" w:ascii="仿宋_GB2312" w:hAnsi="仿宋_GB2312" w:cs="仿宋_GB2312" w:eastAsiaTheme="minorEastAsia"/>
          <w:sz w:val="32"/>
          <w:szCs w:val="32"/>
        </w:rPr>
        <w:t>加强</w:t>
      </w:r>
      <w:r>
        <w:rPr>
          <w:rFonts w:hint="eastAsia" w:ascii="仿宋_GB2312" w:hAnsi="仿宋_GB2312" w:eastAsia="仿宋_GB2312" w:cs="仿宋_GB2312"/>
          <w:sz w:val="32"/>
          <w:szCs w:val="32"/>
        </w:rPr>
        <w:t>保障。</w:t>
      </w: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2018年办案专项业务费项目支出绩效评价报告</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确保社会政治大局稳定，打击涉黑涉黄涉毒涉毒等各类违法犯罪行为。防范化解重大公共安全风险、网络安全风险，提升整体工作能力，深化公安改革工作。同时构建大联动格局，推进大执法建设，服务保障重大战略、从而推动整体跨越发展。服务促进经济发展，服务回应群众需求，促使人民群众满意度提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项目全年预算数</w:t>
      </w:r>
      <w:r>
        <w:rPr>
          <w:rFonts w:hint="eastAsia" w:ascii="仿宋_GB2312" w:hAnsi="仿宋_GB2312" w:cs="仿宋_GB2312" w:eastAsiaTheme="minorEastAsia"/>
          <w:sz w:val="32"/>
          <w:szCs w:val="32"/>
        </w:rPr>
        <w:t>90.4043</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90.4043</w:t>
      </w:r>
      <w:r>
        <w:rPr>
          <w:rFonts w:hint="eastAsia" w:ascii="仿宋_GB2312" w:hAnsi="仿宋_GB2312" w:eastAsia="仿宋_GB2312" w:cs="仿宋_GB2312"/>
          <w:sz w:val="32"/>
          <w:szCs w:val="32"/>
        </w:rPr>
        <w:t>万元，完成预算的100%。通过项目实施，办理了一大批涉黑涉黄涉毒涉毒案件。防范化解重大公共安全风险、网络安全风险，提升整体工作能力，深化公安改革工作。全面确保了市主城区治安大局平稳以及第三方社会综合评价全年指数大幅上升</w:t>
      </w:r>
      <w:r>
        <w:rPr>
          <w:rFonts w:ascii="仿宋" w:hAnsi="仿宋" w:eastAsia="仿宋" w:cs="仿宋_GB2312"/>
          <w:sz w:val="32"/>
          <w:szCs w:val="32"/>
        </w:rPr>
        <w:t>（包括项目评价得分表）</w:t>
      </w:r>
    </w:p>
    <w:p>
      <w:pPr>
        <w:jc w:val="center"/>
        <w:rPr>
          <w:rFonts w:ascii="黑体" w:hAns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办案专项业务费项目支出绩效评价得分表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rPr>
              <w:t>办案专项业务费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right w:val="single" w:color="auto" w:sz="4" w:space="0"/>
            </w:tcBorders>
            <w:vAlign w:val="center"/>
          </w:tcPr>
          <w:p>
            <w:pPr>
              <w:rPr>
                <w:rFonts w:ascii="宋体" w:hAnsi="宋体" w:cs="宋体"/>
                <w:sz w:val="20"/>
                <w:szCs w:val="20"/>
              </w:rPr>
            </w:pPr>
            <w:r>
              <w:rPr>
                <w:rFonts w:hint="eastAsia"/>
                <w:sz w:val="20"/>
                <w:szCs w:val="20"/>
              </w:rPr>
              <w:t>办理各类案件数量指标</w:t>
            </w:r>
          </w:p>
        </w:tc>
        <w:tc>
          <w:tcPr>
            <w:tcW w:w="1311" w:type="dxa"/>
            <w:tcBorders>
              <w:top w:val="single" w:color="auto" w:sz="4" w:space="0"/>
              <w:left w:val="nil"/>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质量指标</w:t>
            </w:r>
          </w:p>
        </w:tc>
        <w:tc>
          <w:tcPr>
            <w:tcW w:w="3535" w:type="dxa"/>
            <w:tcBorders>
              <w:top w:val="single" w:color="auto" w:sz="4" w:space="0"/>
              <w:left w:val="nil"/>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各类专项行动有序开展</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olor w:val="000000"/>
                <w:kern w:val="0"/>
                <w:sz w:val="20"/>
                <w:szCs w:val="20"/>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政治大局安全稳控</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办案专项业务费</w:t>
      </w:r>
      <w:r>
        <w:rPr>
          <w:rFonts w:ascii="仿宋" w:hAnsi="仿宋" w:eastAsia="仿宋" w:cs="仿宋_GB2312"/>
          <w:sz w:val="32"/>
          <w:szCs w:val="32"/>
        </w:rPr>
        <w:t>项目</w:t>
      </w:r>
      <w:r>
        <w:rPr>
          <w:rFonts w:hint="eastAsia" w:ascii="仿宋" w:hAnsi="仿宋" w:eastAsia="仿宋" w:cs="仿宋_GB2312"/>
          <w:sz w:val="32"/>
          <w:szCs w:val="32"/>
        </w:rPr>
        <w:t>是办理公安基本办案业务的费用。</w:t>
      </w:r>
      <w:r>
        <w:rPr>
          <w:rFonts w:ascii="仿宋" w:hAnsi="仿宋" w:eastAsia="仿宋" w:cs="仿宋_GB2312"/>
          <w:sz w:val="32"/>
          <w:szCs w:val="32"/>
        </w:rPr>
        <w:t>绩效目标设置</w:t>
      </w:r>
      <w:r>
        <w:rPr>
          <w:rFonts w:hint="eastAsia" w:ascii="仿宋" w:hAnsi="仿宋" w:eastAsia="仿宋" w:cs="仿宋_GB2312"/>
          <w:sz w:val="32"/>
          <w:szCs w:val="32"/>
        </w:rPr>
        <w:t>包括数量指标、质量指标、社会效益指标等。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项目全年预算数</w:t>
      </w:r>
      <w:r>
        <w:rPr>
          <w:rFonts w:hint="eastAsia" w:ascii="仿宋_GB2312" w:hAnsi="仿宋_GB2312" w:cs="仿宋_GB2312" w:eastAsiaTheme="minorEastAsia"/>
          <w:sz w:val="32"/>
          <w:szCs w:val="32"/>
        </w:rPr>
        <w:t>90.4043</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90.4043</w:t>
      </w:r>
      <w:r>
        <w:rPr>
          <w:rFonts w:hint="eastAsia" w:ascii="仿宋_GB2312" w:hAnsi="仿宋_GB2312" w:eastAsia="仿宋_GB2312" w:cs="仿宋_GB2312"/>
          <w:sz w:val="32"/>
          <w:szCs w:val="32"/>
        </w:rPr>
        <w:t>万元。</w:t>
      </w:r>
      <w:r>
        <w:rPr>
          <w:rFonts w:hint="eastAsia" w:ascii="仿宋_GB2312" w:hAnsi="仿宋_GB2312" w:cs="仿宋_GB2312" w:eastAsiaTheme="minorEastAsia"/>
          <w:sz w:val="32"/>
          <w:szCs w:val="32"/>
        </w:rPr>
        <w:t>主要为办案差旅费、燃油等各类办案支出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cs="仿宋_GB2312" w:eastAsiaTheme="minorEastAsia"/>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rPr>
        <w:t>：</w:t>
      </w:r>
      <w:r>
        <w:rPr>
          <w:rFonts w:hint="eastAsia" w:ascii="仿宋_GB2312" w:hAnsi="仿宋_GB2312" w:cs="仿宋_GB2312" w:eastAsiaTheme="minorEastAsia"/>
          <w:sz w:val="32"/>
          <w:szCs w:val="32"/>
        </w:rPr>
        <w:t>在经费审核中发现有报销手续不清，报账不规范等情况。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_GB2312" w:hAnsi="仿宋_GB2312" w:eastAsia="仿宋_GB2312" w:cs="仿宋_GB2312"/>
          <w:sz w:val="32"/>
          <w:szCs w:val="32"/>
        </w:rPr>
        <w:t>：</w:t>
      </w:r>
      <w:r>
        <w:rPr>
          <w:rFonts w:hint="eastAsia" w:ascii="仿宋_GB2312" w:hAnsi="仿宋_GB2312" w:cs="仿宋_GB2312" w:eastAsiaTheme="minorEastAsia"/>
          <w:sz w:val="32"/>
          <w:szCs w:val="32"/>
        </w:rPr>
        <w:t>进一步规范财务规定，加强对单位报账人员的基础业务培训</w:t>
      </w:r>
      <w:r>
        <w:rPr>
          <w:rFonts w:hint="eastAsia" w:ascii="仿宋_GB2312" w:hAnsi="仿宋_GB2312" w:eastAsia="仿宋_GB2312" w:cs="仿宋_GB2312"/>
          <w:sz w:val="32"/>
          <w:szCs w:val="32"/>
        </w:rPr>
        <w:t>。</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2018年户籍管理工本费项目支出绩效评价报告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推进“互联网+政务服务”，发挥四川网上公安综合平台作用，确保全区公安机关户籍管理工作正常进行，确保一般户籍业务、一标三实、Y库建设等管理业务展开。</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项目全年预算数</w:t>
      </w:r>
      <w:r>
        <w:rPr>
          <w:rFonts w:hint="eastAsia" w:ascii="仿宋_GB2312" w:hAnsi="仿宋_GB2312" w:cs="仿宋_GB2312" w:eastAsiaTheme="minorEastAsia"/>
          <w:sz w:val="32"/>
          <w:szCs w:val="32"/>
        </w:rPr>
        <w:t>8</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8</w:t>
      </w:r>
      <w:r>
        <w:rPr>
          <w:rFonts w:hint="eastAsia" w:ascii="仿宋_GB2312" w:hAnsi="仿宋_GB2312" w:eastAsia="仿宋_GB2312" w:cs="仿宋_GB2312"/>
          <w:sz w:val="32"/>
          <w:szCs w:val="32"/>
        </w:rPr>
        <w:t>万元，完成预算的100%。通过项目实施，</w:t>
      </w:r>
      <w:r>
        <w:rPr>
          <w:rFonts w:hint="eastAsia" w:ascii="宋体" w:hAnsi="宋体" w:cs="宋体"/>
          <w:b/>
          <w:sz w:val="32"/>
          <w:szCs w:val="32"/>
        </w:rPr>
        <w:t>基础数据完善成效明显。</w:t>
      </w:r>
      <w:r>
        <w:rPr>
          <w:rFonts w:hint="eastAsia" w:ascii="仿宋_GB2312" w:hAnsi="仿宋_GB2312" w:eastAsia="仿宋_GB2312" w:cs="仿宋_GB2312"/>
          <w:sz w:val="32"/>
          <w:szCs w:val="32"/>
        </w:rPr>
        <w:t>深化户籍和实有人口清理，采集“一标三实”基础信息38万余条、社会化信息数据8.9万条，家系录入2.2万余条，强大的“数据库”为寻人、破案及社会管理等方面工作都提供了有力支撑。</w:t>
      </w:r>
      <w:r>
        <w:rPr>
          <w:rFonts w:ascii="仿宋" w:hAnsi="仿宋" w:eastAsia="仿宋" w:cs="仿宋_GB2312"/>
          <w:sz w:val="32"/>
          <w:szCs w:val="32"/>
        </w:rPr>
        <w:t>（包括项目评价得分表）</w:t>
      </w:r>
    </w:p>
    <w:p>
      <w:pPr>
        <w:jc w:val="center"/>
        <w:rPr>
          <w:rFonts w:ascii="黑体" w:hAnsi="黑体" w:eastAsia="黑体"/>
          <w:color w:val="000000"/>
          <w:sz w:val="32"/>
          <w:szCs w:val="32"/>
        </w:rPr>
      </w:pPr>
      <w:r>
        <w:rPr>
          <w:rFonts w:hint="eastAsia" w:ascii="黑体" w:hAnsi="黑体" w:eastAsia="黑体"/>
          <w:color w:val="000000"/>
          <w:sz w:val="32"/>
          <w:szCs w:val="32"/>
        </w:rPr>
        <w:t>户籍管理工本费项目支出绩效评价得分表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rPr>
              <w:t>户籍管理工本费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right w:val="single" w:color="auto" w:sz="4" w:space="0"/>
            </w:tcBorders>
            <w:vAlign w:val="center"/>
          </w:tcPr>
          <w:p>
            <w:pPr>
              <w:rPr>
                <w:rFonts w:ascii="宋体" w:hAnsi="宋体" w:cs="宋体"/>
                <w:sz w:val="24"/>
              </w:rPr>
            </w:pPr>
            <w:r>
              <w:rPr>
                <w:rFonts w:hint="eastAsia"/>
              </w:rPr>
              <w:t>采集目标数量基础数据</w:t>
            </w:r>
          </w:p>
        </w:tc>
        <w:tc>
          <w:tcPr>
            <w:tcW w:w="1311" w:type="dxa"/>
            <w:tcBorders>
              <w:top w:val="single" w:color="auto" w:sz="4" w:space="0"/>
              <w:left w:val="nil"/>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质量指标</w:t>
            </w:r>
          </w:p>
        </w:tc>
        <w:tc>
          <w:tcPr>
            <w:tcW w:w="3535" w:type="dxa"/>
            <w:tcBorders>
              <w:top w:val="single" w:color="auto" w:sz="4" w:space="0"/>
              <w:left w:val="nil"/>
              <w:right w:val="single" w:color="auto" w:sz="4" w:space="0"/>
            </w:tcBorders>
            <w:vAlign w:val="center"/>
          </w:tcPr>
          <w:p>
            <w:pPr>
              <w:rPr>
                <w:rFonts w:ascii="宋体" w:hAnsi="宋体" w:cs="宋体"/>
                <w:sz w:val="24"/>
              </w:rPr>
            </w:pPr>
            <w:r>
              <w:rPr>
                <w:rFonts w:hint="eastAsia"/>
              </w:rPr>
              <w:t xml:space="preserve"> 推进“互联网+政务服务”，发挥四川网上公安综合平台作用</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olor w:val="000000"/>
                <w:kern w:val="0"/>
                <w:sz w:val="20"/>
                <w:szCs w:val="20"/>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群众满意度提升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户籍管理工本费</w:t>
      </w:r>
      <w:r>
        <w:rPr>
          <w:rFonts w:ascii="仿宋" w:hAnsi="仿宋" w:eastAsia="仿宋" w:cs="仿宋_GB2312"/>
          <w:sz w:val="32"/>
          <w:szCs w:val="32"/>
        </w:rPr>
        <w:t>项目</w:t>
      </w:r>
      <w:r>
        <w:rPr>
          <w:rFonts w:hint="eastAsia" w:ascii="仿宋" w:hAnsi="仿宋" w:eastAsia="仿宋" w:cs="仿宋_GB2312"/>
          <w:sz w:val="32"/>
          <w:szCs w:val="32"/>
        </w:rPr>
        <w:t>是办理公安户籍业务及相关信息采集业务的费用。</w:t>
      </w:r>
      <w:r>
        <w:rPr>
          <w:rFonts w:ascii="仿宋" w:hAnsi="仿宋" w:eastAsia="仿宋" w:cs="仿宋_GB2312"/>
          <w:sz w:val="32"/>
          <w:szCs w:val="32"/>
        </w:rPr>
        <w:t>绩效目标设置</w:t>
      </w:r>
      <w:r>
        <w:rPr>
          <w:rFonts w:hint="eastAsia" w:ascii="仿宋" w:hAnsi="仿宋" w:eastAsia="仿宋" w:cs="仿宋_GB2312"/>
          <w:sz w:val="32"/>
          <w:szCs w:val="32"/>
        </w:rPr>
        <w:t>包括数量指标、质量指标、社会效益指标等。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项目全年预算数</w:t>
      </w:r>
      <w:r>
        <w:rPr>
          <w:rFonts w:hint="eastAsia" w:ascii="仿宋_GB2312" w:hAnsi="仿宋_GB2312" w:cs="仿宋_GB2312" w:eastAsiaTheme="minorEastAsia"/>
          <w:sz w:val="32"/>
          <w:szCs w:val="32"/>
        </w:rPr>
        <w:t>8</w:t>
      </w:r>
      <w:r>
        <w:rPr>
          <w:rFonts w:hint="eastAsia" w:ascii="仿宋_GB2312" w:hAnsi="仿宋_GB2312" w:eastAsia="仿宋_GB2312" w:cs="仿宋_GB2312"/>
          <w:sz w:val="32"/>
          <w:szCs w:val="32"/>
        </w:rPr>
        <w:t>万元，执行数为</w:t>
      </w:r>
      <w:r>
        <w:rPr>
          <w:rFonts w:hint="eastAsia" w:ascii="仿宋_GB2312" w:hAnsi="仿宋_GB2312" w:cs="仿宋_GB2312" w:eastAsiaTheme="minorEastAsia"/>
          <w:sz w:val="32"/>
          <w:szCs w:val="32"/>
        </w:rPr>
        <w:t>8</w:t>
      </w:r>
      <w:r>
        <w:rPr>
          <w:rFonts w:hint="eastAsia" w:ascii="仿宋_GB2312" w:hAnsi="仿宋_GB2312" w:eastAsia="仿宋_GB2312" w:cs="仿宋_GB2312"/>
          <w:sz w:val="32"/>
          <w:szCs w:val="32"/>
        </w:rPr>
        <w:t>万元。</w:t>
      </w:r>
      <w:r>
        <w:rPr>
          <w:rFonts w:hint="eastAsia" w:ascii="仿宋_GB2312" w:hAnsi="仿宋_GB2312" w:cs="仿宋_GB2312" w:eastAsiaTheme="minorEastAsia"/>
          <w:sz w:val="32"/>
          <w:szCs w:val="32"/>
        </w:rPr>
        <w:t>主要为户籍业务日常办理成本费用、各类仪器仪表及专用业务系统维修维护费用、其他“一标三实”等各类信息采集成本费用。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_GB2312"/>
          <w:color w:val="000000"/>
          <w:sz w:val="32"/>
          <w:szCs w:val="32"/>
        </w:rPr>
      </w:pPr>
      <w:r>
        <w:rPr>
          <w:rFonts w:ascii="仿宋_GB2312"/>
          <w:color w:val="000000"/>
          <w:sz w:val="32"/>
          <w:szCs w:val="32"/>
        </w:rPr>
        <w:t>2018年</w:t>
      </w:r>
      <w:r>
        <w:rPr>
          <w:rFonts w:hint="eastAsia" w:ascii="仿宋_GB2312"/>
          <w:color w:val="000000"/>
          <w:sz w:val="32"/>
          <w:szCs w:val="32"/>
        </w:rPr>
        <w:t>，全区公安</w:t>
      </w:r>
      <w:r>
        <w:rPr>
          <w:rFonts w:ascii="仿宋_GB2312"/>
          <w:color w:val="000000"/>
          <w:sz w:val="32"/>
          <w:szCs w:val="32"/>
        </w:rPr>
        <w:t>共服务群众办理各项户籍业务</w:t>
      </w:r>
      <w:r>
        <w:rPr>
          <w:rFonts w:hint="eastAsia" w:ascii="仿宋_GB2312"/>
          <w:color w:val="000000"/>
          <w:sz w:val="32"/>
          <w:szCs w:val="32"/>
        </w:rPr>
        <w:t>40000余</w:t>
      </w:r>
      <w:r>
        <w:rPr>
          <w:rFonts w:ascii="仿宋_GB2312"/>
          <w:color w:val="000000"/>
          <w:sz w:val="32"/>
          <w:szCs w:val="32"/>
        </w:rPr>
        <w:t>人</w:t>
      </w:r>
      <w:r>
        <w:rPr>
          <w:rFonts w:hint="eastAsia" w:ascii="仿宋_GB2312"/>
          <w:color w:val="000000"/>
          <w:sz w:val="32"/>
          <w:szCs w:val="32"/>
        </w:rPr>
        <w:t>次</w:t>
      </w:r>
      <w:r>
        <w:rPr>
          <w:rFonts w:ascii="仿宋_GB2312"/>
          <w:color w:val="000000"/>
          <w:sz w:val="32"/>
          <w:szCs w:val="32"/>
        </w:rPr>
        <w:t>，同时积极开展预约上门、</w:t>
      </w:r>
      <w:r>
        <w:rPr>
          <w:rFonts w:hint="eastAsia" w:ascii="仿宋_GB2312"/>
          <w:color w:val="000000"/>
          <w:sz w:val="32"/>
          <w:szCs w:val="32"/>
        </w:rPr>
        <w:t>为行动不便的群众主动上门</w:t>
      </w:r>
      <w:r>
        <w:rPr>
          <w:rFonts w:ascii="仿宋_GB2312"/>
          <w:color w:val="000000"/>
          <w:sz w:val="32"/>
          <w:szCs w:val="32"/>
        </w:rPr>
        <w:t>办证</w:t>
      </w:r>
      <w:r>
        <w:rPr>
          <w:rFonts w:hint="eastAsia" w:ascii="仿宋_GB2312"/>
          <w:color w:val="000000"/>
          <w:sz w:val="32"/>
          <w:szCs w:val="32"/>
        </w:rPr>
        <w:t>30余</w:t>
      </w:r>
      <w:r>
        <w:rPr>
          <w:rFonts w:ascii="仿宋_GB2312"/>
          <w:color w:val="000000"/>
          <w:sz w:val="32"/>
          <w:szCs w:val="32"/>
        </w:rPr>
        <w:t>次，工作扎实具体，服务实实在在，并且按要求完成照片清理</w:t>
      </w:r>
      <w:r>
        <w:rPr>
          <w:rFonts w:hint="eastAsia" w:ascii="仿宋_GB2312"/>
          <w:color w:val="000000"/>
          <w:sz w:val="32"/>
          <w:szCs w:val="32"/>
        </w:rPr>
        <w:t>、死亡人员清理、</w:t>
      </w:r>
      <w:r>
        <w:rPr>
          <w:rFonts w:ascii="仿宋_GB2312"/>
          <w:color w:val="000000"/>
          <w:sz w:val="32"/>
          <w:szCs w:val="32"/>
        </w:rPr>
        <w:t>、人户关系清理等等多项工作，工作效率高，成效明显</w:t>
      </w:r>
      <w:r>
        <w:rPr>
          <w:rFonts w:hint="eastAsia" w:ascii="仿宋_GB2312"/>
          <w:color w:val="000000"/>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rPr>
        <w:t>：</w:t>
      </w:r>
      <w:r>
        <w:rPr>
          <w:rFonts w:hint="eastAsia" w:ascii="仿宋_GB2312" w:hAnsi="仿宋_GB2312" w:cs="仿宋_GB2312" w:eastAsiaTheme="minorEastAsia"/>
          <w:sz w:val="32"/>
          <w:szCs w:val="32"/>
        </w:rPr>
        <w:t>2018年以来，异地办理身份证业务较2017年大幅增长，但户籍办理业务基本业务费用资金较2017年压缩，资金保障预算略有不足。</w:t>
      </w:r>
    </w:p>
    <w:p>
      <w:pPr>
        <w:spacing w:line="580" w:lineRule="exact"/>
        <w:ind w:firstLine="640" w:firstLineChars="200"/>
        <w:rPr>
          <w:rFonts w:hint="eastAsia" w:ascii="仿宋_GB2312" w:hAnsi="仿宋_GB2312" w:cs="仿宋_GB2312" w:eastAsiaTheme="minorEastAsia"/>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_GB2312" w:hAnsi="仿宋_GB2312" w:eastAsia="仿宋_GB2312" w:cs="仿宋_GB2312"/>
          <w:sz w:val="32"/>
          <w:szCs w:val="32"/>
        </w:rPr>
        <w:t>：向上争取资金，进一步保障</w:t>
      </w:r>
      <w:r>
        <w:rPr>
          <w:rFonts w:hint="eastAsia" w:ascii="仿宋_GB2312" w:hAnsi="仿宋_GB2312" w:cs="仿宋_GB2312" w:eastAsiaTheme="minorEastAsia"/>
          <w:sz w:val="32"/>
          <w:szCs w:val="32"/>
        </w:rPr>
        <w:t>公安基本业务工作。</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Fonts w:ascii="黑体" w:hAnsi="黑体" w:eastAsia="黑体"/>
          <w:color w:val="000000"/>
          <w:sz w:val="44"/>
          <w:szCs w:val="44"/>
        </w:rPr>
      </w:pPr>
      <w:bookmarkStart w:id="59" w:name="_Toc15396618"/>
    </w:p>
    <w:p>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9"/>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10" w:usb3="00000000" w:csb0="0004009F" w:csb1="00000000"/>
  </w:font>
  <w:font w:name="方正仿宋简体">
    <w:panose1 w:val="03000509000000000000"/>
    <w:charset w:val="86"/>
    <w:family w:val="script"/>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49</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7980"/>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0F3F29"/>
    <w:rsid w:val="00114D8A"/>
    <w:rsid w:val="00114E9B"/>
    <w:rsid w:val="0014729F"/>
    <w:rsid w:val="0015001B"/>
    <w:rsid w:val="0015482D"/>
    <w:rsid w:val="00157AF1"/>
    <w:rsid w:val="00157BAB"/>
    <w:rsid w:val="001654D1"/>
    <w:rsid w:val="0018106D"/>
    <w:rsid w:val="001877A7"/>
    <w:rsid w:val="00191536"/>
    <w:rsid w:val="001938C8"/>
    <w:rsid w:val="001948F9"/>
    <w:rsid w:val="00196687"/>
    <w:rsid w:val="001A1899"/>
    <w:rsid w:val="001B756B"/>
    <w:rsid w:val="001C00F8"/>
    <w:rsid w:val="001C0962"/>
    <w:rsid w:val="001C525D"/>
    <w:rsid w:val="001D5DE0"/>
    <w:rsid w:val="001D7531"/>
    <w:rsid w:val="001E1077"/>
    <w:rsid w:val="001E737D"/>
    <w:rsid w:val="001F0592"/>
    <w:rsid w:val="001F7506"/>
    <w:rsid w:val="002006CD"/>
    <w:rsid w:val="00202B36"/>
    <w:rsid w:val="00204B7A"/>
    <w:rsid w:val="0021101A"/>
    <w:rsid w:val="00220536"/>
    <w:rsid w:val="002215E6"/>
    <w:rsid w:val="00235629"/>
    <w:rsid w:val="00260C38"/>
    <w:rsid w:val="002616C0"/>
    <w:rsid w:val="002662AA"/>
    <w:rsid w:val="00270B44"/>
    <w:rsid w:val="00280496"/>
    <w:rsid w:val="00281A3E"/>
    <w:rsid w:val="00295495"/>
    <w:rsid w:val="0029610A"/>
    <w:rsid w:val="002B2613"/>
    <w:rsid w:val="002C3B3B"/>
    <w:rsid w:val="002F1818"/>
    <w:rsid w:val="002F567B"/>
    <w:rsid w:val="003012AD"/>
    <w:rsid w:val="00305042"/>
    <w:rsid w:val="003216A9"/>
    <w:rsid w:val="003255DF"/>
    <w:rsid w:val="0037013F"/>
    <w:rsid w:val="00380C92"/>
    <w:rsid w:val="003A484F"/>
    <w:rsid w:val="003B0BE0"/>
    <w:rsid w:val="003B0C1B"/>
    <w:rsid w:val="003B3206"/>
    <w:rsid w:val="003B688C"/>
    <w:rsid w:val="003C0291"/>
    <w:rsid w:val="003C39AE"/>
    <w:rsid w:val="003C7B60"/>
    <w:rsid w:val="003D1FB2"/>
    <w:rsid w:val="003D4B27"/>
    <w:rsid w:val="003D66DA"/>
    <w:rsid w:val="003E1310"/>
    <w:rsid w:val="003E6F55"/>
    <w:rsid w:val="00404DE0"/>
    <w:rsid w:val="00406254"/>
    <w:rsid w:val="00412270"/>
    <w:rsid w:val="004223DE"/>
    <w:rsid w:val="00434489"/>
    <w:rsid w:val="00437085"/>
    <w:rsid w:val="00443880"/>
    <w:rsid w:val="004464F4"/>
    <w:rsid w:val="00446505"/>
    <w:rsid w:val="00450AF0"/>
    <w:rsid w:val="004634A0"/>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2A40"/>
    <w:rsid w:val="005664BB"/>
    <w:rsid w:val="005707F5"/>
    <w:rsid w:val="0057481D"/>
    <w:rsid w:val="0058486E"/>
    <w:rsid w:val="00594FBD"/>
    <w:rsid w:val="00595DFC"/>
    <w:rsid w:val="005B4698"/>
    <w:rsid w:val="005D1C8B"/>
    <w:rsid w:val="005D41DF"/>
    <w:rsid w:val="005D5CED"/>
    <w:rsid w:val="005F1A4C"/>
    <w:rsid w:val="00605688"/>
    <w:rsid w:val="006070AF"/>
    <w:rsid w:val="0060757B"/>
    <w:rsid w:val="00607E6C"/>
    <w:rsid w:val="006101B1"/>
    <w:rsid w:val="00610F69"/>
    <w:rsid w:val="00614E44"/>
    <w:rsid w:val="00622830"/>
    <w:rsid w:val="00630AEF"/>
    <w:rsid w:val="006325F8"/>
    <w:rsid w:val="00634C9A"/>
    <w:rsid w:val="006440E4"/>
    <w:rsid w:val="00646363"/>
    <w:rsid w:val="00651C05"/>
    <w:rsid w:val="00653D19"/>
    <w:rsid w:val="0066343B"/>
    <w:rsid w:val="00664777"/>
    <w:rsid w:val="006748A4"/>
    <w:rsid w:val="00683E73"/>
    <w:rsid w:val="0069290D"/>
    <w:rsid w:val="006A3141"/>
    <w:rsid w:val="006A5E34"/>
    <w:rsid w:val="006B2422"/>
    <w:rsid w:val="006B2B9A"/>
    <w:rsid w:val="006C1937"/>
    <w:rsid w:val="006C77A2"/>
    <w:rsid w:val="006F020C"/>
    <w:rsid w:val="006F027F"/>
    <w:rsid w:val="006F09BD"/>
    <w:rsid w:val="007127B7"/>
    <w:rsid w:val="007416B6"/>
    <w:rsid w:val="007442FD"/>
    <w:rsid w:val="00746F48"/>
    <w:rsid w:val="0075404D"/>
    <w:rsid w:val="0075419C"/>
    <w:rsid w:val="0076182A"/>
    <w:rsid w:val="00767B7E"/>
    <w:rsid w:val="00775665"/>
    <w:rsid w:val="007770C3"/>
    <w:rsid w:val="007807E1"/>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1B65"/>
    <w:rsid w:val="00853718"/>
    <w:rsid w:val="00855221"/>
    <w:rsid w:val="00860645"/>
    <w:rsid w:val="008701B8"/>
    <w:rsid w:val="00871F71"/>
    <w:rsid w:val="00885AF4"/>
    <w:rsid w:val="008871DA"/>
    <w:rsid w:val="008939CD"/>
    <w:rsid w:val="008B22B9"/>
    <w:rsid w:val="008B768C"/>
    <w:rsid w:val="008C4DB1"/>
    <w:rsid w:val="008C4EAF"/>
    <w:rsid w:val="008C5176"/>
    <w:rsid w:val="008C7FD0"/>
    <w:rsid w:val="008E1DE7"/>
    <w:rsid w:val="008E707C"/>
    <w:rsid w:val="008F622F"/>
    <w:rsid w:val="00900B08"/>
    <w:rsid w:val="00902155"/>
    <w:rsid w:val="00902FA3"/>
    <w:rsid w:val="00922AE9"/>
    <w:rsid w:val="00923564"/>
    <w:rsid w:val="0092392E"/>
    <w:rsid w:val="009315F9"/>
    <w:rsid w:val="0093168C"/>
    <w:rsid w:val="00946945"/>
    <w:rsid w:val="00951248"/>
    <w:rsid w:val="0095152F"/>
    <w:rsid w:val="00954C49"/>
    <w:rsid w:val="00964125"/>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1D08"/>
    <w:rsid w:val="00A13CC1"/>
    <w:rsid w:val="00A16847"/>
    <w:rsid w:val="00A237D8"/>
    <w:rsid w:val="00A268C4"/>
    <w:rsid w:val="00A307CD"/>
    <w:rsid w:val="00A35B80"/>
    <w:rsid w:val="00A40A00"/>
    <w:rsid w:val="00A4142F"/>
    <w:rsid w:val="00A56DF2"/>
    <w:rsid w:val="00A6704D"/>
    <w:rsid w:val="00A67AB5"/>
    <w:rsid w:val="00A71E82"/>
    <w:rsid w:val="00A91760"/>
    <w:rsid w:val="00A93B00"/>
    <w:rsid w:val="00A93C21"/>
    <w:rsid w:val="00AC3C6A"/>
    <w:rsid w:val="00AD4EB5"/>
    <w:rsid w:val="00AD5620"/>
    <w:rsid w:val="00AD7C1B"/>
    <w:rsid w:val="00AE16BA"/>
    <w:rsid w:val="00AE1EBE"/>
    <w:rsid w:val="00B03C9D"/>
    <w:rsid w:val="00B060AE"/>
    <w:rsid w:val="00B10517"/>
    <w:rsid w:val="00B14E76"/>
    <w:rsid w:val="00B161B8"/>
    <w:rsid w:val="00B2048C"/>
    <w:rsid w:val="00B310B9"/>
    <w:rsid w:val="00B35F3F"/>
    <w:rsid w:val="00B36CBB"/>
    <w:rsid w:val="00B36D70"/>
    <w:rsid w:val="00B425E0"/>
    <w:rsid w:val="00B440AA"/>
    <w:rsid w:val="00B44B70"/>
    <w:rsid w:val="00B52855"/>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57DC"/>
    <w:rsid w:val="00C42709"/>
    <w:rsid w:val="00C532E3"/>
    <w:rsid w:val="00C533CC"/>
    <w:rsid w:val="00C5751C"/>
    <w:rsid w:val="00C61BFC"/>
    <w:rsid w:val="00C62B85"/>
    <w:rsid w:val="00C65438"/>
    <w:rsid w:val="00C91CBB"/>
    <w:rsid w:val="00C92A5D"/>
    <w:rsid w:val="00C9369E"/>
    <w:rsid w:val="00CC09B6"/>
    <w:rsid w:val="00CC666F"/>
    <w:rsid w:val="00CD1E3F"/>
    <w:rsid w:val="00CE44F6"/>
    <w:rsid w:val="00CE49DA"/>
    <w:rsid w:val="00CE7B61"/>
    <w:rsid w:val="00CF6696"/>
    <w:rsid w:val="00D00095"/>
    <w:rsid w:val="00D20620"/>
    <w:rsid w:val="00D26091"/>
    <w:rsid w:val="00D34E7C"/>
    <w:rsid w:val="00D35489"/>
    <w:rsid w:val="00D51276"/>
    <w:rsid w:val="00D7035F"/>
    <w:rsid w:val="00D969A2"/>
    <w:rsid w:val="00D9783B"/>
    <w:rsid w:val="00DA65AC"/>
    <w:rsid w:val="00DB1913"/>
    <w:rsid w:val="00DC410D"/>
    <w:rsid w:val="00DC68CA"/>
    <w:rsid w:val="00DC7CBA"/>
    <w:rsid w:val="00DD73B7"/>
    <w:rsid w:val="00DF28BC"/>
    <w:rsid w:val="00DF34B9"/>
    <w:rsid w:val="00E01053"/>
    <w:rsid w:val="00E012B4"/>
    <w:rsid w:val="00E065ED"/>
    <w:rsid w:val="00E07ACF"/>
    <w:rsid w:val="00E331A1"/>
    <w:rsid w:val="00E33202"/>
    <w:rsid w:val="00E336A9"/>
    <w:rsid w:val="00E435E6"/>
    <w:rsid w:val="00E50624"/>
    <w:rsid w:val="00E568DF"/>
    <w:rsid w:val="00E64269"/>
    <w:rsid w:val="00E82267"/>
    <w:rsid w:val="00E843B9"/>
    <w:rsid w:val="00E8498F"/>
    <w:rsid w:val="00EA010F"/>
    <w:rsid w:val="00EB387B"/>
    <w:rsid w:val="00ED1B63"/>
    <w:rsid w:val="00ED3C1F"/>
    <w:rsid w:val="00ED4085"/>
    <w:rsid w:val="00ED420E"/>
    <w:rsid w:val="00EE2F57"/>
    <w:rsid w:val="00EF4C34"/>
    <w:rsid w:val="00EF77C6"/>
    <w:rsid w:val="00F05438"/>
    <w:rsid w:val="00F1361C"/>
    <w:rsid w:val="00F160C7"/>
    <w:rsid w:val="00F20F01"/>
    <w:rsid w:val="00F36D8F"/>
    <w:rsid w:val="00F417B1"/>
    <w:rsid w:val="00F602DF"/>
    <w:rsid w:val="00F81FD9"/>
    <w:rsid w:val="00F841AA"/>
    <w:rsid w:val="00F85BA3"/>
    <w:rsid w:val="00FA23E8"/>
    <w:rsid w:val="00FD3CC1"/>
    <w:rsid w:val="00FF1E02"/>
    <w:rsid w:val="00FF30B4"/>
    <w:rsid w:val="00FF35A8"/>
    <w:rsid w:val="03AF1BBD"/>
    <w:rsid w:val="040A1CCD"/>
    <w:rsid w:val="07DC1C1D"/>
    <w:rsid w:val="07FA4BD1"/>
    <w:rsid w:val="0C446240"/>
    <w:rsid w:val="0F23266F"/>
    <w:rsid w:val="103555C2"/>
    <w:rsid w:val="10995171"/>
    <w:rsid w:val="10C055FF"/>
    <w:rsid w:val="120E4E5C"/>
    <w:rsid w:val="16BB723D"/>
    <w:rsid w:val="17B32277"/>
    <w:rsid w:val="1CA30F2D"/>
    <w:rsid w:val="23792D84"/>
    <w:rsid w:val="240371BF"/>
    <w:rsid w:val="274D02CD"/>
    <w:rsid w:val="29FD04D3"/>
    <w:rsid w:val="2CFE2539"/>
    <w:rsid w:val="2EF64BF7"/>
    <w:rsid w:val="319F7F4E"/>
    <w:rsid w:val="32665765"/>
    <w:rsid w:val="35CA5084"/>
    <w:rsid w:val="391A53E4"/>
    <w:rsid w:val="40C02EC4"/>
    <w:rsid w:val="458345F1"/>
    <w:rsid w:val="46CA319B"/>
    <w:rsid w:val="474F650A"/>
    <w:rsid w:val="48FB6621"/>
    <w:rsid w:val="490F7775"/>
    <w:rsid w:val="4AA43F93"/>
    <w:rsid w:val="4B256019"/>
    <w:rsid w:val="4B846981"/>
    <w:rsid w:val="4C9A7A8D"/>
    <w:rsid w:val="4F01567B"/>
    <w:rsid w:val="50E06DB0"/>
    <w:rsid w:val="525C2DEE"/>
    <w:rsid w:val="56B70E84"/>
    <w:rsid w:val="5BF164FB"/>
    <w:rsid w:val="5FA93119"/>
    <w:rsid w:val="66082377"/>
    <w:rsid w:val="67E35548"/>
    <w:rsid w:val="699A1B24"/>
    <w:rsid w:val="6CBC0130"/>
    <w:rsid w:val="6D803027"/>
    <w:rsid w:val="6DD043B4"/>
    <w:rsid w:val="77505A25"/>
    <w:rsid w:val="78041A16"/>
    <w:rsid w:val="79F720D9"/>
    <w:rsid w:val="7A152FE7"/>
    <w:rsid w:val="7D117E8A"/>
    <w:rsid w:val="7DC6857B"/>
    <w:rsid w:val="7F556B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15"/>
    <w:basedOn w:val="1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收入（万元）</c:v>
                </c:pt>
              </c:strCache>
            </c:strRef>
          </c:tx>
          <c:invertIfNegative val="false"/>
          <c:dLbls>
            <c:delete val="true"/>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4072.9</c:v>
                </c:pt>
                <c:pt idx="1">
                  <c:v>3914.89</c:v>
                </c:pt>
              </c:numCache>
            </c:numRef>
          </c:val>
        </c:ser>
        <c:ser>
          <c:idx val="1"/>
          <c:order val="1"/>
          <c:tx>
            <c:strRef>
              <c:f>Sheet1!$C$1</c:f>
              <c:strCache>
                <c:ptCount val="1"/>
                <c:pt idx="0">
                  <c:v>支出（万元）</c:v>
                </c:pt>
              </c:strCache>
            </c:strRef>
          </c:tx>
          <c:invertIfNegative val="false"/>
          <c:dLbls>
            <c:delete val="true"/>
          </c:dLbls>
          <c:cat>
            <c:strRef>
              <c:f>Sheet1!$A$2:$A$5</c:f>
              <c:strCache>
                <c:ptCount val="4"/>
                <c:pt idx="0">
                  <c:v>2017年收入</c:v>
                </c:pt>
                <c:pt idx="1">
                  <c:v>2018年收入</c:v>
                </c:pt>
                <c:pt idx="2">
                  <c:v>2017年支出</c:v>
                </c:pt>
                <c:pt idx="3">
                  <c:v>2018年支出</c:v>
                </c:pt>
              </c:strCache>
            </c:strRef>
          </c:cat>
          <c:val>
            <c:numRef>
              <c:f>Sheet1!$C$2:$C$5</c:f>
              <c:numCache>
                <c:formatCode>General</c:formatCode>
                <c:ptCount val="4"/>
                <c:pt idx="2">
                  <c:v>4064.68</c:v>
                </c:pt>
                <c:pt idx="3">
                  <c:v>3914.25</c:v>
                </c:pt>
              </c:numCache>
            </c:numRef>
          </c:val>
        </c:ser>
        <c:dLbls>
          <c:showLegendKey val="false"/>
          <c:showVal val="false"/>
          <c:showCatName val="false"/>
          <c:showSerName val="false"/>
          <c:showPercent val="false"/>
          <c:showBubbleSize val="false"/>
        </c:dLbls>
        <c:gapWidth val="150"/>
        <c:axId val="92623616"/>
        <c:axId val="92625152"/>
      </c:barChart>
      <c:catAx>
        <c:axId val="9262361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2625152"/>
        <c:crosses val="autoZero"/>
        <c:auto val="true"/>
        <c:lblAlgn val="ctr"/>
        <c:lblOffset val="100"/>
        <c:noMultiLvlLbl val="false"/>
      </c:catAx>
      <c:valAx>
        <c:axId val="9262515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262361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金额（万元）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elete val="true"/>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3914.89</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explosion val="25"/>
          <c:dPt>
            <c:idx val="0"/>
            <c:bubble3D val="false"/>
          </c:dPt>
          <c:dPt>
            <c:idx val="1"/>
            <c:bubble3D val="false"/>
          </c:dPt>
          <c:dPt>
            <c:idx val="2"/>
            <c:bubble3D val="false"/>
          </c:dPt>
          <c:dPt>
            <c:idx val="3"/>
            <c:bubble3D val="false"/>
          </c:dPt>
          <c:dLbls>
            <c:delete val="true"/>
          </c:dLbls>
          <c:cat>
            <c:strRef>
              <c:f>Sheet1!$A$2:$A$5</c:f>
              <c:strCache>
                <c:ptCount val="2"/>
                <c:pt idx="0">
                  <c:v>基本支出</c:v>
                </c:pt>
                <c:pt idx="1">
                  <c:v>项目支出</c:v>
                </c:pt>
              </c:strCache>
            </c:strRef>
          </c:cat>
          <c:val>
            <c:numRef>
              <c:f>Sheet1!$B$2:$B$5</c:f>
              <c:numCache>
                <c:formatCode>General</c:formatCode>
                <c:ptCount val="4"/>
                <c:pt idx="0">
                  <c:v>2240.83</c:v>
                </c:pt>
                <c:pt idx="1">
                  <c:v>1673.42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Sheet1!$B$2</c:f>
              <c:strCache>
                <c:ptCount val="1"/>
                <c:pt idx="0">
                  <c:v>收入（万元）</c:v>
                </c:pt>
              </c:strCache>
            </c:strRef>
          </c:tx>
          <c:invertIfNegative val="false"/>
          <c:dLbls>
            <c:delete val="true"/>
          </c:dLbls>
          <c:cat>
            <c:strRef>
              <c:f>Sheet1!$A$3:$A$6</c:f>
              <c:strCache>
                <c:ptCount val="4"/>
                <c:pt idx="0">
                  <c:v>2017年财政拨款收入</c:v>
                </c:pt>
                <c:pt idx="1">
                  <c:v>2018年财政拨款收入</c:v>
                </c:pt>
                <c:pt idx="2">
                  <c:v>2017年财政拨款支出</c:v>
                </c:pt>
                <c:pt idx="3">
                  <c:v>2018年财政拨款支出</c:v>
                </c:pt>
              </c:strCache>
            </c:strRef>
          </c:cat>
          <c:val>
            <c:numRef>
              <c:f>Sheet1!$B$3:$B$6</c:f>
              <c:numCache>
                <c:formatCode>General</c:formatCode>
                <c:ptCount val="4"/>
                <c:pt idx="0">
                  <c:v>4072.9</c:v>
                </c:pt>
                <c:pt idx="1">
                  <c:v>3914.89</c:v>
                </c:pt>
              </c:numCache>
            </c:numRef>
          </c:val>
        </c:ser>
        <c:ser>
          <c:idx val="1"/>
          <c:order val="1"/>
          <c:tx>
            <c:strRef>
              <c:f>Sheet1!$C$2</c:f>
              <c:strCache>
                <c:ptCount val="1"/>
                <c:pt idx="0">
                  <c:v>支出（万元）</c:v>
                </c:pt>
              </c:strCache>
            </c:strRef>
          </c:tx>
          <c:invertIfNegative val="false"/>
          <c:dLbls>
            <c:delete val="true"/>
          </c:dLbls>
          <c:cat>
            <c:strRef>
              <c:f>Sheet1!$A$3:$A$6</c:f>
              <c:strCache>
                <c:ptCount val="4"/>
                <c:pt idx="0">
                  <c:v>2017年财政拨款收入</c:v>
                </c:pt>
                <c:pt idx="1">
                  <c:v>2018年财政拨款收入</c:v>
                </c:pt>
                <c:pt idx="2">
                  <c:v>2017年财政拨款支出</c:v>
                </c:pt>
                <c:pt idx="3">
                  <c:v>2018年财政拨款支出</c:v>
                </c:pt>
              </c:strCache>
            </c:strRef>
          </c:cat>
          <c:val>
            <c:numRef>
              <c:f>Sheet1!$C$3:$C$6</c:f>
              <c:numCache>
                <c:formatCode>General</c:formatCode>
                <c:ptCount val="4"/>
                <c:pt idx="2">
                  <c:v>4064.68</c:v>
                </c:pt>
                <c:pt idx="3">
                  <c:v>3914.25</c:v>
                </c:pt>
              </c:numCache>
            </c:numRef>
          </c:val>
        </c:ser>
        <c:dLbls>
          <c:showLegendKey val="false"/>
          <c:showVal val="false"/>
          <c:showCatName val="false"/>
          <c:showSerName val="false"/>
          <c:showPercent val="false"/>
          <c:showBubbleSize val="false"/>
        </c:dLbls>
        <c:gapWidth val="150"/>
        <c:axId val="96161792"/>
        <c:axId val="96163328"/>
      </c:barChart>
      <c:catAx>
        <c:axId val="961617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6163328"/>
        <c:crosses val="autoZero"/>
        <c:auto val="true"/>
        <c:lblAlgn val="ctr"/>
        <c:lblOffset val="100"/>
        <c:noMultiLvlLbl val="false"/>
      </c:catAx>
      <c:valAx>
        <c:axId val="961633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6161792"/>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一般公共预算财政拨款支出情况变动表（万元）</c:v>
                </c:pt>
              </c:strCache>
            </c:strRef>
          </c:tx>
          <c:invertIfNegative val="false"/>
          <c:dLbls>
            <c:delete val="true"/>
          </c:dLbls>
          <c:cat>
            <c:strRef>
              <c:f>Sheet1!$A$2:$A$3</c:f>
              <c:strCache>
                <c:ptCount val="2"/>
                <c:pt idx="0">
                  <c:v>2017年度</c:v>
                </c:pt>
                <c:pt idx="1">
                  <c:v>2018年度</c:v>
                </c:pt>
              </c:strCache>
            </c:strRef>
          </c:cat>
          <c:val>
            <c:numRef>
              <c:f>Sheet1!$B$2:$B$3</c:f>
              <c:numCache>
                <c:formatCode>General</c:formatCode>
                <c:ptCount val="2"/>
                <c:pt idx="0">
                  <c:v>4064.68</c:v>
                </c:pt>
                <c:pt idx="1">
                  <c:v>3914.25</c:v>
                </c:pt>
              </c:numCache>
            </c:numRef>
          </c:val>
        </c:ser>
        <c:dLbls>
          <c:showLegendKey val="false"/>
          <c:showVal val="false"/>
          <c:showCatName val="false"/>
          <c:showSerName val="false"/>
          <c:showPercent val="false"/>
          <c:showBubbleSize val="false"/>
        </c:dLbls>
        <c:gapWidth val="150"/>
        <c:axId val="50951680"/>
        <c:axId val="50953216"/>
      </c:barChart>
      <c:catAx>
        <c:axId val="509516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0953216"/>
        <c:crosses val="autoZero"/>
        <c:auto val="true"/>
        <c:lblAlgn val="ctr"/>
        <c:lblOffset val="100"/>
        <c:noMultiLvlLbl val="false"/>
      </c:catAx>
      <c:valAx>
        <c:axId val="5095321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0951680"/>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一般公共预算财政拨款支出（万元）</c:v>
                </c:pt>
              </c:strCache>
            </c:strRef>
          </c:tx>
          <c:explosion val="0"/>
          <c:dPt>
            <c:idx val="0"/>
            <c:bubble3D val="false"/>
          </c:dPt>
          <c:dPt>
            <c:idx val="1"/>
            <c:bubble3D val="false"/>
          </c:dPt>
          <c:dPt>
            <c:idx val="2"/>
            <c:bubble3D val="false"/>
          </c:dPt>
          <c:dPt>
            <c:idx val="3"/>
            <c:bubble3D val="false"/>
          </c:dPt>
          <c:dPt>
            <c:idx val="4"/>
            <c:bubble3D val="false"/>
          </c:dPt>
          <c:dLbls>
            <c:delete val="true"/>
          </c:dLbls>
          <c:cat>
            <c:strRef>
              <c:f>Sheet1!$A$2:$A$6</c:f>
              <c:strCache>
                <c:ptCount val="5"/>
                <c:pt idx="0">
                  <c:v>公共安全类支出</c:v>
                </c:pt>
                <c:pt idx="1">
                  <c:v>社会保障和就业类支出</c:v>
                </c:pt>
                <c:pt idx="2">
                  <c:v>医疗卫生与计划生育类支出</c:v>
                </c:pt>
                <c:pt idx="3">
                  <c:v>农林水支出</c:v>
                </c:pt>
                <c:pt idx="4">
                  <c:v>住房保障类支出</c:v>
                </c:pt>
              </c:strCache>
            </c:strRef>
          </c:cat>
          <c:val>
            <c:numRef>
              <c:f>Sheet1!$B$2:$B$6</c:f>
              <c:numCache>
                <c:formatCode>General</c:formatCode>
                <c:ptCount val="5"/>
                <c:pt idx="0">
                  <c:v>3656</c:v>
                </c:pt>
                <c:pt idx="1">
                  <c:v>163.92</c:v>
                </c:pt>
                <c:pt idx="2">
                  <c:v>33</c:v>
                </c:pt>
                <c:pt idx="3">
                  <c:v>2.89</c:v>
                </c:pt>
                <c:pt idx="4">
                  <c:v>58.44</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explosion val="0"/>
          <c:dPt>
            <c:idx val="0"/>
            <c:bubble3D val="false"/>
          </c:dPt>
          <c:dPt>
            <c:idx val="1"/>
            <c:bubble3D val="false"/>
          </c:dPt>
          <c:dPt>
            <c:idx val="2"/>
            <c:bubble3D val="false"/>
          </c:dPt>
          <c:dLbls>
            <c:delete val="true"/>
          </c:dLbls>
          <c:cat>
            <c:strRef>
              <c:f>Sheet1!$A$2:$A$4</c:f>
              <c:strCache>
                <c:ptCount val="3"/>
                <c:pt idx="0">
                  <c:v>公务接待</c:v>
                </c:pt>
                <c:pt idx="1">
                  <c:v>因公出国（境）</c:v>
                </c:pt>
                <c:pt idx="2">
                  <c:v>公务用车购置及运行维护费</c:v>
                </c:pt>
              </c:strCache>
            </c:strRef>
          </c:cat>
          <c:val>
            <c:numRef>
              <c:f>Sheet1!$B$2:$B$4</c:f>
              <c:numCache>
                <c:formatCode>General</c:formatCode>
                <c:ptCount val="3"/>
                <c:pt idx="0">
                  <c:v>1.26</c:v>
                </c:pt>
                <c:pt idx="1">
                  <c:v>0</c:v>
                </c:pt>
                <c:pt idx="2">
                  <c:v>20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49</Pages>
  <Words>18184</Words>
  <Characters>3412</Characters>
  <Lines>28</Lines>
  <Paragraphs>43</Paragraphs>
  <TotalTime>35</TotalTime>
  <ScaleCrop>false</ScaleCrop>
  <LinksUpToDate>false</LinksUpToDate>
  <CharactersWithSpaces>21553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2019-09-17T16:28:00Z</dcterms:created>
  <dc:creator>张彬茜</dc:creator>
  <cp:lastModifiedBy>user</cp:lastModifiedBy>
  <cp:lastPrinted>2019-09-05T17:36:00Z</cp:lastPrinted>
  <dcterms:modified xsi:type="dcterms:W3CDTF">2024-05-27T11:47:16Z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