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77425"/>
      <w:bookmarkStart w:id="3" w:name="_Toc15377193"/>
      <w:bookmarkStart w:id="4" w:name="_Toc15378441"/>
      <w:bookmarkStart w:id="5" w:name="_Toc15396597"/>
      <w:bookmarkStart w:id="6" w:name="_Toc15396475"/>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8442"/>
      <w:bookmarkStart w:id="8" w:name="_Toc15396476"/>
      <w:bookmarkStart w:id="9" w:name="_Toc15377194"/>
      <w:bookmarkStart w:id="10" w:name="_Toc15377426"/>
      <w:bookmarkStart w:id="11" w:name="_Toc15396598"/>
      <w:r>
        <w:rPr>
          <w:rFonts w:ascii="方正小标宋简体" w:eastAsia="方正小标宋简体" w:hAnsi="宋体" w:hint="eastAsia"/>
          <w:color w:val="000000"/>
          <w:sz w:val="72"/>
          <w:szCs w:val="72"/>
          <w:lang w:eastAsia="zh-CN"/>
        </w:rPr>
        <w:t>广元市利州区</w:t>
      </w:r>
      <w:bookmarkStart w:id="12" w:name="_Toc15306268"/>
      <w:bookmarkEnd w:id="0"/>
      <w:r>
        <w:rPr>
          <w:rFonts w:ascii="方正小标宋简体" w:eastAsia="方正小标宋简体" w:hAnsi="宋体" w:hint="eastAsia"/>
          <w:color w:val="000000"/>
          <w:sz w:val="72"/>
          <w:szCs w:val="72"/>
          <w:lang w:eastAsia="zh-CN"/>
        </w:rPr>
        <w:t>人防办</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p>
    <w:p>
      <w:pPr>
        <w:pStyle w:val="20"/>
        <w:tabs>
          <w:tab w:val="right" w:leader="dot" w:pos="8296"/>
        </w:tabs>
      </w:pPr>
      <w:r>
        <w:rPr>
          <w:rFonts w:hint="eastAsia"/>
        </w:rPr>
        <w:t>公开时间：2020年9月3日</w:t>
      </w:r>
    </w:p>
    <w:p>
      <w:pPr>
        <w:rPr>
          <w:rFonts w:ascii="仿宋" w:eastAsia="仿宋" w:cs="仿宋" w:hAnsi="仿宋" w:hint="eastAsia"/>
        </w:rPr>
      </w:pPr>
    </w:p>
    <w:p>
      <w:pPr>
        <w:pStyle w:val="20"/>
        <w:tabs>
          <w:tab w:val="right" w:leader="dot" w:pos="8296"/>
        </w:tabs>
        <w:adjustRightInd w:val="0"/>
        <w:snapToGrid w:val="0"/>
        <w:spacing w:before="0" w:line="440" w:lineRule="exact"/>
        <w:jc w:val="left"/>
        <w:rPr>
          <w:rFonts w:ascii="仿宋" w:eastAsia="仿宋" w:cs="仿宋" w:hAnsi="仿宋" w:hint="eastAsia"/>
          <w:sz w:val="24"/>
          <w:szCs w:val="24"/>
          <w:lang w:val="en-US" w:eastAsia="zh-CN"/>
        </w:rPr>
      </w:pPr>
      <w:r>
        <w:rPr>
          <w:rFonts w:ascii="仿宋" w:eastAsia="仿宋" w:cs="仿宋" w:hAnsi="仿宋" w:hint="eastAsia"/>
          <w:sz w:val="24"/>
        </w:rPr>
        <w:t>第一部分 部门概况</w:t>
      </w:r>
      <w:r>
        <w:rPr>
          <w:rFonts w:ascii="仿宋" w:eastAsia="仿宋" w:cs="仿宋" w:hAnsi="仿宋" w:hint="eastAsia"/>
          <w:sz w:val="24"/>
          <w:lang w:val="en-US" w:eastAsia="zh-CN"/>
        </w:rPr>
        <w:t>.................................................4</w:t>
      </w:r>
    </w:p>
    <w:p>
      <w:pPr>
        <w:spacing w:line="580" w:lineRule="exact"/>
        <w:ind w:firstLineChars="200" w:firstLine="480"/>
        <w:rPr>
          <w:rFonts w:ascii="仿宋" w:eastAsia="仿宋" w:cs="仿宋" w:hAnsi="仿宋"/>
          <w:sz w:val="24"/>
          <w:lang w:val="en-US" w:eastAsia="zh-CN"/>
        </w:rPr>
      </w:pPr>
      <w:r>
        <w:rPr>
          <w:rFonts w:ascii="仿宋" w:eastAsia="仿宋" w:cs="仿宋" w:hAnsi="仿宋" w:hint="eastAsia"/>
          <w:sz w:val="24"/>
        </w:rPr>
        <w:t>一、基本职能及主要工作</w:t>
      </w:r>
      <w:r>
        <w:rPr>
          <w:rFonts w:ascii="仿宋" w:eastAsia="仿宋" w:cs="仿宋" w:hAnsi="仿宋" w:hint="eastAsia"/>
          <w:sz w:val="24"/>
          <w:lang w:val="en-US" w:eastAsia="zh-CN"/>
        </w:rPr>
        <w:t>........................................4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二、机构设置</w:t>
      </w:r>
      <w:r>
        <w:rPr>
          <w:rFonts w:ascii="仿宋" w:eastAsia="仿宋" w:cs="仿宋" w:hAnsi="仿宋" w:hint="eastAsia"/>
          <w:sz w:val="24"/>
          <w:lang w:val="en-US" w:eastAsia="zh-CN"/>
        </w:rPr>
        <w:t>..................................................10</w:t>
      </w:r>
    </w:p>
    <w:p>
      <w:pPr>
        <w:pStyle w:val="20"/>
        <w:tabs>
          <w:tab w:val="right" w:leader="dot" w:pos="8296"/>
        </w:tabs>
        <w:adjustRightInd w:val="0"/>
        <w:snapToGrid w:val="0"/>
        <w:spacing w:before="0" w:line="440" w:lineRule="exact"/>
        <w:jc w:val="left"/>
        <w:rPr>
          <w:rFonts w:ascii="仿宋" w:eastAsia="仿宋" w:cs="仿宋" w:hAnsi="仿宋"/>
          <w:sz w:val="24"/>
          <w:szCs w:val="24"/>
          <w:lang w:val="en-US" w:eastAsia="zh-CN"/>
        </w:rPr>
      </w:pPr>
      <w:r>
        <w:rPr>
          <w:rFonts w:ascii="仿宋" w:eastAsia="仿宋" w:cs="仿宋" w:hAnsi="仿宋" w:hint="eastAsia"/>
          <w:sz w:val="24"/>
        </w:rPr>
        <w:t>第二部分度部门决算情况说明</w:t>
      </w:r>
      <w:r>
        <w:rPr>
          <w:rFonts w:cs="仿宋" w:hint="eastAsia"/>
          <w:sz w:val="24"/>
          <w:lang w:val="en-US" w:eastAsia="zh-CN"/>
        </w:rPr>
        <w:t xml:space="preserve">........................................10                              </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一、收入支出决算总体情况说明</w:t>
      </w:r>
      <w:r>
        <w:rPr>
          <w:rFonts w:ascii="仿宋" w:eastAsia="仿宋" w:cs="仿宋" w:hAnsi="仿宋" w:hint="eastAsia"/>
          <w:sz w:val="24"/>
          <w:lang w:val="en-US" w:eastAsia="zh-CN"/>
        </w:rPr>
        <w:t>..................................10</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二、收入决算情况说明</w:t>
      </w:r>
      <w:r>
        <w:rPr>
          <w:rFonts w:ascii="仿宋" w:eastAsia="仿宋" w:cs="仿宋" w:hAnsi="仿宋" w:hint="eastAsia"/>
          <w:sz w:val="24"/>
          <w:lang w:val="en-US" w:eastAsia="zh-CN"/>
        </w:rPr>
        <w:t>..........................................11</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三、支出决算情况说明</w:t>
      </w:r>
      <w:r>
        <w:rPr>
          <w:rFonts w:ascii="仿宋" w:eastAsia="仿宋" w:cs="仿宋" w:hAnsi="仿宋" w:hint="eastAsia"/>
          <w:sz w:val="24"/>
          <w:lang w:val="en-US" w:eastAsia="zh-CN"/>
        </w:rPr>
        <w:t>..........................................11</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四、财政拨款收入支出决算总体情况说明</w:t>
      </w:r>
      <w:r>
        <w:rPr>
          <w:rFonts w:ascii="仿宋" w:eastAsia="仿宋" w:cs="仿宋" w:hAnsi="仿宋" w:hint="eastAsia"/>
          <w:sz w:val="24"/>
          <w:lang w:val="en-US" w:eastAsia="zh-CN"/>
        </w:rPr>
        <w:t>..........................12</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五、一般公共预算财政拨款支出决算情况说明</w:t>
      </w:r>
      <w:r>
        <w:rPr>
          <w:rFonts w:ascii="仿宋" w:eastAsia="仿宋" w:cs="仿宋" w:hAnsi="仿宋" w:hint="eastAsia"/>
          <w:sz w:val="24"/>
          <w:lang w:val="en-US" w:eastAsia="zh-CN"/>
        </w:rPr>
        <w:t>......................13</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六、一般公共预算财政拨款基本支出决算情况说明</w:t>
      </w:r>
      <w:r>
        <w:rPr>
          <w:rFonts w:ascii="仿宋" w:eastAsia="仿宋" w:cs="仿宋" w:hAnsi="仿宋" w:hint="eastAsia"/>
          <w:sz w:val="24"/>
          <w:lang w:val="en-US" w:eastAsia="zh-CN"/>
        </w:rPr>
        <w:t>..................15</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七、“三公”经费财政拨款支出决算情况说明</w:t>
      </w:r>
      <w:r>
        <w:rPr>
          <w:rFonts w:ascii="仿宋" w:eastAsia="仿宋" w:cs="仿宋" w:hAnsi="仿宋" w:hint="eastAsia"/>
          <w:sz w:val="24"/>
          <w:lang w:val="en-US" w:eastAsia="zh-CN"/>
        </w:rPr>
        <w:t>.......................16</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八、政府性基金预算支出决算情况说明</w:t>
      </w:r>
      <w:r>
        <w:rPr>
          <w:rFonts w:ascii="仿宋" w:eastAsia="仿宋" w:cs="仿宋" w:hAnsi="仿宋" w:hint="eastAsia"/>
          <w:sz w:val="24"/>
          <w:lang w:val="en-US" w:eastAsia="zh-CN"/>
        </w:rPr>
        <w:t>............................18</w:t>
      </w:r>
    </w:p>
    <w:p>
      <w:pPr>
        <w:pStyle w:val="21"/>
        <w:tabs>
          <w:tab w:val="right" w:leader="dot" w:pos="8296"/>
        </w:tabs>
        <w:adjustRightInd w:val="0"/>
        <w:snapToGrid w:val="0"/>
        <w:spacing w:line="440" w:lineRule="exact"/>
        <w:ind w:leftChars="0" w:left="420"/>
        <w:jc w:val="left"/>
        <w:rPr>
          <w:rFonts w:ascii="仿宋" w:eastAsia="仿宋" w:cs="仿宋" w:hAnsi="仿宋"/>
          <w:sz w:val="24"/>
          <w:lang w:val="en-US" w:eastAsia="zh-CN"/>
        </w:rPr>
      </w:pPr>
      <w:r>
        <w:rPr>
          <w:rFonts w:ascii="仿宋" w:eastAsia="仿宋" w:cs="仿宋" w:hAnsi="仿宋" w:hint="eastAsia"/>
          <w:sz w:val="24"/>
        </w:rPr>
        <w:t>九、 国有资本经营预算支出决算情况说明</w:t>
      </w:r>
      <w:r>
        <w:rPr>
          <w:rFonts w:ascii="仿宋" w:eastAsia="仿宋" w:cs="仿宋" w:hAnsi="仿宋" w:hint="eastAsia"/>
          <w:sz w:val="24"/>
          <w:lang w:val="en-US" w:eastAsia="zh-CN"/>
        </w:rPr>
        <w:t>.........................18</w:t>
      </w:r>
    </w:p>
    <w:p>
      <w:pPr>
        <w:adjustRightInd w:val="0"/>
        <w:snapToGrid w:val="0"/>
        <w:spacing w:line="440" w:lineRule="exact"/>
        <w:ind w:firstLineChars="200" w:firstLine="480"/>
        <w:jc w:val="left"/>
        <w:rPr>
          <w:rFonts w:ascii="仿宋" w:eastAsia="仿宋" w:cs="仿宋" w:hAnsi="仿宋"/>
          <w:sz w:val="24"/>
          <w:lang w:val="en-US" w:eastAsia="zh-CN"/>
        </w:rPr>
      </w:pPr>
      <w:r>
        <w:rPr>
          <w:rStyle w:val="24"/>
          <w:rFonts w:ascii="仿宋" w:eastAsia="仿宋" w:cs="仿宋" w:hAnsi="仿宋" w:hint="eastAsia"/>
          <w:color w:val="000000"/>
          <w:sz w:val="24"/>
          <w:u w:val="none"/>
          <w14:textFill>
            <w14:solidFill>
              <w14:srgbClr w14:val="000000"/>
            </w14:solidFill>
          </w14:textFill>
        </w:rPr>
        <w:t>十、</w:t>
      </w:r>
      <w:r>
        <w:rPr>
          <w:rFonts w:ascii="仿宋" w:eastAsia="仿宋" w:cs="仿宋" w:hAnsi="仿宋" w:hint="eastAsia"/>
          <w:sz w:val="24"/>
        </w:rPr>
        <w:t>其他重要事项的情况说明</w:t>
        <w:tab/>
      </w:r>
      <w:r>
        <w:rPr>
          <w:rFonts w:ascii="仿宋" w:eastAsia="仿宋" w:cs="仿宋" w:hAnsi="仿宋" w:hint="eastAsia"/>
          <w:sz w:val="24"/>
          <w:lang w:val="en-US" w:eastAsia="zh-CN"/>
        </w:rPr>
        <w:t>..................................18</w:t>
      </w:r>
    </w:p>
    <w:p>
      <w:pPr>
        <w:pStyle w:val="20"/>
        <w:tabs>
          <w:tab w:val="right" w:leader="dot" w:pos="8296"/>
        </w:tabs>
        <w:adjustRightInd w:val="0"/>
        <w:snapToGrid w:val="0"/>
        <w:spacing w:before="0" w:line="440" w:lineRule="exact"/>
        <w:jc w:val="left"/>
        <w:rPr>
          <w:rFonts w:ascii="仿宋" w:eastAsia="仿宋" w:cs="仿宋" w:hAnsi="仿宋"/>
          <w:sz w:val="24"/>
          <w:szCs w:val="24"/>
          <w:lang w:val="en-US" w:eastAsia="zh-CN"/>
        </w:rPr>
      </w:pPr>
      <w:r>
        <w:rPr>
          <w:rFonts w:ascii="仿宋" w:eastAsia="仿宋" w:cs="仿宋" w:hAnsi="仿宋" w:hint="eastAsia"/>
          <w:sz w:val="24"/>
        </w:rPr>
        <w:t>第三部分 名词解释</w:t>
      </w:r>
      <w:r>
        <w:rPr>
          <w:rFonts w:cs="仿宋" w:hint="eastAsia"/>
          <w:sz w:val="24"/>
          <w:lang w:val="en-US" w:eastAsia="zh-CN"/>
        </w:rPr>
        <w:t>.................................................21</w:t>
      </w:r>
    </w:p>
    <w:p>
      <w:pPr>
        <w:pStyle w:val="20"/>
        <w:tabs>
          <w:tab w:val="right" w:leader="dot" w:pos="8296"/>
        </w:tabs>
        <w:adjustRightInd w:val="0"/>
        <w:snapToGrid w:val="0"/>
        <w:spacing w:before="0" w:line="440" w:lineRule="exact"/>
        <w:jc w:val="left"/>
        <w:rPr>
          <w:rFonts w:ascii="仿宋" w:eastAsia="仿宋" w:cs="仿宋" w:hAnsi="仿宋"/>
          <w:sz w:val="24"/>
          <w:szCs w:val="24"/>
          <w:lang w:val="en-US" w:eastAsia="zh-CN"/>
        </w:rPr>
      </w:pPr>
      <w:r>
        <w:rPr>
          <w:rFonts w:ascii="仿宋" w:eastAsia="仿宋" w:cs="仿宋" w:hAnsi="仿宋" w:hint="eastAsia"/>
          <w:sz w:val="24"/>
        </w:rPr>
        <w:t>第四部分 附件</w:t>
      </w:r>
      <w:r>
        <w:rPr>
          <w:rFonts w:cs="仿宋" w:hint="eastAsia"/>
          <w:sz w:val="24"/>
          <w:lang w:val="en-US" w:eastAsia="zh-CN"/>
        </w:rPr>
        <w:t>.....................................................25</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附件1</w:t>
      </w:r>
      <w:r>
        <w:rPr>
          <w:rFonts w:ascii="仿宋" w:eastAsia="仿宋" w:cs="仿宋" w:hAnsi="仿宋" w:hint="eastAsia"/>
          <w:sz w:val="24"/>
          <w:lang w:val="en-US" w:eastAsia="zh-CN"/>
        </w:rPr>
        <w:t>.........................................................25</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附件2</w:t>
      </w:r>
      <w:r>
        <w:rPr>
          <w:rFonts w:ascii="仿宋" w:eastAsia="仿宋" w:cs="仿宋" w:hAnsi="仿宋" w:hint="eastAsia"/>
          <w:sz w:val="24"/>
          <w:lang w:val="en-US" w:eastAsia="zh-CN"/>
        </w:rPr>
        <w:t>.........................................................29</w:t>
      </w:r>
    </w:p>
    <w:p>
      <w:pPr>
        <w:pStyle w:val="20"/>
        <w:tabs>
          <w:tab w:val="right" w:leader="dot" w:pos="8296"/>
        </w:tabs>
        <w:adjustRightInd w:val="0"/>
        <w:snapToGrid w:val="0"/>
        <w:spacing w:before="0" w:line="440" w:lineRule="exact"/>
        <w:jc w:val="left"/>
        <w:rPr>
          <w:rFonts w:ascii="仿宋" w:eastAsia="仿宋" w:cs="仿宋" w:hAnsi="仿宋"/>
          <w:sz w:val="24"/>
          <w:szCs w:val="24"/>
          <w:lang w:val="en-US" w:eastAsia="zh-CN"/>
        </w:rPr>
      </w:pPr>
      <w:r>
        <w:rPr>
          <w:rFonts w:ascii="仿宋" w:eastAsia="仿宋" w:cs="仿宋" w:hAnsi="仿宋" w:hint="eastAsia"/>
          <w:sz w:val="24"/>
        </w:rPr>
        <w:t>第五部分 附表</w:t>
      </w:r>
      <w:r>
        <w:rPr>
          <w:rFonts w:cs="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一、收入支出决算总表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二、收入决算表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三、支出决算表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四、财政拨款收入支出决算总表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五、财政拨款支出决算明细表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六、一般公共预算财政拨款支出决算表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七、一般公共预算财政拨款支出决算明细表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八、一般公共预算财政拨款基本支出决算表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九、一般公共预算财政拨款项目支出决算表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十、一般公共预算财政拨款“三公”经费支出决算表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十一、政府性基金预算财政拨款收入支出决算表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十二、政府性基金预算财政拨款“三公”经费支出决算表</w:t>
      </w:r>
      <w:r>
        <w:rPr>
          <w:rFonts w:ascii="仿宋" w:eastAsia="仿宋" w:cs="仿宋" w:hAnsi="仿宋" w:hint="eastAsia"/>
          <w:sz w:val="24"/>
          <w:lang w:val="en-US" w:eastAsia="zh-CN"/>
        </w:rPr>
        <w:t>............34</w:t>
      </w:r>
    </w:p>
    <w:p>
      <w:pPr>
        <w:pStyle w:val="21"/>
        <w:tabs>
          <w:tab w:val="right" w:leader="dot" w:pos="8296"/>
        </w:tabs>
        <w:adjustRightInd w:val="0"/>
        <w:snapToGrid w:val="0"/>
        <w:spacing w:line="440" w:lineRule="exact"/>
        <w:jc w:val="left"/>
        <w:rPr>
          <w:rFonts w:ascii="仿宋" w:eastAsia="仿宋" w:cs="仿宋" w:hAnsi="仿宋"/>
          <w:sz w:val="24"/>
          <w:lang w:val="en-US" w:eastAsia="zh-CN"/>
        </w:rPr>
      </w:pPr>
      <w:r>
        <w:rPr>
          <w:rFonts w:ascii="仿宋" w:eastAsia="仿宋" w:cs="仿宋" w:hAnsi="仿宋" w:hint="eastAsia"/>
          <w:sz w:val="24"/>
        </w:rPr>
        <w:t>十三、国有资本经营预算支出决算表</w:t>
      </w:r>
      <w:r>
        <w:rPr>
          <w:rFonts w:ascii="仿宋" w:eastAsia="仿宋" w:cs="仿宋" w:hAnsi="仿宋" w:hint="eastAsia"/>
          <w:sz w:val="24"/>
          <w:lang w:val="en-US" w:eastAsia="zh-CN"/>
        </w:rPr>
        <w:t>..............................34</w:t>
      </w:r>
    </w:p>
    <w:p>
      <w:pPr>
        <w:widowControl/>
        <w:spacing w:line="440" w:lineRule="exact"/>
        <w:jc w:val="left"/>
        <w:rPr>
          <w:rFonts w:ascii="仿宋" w:eastAsia="仿宋" w:cs="仿宋" w:hAnsi="仿宋" w:hint="eastAsia"/>
          <w:bCs/>
          <w:kern w:val="44"/>
          <w:sz w:val="24"/>
        </w:rPr>
      </w:pPr>
      <w:bookmarkStart w:id="13" w:name="_Toc15377196"/>
      <w:bookmarkStart w:id="14" w:name="_Toc15396599"/>
      <w:r>
        <w:rPr>
          <w:rFonts w:ascii="仿宋" w:eastAsia="仿宋" w:cs="仿宋" w:hAnsi="仿宋" w:hint="eastAsia"/>
          <w:b/>
          <w:sz w:val="24"/>
        </w:rPr>
        <w:br w:type="page"/>
      </w:r>
    </w:p>
    <w:p>
      <w:pPr>
        <w:pStyle w:val="1"/>
        <w:jc w:val="center"/>
        <w:rPr>
          <w:rStyle w:val="1Char"/>
          <w:rFonts w:ascii="黑体" w:eastAsia="黑体" w:hAnsi="黑体"/>
          <w:b/>
          <w:bCs w:val="0"/>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hAnsi="仿宋"/>
          <w:b w:val="0"/>
          <w:bCs w:val="0"/>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spacing w:line="600" w:lineRule="exact"/>
        <w:ind w:firstLineChars="200" w:firstLine="640"/>
        <w:rPr>
          <w:rFonts w:ascii="仿宋" w:eastAsia="仿宋" w:hAnsi="仿宋" w:hint="eastAsia"/>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bookmarkEnd w:id="17"/>
      <w:bookmarkEnd w:id="18"/>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广元市</w:t>
      </w:r>
      <w:r>
        <w:rPr>
          <w:rFonts w:ascii="仿宋_GB2312" w:eastAsia="仿宋_GB2312" w:hint="eastAsia"/>
          <w:color w:val="000000"/>
          <w:sz w:val="32"/>
          <w:szCs w:val="32"/>
        </w:rPr>
        <w:t>利州区</w:t>
      </w:r>
      <w:r>
        <w:rPr>
          <w:rFonts w:ascii="仿宋_GB2312" w:eastAsia="仿宋_GB2312"/>
          <w:color w:val="000000"/>
          <w:sz w:val="32"/>
          <w:szCs w:val="32"/>
        </w:rPr>
        <w:t>人民防空办公室既是</w:t>
      </w:r>
      <w:r>
        <w:rPr>
          <w:rFonts w:ascii="仿宋_GB2312" w:eastAsia="仿宋_GB2312" w:hint="eastAsia"/>
          <w:color w:val="000000"/>
          <w:sz w:val="32"/>
          <w:szCs w:val="32"/>
        </w:rPr>
        <w:t>区</w:t>
      </w:r>
      <w:r>
        <w:rPr>
          <w:rFonts w:ascii="仿宋_GB2312" w:eastAsia="仿宋_GB2312"/>
          <w:color w:val="000000"/>
          <w:sz w:val="32"/>
          <w:szCs w:val="32"/>
        </w:rPr>
        <w:t>国防动员委员会的常设办事机构，也是</w:t>
      </w:r>
      <w:r>
        <w:rPr>
          <w:rFonts w:ascii="仿宋_GB2312" w:eastAsia="仿宋_GB2312" w:hint="eastAsia"/>
          <w:color w:val="000000"/>
          <w:sz w:val="32"/>
          <w:szCs w:val="32"/>
        </w:rPr>
        <w:t>区</w:t>
      </w:r>
      <w:r>
        <w:rPr>
          <w:rFonts w:ascii="仿宋_GB2312" w:eastAsia="仿宋_GB2312"/>
          <w:color w:val="000000"/>
          <w:sz w:val="32"/>
          <w:szCs w:val="32"/>
        </w:rPr>
        <w:t>人民政府人民防空工作的主管部门。平时负责组织管理人民防空建设；战时负责组织开展</w:t>
      </w:r>
      <w:r>
        <w:rPr>
          <w:rFonts w:ascii="仿宋_GB2312" w:eastAsia="仿宋_GB2312" w:hint="eastAsia"/>
          <w:color w:val="000000"/>
          <w:sz w:val="32"/>
          <w:szCs w:val="32"/>
        </w:rPr>
        <w:t>全区</w:t>
      </w:r>
      <w:r>
        <w:rPr>
          <w:rFonts w:ascii="仿宋_GB2312" w:eastAsia="仿宋_GB2312"/>
          <w:color w:val="000000"/>
          <w:sz w:val="32"/>
          <w:szCs w:val="32"/>
        </w:rPr>
        <w:t>人民防空袭斗争。</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1、贯彻执行人民防空法律、法规、规章和国家、省、市人民防空工作方针政策；拟定全区人民防空政策，经批准后组织实施。</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2、根据全区国民经济和社会发展计划以及国防建设的需要，编制全区人民防空事业发展规划和年度计划，经批准后组织实施。</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组织管理人民防空工程建设；编制全</w:t>
      </w:r>
      <w:r>
        <w:rPr>
          <w:rFonts w:ascii="仿宋_GB2312" w:eastAsia="仿宋_GB2312" w:hint="eastAsia"/>
          <w:color w:val="000000"/>
          <w:sz w:val="32"/>
          <w:szCs w:val="32"/>
        </w:rPr>
        <w:t>区</w:t>
      </w:r>
      <w:r>
        <w:rPr>
          <w:rFonts w:ascii="仿宋_GB2312" w:eastAsia="仿宋_GB2312"/>
          <w:color w:val="000000"/>
          <w:sz w:val="32"/>
          <w:szCs w:val="32"/>
        </w:rPr>
        <w:t>人民防空工程建设总体规划，对人民防空工程的维护管理进行监督检查；监督检查和指导城市建设、基本建设和城市开发利用地下空间贯彻人民防空要求的执行情况；组织修建人民防空指挥工程、公用的人员掩蔽工程和疏散干道工程。</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严把“结建”审批关，做到应收尽收，无违规减免。城市新建民用建筑，必须按国家和省的有关规定修建战时可用于防空的地下室。因地形、地质和施工等条件限制不能修建的，建设单位向人防主管部门提出申请，经批准后，建设单位按城市人民政府的规定向批准机关缴纳易地建设费，由人民防空主管部门按城市规划的要求择地统建。</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参与人民防空建设与城市建设相结合规划的制订和审查；审核城市总体规划中贯彻落实人民防空要求及人民防空建设规划情况；依法对城市重要经济目标的人民防空建设进行监督检查。</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组织开展人民防空组织指挥工作；制定和完善防空袭预案，监督检查城市防空袭预案和各项保障方案的落实。指导群众防空组织建设和训练工作。</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color w:val="000000"/>
          <w:sz w:val="32"/>
          <w:szCs w:val="32"/>
        </w:rPr>
        <w:t>负责制定人民防空通信、警报建设规划，组织人民防空通信、警报网的建设和管理；协调相关部门保障人民防空通信、警报网建设。</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8、组织开展人民防空宣传教育；制定人民防空教育计划，协调相关部门组织人民防空教育计划的落实，并监督检查；普及人民防空基本知识和技能。</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9、管理人民防空经费、物资和资产；编制人民防空经费预决算，对使用情况实施监督。</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战时负责接收、发放空袭警报和实施灯火管制；组织指挥人民防空疏散和掩蔽；配合要地防空和城市防卫作战；协助有关部门搞好生活供应和其他保障工作；组织防空专业队伍和群众消除空袭后果；协助有关部门恢复正常生产、生活秩序。</w:t>
      </w:r>
    </w:p>
    <w:p>
      <w:pPr>
        <w:pStyle w:val="15"/>
        <w:adjustRightInd w:val="0"/>
        <w:snapToGrid w:val="0"/>
        <w:spacing w:beforeLines="0" w:before="93" w:line="600" w:lineRule="exact"/>
        <w:ind w:firstLineChars="208" w:firstLine="669"/>
        <w:outlineLvl w:val="2"/>
        <w:rPr>
          <w:rFonts w:ascii="仿宋" w:eastAsia="仿宋" w:hAnsi="仿宋"/>
          <w:bCs/>
          <w:color w:val="000000"/>
          <w:sz w:val="32"/>
          <w:szCs w:val="32"/>
        </w:rPr>
      </w:pPr>
      <w:r>
        <w:rPr>
          <w:rFonts w:ascii="仿宋_GB2312" w:eastAsia="仿宋_GB2312" w:hint="eastAsia"/>
          <w:color w:val="000000"/>
          <w:sz w:val="32"/>
          <w:szCs w:val="32"/>
        </w:rPr>
        <w:t>11、完成区委、区</w:t>
      </w:r>
      <w:r>
        <w:rPr>
          <w:rFonts w:ascii="仿宋_GB2312" w:eastAsia="仿宋_GB2312"/>
          <w:color w:val="000000"/>
          <w:sz w:val="32"/>
          <w:szCs w:val="32"/>
        </w:rPr>
        <w:t>政府</w:t>
      </w:r>
      <w:r>
        <w:rPr>
          <w:rFonts w:ascii="仿宋_GB2312" w:eastAsia="仿宋_GB2312" w:hint="eastAsia"/>
          <w:color w:val="000000"/>
          <w:sz w:val="32"/>
          <w:szCs w:val="32"/>
        </w:rPr>
        <w:t>、区</w:t>
      </w:r>
      <w:r>
        <w:rPr>
          <w:rFonts w:ascii="仿宋_GB2312" w:eastAsia="仿宋_GB2312"/>
          <w:color w:val="000000"/>
          <w:sz w:val="32"/>
          <w:szCs w:val="32"/>
        </w:rPr>
        <w:t>国防动员委员会</w:t>
      </w:r>
      <w:r>
        <w:rPr>
          <w:rFonts w:ascii="仿宋_GB2312" w:eastAsia="仿宋_GB2312" w:hint="eastAsia"/>
          <w:color w:val="000000"/>
          <w:sz w:val="32"/>
          <w:szCs w:val="32"/>
        </w:rPr>
        <w:t>和市人防办</w:t>
      </w:r>
      <w:r>
        <w:rPr>
          <w:rFonts w:ascii="仿宋_GB2312" w:eastAsia="仿宋_GB2312"/>
          <w:color w:val="000000"/>
          <w:sz w:val="32"/>
          <w:szCs w:val="32"/>
        </w:rPr>
        <w:t>交办的其他事项。</w:t>
      </w:r>
    </w:p>
    <w:p>
      <w:pPr>
        <w:pStyle w:val="15"/>
        <w:adjustRightInd w:val="0"/>
        <w:snapToGrid w:val="0"/>
        <w:spacing w:beforeLines="0" w:before="93" w:line="600" w:lineRule="exact"/>
        <w:ind w:firstLineChars="208" w:firstLine="669"/>
        <w:outlineLvl w:val="2"/>
        <w:rPr>
          <w:rFonts w:ascii="仿宋" w:eastAsia="仿宋" w:hAnsi="仿宋" w:hint="eastAsia"/>
          <w:bCs/>
          <w:color w:val="000000"/>
          <w:sz w:val="32"/>
          <w:szCs w:val="32"/>
        </w:rPr>
      </w:pPr>
      <w:bookmarkStart w:id="19" w:name="_Toc15377199"/>
      <w:bookmarkStart w:id="20" w:name="_Toc15378446"/>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pPr>
        <w:spacing w:line="640" w:lineRule="exact"/>
        <w:ind w:firstLineChars="200" w:firstLine="640"/>
        <w:rPr>
          <w:rFonts w:ascii="仿宋" w:eastAsia="仿宋" w:cs="仿宋" w:hAnsi="仿宋" w:hint="eastAsia"/>
          <w:b/>
          <w:sz w:val="32"/>
          <w:szCs w:val="32"/>
        </w:rPr>
      </w:pPr>
      <w:r>
        <w:rPr>
          <w:rFonts w:ascii="仿宋" w:eastAsia="仿宋" w:cs="仿宋" w:hAnsi="仿宋" w:hint="eastAsia"/>
          <w:b/>
          <w:sz w:val="32"/>
          <w:szCs w:val="32"/>
          <w:lang w:val="en-US" w:eastAsia="zh-CN"/>
        </w:rPr>
        <w:t>1、</w:t>
      </w:r>
      <w:r>
        <w:rPr>
          <w:rFonts w:ascii="仿宋" w:eastAsia="仿宋" w:cs="仿宋" w:hAnsi="仿宋" w:hint="eastAsia"/>
          <w:b/>
          <w:sz w:val="32"/>
          <w:szCs w:val="32"/>
        </w:rPr>
        <w:t>强化党建工作</w:t>
      </w:r>
    </w:p>
    <w:p>
      <w:pPr>
        <w:spacing w:line="640" w:lineRule="exact"/>
        <w:ind w:firstLineChars="200" w:firstLine="640"/>
        <w:rPr>
          <w:rFonts w:ascii="仿宋" w:eastAsia="仿宋" w:cs="仿宋" w:hAnsi="仿宋" w:hint="eastAsia"/>
          <w:bCs/>
          <w:sz w:val="32"/>
          <w:szCs w:val="32"/>
          <w:lang w:eastAsia="zh-CN"/>
        </w:rPr>
      </w:pPr>
      <w:r>
        <w:rPr>
          <w:rFonts w:ascii="仿宋" w:eastAsia="仿宋" w:cs="仿宋" w:hAnsi="仿宋" w:hint="eastAsia"/>
          <w:bCs/>
          <w:sz w:val="32"/>
          <w:szCs w:val="32"/>
          <w:lang w:eastAsia="zh-CN"/>
        </w:rPr>
        <w:t>（</w:t>
      </w:r>
      <w:r>
        <w:rPr>
          <w:rFonts w:ascii="仿宋" w:eastAsia="仿宋" w:cs="仿宋" w:hAnsi="仿宋" w:hint="eastAsia"/>
          <w:bCs/>
          <w:sz w:val="32"/>
          <w:szCs w:val="32"/>
          <w:lang w:val="en-US" w:eastAsia="zh-CN"/>
        </w:rPr>
        <w:t>1</w:t>
      </w:r>
      <w:r>
        <w:rPr>
          <w:rFonts w:ascii="仿宋" w:eastAsia="仿宋" w:cs="仿宋" w:hAnsi="仿宋" w:hint="eastAsia"/>
          <w:bCs/>
          <w:sz w:val="32"/>
          <w:szCs w:val="32"/>
          <w:lang w:eastAsia="zh-CN"/>
        </w:rPr>
        <w:t>）</w:t>
      </w:r>
      <w:r>
        <w:rPr>
          <w:rFonts w:ascii="仿宋" w:eastAsia="仿宋" w:cs="仿宋" w:hAnsi="仿宋" w:hint="eastAsia"/>
          <w:bCs/>
          <w:sz w:val="32"/>
          <w:szCs w:val="32"/>
        </w:rPr>
        <w:t>、健全监督管理制度。一是完善了全办《学习制度》、《会议制度》、《财务管理制度》、《党风廉政建设制度》等规章制度，做到了单位管理有章可循。二是加强检查督查力度，积极配合区委第三巡察组开展巡察工作，扎紧了制度监管笼子。</w:t>
      </w:r>
    </w:p>
    <w:p>
      <w:pPr>
        <w:spacing w:line="640" w:lineRule="exact"/>
        <w:ind w:firstLineChars="200" w:firstLine="640"/>
        <w:rPr>
          <w:rFonts w:ascii="仿宋" w:eastAsia="仿宋" w:cs="仿宋" w:hAnsi="仿宋" w:hint="eastAsia"/>
          <w:sz w:val="32"/>
          <w:szCs w:val="32"/>
        </w:rPr>
      </w:pPr>
      <w:r>
        <w:rPr>
          <w:rFonts w:ascii="仿宋" w:eastAsia="仿宋" w:cs="仿宋" w:hAnsi="仿宋" w:hint="eastAsia"/>
          <w:bCs/>
          <w:sz w:val="32"/>
          <w:szCs w:val="32"/>
          <w:lang w:eastAsia="zh-CN"/>
        </w:rPr>
        <w:t>（</w:t>
      </w:r>
      <w:r>
        <w:rPr>
          <w:rFonts w:ascii="仿宋" w:eastAsia="仿宋" w:cs="仿宋" w:hAnsi="仿宋" w:hint="eastAsia"/>
          <w:bCs/>
          <w:sz w:val="32"/>
          <w:szCs w:val="32"/>
          <w:lang w:val="en-US" w:eastAsia="zh-CN"/>
        </w:rPr>
        <w:t>2</w:t>
      </w:r>
      <w:r>
        <w:rPr>
          <w:rFonts w:ascii="仿宋" w:eastAsia="仿宋" w:cs="仿宋" w:hAnsi="仿宋" w:hint="eastAsia"/>
          <w:bCs/>
          <w:sz w:val="32"/>
          <w:szCs w:val="32"/>
          <w:lang w:eastAsia="zh-CN"/>
        </w:rPr>
        <w:t>）</w:t>
      </w:r>
      <w:r>
        <w:rPr>
          <w:rFonts w:ascii="仿宋" w:eastAsia="仿宋" w:cs="仿宋" w:hAnsi="仿宋" w:hint="eastAsia"/>
          <w:bCs/>
          <w:sz w:val="32"/>
          <w:szCs w:val="32"/>
        </w:rPr>
        <w:t>、规范权力运作体制。始终坚持“两个责任”不放松，层层压实全面从严治党主体责任和监督责任，落实领导干部“一岗双责”，在贯彻“三重一大”事项要求及队伍建设方面真正坚持“惩防并举”不松懈，按照“真管真严、敢管敢严、长管长严”的总体要求，严格按照各项规定要求，践行 “四种形态”，坚决防止“四风”反弹回潮。</w:t>
      </w:r>
    </w:p>
    <w:p>
      <w:pPr>
        <w:spacing w:line="640" w:lineRule="exact"/>
        <w:ind w:firstLineChars="200" w:firstLine="640"/>
        <w:rPr>
          <w:rFonts w:ascii="仿宋" w:eastAsia="仿宋" w:cs="仿宋" w:hAnsi="仿宋" w:hint="eastAsia"/>
          <w:bCs/>
          <w:sz w:val="32"/>
          <w:szCs w:val="32"/>
        </w:rPr>
      </w:pPr>
      <w:r>
        <w:rPr>
          <w:rFonts w:ascii="仿宋" w:eastAsia="仿宋" w:cs="仿宋" w:hAnsi="仿宋" w:hint="eastAsia"/>
          <w:bCs/>
          <w:sz w:val="32"/>
          <w:szCs w:val="32"/>
          <w:lang w:val="en-US" w:eastAsia="zh-CN"/>
        </w:rPr>
        <w:t>(3)</w:t>
      </w:r>
      <w:r>
        <w:rPr>
          <w:rFonts w:ascii="仿宋" w:eastAsia="仿宋" w:cs="仿宋" w:hAnsi="仿宋" w:hint="eastAsia"/>
          <w:bCs/>
          <w:sz w:val="32"/>
          <w:szCs w:val="32"/>
        </w:rPr>
        <w:t>、加强交流学习宣传。参加省、市人防法律法规和人防业务培训，扎实开展典型案例警示教育，对全办干部职工进行党风廉政和行风建设教育，积极与兄弟县区人防办进行互动学习，干部职工的工作作风得到了根本性转变，党风廉政和法纪意识显著增强。</w:t>
      </w:r>
    </w:p>
    <w:p>
      <w:pPr>
        <w:spacing w:line="640" w:lineRule="exact"/>
        <w:ind w:firstLineChars="200" w:firstLine="640"/>
        <w:rPr>
          <w:rFonts w:ascii="仿宋" w:eastAsia="仿宋" w:cs="仿宋" w:hAnsi="仿宋" w:hint="eastAsia"/>
          <w:b/>
          <w:sz w:val="32"/>
          <w:szCs w:val="32"/>
        </w:rPr>
      </w:pPr>
      <w:r>
        <w:rPr>
          <w:rFonts w:ascii="仿宋" w:eastAsia="仿宋" w:cs="仿宋" w:hAnsi="仿宋" w:hint="eastAsia"/>
          <w:b/>
          <w:sz w:val="32"/>
          <w:szCs w:val="32"/>
          <w:lang w:val="en-US" w:eastAsia="zh-CN"/>
        </w:rPr>
        <w:t>2、</w:t>
      </w:r>
      <w:r>
        <w:rPr>
          <w:rFonts w:ascii="仿宋" w:eastAsia="仿宋" w:cs="仿宋" w:hAnsi="仿宋" w:hint="eastAsia"/>
          <w:b/>
          <w:sz w:val="32"/>
          <w:szCs w:val="32"/>
        </w:rPr>
        <w:t>继续加大帮扶力度</w:t>
      </w:r>
    </w:p>
    <w:p>
      <w:pPr>
        <w:spacing w:line="576" w:lineRule="exact"/>
        <w:ind w:firstLine="660"/>
        <w:rPr>
          <w:rFonts w:ascii="仿宋" w:eastAsia="仿宋" w:cs="仿宋" w:hAnsi="仿宋" w:hint="eastAsia"/>
          <w:color w:val="000000"/>
          <w:spacing w:val="4"/>
          <w:sz w:val="32"/>
          <w:szCs w:val="32"/>
        </w:rPr>
      </w:pPr>
      <w:r>
        <w:rPr>
          <w:rFonts w:ascii="仿宋" w:eastAsia="仿宋" w:cs="仿宋" w:hAnsi="仿宋" w:hint="eastAsia"/>
          <w:color w:val="000000"/>
          <w:spacing w:val="4"/>
          <w:sz w:val="32"/>
          <w:szCs w:val="32"/>
        </w:rPr>
        <w:t>围绕脱贫攻坚工作的总体要求，动员全办干部职工深刻领会脱贫攻坚的重大意义，以高度的紧迫感与责任感抓好脱贫攻坚工作的落实。</w:t>
      </w:r>
    </w:p>
    <w:p>
      <w:pPr>
        <w:spacing w:line="576" w:lineRule="exact"/>
        <w:ind w:firstLine="660"/>
        <w:rPr>
          <w:rFonts w:ascii="仿宋" w:eastAsia="仿宋" w:cs="仿宋" w:hAnsi="仿宋" w:hint="eastAsia"/>
          <w:bCs/>
          <w:color w:val="000000"/>
          <w:spacing w:val="4"/>
          <w:sz w:val="32"/>
          <w:szCs w:val="32"/>
        </w:rPr>
      </w:pPr>
      <w:r>
        <w:rPr>
          <w:rFonts w:ascii="仿宋" w:eastAsia="仿宋" w:cs="仿宋" w:hAnsi="仿宋" w:hint="eastAsia"/>
          <w:color w:val="000000"/>
          <w:spacing w:val="4"/>
          <w:sz w:val="32"/>
          <w:szCs w:val="32"/>
          <w:lang w:eastAsia="zh-CN"/>
        </w:rPr>
        <w:t>（</w:t>
      </w:r>
      <w:r>
        <w:rPr>
          <w:rFonts w:ascii="仿宋" w:eastAsia="仿宋" w:cs="仿宋" w:hAnsi="仿宋" w:hint="eastAsia"/>
          <w:color w:val="000000"/>
          <w:spacing w:val="4"/>
          <w:sz w:val="32"/>
          <w:szCs w:val="32"/>
          <w:lang w:val="en-US" w:eastAsia="zh-CN"/>
        </w:rPr>
        <w:t>1</w:t>
      </w:r>
      <w:r>
        <w:rPr>
          <w:rFonts w:ascii="仿宋" w:eastAsia="仿宋" w:cs="仿宋" w:hAnsi="仿宋" w:hint="eastAsia"/>
          <w:color w:val="000000"/>
          <w:spacing w:val="4"/>
          <w:sz w:val="32"/>
          <w:szCs w:val="32"/>
          <w:lang w:eastAsia="zh-CN"/>
        </w:rPr>
        <w:t>）</w:t>
      </w:r>
      <w:r>
        <w:rPr>
          <w:rFonts w:ascii="仿宋" w:eastAsia="仿宋" w:cs="仿宋" w:hAnsi="仿宋" w:hint="eastAsia"/>
          <w:color w:val="000000"/>
          <w:spacing w:val="4"/>
          <w:sz w:val="32"/>
          <w:szCs w:val="32"/>
        </w:rPr>
        <w:t>、加大帮扶户思想教育引导，通过入户走访谈心、开展“三同”和义务活动等方式，把“愿脱贫、真脱贫、脱真贫”作为基本思想，</w:t>
      </w:r>
      <w:r>
        <w:rPr>
          <w:rFonts w:ascii="仿宋" w:eastAsia="仿宋" w:cs="仿宋" w:hAnsi="仿宋" w:hint="eastAsia"/>
          <w:bCs/>
          <w:color w:val="000000"/>
          <w:spacing w:val="4"/>
          <w:sz w:val="32"/>
          <w:szCs w:val="32"/>
        </w:rPr>
        <w:t>激发帮扶户自身动力。</w:t>
      </w:r>
    </w:p>
    <w:p>
      <w:pPr>
        <w:spacing w:line="576" w:lineRule="exact"/>
        <w:ind w:firstLine="660"/>
        <w:rPr>
          <w:rFonts w:ascii="仿宋" w:eastAsia="仿宋" w:cs="仿宋" w:hAnsi="仿宋" w:hint="eastAsia"/>
          <w:bCs/>
          <w:color w:val="000000"/>
          <w:spacing w:val="4"/>
          <w:sz w:val="32"/>
          <w:szCs w:val="32"/>
        </w:rPr>
      </w:pPr>
      <w:r>
        <w:rPr>
          <w:rFonts w:ascii="仿宋" w:eastAsia="仿宋" w:cs="仿宋" w:hAnsi="仿宋" w:hint="eastAsia"/>
          <w:bCs/>
          <w:color w:val="000000"/>
          <w:spacing w:val="4"/>
          <w:sz w:val="32"/>
          <w:szCs w:val="32"/>
          <w:lang w:eastAsia="zh-CN"/>
        </w:rPr>
        <w:t>（</w:t>
      </w:r>
      <w:r>
        <w:rPr>
          <w:rFonts w:ascii="仿宋" w:eastAsia="仿宋" w:cs="仿宋" w:hAnsi="仿宋" w:hint="eastAsia"/>
          <w:bCs/>
          <w:color w:val="000000"/>
          <w:spacing w:val="4"/>
          <w:sz w:val="32"/>
          <w:szCs w:val="32"/>
          <w:lang w:val="en-US" w:eastAsia="zh-CN"/>
        </w:rPr>
        <w:t>2</w:t>
      </w:r>
      <w:r>
        <w:rPr>
          <w:rFonts w:ascii="仿宋" w:eastAsia="仿宋" w:cs="仿宋" w:hAnsi="仿宋" w:hint="eastAsia"/>
          <w:bCs/>
          <w:color w:val="000000"/>
          <w:spacing w:val="4"/>
          <w:sz w:val="32"/>
          <w:szCs w:val="32"/>
          <w:lang w:eastAsia="zh-CN"/>
        </w:rPr>
        <w:t>）</w:t>
      </w:r>
      <w:r>
        <w:rPr>
          <w:rFonts w:ascii="仿宋" w:eastAsia="仿宋" w:cs="仿宋" w:hAnsi="仿宋" w:hint="eastAsia"/>
          <w:bCs/>
          <w:color w:val="000000"/>
          <w:spacing w:val="4"/>
          <w:sz w:val="32"/>
          <w:szCs w:val="32"/>
        </w:rPr>
        <w:t>、大力宣传脱贫攻坚政策，解决帮扶户对脱贫后政策支持、帮扶联系、产业发展、基础设施配套建设等思想顾虑。</w:t>
      </w:r>
    </w:p>
    <w:p>
      <w:pPr>
        <w:spacing w:line="576" w:lineRule="exact"/>
        <w:ind w:firstLine="660"/>
        <w:rPr>
          <w:rFonts w:ascii="仿宋" w:eastAsia="仿宋" w:cs="仿宋" w:hAnsi="仿宋" w:hint="eastAsia"/>
          <w:bCs/>
          <w:color w:val="000000"/>
          <w:spacing w:val="4"/>
          <w:sz w:val="32"/>
          <w:szCs w:val="32"/>
        </w:rPr>
      </w:pPr>
      <w:r>
        <w:rPr>
          <w:rFonts w:ascii="仿宋" w:eastAsia="仿宋" w:cs="仿宋" w:hAnsi="仿宋" w:hint="eastAsia"/>
          <w:bCs/>
          <w:color w:val="000000"/>
          <w:spacing w:val="4"/>
          <w:sz w:val="32"/>
          <w:szCs w:val="32"/>
          <w:lang w:eastAsia="zh-CN"/>
        </w:rPr>
        <w:t>（</w:t>
      </w:r>
      <w:r>
        <w:rPr>
          <w:rFonts w:ascii="仿宋" w:eastAsia="仿宋" w:cs="仿宋" w:hAnsi="仿宋" w:hint="eastAsia"/>
          <w:bCs/>
          <w:color w:val="000000"/>
          <w:spacing w:val="4"/>
          <w:sz w:val="32"/>
          <w:szCs w:val="32"/>
          <w:lang w:val="en-US" w:eastAsia="zh-CN"/>
        </w:rPr>
        <w:t>3</w:t>
      </w:r>
      <w:r>
        <w:rPr>
          <w:rFonts w:ascii="仿宋" w:eastAsia="仿宋" w:cs="仿宋" w:hAnsi="仿宋" w:hint="eastAsia"/>
          <w:bCs/>
          <w:color w:val="000000"/>
          <w:spacing w:val="4"/>
          <w:sz w:val="32"/>
          <w:szCs w:val="32"/>
          <w:lang w:eastAsia="zh-CN"/>
        </w:rPr>
        <w:t>）</w:t>
      </w:r>
      <w:r>
        <w:rPr>
          <w:rFonts w:ascii="仿宋" w:eastAsia="仿宋" w:cs="仿宋" w:hAnsi="仿宋" w:hint="eastAsia"/>
          <w:bCs/>
          <w:color w:val="000000"/>
          <w:spacing w:val="4"/>
          <w:sz w:val="32"/>
          <w:szCs w:val="32"/>
        </w:rPr>
        <w:t>、引导帮扶群众积极发展小型养殖，全体帮扶干部筹措资金为帮扶户提供鸡苗300只，并组织帮扶户进行养殖技术培训，引导帮扶户“积极配合、感恩奋进、主动脱贫”。</w:t>
      </w:r>
    </w:p>
    <w:p>
      <w:pPr>
        <w:spacing w:line="576" w:lineRule="exact"/>
        <w:ind w:firstLine="660"/>
        <w:rPr>
          <w:rFonts w:ascii="仿宋" w:eastAsia="仿宋" w:cs="仿宋" w:hAnsi="仿宋" w:hint="eastAsia"/>
          <w:bCs/>
          <w:color w:val="000000"/>
          <w:spacing w:val="4"/>
          <w:sz w:val="32"/>
          <w:szCs w:val="32"/>
        </w:rPr>
      </w:pPr>
      <w:r>
        <w:rPr>
          <w:rFonts w:ascii="仿宋" w:eastAsia="仿宋" w:cs="仿宋" w:hAnsi="仿宋" w:hint="eastAsia"/>
          <w:bCs/>
          <w:color w:val="000000"/>
          <w:spacing w:val="4"/>
          <w:sz w:val="32"/>
          <w:szCs w:val="32"/>
          <w:lang w:eastAsia="zh-CN"/>
        </w:rPr>
        <w:t>（</w:t>
      </w:r>
      <w:r>
        <w:rPr>
          <w:rFonts w:ascii="仿宋" w:eastAsia="仿宋" w:cs="仿宋" w:hAnsi="仿宋" w:hint="eastAsia"/>
          <w:bCs/>
          <w:color w:val="000000"/>
          <w:spacing w:val="4"/>
          <w:sz w:val="32"/>
          <w:szCs w:val="32"/>
          <w:lang w:val="en-US" w:eastAsia="zh-CN"/>
        </w:rPr>
        <w:t>4</w:t>
      </w:r>
      <w:r>
        <w:rPr>
          <w:rFonts w:ascii="仿宋" w:eastAsia="仿宋" w:cs="仿宋" w:hAnsi="仿宋" w:hint="eastAsia"/>
          <w:bCs/>
          <w:color w:val="000000"/>
          <w:spacing w:val="4"/>
          <w:sz w:val="32"/>
          <w:szCs w:val="32"/>
          <w:lang w:eastAsia="zh-CN"/>
        </w:rPr>
        <w:t>）</w:t>
      </w:r>
      <w:r>
        <w:rPr>
          <w:rFonts w:ascii="仿宋" w:eastAsia="仿宋" w:cs="仿宋" w:hAnsi="仿宋" w:hint="eastAsia"/>
          <w:bCs/>
          <w:color w:val="000000"/>
          <w:spacing w:val="4"/>
          <w:sz w:val="32"/>
          <w:szCs w:val="32"/>
        </w:rPr>
        <w:t>、进一步夯实了荣山镇高旗村和金洞乡天峰村的路、水、电等基础设施建设，环境综合治理工作得到了根本性改善。</w:t>
      </w:r>
    </w:p>
    <w:p>
      <w:pPr>
        <w:spacing w:line="576" w:lineRule="exact"/>
        <w:ind w:firstLine="660"/>
        <w:rPr>
          <w:rFonts w:ascii="仿宋" w:eastAsia="仿宋" w:cs="仿宋" w:hAnsi="仿宋" w:hint="eastAsia"/>
          <w:color w:val="000000"/>
          <w:spacing w:val="4"/>
          <w:sz w:val="32"/>
          <w:szCs w:val="32"/>
        </w:rPr>
      </w:pPr>
      <w:r>
        <w:rPr>
          <w:rFonts w:ascii="仿宋" w:eastAsia="仿宋" w:cs="仿宋" w:hAnsi="仿宋" w:hint="eastAsia"/>
          <w:color w:val="000000"/>
          <w:spacing w:val="4"/>
          <w:sz w:val="32"/>
          <w:szCs w:val="32"/>
        </w:rPr>
        <w:t>虽然我办帮扶的两个村已全部脱贫，但我办仍然坚持脱贫不脱帮。</w:t>
      </w:r>
    </w:p>
    <w:p>
      <w:pPr>
        <w:spacing w:line="640" w:lineRule="exact"/>
        <w:ind w:firstLineChars="200" w:firstLine="640"/>
        <w:rPr>
          <w:rFonts w:ascii="仿宋" w:eastAsia="仿宋" w:cs="仿宋" w:hAnsi="仿宋" w:hint="eastAsia"/>
          <w:b/>
          <w:sz w:val="32"/>
          <w:szCs w:val="32"/>
        </w:rPr>
      </w:pPr>
      <w:r>
        <w:rPr>
          <w:rFonts w:ascii="仿宋" w:eastAsia="仿宋" w:cs="仿宋" w:hAnsi="仿宋" w:hint="eastAsia"/>
          <w:b/>
          <w:sz w:val="32"/>
          <w:szCs w:val="32"/>
          <w:lang w:val="en-US" w:eastAsia="zh-CN"/>
        </w:rPr>
        <w:t>3、</w:t>
      </w:r>
      <w:r>
        <w:rPr>
          <w:rFonts w:ascii="仿宋" w:eastAsia="仿宋" w:cs="仿宋" w:hAnsi="仿宋" w:hint="eastAsia"/>
          <w:b/>
          <w:sz w:val="32"/>
          <w:szCs w:val="32"/>
        </w:rPr>
        <w:t>积极开展主题教育</w:t>
      </w:r>
    </w:p>
    <w:p>
      <w:pPr>
        <w:spacing w:line="640" w:lineRule="exact"/>
        <w:ind w:firstLineChars="200" w:firstLine="640"/>
        <w:rPr>
          <w:rFonts w:ascii="仿宋" w:eastAsia="仿宋" w:cs="仿宋" w:hAnsi="仿宋" w:hint="eastAsia"/>
          <w:bCs/>
          <w:sz w:val="32"/>
          <w:szCs w:val="32"/>
        </w:rPr>
      </w:pPr>
      <w:r>
        <w:rPr>
          <w:rFonts w:ascii="仿宋" w:eastAsia="仿宋" w:cs="仿宋" w:hAnsi="仿宋" w:hint="eastAsia"/>
          <w:bCs/>
          <w:sz w:val="32"/>
          <w:szCs w:val="32"/>
          <w:lang w:eastAsia="zh-CN"/>
        </w:rPr>
        <w:t>（</w:t>
      </w:r>
      <w:r>
        <w:rPr>
          <w:rFonts w:ascii="仿宋" w:eastAsia="仿宋" w:cs="仿宋" w:hAnsi="仿宋" w:hint="eastAsia"/>
          <w:bCs/>
          <w:sz w:val="32"/>
          <w:szCs w:val="32"/>
          <w:lang w:val="en-US" w:eastAsia="zh-CN"/>
        </w:rPr>
        <w:t>1</w:t>
      </w:r>
      <w:r>
        <w:rPr>
          <w:rFonts w:ascii="仿宋" w:eastAsia="仿宋" w:cs="仿宋" w:hAnsi="仿宋" w:hint="eastAsia"/>
          <w:bCs/>
          <w:sz w:val="32"/>
          <w:szCs w:val="32"/>
          <w:lang w:eastAsia="zh-CN"/>
        </w:rPr>
        <w:t>）</w:t>
      </w:r>
      <w:r>
        <w:rPr>
          <w:rFonts w:ascii="仿宋" w:eastAsia="仿宋" w:cs="仿宋" w:hAnsi="仿宋" w:hint="eastAsia"/>
          <w:bCs/>
          <w:sz w:val="32"/>
          <w:szCs w:val="32"/>
        </w:rPr>
        <w:t>、推进“两学一做”学习教育常态化制度化，认真落实党风廉政建设和反腐败工作有关规定，强化先进典型示范引领和典型案例警示教育，抓早抓小、防微杜渐，确保人防干部队伍清正廉洁。</w:t>
      </w:r>
    </w:p>
    <w:p>
      <w:pPr>
        <w:spacing w:line="640" w:lineRule="exact"/>
        <w:ind w:firstLineChars="200" w:firstLine="640"/>
        <w:rPr>
          <w:rFonts w:ascii="仿宋" w:eastAsia="仿宋" w:cs="仿宋" w:hAnsi="仿宋" w:hint="eastAsia"/>
          <w:bCs/>
          <w:sz w:val="32"/>
          <w:szCs w:val="32"/>
        </w:rPr>
      </w:pPr>
      <w:r>
        <w:rPr>
          <w:rFonts w:ascii="仿宋" w:eastAsia="仿宋" w:cs="仿宋" w:hAnsi="仿宋" w:hint="eastAsia"/>
          <w:bCs/>
          <w:sz w:val="32"/>
          <w:szCs w:val="32"/>
          <w:lang w:eastAsia="zh-CN"/>
        </w:rPr>
        <w:t>（</w:t>
      </w:r>
      <w:r>
        <w:rPr>
          <w:rFonts w:ascii="仿宋" w:eastAsia="仿宋" w:cs="仿宋" w:hAnsi="仿宋" w:hint="eastAsia"/>
          <w:bCs/>
          <w:sz w:val="32"/>
          <w:szCs w:val="32"/>
          <w:lang w:val="en-US" w:eastAsia="zh-CN"/>
        </w:rPr>
        <w:t>2</w:t>
      </w:r>
      <w:r>
        <w:rPr>
          <w:rFonts w:ascii="仿宋" w:eastAsia="仿宋" w:cs="仿宋" w:hAnsi="仿宋" w:hint="eastAsia"/>
          <w:bCs/>
          <w:sz w:val="32"/>
          <w:szCs w:val="32"/>
          <w:lang w:eastAsia="zh-CN"/>
        </w:rPr>
        <w:t>）</w:t>
      </w:r>
      <w:r>
        <w:rPr>
          <w:rFonts w:ascii="仿宋" w:eastAsia="仿宋" w:cs="仿宋" w:hAnsi="仿宋" w:hint="eastAsia"/>
          <w:bCs/>
          <w:sz w:val="32"/>
          <w:szCs w:val="32"/>
        </w:rPr>
        <w:t>、结合“不忘初心、牢记使命“主题教育，积极组织全办干部职工集中学习，贯彻习近平新时代中国特色社会主义思想和党的十九大精神，以及全省人民防空工作暨党风廉政建设会议精神，引导干部职工进一步树立宗旨意识，围绕中心工作，明确岗位职责，切实转变工作作风。</w:t>
      </w:r>
    </w:p>
    <w:p>
      <w:pPr>
        <w:spacing w:line="640" w:lineRule="exact"/>
        <w:ind w:firstLineChars="200" w:firstLine="640"/>
        <w:rPr>
          <w:rFonts w:ascii="仿宋" w:eastAsia="仿宋" w:cs="仿宋" w:hAnsi="仿宋" w:hint="eastAsia"/>
          <w:bCs/>
          <w:sz w:val="32"/>
          <w:szCs w:val="32"/>
        </w:rPr>
      </w:pPr>
      <w:r>
        <w:rPr>
          <w:rFonts w:ascii="仿宋" w:eastAsia="仿宋" w:cs="仿宋" w:hAnsi="仿宋" w:hint="eastAsia"/>
          <w:bCs/>
          <w:sz w:val="32"/>
          <w:szCs w:val="32"/>
          <w:lang w:eastAsia="zh-CN"/>
        </w:rPr>
        <w:t>（</w:t>
      </w:r>
      <w:r>
        <w:rPr>
          <w:rFonts w:ascii="仿宋" w:eastAsia="仿宋" w:cs="仿宋" w:hAnsi="仿宋" w:hint="eastAsia"/>
          <w:bCs/>
          <w:sz w:val="32"/>
          <w:szCs w:val="32"/>
          <w:lang w:val="en-US" w:eastAsia="zh-CN"/>
        </w:rPr>
        <w:t>3</w:t>
      </w:r>
      <w:r>
        <w:rPr>
          <w:rFonts w:ascii="仿宋" w:eastAsia="仿宋" w:cs="仿宋" w:hAnsi="仿宋" w:hint="eastAsia"/>
          <w:bCs/>
          <w:sz w:val="32"/>
          <w:szCs w:val="32"/>
          <w:lang w:eastAsia="zh-CN"/>
        </w:rPr>
        <w:t>）</w:t>
      </w:r>
      <w:r>
        <w:rPr>
          <w:rFonts w:ascii="仿宋" w:eastAsia="仿宋" w:cs="仿宋" w:hAnsi="仿宋" w:hint="eastAsia"/>
          <w:bCs/>
          <w:sz w:val="32"/>
          <w:szCs w:val="32"/>
        </w:rPr>
        <w:t>、坚持正确的舆论导向。牢牢把握思想意识形态领域斗争的主动权，抓苗头，抓倾向，见微知著，防微杜渐，时刻警惕各种腐朽思想意识、价值观念的侵袭，使正确的理想信念在思想交锋中进一步明晰起来，树立起来，坚定起来。</w:t>
      </w:r>
    </w:p>
    <w:p>
      <w:pPr>
        <w:spacing w:line="640" w:lineRule="exact"/>
        <w:ind w:firstLineChars="200" w:firstLine="640"/>
        <w:rPr>
          <w:rFonts w:ascii="仿宋" w:eastAsia="仿宋" w:cs="仿宋" w:hAnsi="仿宋" w:hint="eastAsia"/>
          <w:b/>
          <w:sz w:val="32"/>
          <w:szCs w:val="32"/>
        </w:rPr>
      </w:pPr>
      <w:r>
        <w:rPr>
          <w:rFonts w:ascii="仿宋" w:eastAsia="仿宋" w:cs="仿宋" w:hAnsi="仿宋" w:hint="eastAsia"/>
          <w:b/>
          <w:sz w:val="32"/>
          <w:szCs w:val="32"/>
          <w:lang w:val="en-US" w:eastAsia="zh-CN"/>
        </w:rPr>
        <w:t>4、</w:t>
      </w:r>
      <w:r>
        <w:rPr>
          <w:rFonts w:ascii="仿宋" w:eastAsia="仿宋" w:cs="仿宋" w:hAnsi="仿宋" w:hint="eastAsia"/>
          <w:b/>
          <w:sz w:val="32"/>
          <w:szCs w:val="32"/>
        </w:rPr>
        <w:t>重点落实业务工作</w:t>
      </w:r>
    </w:p>
    <w:p>
      <w:pPr>
        <w:spacing w:line="576" w:lineRule="exact"/>
        <w:ind w:firstLine="660"/>
        <w:rPr>
          <w:rFonts w:ascii="仿宋" w:eastAsia="仿宋" w:cs="仿宋" w:hAnsi="仿宋" w:hint="eastAsia"/>
          <w:color w:val="000000"/>
          <w:spacing w:val="4"/>
          <w:sz w:val="32"/>
          <w:szCs w:val="32"/>
        </w:rPr>
      </w:pPr>
      <w:r>
        <w:rPr>
          <w:rFonts w:ascii="仿宋" w:eastAsia="仿宋" w:cs="仿宋" w:hAnsi="仿宋" w:hint="eastAsia"/>
          <w:color w:val="000000"/>
          <w:spacing w:val="4"/>
          <w:sz w:val="32"/>
          <w:szCs w:val="32"/>
          <w:lang w:eastAsia="zh-CN"/>
        </w:rPr>
        <w:t>（</w:t>
      </w:r>
      <w:r>
        <w:rPr>
          <w:rFonts w:ascii="仿宋" w:eastAsia="仿宋" w:cs="仿宋" w:hAnsi="仿宋" w:hint="eastAsia"/>
          <w:color w:val="000000"/>
          <w:spacing w:val="4"/>
          <w:sz w:val="32"/>
          <w:szCs w:val="32"/>
          <w:lang w:val="en-US" w:eastAsia="zh-CN"/>
        </w:rPr>
        <w:t>1</w:t>
      </w:r>
      <w:r>
        <w:rPr>
          <w:rFonts w:ascii="仿宋" w:eastAsia="仿宋" w:cs="仿宋" w:hAnsi="仿宋" w:hint="eastAsia"/>
          <w:color w:val="000000"/>
          <w:spacing w:val="4"/>
          <w:sz w:val="32"/>
          <w:szCs w:val="32"/>
          <w:lang w:eastAsia="zh-CN"/>
        </w:rPr>
        <w:t>）</w:t>
      </w:r>
      <w:r>
        <w:rPr>
          <w:rFonts w:ascii="仿宋" w:eastAsia="仿宋" w:cs="仿宋" w:hAnsi="仿宋" w:hint="eastAsia"/>
          <w:color w:val="000000"/>
          <w:spacing w:val="4"/>
          <w:sz w:val="32"/>
          <w:szCs w:val="32"/>
        </w:rPr>
        <w:t>、积极推进人防法治建设。一是完善行政执法制度，规范行政执法流程，加大行政执法力度，全年共计开展人防执法20次，送达行政执法文书12份，宝轮镇宝圣国际项目、宝轮镇锦汇新城项目和大石镇雪峰物流中心项目因长期欠缴人防易地建设费，已移送法院申请强制执行，现已追回人防易地建设费250余万元。二是严把审批结建关，全年共计办理人防审批手续1件，按照《人防法》规定，该项目需修建3500㎡的人防地下室，现已开工修建。三是加大追欠力度，全年共计清欠人防易地建设费3442586.4元，全部上缴财政专户，无一例违规减免。</w:t>
      </w:r>
    </w:p>
    <w:p>
      <w:pPr>
        <w:spacing w:line="576" w:lineRule="exact"/>
        <w:ind w:firstLine="660"/>
        <w:rPr>
          <w:rFonts w:ascii="仿宋" w:eastAsia="仿宋" w:cs="仿宋" w:hAnsi="仿宋" w:hint="eastAsia"/>
          <w:sz w:val="32"/>
          <w:szCs w:val="32"/>
        </w:rPr>
      </w:pPr>
      <w:r>
        <w:rPr>
          <w:rFonts w:ascii="仿宋" w:eastAsia="仿宋" w:cs="仿宋" w:hAnsi="仿宋" w:hint="eastAsia"/>
          <w:color w:val="000000"/>
          <w:spacing w:val="4"/>
          <w:sz w:val="32"/>
          <w:szCs w:val="32"/>
          <w:lang w:eastAsia="zh-CN"/>
        </w:rPr>
        <w:t>（</w:t>
      </w:r>
      <w:r>
        <w:rPr>
          <w:rFonts w:ascii="仿宋" w:eastAsia="仿宋" w:cs="仿宋" w:hAnsi="仿宋" w:hint="eastAsia"/>
          <w:color w:val="000000"/>
          <w:spacing w:val="4"/>
          <w:sz w:val="32"/>
          <w:szCs w:val="32"/>
          <w:lang w:val="en-US" w:eastAsia="zh-CN"/>
        </w:rPr>
        <w:t>2</w:t>
      </w:r>
      <w:r>
        <w:rPr>
          <w:rFonts w:ascii="仿宋" w:eastAsia="仿宋" w:cs="仿宋" w:hAnsi="仿宋" w:hint="eastAsia"/>
          <w:color w:val="000000"/>
          <w:spacing w:val="4"/>
          <w:sz w:val="32"/>
          <w:szCs w:val="32"/>
          <w:lang w:eastAsia="zh-CN"/>
        </w:rPr>
        <w:t>）</w:t>
      </w:r>
      <w:r>
        <w:rPr>
          <w:rFonts w:ascii="仿宋" w:eastAsia="仿宋" w:cs="仿宋" w:hAnsi="仿宋" w:hint="eastAsia"/>
          <w:color w:val="000000"/>
          <w:spacing w:val="4"/>
          <w:sz w:val="32"/>
          <w:szCs w:val="32"/>
        </w:rPr>
        <w:t>、</w:t>
      </w:r>
      <w:r>
        <w:rPr>
          <w:rFonts w:ascii="仿宋" w:eastAsia="仿宋" w:cs="仿宋" w:hAnsi="仿宋" w:hint="eastAsia"/>
          <w:sz w:val="32"/>
          <w:szCs w:val="32"/>
        </w:rPr>
        <w:t>完善人防指挥通信建设。一是在上西街道新装电声警报器1台。对宝轮镇电声警报器和二次供电系统进行设备更新，顺利完成“5.12”、“9.18”警报鸣放任务，鸣放率达到100%。二是积极参加由市人防办组织的人防通信技能培训和拉练4次，提升了我区人防队伍素质。三是坚持人防战备值班制度。建立了警报器日常检测制度，定期对设备进行检查，确保全区防空警报设施随时处于良好状态，战时能够拉得响、用得上，平时能够应急支援。</w:t>
      </w:r>
    </w:p>
    <w:p>
      <w:pPr>
        <w:spacing w:line="576" w:lineRule="exact"/>
        <w:ind w:firstLine="660"/>
        <w:rPr>
          <w:rFonts w:ascii="仿宋" w:eastAsia="仿宋" w:cs="仿宋" w:hAnsi="仿宋" w:hint="eastAsia"/>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w:t>
      </w:r>
      <w:r>
        <w:rPr>
          <w:rFonts w:ascii="仿宋" w:eastAsia="仿宋" w:cs="仿宋" w:hAnsi="仿宋" w:hint="eastAsia"/>
          <w:sz w:val="32"/>
          <w:szCs w:val="32"/>
        </w:rPr>
        <w:t>、切实加强人防工程建设和管理。对天曌山核心疏散基地和河西黎家沟爱国主义教育基地进行了完善，强化日常管理维护，坚持定期对全区所有防空洞进行维护管理和防火、防汛检查，共开展检查12次，对存在问题及时整改，杜绝了事故隐患，确保了人防工程的安全使用，全年无任何安全责任事故发生。</w:t>
      </w:r>
    </w:p>
    <w:p>
      <w:pPr>
        <w:spacing w:line="576" w:lineRule="exact"/>
        <w:ind w:firstLine="660"/>
        <w:rPr>
          <w:rFonts w:ascii="仿宋" w:eastAsia="仿宋" w:cs="仿宋" w:hAnsi="仿宋" w:hint="eastAsia"/>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w:t>
      </w:r>
      <w:r>
        <w:rPr>
          <w:rFonts w:ascii="仿宋" w:eastAsia="仿宋" w:cs="仿宋" w:hAnsi="仿宋" w:hint="eastAsia"/>
          <w:sz w:val="32"/>
          <w:szCs w:val="32"/>
        </w:rPr>
        <w:t>、狠抓基层组织建设。指导各乡镇、街道（社区）基层人防工作站对基层人防队伍建设、人防预案的制定、应急避难场所的选定、人防教育的培训等工作进行了完善，确保各工作站做到机构落实、职责明确、机制健全、运转有序。今年10月，全省人防工作现场会在广元召开，全省各市、县（区）人防办领导参观了我区上西街道基层人防工作站，工作站各项工作得到了省市人防办领导的肯定。</w:t>
      </w:r>
    </w:p>
    <w:p>
      <w:pPr>
        <w:spacing w:line="576" w:lineRule="exact"/>
        <w:ind w:firstLine="660"/>
        <w:rPr>
          <w:rFonts w:ascii="仿宋" w:eastAsia="仿宋" w:cs="仿宋" w:hAnsi="仿宋" w:hint="eastAsia"/>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w:t>
      </w:r>
      <w:r>
        <w:rPr>
          <w:rFonts w:ascii="仿宋" w:eastAsia="仿宋" w:cs="仿宋" w:hAnsi="仿宋" w:hint="eastAsia"/>
          <w:sz w:val="32"/>
          <w:szCs w:val="32"/>
        </w:rPr>
        <w:t>、扎实开展宣传教育工作。一是利用河西黎家沟人防爱国主义教育基地，组织学生、居民现场观摩学习我国人防的发展史和防灾减灾应急知识共计4次。二是在学校、社区等开展了人防进校区、进社区活动，通过对学生和居民进行授课、制作宣传展板、开展应急疏散演练等方式方法，进行人防知识普及。三是在社区、街道、机关等地，结合“5.12”防灾减灾纪念日、“9.18”国难纪念日、“12.4”法制宣传日等特殊日子，对居民进行人防（民防）知识普及，发放人防宣传资料20000份，增强了居民的人防（民防）基础知识和防灾自救技能，得到了群众的一致好评。</w:t>
      </w:r>
    </w:p>
    <w:p>
      <w:pPr>
        <w:pStyle w:val="15"/>
        <w:adjustRightInd w:val="0"/>
        <w:snapToGrid w:val="0"/>
        <w:spacing w:beforeLines="0" w:before="93" w:line="600" w:lineRule="exact"/>
        <w:ind w:firstLineChars="208" w:firstLine="686"/>
        <w:outlineLvl w:val="2"/>
        <w:rPr>
          <w:rFonts w:ascii="仿宋" w:eastAsia="仿宋" w:cs="仿宋" w:hAnsi="仿宋" w:hint="eastAsia"/>
          <w:bCs/>
          <w:color w:val="000000"/>
          <w:sz w:val="32"/>
          <w:szCs w:val="32"/>
        </w:rPr>
      </w:pPr>
      <w:r>
        <w:rPr>
          <w:rFonts w:ascii="仿宋" w:eastAsia="仿宋" w:cs="仿宋" w:hAnsi="仿宋" w:hint="eastAsia"/>
          <w:color w:val="000000"/>
          <w:spacing w:val="4"/>
          <w:sz w:val="32"/>
          <w:szCs w:val="32"/>
          <w:lang w:eastAsia="zh-CN"/>
        </w:rPr>
        <w:t>（</w:t>
      </w:r>
      <w:r>
        <w:rPr>
          <w:rFonts w:ascii="仿宋" w:eastAsia="仿宋" w:cs="仿宋" w:hAnsi="仿宋" w:hint="eastAsia"/>
          <w:color w:val="000000"/>
          <w:spacing w:val="4"/>
          <w:sz w:val="32"/>
          <w:szCs w:val="32"/>
          <w:lang w:val="en-US" w:eastAsia="zh-CN"/>
        </w:rPr>
        <w:t>6</w:t>
      </w:r>
      <w:r>
        <w:rPr>
          <w:rFonts w:ascii="仿宋" w:eastAsia="仿宋" w:cs="仿宋" w:hAnsi="仿宋" w:hint="eastAsia"/>
          <w:color w:val="000000"/>
          <w:spacing w:val="4"/>
          <w:sz w:val="32"/>
          <w:szCs w:val="32"/>
          <w:lang w:eastAsia="zh-CN"/>
        </w:rPr>
        <w:t>）</w:t>
      </w:r>
      <w:r>
        <w:rPr>
          <w:rFonts w:ascii="仿宋" w:eastAsia="仿宋" w:cs="仿宋" w:hAnsi="仿宋" w:hint="eastAsia"/>
          <w:color w:val="000000"/>
          <w:spacing w:val="4"/>
          <w:sz w:val="32"/>
          <w:szCs w:val="32"/>
        </w:rPr>
        <w:t>、严格按照“准军事化”要求建设人防应急队伍。按照“准军事化”要求加强了廉政建设、作风建设。明确了人防应急队伍“准军事化”建设的指导思想、目标任务，使“准军事化”建设有计划、分阶段、按步骤地有序展开。</w:t>
      </w:r>
    </w:p>
    <w:p>
      <w:pPr>
        <w:pStyle w:val="2"/>
        <w:rPr>
          <w:rStyle w:val="2Char"/>
          <w:b w:val="0"/>
          <w:bCs w:val="0"/>
        </w:rPr>
      </w:pPr>
      <w:bookmarkStart w:id="21" w:name="_Toc15377200"/>
      <w:bookmarkStart w:id="22"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21"/>
      <w:bookmarkEnd w:id="22"/>
    </w:p>
    <w:p>
      <w:pPr>
        <w:ind w:firstLineChars="250" w:firstLine="800"/>
        <w:rPr>
          <w:rFonts w:ascii="仿宋" w:eastAsia="仿宋" w:hAnsi="仿宋"/>
          <w:sz w:val="32"/>
          <w:szCs w:val="32"/>
        </w:rPr>
      </w:pPr>
      <w:bookmarkStart w:id="23" w:name="_Toc15306275"/>
      <w:bookmarkStart w:id="24" w:name="_Toc15377432"/>
      <w:bookmarkStart w:id="25" w:name="_Toc15378448"/>
      <w:bookmarkStart w:id="26" w:name="_Toc15377201"/>
      <w:r>
        <w:rPr>
          <w:rFonts w:ascii="仿宋" w:eastAsia="仿宋" w:cs="仿宋" w:hAnsi="仿宋" w:hint="eastAsia"/>
          <w:sz w:val="32"/>
          <w:szCs w:val="32"/>
        </w:rPr>
        <w:t>广元市利州区人民防空办公室下属二级单位</w:t>
      </w:r>
      <w:r>
        <w:rPr>
          <w:rFonts w:ascii="仿宋" w:eastAsia="仿宋" w:cs="仿宋" w:hAnsi="仿宋"/>
          <w:sz w:val="32"/>
          <w:szCs w:val="32"/>
        </w:rPr>
        <w:t>0</w:t>
      </w:r>
      <w:r>
        <w:rPr>
          <w:rFonts w:ascii="仿宋" w:eastAsia="仿宋" w:cs="仿宋" w:hAnsi="仿宋" w:hint="eastAsia"/>
          <w:sz w:val="32"/>
          <w:szCs w:val="32"/>
        </w:rPr>
        <w:t>个，其中行政单位</w:t>
      </w:r>
      <w:r>
        <w:rPr>
          <w:rFonts w:ascii="仿宋" w:eastAsia="仿宋" w:cs="仿宋" w:hAnsi="仿宋"/>
          <w:sz w:val="32"/>
          <w:szCs w:val="32"/>
        </w:rPr>
        <w:t>0</w:t>
      </w:r>
      <w:r>
        <w:rPr>
          <w:rFonts w:ascii="仿宋" w:eastAsia="仿宋" w:cs="仿宋" w:hAnsi="仿宋" w:hint="eastAsia"/>
          <w:sz w:val="32"/>
          <w:szCs w:val="32"/>
        </w:rPr>
        <w:t>个，参照公务员法管理的事业单位</w:t>
      </w:r>
      <w:r>
        <w:rPr>
          <w:rFonts w:ascii="仿宋" w:eastAsia="仿宋" w:cs="仿宋" w:hAnsi="仿宋"/>
          <w:sz w:val="32"/>
          <w:szCs w:val="32"/>
        </w:rPr>
        <w:t>0</w:t>
      </w:r>
      <w:r>
        <w:rPr>
          <w:rFonts w:ascii="仿宋" w:eastAsia="仿宋" w:cs="仿宋" w:hAnsi="仿宋" w:hint="eastAsia"/>
          <w:sz w:val="32"/>
          <w:szCs w:val="32"/>
        </w:rPr>
        <w:t>个，其他事业单位</w:t>
      </w:r>
      <w:r>
        <w:rPr>
          <w:rFonts w:ascii="仿宋" w:eastAsia="仿宋" w:cs="仿宋" w:hAnsi="仿宋"/>
          <w:sz w:val="32"/>
          <w:szCs w:val="32"/>
        </w:rPr>
        <w:t>0</w:t>
      </w:r>
      <w:r>
        <w:rPr>
          <w:rFonts w:ascii="仿宋" w:eastAsia="仿宋" w:cs="仿宋" w:hAnsi="仿宋" w:hint="eastAsia"/>
          <w:sz w:val="32"/>
          <w:szCs w:val="32"/>
        </w:rPr>
        <w:t>个。</w:t>
      </w:r>
    </w:p>
    <w:p>
      <w:pPr>
        <w:jc w:val="center"/>
        <w:rPr>
          <w:rFonts w:ascii="仿宋" w:eastAsia="仿宋" w:cs="仿宋" w:hAnsi="仿宋" w:hint="eastAsia"/>
          <w:sz w:val="32"/>
          <w:szCs w:val="32"/>
        </w:rPr>
      </w:pPr>
      <w:r>
        <w:rPr>
          <w:rFonts w:ascii="仿宋" w:eastAsia="仿宋" w:cs="仿宋" w:hAnsi="仿宋" w:hint="eastAsia"/>
          <w:sz w:val="32"/>
          <w:szCs w:val="32"/>
        </w:rPr>
        <w:t>纳入人防办</w:t>
      </w:r>
      <w:r>
        <w:rPr>
          <w:rFonts w:ascii="仿宋" w:eastAsia="仿宋" w:cs="仿宋" w:hAnsi="仿宋"/>
          <w:sz w:val="32"/>
          <w:szCs w:val="32"/>
        </w:rPr>
        <w:t>201</w:t>
      </w:r>
      <w:r>
        <w:rPr>
          <w:rFonts w:ascii="仿宋" w:eastAsia="仿宋" w:cs="仿宋" w:hAnsi="仿宋" w:hint="eastAsia"/>
          <w:sz w:val="32"/>
          <w:szCs w:val="32"/>
          <w:lang w:val="en-US" w:eastAsia="zh-CN"/>
        </w:rPr>
        <w:t>9</w:t>
      </w:r>
      <w:r>
        <w:rPr>
          <w:rFonts w:ascii="仿宋" w:eastAsia="仿宋" w:cs="仿宋" w:hAnsi="仿宋" w:hint="eastAsia"/>
          <w:sz w:val="32"/>
          <w:szCs w:val="32"/>
        </w:rPr>
        <w:t>年度部门决算编制范围的二级预算单位无。</w:t>
      </w:r>
      <w:bookmarkStart w:id="27" w:name="_Toc15396602"/>
      <w:bookmarkStart w:id="28" w:name="_Toc15377204"/>
      <w:bookmarkEnd w:id="23"/>
      <w:bookmarkEnd w:id="24"/>
      <w:bookmarkEnd w:id="25"/>
      <w:bookmarkEnd w:id="26"/>
    </w:p>
    <w:p>
      <w:pPr>
        <w:jc w:val="center"/>
        <w:rPr>
          <w:rFonts w:ascii="仿宋" w:eastAsia="仿宋" w:cs="仿宋" w:hAnsi="仿宋" w:hint="eastAsia"/>
          <w:sz w:val="32"/>
          <w:szCs w:val="32"/>
        </w:rPr>
      </w:pPr>
    </w:p>
    <w:p>
      <w:pPr>
        <w:jc w:val="center"/>
        <w:rPr>
          <w:rStyle w:val="1Char"/>
          <w:rFonts w:ascii="黑体" w:eastAsia="黑体" w:hAnsi="黑体"/>
          <w:b w:val="0"/>
          <w:bCs w:val="0"/>
        </w:rPr>
      </w:pPr>
      <w:r>
        <w:rPr>
          <w:rFonts w:ascii="黑体" w:eastAsia="黑体" w:hAnsi="黑体" w:hint="eastAsia"/>
          <w:b w:val="0"/>
          <w:color w:val="000000"/>
          <w:sz w:val="44"/>
          <w:szCs w:val="44"/>
        </w:rPr>
        <w:t>第二部分</w:t>
      </w:r>
      <w:r>
        <w:rPr>
          <w:rFonts w:ascii="黑体" w:eastAsia="黑体" w:hAnsi="黑体" w:hint="eastAsia"/>
          <w:color w:val="000000"/>
          <w:sz w:val="44"/>
          <w:szCs w:val="44"/>
        </w:rPr>
        <w:t xml:space="preserve"> </w:t>
      </w:r>
      <w:r>
        <w:rPr>
          <w:rStyle w:val="1Char"/>
          <w:rFonts w:ascii="黑体" w:eastAsia="黑体" w:hAnsi="黑体" w:hint="eastAsia"/>
          <w:b w:val="0"/>
          <w:bCs w:val="0"/>
        </w:rPr>
        <w:t>2019年度部门决算情况说明</w:t>
      </w:r>
      <w:bookmarkEnd w:id="27"/>
      <w:bookmarkEnd w:id="28"/>
    </w:p>
    <w:p/>
    <w:p>
      <w:pPr>
        <w:pStyle w:val="29"/>
        <w:numPr>
          <w:ilvl w:val="0"/>
          <w:numId w:val="1"/>
        </w:numPr>
        <w:spacing w:line="600" w:lineRule="exact"/>
        <w:ind w:firstLineChars="0"/>
        <w:outlineLvl w:val="1"/>
        <w:rPr>
          <w:rStyle w:val="2Char"/>
          <w:rFonts w:ascii="黑体" w:eastAsia="黑体" w:hAnsi="黑体"/>
          <w:b w:val="0"/>
        </w:rPr>
      </w:pPr>
      <w:bookmarkStart w:id="29" w:name="_Toc15396603"/>
      <w:bookmarkStart w:id="30"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9"/>
      <w:bookmarkEnd w:id="30"/>
    </w:p>
    <w:p>
      <w:pPr>
        <w:spacing w:line="600" w:lineRule="exact"/>
        <w:ind w:firstLineChars="200" w:firstLine="640"/>
        <w:rPr>
          <w:rFonts w:ascii="仿宋" w:eastAsia="仿宋" w:cs="仿宋" w:hAnsi="仿宋" w:hint="eastAsia"/>
          <w:sz w:val="32"/>
          <w:szCs w:val="32"/>
        </w:rPr>
      </w:pPr>
      <w:r>
        <w:rPr>
          <w:rFonts w:ascii="仿宋" w:eastAsia="仿宋" w:hAnsi="仿宋" w:hint="eastAsia"/>
          <w:color w:val="000000"/>
          <w:sz w:val="32"/>
          <w:szCs w:val="32"/>
        </w:rPr>
        <w:t>2019年度</w:t>
      </w:r>
      <w:r>
        <w:rPr>
          <w:rFonts w:ascii="仿宋" w:eastAsia="仿宋" w:cs="仿宋" w:hAnsi="仿宋" w:hint="eastAsia"/>
          <w:sz w:val="32"/>
          <w:szCs w:val="32"/>
        </w:rPr>
        <w:t>收入总计</w:t>
      </w:r>
      <w:r>
        <w:rPr>
          <w:rFonts w:ascii="仿宋" w:eastAsia="仿宋" w:cs="仿宋" w:hAnsi="仿宋"/>
          <w:sz w:val="32"/>
          <w:szCs w:val="32"/>
        </w:rPr>
        <w:t>69.</w:t>
      </w:r>
      <w:r>
        <w:rPr>
          <w:rFonts w:ascii="仿宋" w:eastAsia="仿宋" w:cs="仿宋" w:hAnsi="仿宋" w:hint="eastAsia"/>
          <w:sz w:val="32"/>
          <w:szCs w:val="32"/>
          <w:lang w:val="en-US" w:eastAsia="zh-CN"/>
        </w:rPr>
        <w:t>40</w:t>
      </w:r>
      <w:r>
        <w:rPr>
          <w:rFonts w:ascii="仿宋" w:eastAsia="仿宋" w:cs="仿宋" w:hAnsi="仿宋" w:hint="eastAsia"/>
          <w:sz w:val="32"/>
          <w:szCs w:val="32"/>
        </w:rPr>
        <w:t>万元，支出总计</w:t>
      </w:r>
      <w:r>
        <w:rPr>
          <w:rFonts w:ascii="仿宋" w:eastAsia="仿宋" w:cs="仿宋" w:hAnsi="仿宋" w:hint="eastAsia"/>
          <w:sz w:val="32"/>
          <w:szCs w:val="32"/>
          <w:lang w:val="en-US" w:eastAsia="zh-CN"/>
        </w:rPr>
        <w:t>68.56</w:t>
      </w:r>
      <w:r>
        <w:rPr>
          <w:rFonts w:ascii="仿宋" w:eastAsia="仿宋" w:cs="仿宋" w:hAnsi="仿宋" w:hint="eastAsia"/>
          <w:sz w:val="32"/>
          <w:szCs w:val="32"/>
        </w:rPr>
        <w:t>万元</w:t>
      </w:r>
      <w:r>
        <w:rPr>
          <w:rFonts w:ascii="仿宋" w:eastAsia="仿宋" w:hAnsi="仿宋" w:hint="eastAsia"/>
          <w:color w:val="000000"/>
          <w:sz w:val="32"/>
          <w:szCs w:val="32"/>
        </w:rPr>
        <w:t>。</w:t>
      </w:r>
      <w:r>
        <w:rPr>
          <w:rFonts w:ascii="仿宋" w:eastAsia="仿宋" w:cs="仿宋" w:hAnsi="仿宋" w:hint="eastAsia"/>
          <w:sz w:val="32"/>
          <w:szCs w:val="32"/>
        </w:rPr>
        <w:t>与</w:t>
      </w:r>
      <w:r>
        <w:rPr>
          <w:rFonts w:ascii="仿宋" w:eastAsia="仿宋" w:cs="仿宋" w:hAnsi="仿宋"/>
          <w:sz w:val="32"/>
          <w:szCs w:val="32"/>
        </w:rPr>
        <w:t>201</w:t>
      </w:r>
      <w:r>
        <w:rPr>
          <w:rFonts w:ascii="仿宋" w:eastAsia="仿宋" w:cs="仿宋" w:hAnsi="仿宋" w:hint="eastAsia"/>
          <w:sz w:val="32"/>
          <w:szCs w:val="32"/>
          <w:lang w:val="en-US" w:eastAsia="zh-CN"/>
        </w:rPr>
        <w:t>8</w:t>
      </w:r>
      <w:r>
        <w:rPr>
          <w:rFonts w:ascii="仿宋" w:eastAsia="仿宋" w:cs="仿宋" w:hAnsi="仿宋" w:hint="eastAsia"/>
          <w:sz w:val="32"/>
          <w:szCs w:val="32"/>
        </w:rPr>
        <w:t>年相比，收入减少</w:t>
      </w:r>
      <w:r>
        <w:rPr>
          <w:rFonts w:ascii="仿宋" w:eastAsia="仿宋" w:cs="仿宋" w:hAnsi="仿宋" w:hint="eastAsia"/>
          <w:sz w:val="32"/>
          <w:szCs w:val="32"/>
          <w:lang w:val="en-US" w:eastAsia="zh-CN"/>
        </w:rPr>
        <w:t>0.51</w:t>
      </w:r>
      <w:r>
        <w:rPr>
          <w:rFonts w:ascii="仿宋" w:eastAsia="仿宋" w:cs="仿宋" w:hAnsi="仿宋" w:hint="eastAsia"/>
          <w:sz w:val="32"/>
          <w:szCs w:val="32"/>
        </w:rPr>
        <w:t>万元，下降</w:t>
      </w:r>
      <w:r>
        <w:rPr>
          <w:rFonts w:ascii="仿宋" w:eastAsia="仿宋" w:cs="仿宋" w:hAnsi="仿宋" w:hint="eastAsia"/>
          <w:sz w:val="32"/>
          <w:szCs w:val="32"/>
          <w:lang w:val="en-US" w:eastAsia="zh-CN"/>
        </w:rPr>
        <w:t>0.73</w:t>
      </w:r>
      <w:r>
        <w:rPr>
          <w:rFonts w:ascii="仿宋" w:eastAsia="仿宋" w:cs="仿宋" w:hAnsi="仿宋"/>
          <w:sz w:val="32"/>
          <w:szCs w:val="32"/>
        </w:rPr>
        <w:t>%</w:t>
      </w:r>
      <w:r>
        <w:rPr>
          <w:rFonts w:ascii="仿宋" w:eastAsia="仿宋" w:cs="仿宋" w:hAnsi="仿宋" w:hint="eastAsia"/>
          <w:sz w:val="32"/>
          <w:szCs w:val="32"/>
        </w:rPr>
        <w:t>；支出减</w:t>
      </w:r>
      <w:r>
        <w:rPr>
          <w:rFonts w:ascii="仿宋" w:eastAsia="仿宋" w:cs="仿宋" w:hAnsi="仿宋" w:hint="eastAsia"/>
          <w:sz w:val="32"/>
          <w:szCs w:val="32"/>
          <w:lang w:val="en-US" w:eastAsia="zh-CN"/>
        </w:rPr>
        <w:t>1.27</w:t>
      </w:r>
      <w:r>
        <w:rPr>
          <w:rFonts w:ascii="仿宋" w:eastAsia="仿宋" w:cs="仿宋" w:hAnsi="仿宋" w:hint="eastAsia"/>
          <w:sz w:val="32"/>
          <w:szCs w:val="32"/>
        </w:rPr>
        <w:t>少万元，下降</w:t>
      </w:r>
      <w:r>
        <w:rPr>
          <w:rFonts w:ascii="仿宋" w:eastAsia="仿宋" w:cs="仿宋" w:hAnsi="仿宋" w:hint="eastAsia"/>
          <w:sz w:val="32"/>
          <w:szCs w:val="32"/>
          <w:lang w:val="en-US" w:eastAsia="zh-CN"/>
        </w:rPr>
        <w:t>1.82</w:t>
      </w:r>
      <w:r>
        <w:rPr>
          <w:rFonts w:ascii="仿宋" w:eastAsia="仿宋" w:cs="仿宋" w:hAnsi="仿宋"/>
          <w:sz w:val="32"/>
          <w:szCs w:val="32"/>
        </w:rPr>
        <w:t>%</w:t>
      </w:r>
      <w:r>
        <w:rPr>
          <w:rFonts w:ascii="仿宋" w:eastAsia="仿宋" w:cs="仿宋" w:hAnsi="仿宋" w:hint="eastAsia"/>
          <w:sz w:val="32"/>
          <w:szCs w:val="32"/>
        </w:rPr>
        <w:t>。主要变动原因是正常收支变动。</w:t>
      </w:r>
    </w:p>
    <w:p>
      <w:pPr>
        <w:spacing w:line="600" w:lineRule="exact"/>
        <w:ind w:firstLineChars="200" w:firstLine="640"/>
        <w:rPr>
          <w:rFonts w:ascii="仿宋" w:eastAsia="仿宋" w:cs="仿宋" w:hAnsi="仿宋" w:hint="eastAsia"/>
          <w:sz w:val="32"/>
          <w:szCs w:val="32"/>
          <w:lang w:eastAsia="zh-CN"/>
        </w:rPr>
      </w:pPr>
    </w:p>
    <w:p>
      <w:pPr>
        <w:spacing w:line="600" w:lineRule="exact"/>
        <w:jc w:val="center"/>
        <w:rPr>
          <w:rFonts w:ascii="仿宋" w:eastAsia="仿宋" w:hAnsi="仿宋"/>
          <w:color w:val="000000"/>
          <w:sz w:val="32"/>
          <w:szCs w:val="32"/>
          <w14:textFill>
            <w14:solidFill>
              <w14:srgbClr w14:val="000000"/>
            </w14:solidFill>
          </w14:textFill>
        </w:rPr>
      </w:pPr>
      <w:r>
        <w:rPr>
          <w:rFonts w:hint="eastAsia"/>
          <w:lang w:eastAsia="zh-CN"/>
        </w:rPr>
        <w:drawing>
          <wp:anchor distT="0" distB="0" distL="114300" distR="114300" simplePos="0" relativeHeight="18" behindDoc="0" locked="0" layoutInCell="1" hidden="0" allowOverlap="1">
            <wp:simplePos x="0" y="0"/>
            <wp:positionH relativeFrom="column">
              <wp:posOffset>309245</wp:posOffset>
            </wp:positionH>
            <wp:positionV relativeFrom="paragraph">
              <wp:posOffset>-732790</wp:posOffset>
            </wp:positionV>
            <wp:extent cx="4931410" cy="2307590"/>
            <wp:effectExtent l="0" t="0" r="0" b="0"/>
            <wp:wrapTopAndBottom/>
            <wp:docPr id="1" name="图表 3"/>
            <wp:cNvGraphicFramePr>
              <a:graphicFrameLocks noChangeAspect="0"/>
            </wp:cNvGraphicFramePr>
            <a:graphic>
              <a:graphicData uri="http://schemas.openxmlformats.org/drawingml/2006/chart">
                <c:chart xmlns:c="http://schemas.openxmlformats.org/drawingml/2006/chart" r:id="rId4"/>
              </a:graphicData>
            </a:graphic>
          </wp:anchor>
        </w:drawing>
      </w:r>
      <w:r>
        <w:rPr>
          <w:rFonts w:ascii="仿宋" w:eastAsia="仿宋" w:hAnsi="仿宋" w:hint="eastAsia"/>
          <w:color w:val="000000"/>
          <w:sz w:val="32"/>
          <w:szCs w:val="32"/>
          <w14:textFill>
            <w14:solidFill>
              <w14:srgbClr w14:val="000000"/>
            </w14:solidFill>
          </w14:textFill>
        </w:rPr>
        <w:t>收、支决算总计变动情况图</w:t>
      </w:r>
    </w:p>
    <w:p>
      <w:pPr>
        <w:spacing w:line="600" w:lineRule="exact"/>
        <w:ind w:firstLineChars="200" w:firstLine="640"/>
        <w:jc w:val="center"/>
        <w:rPr>
          <w:rFonts w:ascii="仿宋_GB2312" w:eastAsia="仿宋_GB2312"/>
          <w:color w:val="000000"/>
          <w:sz w:val="32"/>
          <w:szCs w:val="32"/>
        </w:rPr>
      </w:pPr>
    </w:p>
    <w:p>
      <w:pPr>
        <w:pStyle w:val="29"/>
        <w:numPr>
          <w:ilvl w:val="0"/>
          <w:numId w:val="1"/>
        </w:numPr>
        <w:spacing w:line="600" w:lineRule="exact"/>
        <w:ind w:firstLineChars="0"/>
        <w:outlineLvl w:val="1"/>
        <w:rPr>
          <w:rStyle w:val="2Char"/>
          <w:rFonts w:ascii="黑体" w:eastAsia="黑体" w:hAnsi="黑体"/>
          <w:b w:val="0"/>
        </w:rPr>
      </w:pPr>
      <w:bookmarkStart w:id="31" w:name="_Toc15396604"/>
      <w:bookmarkStart w:id="32"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1"/>
      <w:bookmarkEnd w:id="32"/>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Pr>
          <w:rFonts w:ascii="仿宋" w:eastAsia="仿宋" w:hAnsi="仿宋" w:hint="eastAsia"/>
          <w:color w:val="000000"/>
          <w:sz w:val="32"/>
          <w:szCs w:val="32"/>
          <w:lang w:val="en-US" w:eastAsia="zh-CN"/>
        </w:rPr>
        <w:t>69.40</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lang w:val="en-US" w:eastAsia="zh-CN"/>
        </w:rPr>
        <w:t>65.03</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93.70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14:textFill>
            <w14:solidFill>
              <w14:srgbClr w14:val="000000"/>
            </w14:solidFill>
          </w14:textFill>
        </w:rPr>
        <w:t>上级补助收入</w:t>
      </w:r>
      <w:r>
        <w:rPr>
          <w:rFonts w:ascii="仿宋" w:eastAsia="仿宋" w:hAnsi="仿宋" w:hint="eastAsia"/>
          <w:color w:val="000000"/>
          <w:sz w:val="32"/>
          <w:szCs w:val="32"/>
          <w14:textFill>
            <w14:solidFill>
              <w14:srgbClr w14:val="000000"/>
            </w14:solidFill>
          </w14:textFill>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lang w:val="en-US" w:eastAsia="zh-CN"/>
        </w:rPr>
        <w:t>4.38</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6.3</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jc w:val="center"/>
        <w:outlineLvl w:val="1"/>
        <w:rPr>
          <w:rFonts w:ascii="仿宋" w:eastAsia="仿宋" w:hAnsi="仿宋" w:hint="eastAsia"/>
          <w:color w:val="000000"/>
          <w:sz w:val="32"/>
          <w:szCs w:val="32"/>
          <w14:textFill>
            <w14:solidFill>
              <w14:srgbClr w14:val="000000"/>
            </w14:solidFill>
          </w14:textFill>
        </w:rPr>
      </w:pPr>
    </w:p>
    <w:p>
      <w:pPr>
        <w:spacing w:line="600" w:lineRule="exact"/>
        <w:ind w:firstLineChars="200" w:firstLine="640"/>
        <w:jc w:val="center"/>
        <w:outlineLvl w:val="1"/>
        <w:rPr>
          <w:rFonts w:ascii="仿宋_GB2312" w:eastAsia="仿宋_GB2312"/>
          <w:color w:val="FF0000"/>
          <w:sz w:val="32"/>
          <w:szCs w:val="32"/>
        </w:rPr>
      </w:pPr>
      <w:r>
        <w:rPr>
          <w:rFonts w:ascii="仿宋" w:eastAsia="仿宋" w:hAnsi="仿宋" w:hint="eastAsia"/>
          <w:color w:val="000000"/>
          <w:sz w:val="32"/>
          <w:szCs w:val="32"/>
          <w:lang w:eastAsia="zh-CN"/>
        </w:rPr>
        <w:drawing>
          <wp:anchor distT="0" distB="0" distL="114300" distR="114300" simplePos="0" relativeHeight="20" behindDoc="0" locked="0" layoutInCell="1" hidden="0" allowOverlap="1">
            <wp:simplePos x="0" y="0"/>
            <wp:positionH relativeFrom="column">
              <wp:posOffset>817880</wp:posOffset>
            </wp:positionH>
            <wp:positionV relativeFrom="paragraph">
              <wp:posOffset>6350</wp:posOffset>
            </wp:positionV>
            <wp:extent cx="4371975" cy="2476500"/>
            <wp:effectExtent l="0" t="0" r="0" b="0"/>
            <wp:wrapTopAndBottom/>
            <wp:docPr id="2" name="图表 4"/>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仿宋" w:eastAsia="仿宋" w:hAnsi="仿宋" w:hint="eastAsia"/>
          <w:color w:val="000000"/>
          <w:sz w:val="32"/>
          <w:szCs w:val="32"/>
          <w14:textFill>
            <w14:solidFill>
              <w14:srgbClr w14:val="000000"/>
            </w14:solidFill>
          </w14:textFill>
        </w:rPr>
        <w:t>收入决算结构图</w:t>
      </w:r>
    </w:p>
    <w:p>
      <w:pPr>
        <w:pStyle w:val="29"/>
        <w:numPr>
          <w:ilvl w:val="0"/>
          <w:numId w:val="1"/>
        </w:numPr>
        <w:spacing w:line="600" w:lineRule="exact"/>
        <w:ind w:firstLineChars="0"/>
        <w:outlineLvl w:val="1"/>
        <w:rPr>
          <w:rStyle w:val="2Char"/>
          <w:rFonts w:ascii="黑体" w:eastAsia="黑体" w:hAnsi="黑体"/>
          <w:b w:val="0"/>
        </w:rPr>
      </w:pPr>
      <w:bookmarkStart w:id="33" w:name="_Toc15377207"/>
      <w:bookmarkStart w:id="34"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3"/>
      <w:bookmarkEnd w:id="34"/>
    </w:p>
    <w:p>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Pr>
          <w:rFonts w:ascii="仿宋" w:eastAsia="仿宋" w:hAnsi="仿宋" w:hint="eastAsia"/>
          <w:color w:val="000000"/>
          <w:sz w:val="32"/>
          <w:szCs w:val="32"/>
          <w:lang w:val="en-US" w:eastAsia="zh-CN"/>
        </w:rPr>
        <w:t>68.56</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44.1</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64.44</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24.38</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35.56</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jc w:val="center"/>
        <w:outlineLvl w:val="1"/>
        <w:rPr>
          <w:rFonts w:ascii="仿宋_GB2312" w:eastAsia="仿宋_GB2312"/>
          <w:color w:val="FF0000"/>
          <w:sz w:val="32"/>
          <w:szCs w:val="32"/>
        </w:rPr>
      </w:pPr>
      <w:r>
        <w:rPr>
          <w:rFonts w:ascii="仿宋" w:eastAsia="仿宋" w:hAnsi="仿宋" w:hint="eastAsia"/>
          <w:color w:val="000000"/>
          <w:sz w:val="32"/>
          <w:szCs w:val="32"/>
          <w:lang w:eastAsia="zh-CN"/>
        </w:rPr>
        <w:drawing>
          <wp:anchor distT="0" distB="0" distL="114300" distR="114300" simplePos="0" relativeHeight="22" behindDoc="0" locked="0" layoutInCell="1" hidden="0" allowOverlap="1">
            <wp:simplePos x="0" y="0"/>
            <wp:positionH relativeFrom="column">
              <wp:posOffset>542290</wp:posOffset>
            </wp:positionH>
            <wp:positionV relativeFrom="paragraph">
              <wp:posOffset>15240</wp:posOffset>
            </wp:positionV>
            <wp:extent cx="4610735" cy="2415540"/>
            <wp:effectExtent l="0" t="0" r="0" b="0"/>
            <wp:wrapTopAndBottom/>
            <wp:docPr id="3" name="图表 5"/>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仿宋" w:eastAsia="仿宋" w:hAnsi="仿宋" w:hint="eastAsia"/>
          <w:color w:val="000000"/>
          <w:sz w:val="32"/>
          <w:szCs w:val="32"/>
          <w14:textFill>
            <w14:solidFill>
              <w14:srgbClr w14:val="000000"/>
            </w14:solidFill>
          </w14:textFill>
        </w:rPr>
        <w:t>支出决算结构图</w:t>
      </w:r>
    </w:p>
    <w:p>
      <w:pPr>
        <w:spacing w:line="600" w:lineRule="exact"/>
        <w:ind w:firstLineChars="200" w:firstLine="640"/>
        <w:outlineLvl w:val="1"/>
        <w:rPr>
          <w:rStyle w:val="2Char"/>
          <w:rFonts w:ascii="黑体" w:eastAsia="黑体" w:hAnsi="黑体"/>
          <w:b w:val="0"/>
        </w:rPr>
      </w:pPr>
      <w:bookmarkStart w:id="35" w:name="_Toc15396606"/>
      <w:bookmarkStart w:id="36"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5"/>
      <w:bookmarkEnd w:id="36"/>
    </w:p>
    <w:p>
      <w:pPr>
        <w:spacing w:line="600" w:lineRule="exact"/>
        <w:ind w:firstLineChars="200" w:firstLine="640"/>
        <w:rPr>
          <w:rFonts w:ascii="仿宋" w:eastAsia="仿宋" w:hAnsi="仿宋"/>
          <w:sz w:val="32"/>
          <w:szCs w:val="32"/>
        </w:rPr>
      </w:pPr>
      <w:r>
        <w:rPr>
          <w:rFonts w:ascii="仿宋" w:eastAsia="仿宋" w:hAnsi="仿宋" w:hint="eastAsia"/>
          <w:color w:val="000000"/>
          <w:sz w:val="32"/>
          <w:szCs w:val="32"/>
          <w14:textFill>
            <w14:solidFill>
              <w14:srgbClr w14:val="000000"/>
            </w14:solidFill>
          </w14:textFill>
        </w:rPr>
        <w:t>财政拨款收、支决算总计变动情况</w:t>
      </w:r>
      <w:r>
        <w:rPr>
          <w:rFonts w:ascii="仿宋" w:eastAsia="仿宋" w:cs="仿宋" w:hAnsi="仿宋"/>
          <w:sz w:val="32"/>
          <w:szCs w:val="32"/>
        </w:rPr>
        <w:t>201</w:t>
      </w:r>
      <w:r>
        <w:rPr>
          <w:rFonts w:ascii="仿宋" w:eastAsia="仿宋" w:cs="仿宋" w:hAnsi="仿宋" w:hint="eastAsia"/>
          <w:sz w:val="32"/>
          <w:szCs w:val="32"/>
          <w:lang w:val="en-US" w:eastAsia="zh-CN"/>
        </w:rPr>
        <w:t>9</w:t>
      </w:r>
      <w:r>
        <w:rPr>
          <w:rFonts w:ascii="仿宋" w:eastAsia="仿宋" w:cs="仿宋" w:hAnsi="仿宋" w:hint="eastAsia"/>
          <w:sz w:val="32"/>
          <w:szCs w:val="32"/>
        </w:rPr>
        <w:t>年度收入总计</w:t>
      </w:r>
      <w:r>
        <w:rPr>
          <w:rFonts w:ascii="仿宋" w:eastAsia="仿宋" w:cs="仿宋" w:hAnsi="仿宋" w:hint="eastAsia"/>
          <w:sz w:val="32"/>
          <w:szCs w:val="32"/>
          <w:lang w:val="en-US" w:eastAsia="zh-CN"/>
        </w:rPr>
        <w:t>65.03</w:t>
      </w:r>
      <w:r>
        <w:rPr>
          <w:rFonts w:ascii="仿宋" w:eastAsia="仿宋" w:cs="仿宋" w:hAnsi="仿宋" w:hint="eastAsia"/>
          <w:sz w:val="32"/>
          <w:szCs w:val="32"/>
        </w:rPr>
        <w:t>万元，支出总计</w:t>
      </w:r>
      <w:r>
        <w:rPr>
          <w:rFonts w:ascii="仿宋" w:eastAsia="仿宋" w:cs="仿宋" w:hAnsi="仿宋" w:hint="eastAsia"/>
          <w:sz w:val="32"/>
          <w:szCs w:val="32"/>
          <w:lang w:val="en-US" w:eastAsia="zh-CN"/>
        </w:rPr>
        <w:t>64.18</w:t>
      </w:r>
      <w:r>
        <w:rPr>
          <w:rFonts w:ascii="仿宋" w:eastAsia="仿宋" w:cs="仿宋" w:hAnsi="仿宋" w:hint="eastAsia"/>
          <w:sz w:val="32"/>
          <w:szCs w:val="32"/>
        </w:rPr>
        <w:t>万元。与</w:t>
      </w:r>
      <w:r>
        <w:rPr>
          <w:rFonts w:ascii="仿宋" w:eastAsia="仿宋" w:cs="仿宋" w:hAnsi="仿宋"/>
          <w:sz w:val="32"/>
          <w:szCs w:val="32"/>
        </w:rPr>
        <w:t>201</w:t>
      </w:r>
      <w:r>
        <w:rPr>
          <w:rFonts w:ascii="仿宋" w:eastAsia="仿宋" w:cs="仿宋" w:hAnsi="仿宋" w:hint="eastAsia"/>
          <w:sz w:val="32"/>
          <w:szCs w:val="32"/>
          <w:lang w:val="en-US" w:eastAsia="zh-CN"/>
        </w:rPr>
        <w:t>8</w:t>
      </w:r>
      <w:r>
        <w:rPr>
          <w:rFonts w:ascii="仿宋" w:eastAsia="仿宋" w:cs="仿宋" w:hAnsi="仿宋" w:hint="eastAsia"/>
          <w:sz w:val="32"/>
          <w:szCs w:val="32"/>
        </w:rPr>
        <w:t>年相比，收入减少</w:t>
      </w:r>
      <w:r>
        <w:rPr>
          <w:rFonts w:ascii="仿宋" w:eastAsia="仿宋" w:cs="仿宋" w:hAnsi="仿宋" w:hint="eastAsia"/>
          <w:sz w:val="32"/>
          <w:szCs w:val="32"/>
          <w:lang w:val="en-US" w:eastAsia="zh-CN"/>
        </w:rPr>
        <w:t>4.88</w:t>
      </w:r>
      <w:r>
        <w:rPr>
          <w:rFonts w:ascii="仿宋" w:eastAsia="仿宋" w:cs="仿宋" w:hAnsi="仿宋" w:hint="eastAsia"/>
          <w:sz w:val="32"/>
          <w:szCs w:val="32"/>
        </w:rPr>
        <w:t>万元，下降</w:t>
      </w:r>
      <w:r>
        <w:rPr>
          <w:rFonts w:ascii="仿宋" w:eastAsia="仿宋" w:cs="仿宋" w:hAnsi="仿宋" w:hint="eastAsia"/>
          <w:sz w:val="32"/>
          <w:szCs w:val="32"/>
          <w:lang w:val="en-US" w:eastAsia="zh-CN"/>
        </w:rPr>
        <w:t>6.99</w:t>
      </w:r>
      <w:r>
        <w:rPr>
          <w:rFonts w:ascii="仿宋" w:eastAsia="仿宋" w:cs="仿宋" w:hAnsi="仿宋"/>
          <w:sz w:val="32"/>
          <w:szCs w:val="32"/>
        </w:rPr>
        <w:t>%</w:t>
      </w:r>
      <w:r>
        <w:rPr>
          <w:rFonts w:ascii="仿宋" w:eastAsia="仿宋" w:cs="仿宋" w:hAnsi="仿宋" w:hint="eastAsia"/>
          <w:sz w:val="32"/>
          <w:szCs w:val="32"/>
        </w:rPr>
        <w:t>；支出总计减少</w:t>
      </w:r>
      <w:r>
        <w:rPr>
          <w:rFonts w:ascii="仿宋" w:eastAsia="仿宋" w:cs="仿宋" w:hAnsi="仿宋" w:hint="eastAsia"/>
          <w:sz w:val="32"/>
          <w:szCs w:val="32"/>
          <w:lang w:val="en-US" w:eastAsia="zh-CN"/>
        </w:rPr>
        <w:t>5.65</w:t>
      </w:r>
      <w:r>
        <w:rPr>
          <w:rFonts w:ascii="仿宋" w:eastAsia="仿宋" w:cs="仿宋" w:hAnsi="仿宋" w:hint="eastAsia"/>
          <w:sz w:val="32"/>
          <w:szCs w:val="32"/>
        </w:rPr>
        <w:t>万元，下降</w:t>
      </w:r>
      <w:r>
        <w:rPr>
          <w:rFonts w:ascii="仿宋" w:eastAsia="仿宋" w:cs="仿宋" w:hAnsi="仿宋" w:hint="eastAsia"/>
          <w:sz w:val="32"/>
          <w:szCs w:val="32"/>
          <w:lang w:val="en-US" w:eastAsia="zh-CN"/>
        </w:rPr>
        <w:t>8.09</w:t>
      </w:r>
      <w:r>
        <w:rPr>
          <w:rFonts w:ascii="仿宋" w:eastAsia="仿宋" w:cs="仿宋" w:hAnsi="仿宋"/>
          <w:sz w:val="32"/>
          <w:szCs w:val="32"/>
        </w:rPr>
        <w:t>%</w:t>
      </w:r>
      <w:r>
        <w:rPr>
          <w:rFonts w:ascii="仿宋" w:eastAsia="仿宋" w:cs="仿宋" w:hAnsi="仿宋" w:hint="eastAsia"/>
          <w:sz w:val="32"/>
          <w:szCs w:val="32"/>
        </w:rPr>
        <w:t>。主要变动原因是正常收支变动。</w:t>
      </w:r>
    </w:p>
    <w:p>
      <w:pPr>
        <w:spacing w:line="600" w:lineRule="exact"/>
        <w:jc w:val="center"/>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lang w:eastAsia="zh-CN"/>
        </w:rPr>
        <w:drawing>
          <wp:anchor distT="0" distB="0" distL="114300" distR="114300" simplePos="0" relativeHeight="24" behindDoc="0" locked="0" layoutInCell="1" hidden="0" allowOverlap="1">
            <wp:simplePos x="0" y="0"/>
            <wp:positionH relativeFrom="column">
              <wp:posOffset>568325</wp:posOffset>
            </wp:positionH>
            <wp:positionV relativeFrom="paragraph">
              <wp:posOffset>26034</wp:posOffset>
            </wp:positionV>
            <wp:extent cx="4365625" cy="2496820"/>
            <wp:effectExtent l="0" t="0" r="0" b="0"/>
            <wp:wrapTopAndBottom/>
            <wp:docPr id="4" name="图表 6"/>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仿宋" w:eastAsia="仿宋" w:hAnsi="仿宋" w:hint="eastAsia"/>
          <w:color w:val="000000"/>
          <w:sz w:val="32"/>
          <w:szCs w:val="32"/>
          <w14:textFill>
            <w14:solidFill>
              <w14:srgbClr w14:val="000000"/>
            </w14:solidFill>
          </w14:textFill>
        </w:rPr>
        <w:t>财政拨款收、支决算总计变动情况</w:t>
      </w:r>
    </w:p>
    <w:p>
      <w:pPr>
        <w:spacing w:line="600" w:lineRule="exact"/>
        <w:ind w:firstLine="640"/>
        <w:rPr>
          <w:rFonts w:ascii="仿宋" w:eastAsia="仿宋" w:hAnsi="仿宋"/>
          <w:b/>
          <w:color w:val="00B050"/>
          <w:sz w:val="32"/>
          <w:szCs w:val="32"/>
        </w:rPr>
      </w:pPr>
    </w:p>
    <w:p>
      <w:pPr>
        <w:spacing w:line="600" w:lineRule="exact"/>
        <w:ind w:firstLineChars="200" w:firstLine="640"/>
        <w:outlineLvl w:val="1"/>
        <w:rPr>
          <w:rStyle w:val="2Char"/>
          <w:rFonts w:ascii="黑体" w:eastAsia="黑体" w:hAnsi="黑体"/>
          <w:b w:val="0"/>
        </w:rPr>
      </w:pPr>
      <w:bookmarkStart w:id="37" w:name="_Toc15377209"/>
      <w:bookmarkStart w:id="38"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7"/>
      <w:bookmarkEnd w:id="38"/>
    </w:p>
    <w:p>
      <w:pPr>
        <w:spacing w:line="600" w:lineRule="exact"/>
        <w:ind w:firstLineChars="200" w:firstLine="640"/>
        <w:outlineLvl w:val="2"/>
        <w:rPr>
          <w:rFonts w:ascii="仿宋" w:eastAsia="仿宋" w:hAnsi="仿宋"/>
          <w:b/>
          <w:color w:val="000000"/>
          <w:sz w:val="32"/>
          <w:szCs w:val="32"/>
        </w:rPr>
      </w:pPr>
      <w:bookmarkStart w:id="39" w:name="_Toc15377210"/>
      <w:r>
        <w:rPr>
          <w:rFonts w:ascii="仿宋" w:eastAsia="仿宋" w:hAnsi="仿宋" w:hint="eastAsia"/>
          <w:b/>
          <w:color w:val="000000"/>
          <w:sz w:val="32"/>
          <w:szCs w:val="32"/>
        </w:rPr>
        <w:t>（一）一般公共预算财政拨款支出决算总体情况</w:t>
      </w:r>
      <w:bookmarkEnd w:id="39"/>
    </w:p>
    <w:p>
      <w:pPr>
        <w:spacing w:line="600" w:lineRule="exact"/>
        <w:ind w:firstLineChars="200" w:firstLine="640"/>
        <w:rPr>
          <w:rFonts w:ascii="仿宋" w:eastAsia="仿宋" w:hAnsi="仿宋" w:hint="eastAsia"/>
          <w:color w:val="000000"/>
          <w:sz w:val="32"/>
          <w:szCs w:val="32"/>
          <w:lang w:val="en-US" w:eastAsia="zh-CN"/>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Pr>
          <w:rFonts w:ascii="仿宋" w:eastAsia="仿宋" w:hAnsi="仿宋" w:hint="eastAsia"/>
          <w:color w:val="000000"/>
          <w:sz w:val="32"/>
          <w:szCs w:val="32"/>
          <w:lang w:val="en-US" w:eastAsia="zh-CN"/>
        </w:rPr>
        <w:t>64.18</w:t>
      </w:r>
      <w:r>
        <w:rPr>
          <w:rFonts w:ascii="仿宋" w:eastAsia="仿宋" w:hAnsi="仿宋" w:hint="eastAsia"/>
          <w:color w:val="000000"/>
          <w:sz w:val="32"/>
          <w:szCs w:val="32"/>
        </w:rPr>
        <w:t>万元，占本年支出合计的</w:t>
      </w:r>
      <w:r>
        <w:rPr>
          <w:rFonts w:ascii="仿宋" w:eastAsia="仿宋" w:hAnsi="仿宋" w:hint="eastAsia"/>
          <w:color w:val="000000"/>
          <w:sz w:val="32"/>
          <w:szCs w:val="32"/>
          <w:lang w:val="en-US" w:eastAsia="zh-CN"/>
        </w:rPr>
        <w:t>93.61</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Pr>
          <w:rFonts w:ascii="仿宋" w:eastAsia="仿宋" w:hAnsi="仿宋" w:hint="eastAsia"/>
          <w:color w:val="000000"/>
          <w:sz w:val="32"/>
          <w:szCs w:val="32"/>
          <w:lang w:val="en-US" w:eastAsia="zh-CN"/>
        </w:rPr>
        <w:t>23.22</w:t>
      </w:r>
      <w:r>
        <w:rPr>
          <w:rFonts w:ascii="仿宋" w:eastAsia="仿宋" w:hAnsi="仿宋" w:hint="eastAsia"/>
          <w:color w:val="000000"/>
          <w:sz w:val="32"/>
          <w:szCs w:val="32"/>
        </w:rPr>
        <w:t>万元，增长</w:t>
      </w:r>
      <w:r>
        <w:rPr>
          <w:rFonts w:ascii="仿宋" w:eastAsia="仿宋" w:hAnsi="仿宋" w:hint="eastAsia"/>
          <w:color w:val="000000"/>
          <w:sz w:val="32"/>
          <w:szCs w:val="32"/>
          <w:lang w:val="en-US" w:eastAsia="zh-CN"/>
        </w:rPr>
        <w:t>56.69</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cs="仿宋" w:hAnsi="仿宋" w:hint="eastAsia"/>
          <w:sz w:val="32"/>
          <w:szCs w:val="32"/>
        </w:rPr>
        <w:t>正常收支变动</w:t>
      </w:r>
      <w:r>
        <w:rPr>
          <w:rFonts w:ascii="仿宋" w:eastAsia="仿宋" w:cs="仿宋" w:hAnsi="仿宋" w:hint="eastAsia"/>
          <w:sz w:val="32"/>
          <w:szCs w:val="32"/>
          <w:lang w:eastAsia="zh-CN"/>
        </w:rPr>
        <w:t>。</w:t>
      </w:r>
    </w:p>
    <w:p>
      <w:pPr>
        <w:spacing w:line="600" w:lineRule="exact"/>
        <w:jc w:val="center"/>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lang w:eastAsia="zh-CN"/>
        </w:rPr>
        <w:drawing>
          <wp:anchor distT="0" distB="0" distL="114300" distR="114300" simplePos="0" relativeHeight="26" behindDoc="0" locked="0" layoutInCell="1" hidden="0" allowOverlap="1">
            <wp:simplePos x="0" y="0"/>
            <wp:positionH relativeFrom="column">
              <wp:posOffset>539750</wp:posOffset>
            </wp:positionH>
            <wp:positionV relativeFrom="paragraph">
              <wp:posOffset>10795</wp:posOffset>
            </wp:positionV>
            <wp:extent cx="4951095" cy="3326765"/>
            <wp:effectExtent l="0" t="0" r="0" b="0"/>
            <wp:wrapTopAndBottom/>
            <wp:docPr id="5" name="图表 7"/>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hAnsi="仿宋" w:hint="eastAsia"/>
          <w:color w:val="000000"/>
          <w:sz w:val="32"/>
          <w:szCs w:val="32"/>
          <w14:textFill>
            <w14:solidFill>
              <w14:srgbClr w14:val="000000"/>
            </w14:solidFill>
          </w14:textFill>
        </w:rPr>
        <w:t>一般公共预算财政拨款支出决算变动情况</w:t>
      </w:r>
    </w:p>
    <w:p>
      <w:pPr>
        <w:spacing w:line="600" w:lineRule="exact"/>
        <w:ind w:firstLineChars="200" w:firstLine="640"/>
        <w:outlineLvl w:val="2"/>
        <w:rPr>
          <w:rFonts w:ascii="仿宋" w:eastAsia="仿宋" w:hAnsi="仿宋"/>
          <w:b/>
          <w:color w:val="000000"/>
          <w:sz w:val="32"/>
          <w:szCs w:val="32"/>
        </w:rPr>
      </w:pPr>
      <w:bookmarkStart w:id="40" w:name="_Toc15377211"/>
      <w:r>
        <w:rPr>
          <w:rFonts w:ascii="仿宋" w:eastAsia="仿宋" w:hAnsi="仿宋" w:hint="eastAsia"/>
          <w:b/>
          <w:color w:val="000000"/>
          <w:sz w:val="32"/>
          <w:szCs w:val="32"/>
        </w:rPr>
        <w:t>（二）一般公共预算财政拨款支出决算结构情况</w:t>
      </w:r>
      <w:bookmarkEnd w:id="40"/>
    </w:p>
    <w:p>
      <w:pPr>
        <w:spacing w:line="600" w:lineRule="exact"/>
        <w:ind w:firstLine="640"/>
        <w:rPr>
          <w:rFonts w:ascii="仿宋" w:eastAsia="仿宋" w:hAnsi="仿宋" w:hint="eastAsia"/>
          <w:color w:val="000000"/>
          <w:sz w:val="32"/>
          <w:szCs w:val="32"/>
          <w14:textFill>
            <w14:solidFill>
              <w14:srgbClr w14:val="000000"/>
            </w14:solidFill>
          </w14:textFill>
          <w:lang w:eastAsia="zh-CN"/>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sz w:val="32"/>
          <w:szCs w:val="32"/>
          <w14:textFill>
            <w14:solidFill>
              <w14:srgbClr w14:val="000000"/>
            </w14:solidFill>
          </w14:textFill>
        </w:rPr>
        <w:t>政拨款支出</w:t>
      </w:r>
      <w:r>
        <w:rPr>
          <w:rFonts w:ascii="仿宋" w:eastAsia="仿宋" w:hAnsi="仿宋" w:hint="eastAsia"/>
          <w:color w:val="000000"/>
          <w:sz w:val="32"/>
          <w:szCs w:val="32"/>
          <w14:textFill>
            <w14:solidFill>
              <w14:srgbClr w14:val="000000"/>
            </w14:solidFill>
          </w14:textFill>
          <w:lang w:val="en-US" w:eastAsia="zh-CN"/>
        </w:rPr>
        <w:t>64.18</w:t>
      </w:r>
      <w:r>
        <w:rPr>
          <w:rFonts w:ascii="仿宋" w:eastAsia="仿宋" w:hAnsi="仿宋" w:hint="eastAsia"/>
          <w:color w:val="000000"/>
          <w:sz w:val="32"/>
          <w:szCs w:val="32"/>
          <w14:textFill>
            <w14:solidFill>
              <w14:srgbClr w14:val="000000"/>
            </w14:solidFill>
          </w14:textFill>
        </w:rPr>
        <w:t>万元，主要用于以下方面</w:t>
      </w:r>
      <w:r>
        <w:rPr>
          <w:rFonts w:ascii="仿宋" w:eastAsia="仿宋" w:hAnsi="仿宋"/>
          <w:color w:val="000000"/>
          <w:sz w:val="32"/>
          <w:szCs w:val="32"/>
          <w14:textFill>
            <w14:solidFill>
              <w14:srgbClr w14:val="000000"/>
            </w14:solidFill>
          </w14:textFill>
        </w:rPr>
        <w:t>:</w:t>
      </w:r>
      <w:r>
        <w:rPr>
          <w:rFonts w:ascii="仿宋" w:eastAsia="仿宋" w:hAnsi="仿宋" w:hint="eastAsia"/>
          <w:b/>
          <w:color w:val="000000"/>
          <w:sz w:val="32"/>
          <w:szCs w:val="32"/>
          <w14:textFill>
            <w14:solidFill>
              <w14:srgbClr w14:val="000000"/>
            </w14:solidFill>
          </w14:textFill>
        </w:rPr>
        <w:t>一般公共服务（类）</w:t>
      </w:r>
      <w:r>
        <w:rPr>
          <w:rFonts w:ascii="仿宋" w:eastAsia="仿宋" w:hAnsi="仿宋" w:hint="eastAsia"/>
          <w:color w:val="000000"/>
          <w:sz w:val="32"/>
          <w:szCs w:val="32"/>
          <w14:textFill>
            <w14:solidFill>
              <w14:srgbClr w14:val="000000"/>
            </w14:solidFill>
          </w14:textFill>
        </w:rPr>
        <w:t>支出</w:t>
      </w:r>
      <w:r>
        <w:rPr>
          <w:rFonts w:ascii="仿宋" w:eastAsia="仿宋" w:hAnsi="仿宋" w:hint="eastAsia"/>
          <w:color w:val="000000"/>
          <w:sz w:val="32"/>
          <w:szCs w:val="32"/>
          <w14:textFill>
            <w14:solidFill>
              <w14:srgbClr w14:val="000000"/>
            </w14:solidFill>
          </w14:textFill>
          <w:lang w:val="en-US" w:eastAsia="zh-CN"/>
        </w:rPr>
        <w:t>36.06</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56.19</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lang w:eastAsia="zh-CN"/>
        </w:rPr>
        <w:t>国防（类）支出</w:t>
      </w:r>
      <w:r>
        <w:rPr>
          <w:rFonts w:ascii="仿宋" w:eastAsia="仿宋" w:hAnsi="仿宋" w:hint="eastAsia"/>
          <w:color w:val="000000"/>
          <w:sz w:val="32"/>
          <w:szCs w:val="32"/>
          <w14:textFill>
            <w14:solidFill>
              <w14:srgbClr w14:val="000000"/>
            </w14:solidFill>
          </w14:textFill>
          <w:lang w:val="en-US" w:eastAsia="zh-CN"/>
        </w:rPr>
        <w:t>20万元，占31.16%；</w:t>
      </w:r>
      <w:r>
        <w:rPr>
          <w:rFonts w:ascii="仿宋" w:eastAsia="仿宋" w:hAnsi="仿宋" w:hint="eastAsia"/>
          <w:b/>
          <w:color w:val="000000"/>
          <w:sz w:val="32"/>
          <w:szCs w:val="32"/>
          <w14:textFill>
            <w14:solidFill>
              <w14:srgbClr w14:val="000000"/>
            </w14:solidFill>
          </w14:textFill>
        </w:rPr>
        <w:t>教育支出（类）</w:t>
      </w:r>
      <w:r>
        <w:rPr>
          <w:rFonts w:ascii="仿宋" w:eastAsia="仿宋" w:hAnsi="仿宋" w:hint="eastAsia"/>
          <w:color w:val="000000"/>
          <w:sz w:val="32"/>
          <w:szCs w:val="32"/>
          <w14:textFill>
            <w14:solidFill>
              <w14:srgbClr w14:val="000000"/>
            </w14:solidFill>
          </w14:textFill>
          <w:lang w:val="en-US" w:eastAsia="zh-CN"/>
        </w:rPr>
        <w:t>0</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0</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b/>
          <w:color w:val="000000"/>
          <w:sz w:val="32"/>
          <w:szCs w:val="32"/>
          <w14:textFill>
            <w14:solidFill>
              <w14:srgbClr w14:val="000000"/>
            </w14:solidFill>
          </w14:textFill>
        </w:rPr>
        <w:t>科学技术（类）</w:t>
      </w:r>
      <w:r>
        <w:rPr>
          <w:rFonts w:ascii="仿宋" w:eastAsia="仿宋" w:hAnsi="仿宋" w:hint="eastAsia"/>
          <w:color w:val="000000"/>
          <w:sz w:val="32"/>
          <w:szCs w:val="32"/>
          <w14:textFill>
            <w14:solidFill>
              <w14:srgbClr w14:val="000000"/>
            </w14:solidFill>
          </w14:textFill>
        </w:rPr>
        <w:t>支出</w:t>
      </w:r>
      <w:r>
        <w:rPr>
          <w:rFonts w:ascii="仿宋" w:eastAsia="仿宋" w:hAnsi="仿宋" w:hint="eastAsia"/>
          <w:color w:val="000000"/>
          <w:sz w:val="32"/>
          <w:szCs w:val="32"/>
          <w14:textFill>
            <w14:solidFill>
              <w14:srgbClr w14:val="000000"/>
            </w14:solidFill>
          </w14:textFill>
          <w:lang w:val="en-US" w:eastAsia="zh-CN"/>
        </w:rPr>
        <w:t>0</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0</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b/>
          <w:bCs/>
          <w:color w:val="000000"/>
          <w:sz w:val="32"/>
          <w:szCs w:val="32"/>
          <w14:textFill>
            <w14:solidFill>
              <w14:srgbClr w14:val="000000"/>
            </w14:solidFill>
          </w14:textFill>
        </w:rPr>
        <w:t>文化旅游体育与传媒（类）支出</w:t>
      </w:r>
      <w:r>
        <w:rPr>
          <w:rFonts w:ascii="仿宋" w:eastAsia="仿宋" w:hAnsi="仿宋" w:hint="eastAsia"/>
          <w:b/>
          <w:bCs/>
          <w:color w:val="000000"/>
          <w:sz w:val="32"/>
          <w:szCs w:val="32"/>
          <w14:textFill>
            <w14:solidFill>
              <w14:srgbClr w14:val="000000"/>
            </w14:solidFill>
          </w14:textFill>
          <w:lang w:val="en-US" w:eastAsia="zh-CN"/>
        </w:rPr>
        <w:t>0</w:t>
      </w:r>
      <w:r>
        <w:rPr>
          <w:rFonts w:ascii="仿宋" w:eastAsia="仿宋" w:hAnsi="仿宋" w:hint="eastAsia"/>
          <w:b/>
          <w:bCs/>
          <w:color w:val="000000"/>
          <w:sz w:val="32"/>
          <w:szCs w:val="32"/>
          <w14:textFill>
            <w14:solidFill>
              <w14:srgbClr w14:val="000000"/>
            </w14:solidFill>
          </w14:textFill>
        </w:rPr>
        <w:t>万元，占</w:t>
      </w:r>
      <w:r>
        <w:rPr>
          <w:rFonts w:ascii="仿宋" w:eastAsia="仿宋" w:hAnsi="仿宋" w:hint="eastAsia"/>
          <w:b/>
          <w:bCs/>
          <w:color w:val="000000"/>
          <w:sz w:val="32"/>
          <w:szCs w:val="32"/>
          <w14:textFill>
            <w14:solidFill>
              <w14:srgbClr w14:val="000000"/>
            </w14:solidFill>
          </w14:textFill>
          <w:lang w:val="en-US" w:eastAsia="zh-CN"/>
        </w:rPr>
        <w:t>0</w:t>
      </w:r>
      <w:r>
        <w:rPr>
          <w:rFonts w:ascii="仿宋" w:eastAsia="仿宋" w:hAnsi="仿宋"/>
          <w:b/>
          <w:bCs/>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b/>
          <w:color w:val="000000"/>
          <w:sz w:val="32"/>
          <w:szCs w:val="32"/>
          <w14:textFill>
            <w14:solidFill>
              <w14:srgbClr w14:val="000000"/>
            </w14:solidFill>
          </w14:textFill>
        </w:rPr>
        <w:t>社会保障和就业（类）</w:t>
      </w:r>
      <w:r>
        <w:rPr>
          <w:rFonts w:ascii="仿宋" w:eastAsia="仿宋" w:hAnsi="仿宋" w:hint="eastAsia"/>
          <w:color w:val="000000"/>
          <w:sz w:val="32"/>
          <w:szCs w:val="32"/>
          <w14:textFill>
            <w14:solidFill>
              <w14:srgbClr w14:val="000000"/>
            </w14:solidFill>
          </w14:textFill>
        </w:rPr>
        <w:t>支出</w:t>
      </w:r>
      <w:r>
        <w:rPr>
          <w:rFonts w:ascii="仿宋" w:eastAsia="仿宋" w:hAnsi="仿宋" w:hint="eastAsia"/>
          <w:color w:val="000000"/>
          <w:sz w:val="32"/>
          <w:szCs w:val="32"/>
          <w14:textFill>
            <w14:solidFill>
              <w14:srgbClr w14:val="000000"/>
            </w14:solidFill>
          </w14:textFill>
          <w:lang w:val="en-US" w:eastAsia="zh-CN"/>
        </w:rPr>
        <w:t>3.98</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6.20</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w:t>
      </w:r>
      <w:r>
        <w:rPr>
          <w:rFonts w:ascii="仿宋" w:eastAsia="仿宋" w:hAnsi="仿宋" w:hint="eastAsia"/>
          <w:b/>
          <w:bCs/>
          <w:color w:val="000000"/>
          <w:sz w:val="32"/>
          <w:szCs w:val="32"/>
          <w14:textFill>
            <w14:solidFill>
              <w14:srgbClr w14:val="000000"/>
            </w14:solidFill>
          </w14:textFill>
        </w:rPr>
        <w:t>卫生健康支出</w:t>
      </w:r>
      <w:r>
        <w:rPr>
          <w:rFonts w:ascii="仿宋" w:eastAsia="仿宋" w:hAnsi="仿宋" w:hint="eastAsia"/>
          <w:color w:val="000000"/>
          <w:sz w:val="32"/>
          <w:szCs w:val="32"/>
          <w14:textFill>
            <w14:solidFill>
              <w14:srgbClr w14:val="000000"/>
            </w14:solidFill>
          </w14:textFill>
          <w:lang w:val="en-US" w:eastAsia="zh-CN"/>
        </w:rPr>
        <w:t>1.59</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2.48</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rPr>
        <w:t>；住房保障支出</w:t>
      </w:r>
      <w:r>
        <w:rPr>
          <w:rFonts w:ascii="仿宋" w:eastAsia="仿宋" w:hAnsi="仿宋" w:hint="eastAsia"/>
          <w:color w:val="000000"/>
          <w:sz w:val="32"/>
          <w:szCs w:val="32"/>
          <w14:textFill>
            <w14:solidFill>
              <w14:srgbClr w14:val="000000"/>
            </w14:solidFill>
          </w14:textFill>
          <w:lang w:val="en-US" w:eastAsia="zh-CN"/>
        </w:rPr>
        <w:t>2.55</w:t>
      </w:r>
      <w:r>
        <w:rPr>
          <w:rFonts w:ascii="仿宋" w:eastAsia="仿宋" w:hAnsi="仿宋" w:hint="eastAsia"/>
          <w:color w:val="000000"/>
          <w:sz w:val="32"/>
          <w:szCs w:val="32"/>
          <w14:textFill>
            <w14:solidFill>
              <w14:srgbClr w14:val="000000"/>
            </w14:solidFill>
          </w14:textFill>
        </w:rPr>
        <w:t>万元，占</w:t>
      </w:r>
      <w:r>
        <w:rPr>
          <w:rFonts w:ascii="仿宋" w:eastAsia="仿宋" w:hAnsi="仿宋" w:hint="eastAsia"/>
          <w:color w:val="000000"/>
          <w:sz w:val="32"/>
          <w:szCs w:val="32"/>
          <w14:textFill>
            <w14:solidFill>
              <w14:srgbClr w14:val="000000"/>
            </w14:solidFill>
          </w14:textFill>
          <w:lang w:val="en-US" w:eastAsia="zh-CN"/>
        </w:rPr>
        <w:t>3.97</w:t>
      </w:r>
      <w:r>
        <w:rPr>
          <w:rFonts w:ascii="仿宋" w:eastAsia="仿宋" w:hAnsi="仿宋"/>
          <w:color w:val="000000"/>
          <w:sz w:val="32"/>
          <w:szCs w:val="32"/>
          <w14:textFill>
            <w14:solidFill>
              <w14:srgbClr w14:val="000000"/>
            </w14:solidFill>
          </w14:textFill>
        </w:rPr>
        <w:t>%</w:t>
      </w:r>
      <w:r>
        <w:rPr>
          <w:rFonts w:ascii="仿宋" w:eastAsia="仿宋" w:hAnsi="仿宋" w:hint="eastAsia"/>
          <w:color w:val="000000"/>
          <w:sz w:val="32"/>
          <w:szCs w:val="32"/>
          <w14:textFill>
            <w14:solidFill>
              <w14:srgbClr w14:val="000000"/>
            </w14:solidFill>
          </w14:textFill>
          <w:lang w:eastAsia="zh-CN"/>
        </w:rPr>
        <w:t>。</w:t>
      </w:r>
    </w:p>
    <w:p>
      <w:pPr>
        <w:spacing w:line="600" w:lineRule="exact"/>
        <w:ind w:firstLineChars="200" w:firstLine="640"/>
        <w:jc w:val="center"/>
        <w:rPr>
          <w:rFonts w:ascii="仿宋" w:eastAsia="仿宋" w:hAnsi="仿宋"/>
          <w:color w:val="000000"/>
          <w:sz w:val="32"/>
          <w:szCs w:val="32"/>
        </w:rPr>
      </w:pPr>
      <w:r>
        <w:rPr>
          <w:rFonts w:ascii="仿宋" w:eastAsia="仿宋" w:hAnsi="仿宋" w:hint="eastAsia"/>
          <w:color w:val="000000"/>
          <w:sz w:val="32"/>
          <w:szCs w:val="32"/>
          <w14:textFill>
            <w14:solidFill>
              <w14:srgbClr w14:val="000000"/>
            </w14:solidFill>
          </w14:textFill>
          <w:lang w:eastAsia="zh-CN"/>
        </w:rPr>
        <w:drawing>
          <wp:anchor distT="0" distB="0" distL="114300" distR="114300" simplePos="0" relativeHeight="28" behindDoc="0" locked="0" layoutInCell="1" hidden="0" allowOverlap="1">
            <wp:simplePos x="0" y="0"/>
            <wp:positionH relativeFrom="column">
              <wp:posOffset>254635</wp:posOffset>
            </wp:positionH>
            <wp:positionV relativeFrom="paragraph">
              <wp:posOffset>8890</wp:posOffset>
            </wp:positionV>
            <wp:extent cx="4794885" cy="3354705"/>
            <wp:effectExtent l="0" t="0" r="0" b="0"/>
            <wp:wrapTopAndBottom/>
            <wp:docPr id="6" name="图表 8"/>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仿宋" w:eastAsia="仿宋" w:hAnsi="仿宋" w:hint="eastAsia"/>
          <w:color w:val="000000"/>
          <w:sz w:val="32"/>
          <w:szCs w:val="32"/>
        </w:rPr>
        <w:t>一般公共预算财政拨款支出决算结构</w:t>
      </w:r>
    </w:p>
    <w:p>
      <w:pPr>
        <w:spacing w:line="600" w:lineRule="exact"/>
        <w:ind w:firstLineChars="200" w:firstLine="640"/>
        <w:outlineLvl w:val="2"/>
        <w:rPr>
          <w:rFonts w:ascii="仿宋" w:eastAsia="仿宋" w:hAnsi="仿宋"/>
          <w:b/>
          <w:color w:val="000000"/>
          <w:sz w:val="32"/>
          <w:szCs w:val="32"/>
        </w:rPr>
      </w:pPr>
      <w:bookmarkStart w:id="41" w:name="_Toc15377212"/>
      <w:r>
        <w:rPr>
          <w:rFonts w:ascii="仿宋" w:eastAsia="仿宋" w:hAnsi="仿宋" w:hint="eastAsia"/>
          <w:b/>
          <w:color w:val="000000"/>
          <w:sz w:val="32"/>
          <w:szCs w:val="32"/>
        </w:rPr>
        <w:t>（三）一般公共预算财政拨款支出决算具体情况</w:t>
      </w:r>
      <w:bookmarkEnd w:id="41"/>
    </w:p>
    <w:p>
      <w:pPr>
        <w:spacing w:line="600" w:lineRule="exact"/>
        <w:ind w:firstLineChars="200" w:firstLine="640"/>
        <w:outlineLvl w:val="2"/>
        <w:rPr>
          <w:rFonts w:ascii="仿宋" w:eastAsia="仿宋" w:hAnsi="仿宋"/>
          <w:color w:val="FF0000"/>
          <w:sz w:val="32"/>
          <w:szCs w:val="32"/>
        </w:rPr>
      </w:pPr>
      <w:bookmarkStart w:id="42" w:name="_Toc15377444"/>
      <w:bookmarkStart w:id="43" w:name="_Toc15377213"/>
      <w:bookmarkStart w:id="44" w:name="_Toc15378460"/>
      <w:r>
        <w:rPr>
          <w:rFonts w:ascii="仿宋" w:eastAsia="仿宋" w:hAnsi="仿宋" w:hint="eastAsia"/>
          <w:b/>
          <w:color w:val="000000"/>
          <w:sz w:val="32"/>
          <w:szCs w:val="32"/>
          <w14:textFill>
            <w14:solidFill>
              <w14:srgbClr w14:val="000000"/>
            </w14:solidFill>
          </w14:textFill>
        </w:rPr>
        <w:t>2019年般公共预算支出决算数为</w:t>
      </w:r>
      <w:r>
        <w:rPr>
          <w:rFonts w:ascii="仿宋" w:eastAsia="仿宋" w:hAnsi="仿宋" w:hint="eastAsia"/>
          <w:b/>
          <w:color w:val="000000"/>
          <w:sz w:val="32"/>
          <w:szCs w:val="32"/>
          <w14:textFill>
            <w14:solidFill>
              <w14:srgbClr w14:val="000000"/>
            </w14:solidFill>
          </w14:textFill>
          <w:lang w:val="en-US" w:eastAsia="zh-CN"/>
        </w:rPr>
        <w:t>64.18</w:t>
      </w:r>
      <w:r>
        <w:rPr>
          <w:rFonts w:ascii="仿宋" w:eastAsia="仿宋" w:hAnsi="仿宋" w:hint="eastAsia"/>
          <w:color w:val="000000"/>
          <w:sz w:val="32"/>
          <w:szCs w:val="32"/>
          <w14:textFill>
            <w14:solidFill>
              <w14:srgbClr w14:val="000000"/>
            </w14:solidFill>
          </w14:textFill>
        </w:rPr>
        <w:t>，</w:t>
      </w:r>
      <w:r>
        <w:rPr>
          <w:rStyle w:val="23"/>
          <w:rFonts w:ascii="仿宋" w:eastAsia="仿宋" w:hAnsi="仿宋" w:hint="eastAsia"/>
          <w:bCs/>
          <w:color w:val="000000"/>
          <w:sz w:val="32"/>
          <w:szCs w:val="32"/>
          <w14:textFill>
            <w14:solidFill>
              <w14:srgbClr w14:val="000000"/>
            </w14:solidFill>
          </w14:textFill>
        </w:rPr>
        <w:t>完成</w:t>
      </w:r>
      <w:r>
        <w:rPr>
          <w:rStyle w:val="23"/>
          <w:rFonts w:ascii="仿宋" w:eastAsia="仿宋" w:hAnsi="仿宋" w:hint="eastAsia"/>
          <w:bCs/>
          <w:color w:val="000000"/>
          <w:sz w:val="32"/>
          <w:szCs w:val="32"/>
        </w:rPr>
        <w:t>预算</w:t>
      </w:r>
      <w:r>
        <w:rPr>
          <w:rStyle w:val="23"/>
          <w:rFonts w:ascii="仿宋" w:eastAsia="仿宋" w:hAnsi="仿宋" w:hint="eastAsia"/>
          <w:bCs/>
          <w:color w:val="000000"/>
          <w:sz w:val="32"/>
          <w:szCs w:val="32"/>
          <w:lang w:val="en-US" w:eastAsia="zh-CN"/>
        </w:rPr>
        <w:t>98.69</w:t>
      </w:r>
      <w:r>
        <w:rPr>
          <w:rStyle w:val="23"/>
          <w:rFonts w:ascii="仿宋" w:eastAsia="仿宋" w:hAnsi="仿宋"/>
          <w:bCs/>
          <w:color w:val="000000"/>
          <w:sz w:val="32"/>
          <w:szCs w:val="32"/>
        </w:rPr>
        <w:t>%</w:t>
      </w:r>
      <w:r>
        <w:rPr>
          <w:rStyle w:val="23"/>
          <w:rFonts w:ascii="仿宋" w:eastAsia="仿宋" w:hAnsi="仿宋" w:hint="eastAsia"/>
          <w:bCs/>
          <w:color w:val="000000"/>
          <w:sz w:val="32"/>
          <w:szCs w:val="32"/>
        </w:rPr>
        <w:t>。其中：</w:t>
      </w:r>
      <w:bookmarkEnd w:id="42"/>
      <w:bookmarkEnd w:id="43"/>
      <w:bookmarkEnd w:id="44"/>
    </w:p>
    <w:p>
      <w:pPr>
        <w:numPr>
          <w:ilvl w:val="0"/>
          <w:numId w:val="2"/>
        </w:numPr>
        <w:spacing w:line="600" w:lineRule="exact"/>
        <w:ind w:left="0" w:firstLineChars="200" w:firstLine="640"/>
        <w:rPr>
          <w:rStyle w:val="23"/>
          <w:rFonts w:ascii="仿宋" w:eastAsia="仿宋" w:cs="仿宋" w:hAnsi="仿宋" w:hint="eastAsia"/>
          <w:b w:val="0"/>
          <w:bCs w:val="0"/>
          <w:sz w:val="32"/>
          <w:szCs w:val="32"/>
        </w:rPr>
      </w:pPr>
      <w:r>
        <w:rPr>
          <w:rStyle w:val="23"/>
          <w:rFonts w:ascii="仿宋" w:eastAsia="仿宋" w:cs="仿宋" w:hAnsi="仿宋" w:hint="eastAsia"/>
          <w:sz w:val="32"/>
          <w:szCs w:val="32"/>
        </w:rPr>
        <w:t>一般公共服务（类）</w:t>
      </w:r>
      <w:r>
        <w:rPr>
          <w:rStyle w:val="23"/>
          <w:rFonts w:ascii="仿宋" w:eastAsia="仿宋" w:cs="仿宋" w:hAnsi="仿宋" w:hint="eastAsia"/>
          <w:color w:val="000000"/>
          <w:sz w:val="32"/>
          <w:szCs w:val="32"/>
        </w:rPr>
        <w:t>政府办公厅（室）及相关机构事务</w:t>
      </w:r>
      <w:r>
        <w:rPr>
          <w:rStyle w:val="23"/>
          <w:rFonts w:ascii="仿宋" w:eastAsia="仿宋" w:cs="仿宋" w:hAnsi="仿宋" w:hint="eastAsia"/>
          <w:sz w:val="32"/>
          <w:szCs w:val="32"/>
        </w:rPr>
        <w:t>（款）</w:t>
      </w:r>
      <w:r>
        <w:rPr>
          <w:rStyle w:val="23"/>
          <w:rFonts w:ascii="仿宋" w:eastAsia="仿宋" w:cs="仿宋" w:hAnsi="仿宋" w:hint="eastAsia"/>
          <w:color w:val="000000"/>
          <w:sz w:val="32"/>
          <w:szCs w:val="32"/>
        </w:rPr>
        <w:t>行政运行</w:t>
      </w:r>
      <w:r>
        <w:rPr>
          <w:rStyle w:val="23"/>
          <w:rFonts w:ascii="仿宋" w:eastAsia="仿宋" w:cs="仿宋" w:hAnsi="仿宋" w:hint="eastAsia"/>
          <w:sz w:val="32"/>
          <w:szCs w:val="32"/>
        </w:rPr>
        <w:t>（项）</w:t>
      </w:r>
      <w:r>
        <w:rPr>
          <w:rStyle w:val="23"/>
          <w:rFonts w:ascii="仿宋" w:eastAsia="仿宋" w:cs="仿宋" w:hAnsi="仿宋"/>
          <w:sz w:val="32"/>
          <w:szCs w:val="32"/>
        </w:rPr>
        <w:t>:</w:t>
      </w:r>
      <w:r>
        <w:rPr>
          <w:rStyle w:val="23"/>
          <w:rFonts w:ascii="仿宋" w:eastAsia="仿宋" w:cs="仿宋" w:hAnsi="仿宋" w:hint="eastAsia"/>
          <w:b w:val="0"/>
          <w:bCs w:val="0"/>
          <w:sz w:val="32"/>
          <w:szCs w:val="32"/>
        </w:rPr>
        <w:t>支出决算为</w:t>
      </w:r>
      <w:r>
        <w:rPr>
          <w:rStyle w:val="23"/>
          <w:rFonts w:ascii="仿宋" w:eastAsia="仿宋" w:cs="仿宋" w:hAnsi="仿宋" w:hint="eastAsia"/>
          <w:b w:val="0"/>
          <w:bCs w:val="0"/>
          <w:sz w:val="32"/>
          <w:szCs w:val="32"/>
          <w:lang w:val="en-US" w:eastAsia="zh-CN"/>
        </w:rPr>
        <w:t>36.06</w:t>
      </w:r>
      <w:r>
        <w:rPr>
          <w:rStyle w:val="23"/>
          <w:rFonts w:ascii="仿宋" w:eastAsia="仿宋" w:cs="仿宋" w:hAnsi="仿宋" w:hint="eastAsia"/>
          <w:b w:val="0"/>
          <w:bCs w:val="0"/>
          <w:sz w:val="32"/>
          <w:szCs w:val="32"/>
        </w:rPr>
        <w:t>万元，完成预算</w:t>
      </w:r>
      <w:r>
        <w:rPr>
          <w:rStyle w:val="23"/>
          <w:rFonts w:ascii="仿宋" w:eastAsia="仿宋" w:cs="仿宋" w:hAnsi="仿宋" w:hint="eastAsia"/>
          <w:b w:val="0"/>
          <w:bCs w:val="0"/>
          <w:sz w:val="32"/>
          <w:szCs w:val="32"/>
          <w:lang w:val="en-US" w:eastAsia="zh-CN"/>
        </w:rPr>
        <w:t>97.72</w:t>
      </w:r>
      <w:r>
        <w:rPr>
          <w:rStyle w:val="23"/>
          <w:rFonts w:ascii="仿宋" w:eastAsia="仿宋" w:cs="仿宋" w:hAnsi="仿宋"/>
          <w:b w:val="0"/>
          <w:bCs w:val="0"/>
          <w:sz w:val="32"/>
          <w:szCs w:val="32"/>
        </w:rPr>
        <w:t>%</w:t>
      </w:r>
      <w:r>
        <w:rPr>
          <w:rStyle w:val="23"/>
          <w:rFonts w:ascii="仿宋" w:eastAsia="仿宋" w:cs="仿宋" w:hAnsi="仿宋" w:hint="eastAsia"/>
          <w:b w:val="0"/>
          <w:bCs w:val="0"/>
          <w:sz w:val="32"/>
          <w:szCs w:val="32"/>
        </w:rPr>
        <w:t>，决算数小于预算数的主要原因是办公费用结转。</w:t>
      </w:r>
    </w:p>
    <w:p>
      <w:pPr>
        <w:spacing w:line="600" w:lineRule="exact"/>
        <w:ind w:left="0" w:firstLineChars="200" w:firstLine="640"/>
        <w:rPr>
          <w:rFonts w:ascii="仿宋" w:eastAsia="仿宋" w:hAnsi="仿宋"/>
          <w:b/>
          <w:bCs/>
          <w:sz w:val="32"/>
          <w:szCs w:val="32"/>
        </w:rPr>
      </w:pPr>
      <w:r>
        <w:rPr>
          <w:rStyle w:val="23"/>
          <w:rFonts w:ascii="仿宋" w:eastAsia="仿宋" w:cs="仿宋" w:hAnsi="仿宋"/>
          <w:sz w:val="32"/>
          <w:szCs w:val="32"/>
        </w:rPr>
        <w:t>2.</w:t>
      </w:r>
      <w:r>
        <w:rPr>
          <w:rStyle w:val="23"/>
          <w:rFonts w:ascii="仿宋" w:eastAsia="仿宋" w:cs="仿宋" w:hAnsi="仿宋" w:hint="eastAsia"/>
          <w:sz w:val="32"/>
          <w:szCs w:val="32"/>
        </w:rPr>
        <w:t>社会保障和就业（类）</w:t>
      </w:r>
      <w:r>
        <w:rPr>
          <w:rStyle w:val="23"/>
          <w:rFonts w:ascii="仿宋" w:eastAsia="仿宋" w:cs="仿宋" w:hAnsi="仿宋" w:hint="eastAsia"/>
          <w:color w:val="000000"/>
          <w:sz w:val="32"/>
          <w:szCs w:val="32"/>
          <w:lang w:eastAsia="zh-CN"/>
        </w:rPr>
        <w:t>行政事业单位离退休</w:t>
      </w:r>
      <w:r>
        <w:rPr>
          <w:rStyle w:val="23"/>
          <w:rFonts w:ascii="仿宋" w:eastAsia="仿宋" w:cs="仿宋" w:hAnsi="仿宋" w:hint="eastAsia"/>
          <w:color w:val="000000"/>
          <w:sz w:val="32"/>
          <w:szCs w:val="32"/>
        </w:rPr>
        <w:t>（款）</w:t>
      </w:r>
      <w:r>
        <w:rPr>
          <w:rStyle w:val="23"/>
          <w:rFonts w:ascii="仿宋" w:eastAsia="仿宋" w:cs="仿宋" w:hAnsi="仿宋" w:hint="eastAsia"/>
          <w:color w:val="000000"/>
          <w:sz w:val="32"/>
          <w:szCs w:val="32"/>
          <w:lang w:eastAsia="zh-CN"/>
        </w:rPr>
        <w:t>机关事业单位基本养老保险缴费支出</w:t>
      </w:r>
      <w:r>
        <w:rPr>
          <w:rStyle w:val="23"/>
          <w:rFonts w:ascii="仿宋" w:eastAsia="仿宋" w:cs="仿宋" w:hAnsi="仿宋" w:hint="eastAsia"/>
          <w:color w:val="000000"/>
          <w:sz w:val="32"/>
          <w:szCs w:val="32"/>
        </w:rPr>
        <w:t>（项）</w:t>
      </w:r>
      <w:r>
        <w:rPr>
          <w:rStyle w:val="23"/>
          <w:rFonts w:ascii="仿宋" w:eastAsia="仿宋" w:cs="仿宋" w:hAnsi="仿宋"/>
          <w:sz w:val="32"/>
          <w:szCs w:val="32"/>
        </w:rPr>
        <w:t>:</w:t>
      </w:r>
      <w:r>
        <w:rPr>
          <w:rStyle w:val="23"/>
          <w:rFonts w:ascii="仿宋" w:eastAsia="仿宋" w:cs="仿宋" w:hAnsi="仿宋" w:hint="eastAsia"/>
          <w:b w:val="0"/>
          <w:bCs w:val="0"/>
          <w:sz w:val="32"/>
          <w:szCs w:val="32"/>
        </w:rPr>
        <w:t>支出决算为</w:t>
      </w:r>
      <w:r>
        <w:rPr>
          <w:rStyle w:val="23"/>
          <w:rFonts w:ascii="仿宋" w:eastAsia="仿宋" w:cs="仿宋" w:hAnsi="仿宋" w:hint="eastAsia"/>
          <w:b w:val="0"/>
          <w:bCs w:val="0"/>
          <w:sz w:val="32"/>
          <w:szCs w:val="32"/>
          <w:lang w:val="en-US" w:eastAsia="zh-CN"/>
        </w:rPr>
        <w:t>3.88</w:t>
      </w:r>
      <w:r>
        <w:rPr>
          <w:rStyle w:val="23"/>
          <w:rFonts w:ascii="仿宋" w:eastAsia="仿宋" w:cs="仿宋" w:hAnsi="仿宋" w:hint="eastAsia"/>
          <w:b w:val="0"/>
          <w:bCs w:val="0"/>
          <w:sz w:val="32"/>
          <w:szCs w:val="32"/>
        </w:rPr>
        <w:t>万元，完成预算</w:t>
      </w:r>
      <w:r>
        <w:rPr>
          <w:rStyle w:val="23"/>
          <w:rFonts w:ascii="仿宋" w:eastAsia="仿宋" w:cs="仿宋" w:hAnsi="仿宋"/>
          <w:b w:val="0"/>
          <w:bCs w:val="0"/>
          <w:sz w:val="32"/>
          <w:szCs w:val="32"/>
        </w:rPr>
        <w:t>100%</w:t>
      </w:r>
      <w:r>
        <w:rPr>
          <w:rStyle w:val="23"/>
          <w:rFonts w:ascii="仿宋" w:eastAsia="仿宋" w:cs="仿宋" w:hAnsi="仿宋" w:hint="eastAsia"/>
          <w:b w:val="0"/>
          <w:bCs w:val="0"/>
          <w:sz w:val="32"/>
          <w:szCs w:val="32"/>
        </w:rPr>
        <w:t>，决算数等于预算数的主要原因是全额支出。</w:t>
      </w:r>
    </w:p>
    <w:p>
      <w:pPr>
        <w:spacing w:line="600" w:lineRule="exact"/>
        <w:ind w:firstLineChars="200" w:firstLine="640"/>
        <w:rPr>
          <w:rStyle w:val="23"/>
          <w:rFonts w:ascii="仿宋" w:eastAsia="仿宋" w:cs="仿宋" w:hAnsi="仿宋" w:hint="eastAsia"/>
          <w:b w:val="0"/>
          <w:bCs w:val="0"/>
          <w:sz w:val="32"/>
          <w:szCs w:val="32"/>
        </w:rPr>
      </w:pPr>
      <w:r>
        <w:rPr>
          <w:rStyle w:val="23"/>
          <w:rFonts w:ascii="仿宋" w:eastAsia="仿宋" w:cs="仿宋" w:hAnsi="仿宋"/>
          <w:sz w:val="32"/>
          <w:szCs w:val="32"/>
        </w:rPr>
        <w:t>3.</w:t>
      </w:r>
      <w:r>
        <w:rPr>
          <w:rStyle w:val="23"/>
          <w:rFonts w:ascii="仿宋" w:eastAsia="仿宋" w:cs="仿宋" w:hAnsi="仿宋" w:hint="eastAsia"/>
          <w:sz w:val="32"/>
          <w:szCs w:val="32"/>
          <w:lang w:eastAsia="zh-CN"/>
        </w:rPr>
        <w:t>国防支出（类）国防动员（款）人民防空（项）：</w:t>
      </w:r>
      <w:r>
        <w:rPr>
          <w:rStyle w:val="23"/>
          <w:rFonts w:ascii="仿宋" w:eastAsia="仿宋" w:cs="仿宋" w:hAnsi="仿宋" w:hint="eastAsia"/>
          <w:b w:val="0"/>
          <w:bCs w:val="0"/>
          <w:sz w:val="32"/>
          <w:szCs w:val="32"/>
        </w:rPr>
        <w:t>支出决算为</w:t>
      </w:r>
      <w:r>
        <w:rPr>
          <w:rStyle w:val="23"/>
          <w:rFonts w:ascii="仿宋" w:eastAsia="仿宋" w:cs="仿宋" w:hAnsi="仿宋" w:hint="eastAsia"/>
          <w:b w:val="0"/>
          <w:bCs w:val="0"/>
          <w:sz w:val="32"/>
          <w:szCs w:val="32"/>
          <w:lang w:val="en-US" w:eastAsia="zh-CN"/>
        </w:rPr>
        <w:t>20</w:t>
      </w:r>
      <w:r>
        <w:rPr>
          <w:rStyle w:val="23"/>
          <w:rFonts w:ascii="仿宋" w:eastAsia="仿宋" w:cs="仿宋" w:hAnsi="仿宋" w:hint="eastAsia"/>
          <w:b w:val="0"/>
          <w:bCs w:val="0"/>
          <w:sz w:val="32"/>
          <w:szCs w:val="32"/>
        </w:rPr>
        <w:t>万元，完成预算</w:t>
      </w:r>
      <w:r>
        <w:rPr>
          <w:rStyle w:val="23"/>
          <w:rFonts w:ascii="仿宋" w:eastAsia="仿宋" w:cs="仿宋" w:hAnsi="仿宋"/>
          <w:b w:val="0"/>
          <w:bCs w:val="0"/>
          <w:sz w:val="32"/>
          <w:szCs w:val="32"/>
        </w:rPr>
        <w:t>100%</w:t>
      </w:r>
      <w:r>
        <w:rPr>
          <w:rStyle w:val="23"/>
          <w:rFonts w:ascii="仿宋" w:eastAsia="仿宋" w:cs="仿宋" w:hAnsi="仿宋" w:hint="eastAsia"/>
          <w:b w:val="0"/>
          <w:bCs w:val="0"/>
          <w:sz w:val="32"/>
          <w:szCs w:val="32"/>
        </w:rPr>
        <w:t>，决算数等于预算数的主要原因是全额支出。</w:t>
      </w:r>
    </w:p>
    <w:p>
      <w:pPr>
        <w:spacing w:line="600" w:lineRule="exact"/>
        <w:ind w:firstLineChars="200" w:firstLine="640"/>
        <w:rPr>
          <w:rStyle w:val="23"/>
          <w:rFonts w:ascii="仿宋" w:eastAsia="仿宋" w:cs="仿宋" w:hAnsi="仿宋" w:hint="eastAsia"/>
          <w:b w:val="0"/>
          <w:bCs w:val="0"/>
          <w:sz w:val="32"/>
          <w:szCs w:val="32"/>
        </w:rPr>
      </w:pPr>
      <w:r>
        <w:rPr>
          <w:rStyle w:val="23"/>
          <w:rFonts w:ascii="仿宋" w:eastAsia="仿宋" w:cs="仿宋" w:hAnsi="仿宋" w:hint="eastAsia"/>
          <w:color w:val="000000"/>
          <w:sz w:val="32"/>
          <w:szCs w:val="32"/>
          <w:lang w:val="en-US" w:eastAsia="zh-CN"/>
        </w:rPr>
        <w:t>4.社会保障和就业支出（类）其他社会保障和就业支出（款）其他社会保障和就业支出（项）</w:t>
      </w:r>
      <w:r>
        <w:rPr>
          <w:rStyle w:val="23"/>
          <w:rFonts w:ascii="仿宋" w:eastAsia="仿宋" w:cs="仿宋" w:hAnsi="仿宋" w:hint="eastAsia"/>
          <w:b w:val="0"/>
          <w:bCs w:val="0"/>
          <w:sz w:val="32"/>
          <w:szCs w:val="32"/>
        </w:rPr>
        <w:t>支出决算为</w:t>
      </w:r>
      <w:r>
        <w:rPr>
          <w:rStyle w:val="23"/>
          <w:rFonts w:ascii="仿宋" w:eastAsia="仿宋" w:cs="仿宋" w:hAnsi="仿宋" w:hint="eastAsia"/>
          <w:b w:val="0"/>
          <w:bCs w:val="0"/>
          <w:sz w:val="32"/>
          <w:szCs w:val="32"/>
          <w:lang w:val="en-US" w:eastAsia="zh-CN"/>
        </w:rPr>
        <w:t>0.1</w:t>
      </w:r>
      <w:r>
        <w:rPr>
          <w:rStyle w:val="23"/>
          <w:rFonts w:ascii="仿宋" w:eastAsia="仿宋" w:cs="仿宋" w:hAnsi="仿宋" w:hint="eastAsia"/>
          <w:b w:val="0"/>
          <w:bCs w:val="0"/>
          <w:sz w:val="32"/>
          <w:szCs w:val="32"/>
        </w:rPr>
        <w:t>万元，完成预算</w:t>
      </w:r>
      <w:r>
        <w:rPr>
          <w:rStyle w:val="23"/>
          <w:rFonts w:ascii="仿宋" w:eastAsia="仿宋" w:cs="仿宋" w:hAnsi="仿宋"/>
          <w:b w:val="0"/>
          <w:bCs w:val="0"/>
          <w:sz w:val="32"/>
          <w:szCs w:val="32"/>
        </w:rPr>
        <w:t>100%</w:t>
      </w:r>
      <w:r>
        <w:rPr>
          <w:rStyle w:val="23"/>
          <w:rFonts w:ascii="仿宋" w:eastAsia="仿宋" w:cs="仿宋" w:hAnsi="仿宋" w:hint="eastAsia"/>
          <w:b w:val="0"/>
          <w:bCs w:val="0"/>
          <w:sz w:val="32"/>
          <w:szCs w:val="32"/>
        </w:rPr>
        <w:t>，决算数等于预算数的主要原因是全额支出。</w:t>
      </w:r>
    </w:p>
    <w:p>
      <w:pPr>
        <w:spacing w:line="600" w:lineRule="exact"/>
        <w:ind w:firstLineChars="200" w:firstLine="640"/>
        <w:rPr>
          <w:rFonts w:ascii="仿宋" w:eastAsia="仿宋" w:hAnsi="仿宋"/>
          <w:b/>
          <w:bCs/>
          <w:sz w:val="32"/>
          <w:szCs w:val="32"/>
        </w:rPr>
      </w:pPr>
      <w:r>
        <w:rPr>
          <w:rStyle w:val="23"/>
          <w:rFonts w:ascii="仿宋" w:eastAsia="仿宋" w:cs="仿宋" w:hAnsi="仿宋" w:hint="eastAsia"/>
          <w:color w:val="000000"/>
          <w:sz w:val="32"/>
          <w:szCs w:val="32"/>
          <w:lang w:val="en-US" w:eastAsia="zh-CN"/>
        </w:rPr>
        <w:t>5.</w:t>
      </w:r>
      <w:r>
        <w:rPr>
          <w:rStyle w:val="23"/>
          <w:rFonts w:ascii="仿宋" w:eastAsia="仿宋" w:cs="仿宋" w:hAnsi="仿宋" w:hint="eastAsia"/>
          <w:color w:val="000000"/>
          <w:sz w:val="32"/>
          <w:szCs w:val="32"/>
          <w:lang w:eastAsia="zh-CN"/>
        </w:rPr>
        <w:t>卫生健康支出</w:t>
      </w:r>
      <w:r>
        <w:rPr>
          <w:rStyle w:val="23"/>
          <w:rFonts w:ascii="仿宋" w:eastAsia="仿宋" w:cs="仿宋" w:hAnsi="仿宋" w:hint="eastAsia"/>
          <w:color w:val="000000"/>
          <w:sz w:val="32"/>
          <w:szCs w:val="32"/>
        </w:rPr>
        <w:t>（类）</w:t>
      </w:r>
      <w:r>
        <w:rPr>
          <w:rStyle w:val="23"/>
          <w:rFonts w:ascii="仿宋" w:eastAsia="仿宋" w:cs="仿宋" w:hAnsi="仿宋" w:hint="eastAsia"/>
          <w:color w:val="000000"/>
          <w:sz w:val="32"/>
          <w:szCs w:val="32"/>
          <w:lang w:eastAsia="zh-CN"/>
        </w:rPr>
        <w:t>行政事业单位医疗</w:t>
      </w:r>
      <w:r>
        <w:rPr>
          <w:rStyle w:val="23"/>
          <w:rFonts w:ascii="仿宋" w:eastAsia="仿宋" w:cs="仿宋" w:hAnsi="仿宋" w:hint="eastAsia"/>
          <w:color w:val="000000"/>
          <w:sz w:val="32"/>
          <w:szCs w:val="32"/>
        </w:rPr>
        <w:t>（款）</w:t>
      </w:r>
      <w:r>
        <w:rPr>
          <w:rStyle w:val="23"/>
          <w:rFonts w:ascii="仿宋" w:eastAsia="仿宋" w:cs="仿宋" w:hAnsi="仿宋" w:hint="eastAsia"/>
          <w:color w:val="000000"/>
          <w:sz w:val="32"/>
          <w:szCs w:val="32"/>
          <w:lang w:eastAsia="zh-CN"/>
        </w:rPr>
        <w:t>事业单位医疗</w:t>
      </w:r>
      <w:r>
        <w:rPr>
          <w:rStyle w:val="23"/>
          <w:rFonts w:ascii="仿宋" w:eastAsia="仿宋" w:cs="仿宋" w:hAnsi="仿宋" w:hint="eastAsia"/>
          <w:color w:val="000000"/>
          <w:sz w:val="32"/>
          <w:szCs w:val="32"/>
        </w:rPr>
        <w:t>（项）</w:t>
      </w:r>
      <w:r>
        <w:rPr>
          <w:rStyle w:val="23"/>
          <w:rFonts w:ascii="仿宋" w:eastAsia="仿宋" w:cs="仿宋" w:hAnsi="仿宋"/>
          <w:color w:val="000000"/>
          <w:sz w:val="32"/>
          <w:szCs w:val="32"/>
        </w:rPr>
        <w:t>:</w:t>
      </w:r>
      <w:r>
        <w:rPr>
          <w:rStyle w:val="23"/>
          <w:rFonts w:ascii="仿宋" w:eastAsia="仿宋" w:cs="仿宋" w:hAnsi="仿宋" w:hint="eastAsia"/>
          <w:b w:val="0"/>
          <w:bCs w:val="0"/>
          <w:sz w:val="32"/>
          <w:szCs w:val="32"/>
        </w:rPr>
        <w:t>支出决算为</w:t>
      </w:r>
      <w:r>
        <w:rPr>
          <w:rStyle w:val="23"/>
          <w:rFonts w:ascii="仿宋" w:eastAsia="仿宋" w:cs="仿宋" w:hAnsi="仿宋" w:hint="eastAsia"/>
          <w:b w:val="0"/>
          <w:bCs w:val="0"/>
          <w:sz w:val="32"/>
          <w:szCs w:val="32"/>
          <w:lang w:val="en-US" w:eastAsia="zh-CN"/>
        </w:rPr>
        <w:t>1.60</w:t>
      </w:r>
      <w:r>
        <w:rPr>
          <w:rStyle w:val="23"/>
          <w:rFonts w:ascii="仿宋" w:eastAsia="仿宋" w:cs="仿宋" w:hAnsi="仿宋" w:hint="eastAsia"/>
          <w:b w:val="0"/>
          <w:bCs w:val="0"/>
          <w:sz w:val="32"/>
          <w:szCs w:val="32"/>
        </w:rPr>
        <w:t>万元，完成预算</w:t>
      </w:r>
      <w:r>
        <w:rPr>
          <w:rStyle w:val="23"/>
          <w:rFonts w:ascii="仿宋" w:eastAsia="仿宋" w:cs="仿宋" w:hAnsi="仿宋"/>
          <w:b w:val="0"/>
          <w:bCs w:val="0"/>
          <w:sz w:val="32"/>
          <w:szCs w:val="32"/>
        </w:rPr>
        <w:t>100%</w:t>
      </w:r>
      <w:r>
        <w:rPr>
          <w:rStyle w:val="23"/>
          <w:rFonts w:ascii="仿宋" w:eastAsia="仿宋" w:cs="仿宋" w:hAnsi="仿宋" w:hint="eastAsia"/>
          <w:b w:val="0"/>
          <w:bCs w:val="0"/>
          <w:sz w:val="32"/>
          <w:szCs w:val="32"/>
        </w:rPr>
        <w:t>，决算数等于预算数的主要原因是全额支出。</w:t>
      </w:r>
    </w:p>
    <w:p>
      <w:pPr>
        <w:spacing w:line="600" w:lineRule="exact"/>
        <w:ind w:firstLineChars="200" w:firstLine="640"/>
        <w:rPr>
          <w:rFonts w:ascii="仿宋" w:eastAsia="仿宋" w:hAnsi="仿宋"/>
          <w:b/>
          <w:color w:val="000000"/>
          <w:sz w:val="32"/>
          <w:szCs w:val="32"/>
        </w:rPr>
      </w:pPr>
      <w:r>
        <w:rPr>
          <w:rFonts w:ascii="仿宋" w:eastAsia="仿宋" w:cs="仿宋" w:hAnsi="仿宋" w:hint="eastAsia"/>
          <w:sz w:val="32"/>
          <w:szCs w:val="32"/>
          <w:lang w:val="en-US" w:eastAsia="zh-CN"/>
        </w:rPr>
        <w:t>6</w:t>
      </w:r>
      <w:r>
        <w:rPr>
          <w:rFonts w:ascii="仿宋" w:eastAsia="仿宋" w:cs="仿宋" w:hAnsi="仿宋"/>
          <w:sz w:val="32"/>
          <w:szCs w:val="32"/>
        </w:rPr>
        <w:t>.</w:t>
      </w:r>
      <w:r>
        <w:rPr>
          <w:rStyle w:val="23"/>
          <w:rFonts w:ascii="仿宋" w:eastAsia="仿宋" w:cs="仿宋" w:hAnsi="仿宋" w:hint="eastAsia"/>
          <w:color w:val="000000"/>
          <w:sz w:val="32"/>
          <w:szCs w:val="32"/>
        </w:rPr>
        <w:t>住房保障支出（类）住房改革支出（款）住房公积金（项）</w:t>
      </w:r>
      <w:r>
        <w:rPr>
          <w:rStyle w:val="23"/>
          <w:rFonts w:ascii="仿宋" w:eastAsia="仿宋" w:cs="仿宋" w:hAnsi="仿宋" w:hint="eastAsia"/>
          <w:sz w:val="32"/>
          <w:szCs w:val="32"/>
        </w:rPr>
        <w:t>：</w:t>
      </w:r>
      <w:r>
        <w:rPr>
          <w:rFonts w:ascii="仿宋" w:eastAsia="仿宋" w:cs="仿宋" w:hAnsi="仿宋" w:hint="eastAsia"/>
          <w:sz w:val="32"/>
          <w:szCs w:val="32"/>
        </w:rPr>
        <w:t>支出决算为</w:t>
      </w:r>
      <w:r>
        <w:rPr>
          <w:rFonts w:ascii="仿宋" w:eastAsia="仿宋" w:cs="仿宋" w:hAnsi="仿宋" w:hint="eastAsia"/>
          <w:sz w:val="32"/>
          <w:szCs w:val="32"/>
          <w:lang w:val="en-US" w:eastAsia="zh-CN"/>
        </w:rPr>
        <w:t>2.55</w:t>
      </w:r>
      <w:r>
        <w:rPr>
          <w:rFonts w:ascii="仿宋" w:eastAsia="仿宋" w:cs="仿宋" w:hAnsi="仿宋" w:hint="eastAsia"/>
          <w:sz w:val="32"/>
          <w:szCs w:val="32"/>
        </w:rPr>
        <w:t>万元，完成预算</w:t>
      </w:r>
      <w:r>
        <w:rPr>
          <w:rFonts w:ascii="仿宋" w:eastAsia="仿宋" w:cs="仿宋" w:hAnsi="仿宋"/>
          <w:sz w:val="32"/>
          <w:szCs w:val="32"/>
        </w:rPr>
        <w:t>100%</w:t>
      </w:r>
      <w:r>
        <w:rPr>
          <w:rFonts w:ascii="仿宋" w:eastAsia="仿宋" w:cs="仿宋" w:hAnsi="仿宋" w:hint="eastAsia"/>
          <w:sz w:val="32"/>
          <w:szCs w:val="32"/>
        </w:rPr>
        <w:t>，决算数等于预算数的主要原因是全额支出。</w:t>
      </w:r>
    </w:p>
    <w:p>
      <w:pPr>
        <w:tabs>
          <w:tab w:val="right" w:pos="8306"/>
        </w:tabs>
        <w:spacing w:line="600" w:lineRule="exact"/>
        <w:ind w:firstLine="640"/>
        <w:outlineLvl w:val="1"/>
        <w:rPr>
          <w:rStyle w:val="2Char"/>
        </w:rPr>
      </w:pPr>
      <w:bookmarkStart w:id="45" w:name="_Toc15377214"/>
      <w:bookmarkStart w:id="46"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5"/>
      <w:bookmarkEnd w:id="46"/>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Pr>
          <w:rFonts w:ascii="仿宋" w:eastAsia="仿宋" w:hAnsi="仿宋" w:hint="eastAsia"/>
          <w:color w:val="000000"/>
          <w:sz w:val="32"/>
          <w:szCs w:val="32"/>
          <w:lang w:val="en-US" w:eastAsia="zh-CN"/>
        </w:rPr>
        <w:t>44.18</w:t>
      </w:r>
      <w:r>
        <w:rPr>
          <w:rFonts w:ascii="仿宋" w:eastAsia="仿宋" w:hAnsi="仿宋" w:hint="eastAsia"/>
          <w:color w:val="000000"/>
          <w:sz w:val="32"/>
          <w:szCs w:val="32"/>
        </w:rPr>
        <w:t>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lang w:val="en-US" w:eastAsia="zh-CN"/>
        </w:rPr>
        <w:t>39.17</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日常公用经费</w:t>
      </w:r>
      <w:r>
        <w:rPr>
          <w:rFonts w:ascii="仿宋" w:eastAsia="仿宋" w:hAnsi="仿宋" w:hint="eastAsia"/>
          <w:color w:val="000000"/>
          <w:sz w:val="32"/>
          <w:szCs w:val="32"/>
          <w:lang w:val="en-US" w:eastAsia="zh-CN"/>
        </w:rPr>
        <w:t>5.00</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rPr>
      </w:pPr>
      <w:bookmarkStart w:id="47" w:name="_Toc15396609"/>
      <w:bookmarkStart w:id="48"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7"/>
      <w:bookmarkEnd w:id="48"/>
    </w:p>
    <w:p>
      <w:pPr>
        <w:spacing w:line="600" w:lineRule="exact"/>
        <w:ind w:firstLine="640"/>
        <w:outlineLvl w:val="2"/>
        <w:rPr>
          <w:rFonts w:ascii="仿宋" w:eastAsia="仿宋" w:hAnsi="仿宋"/>
          <w:b/>
          <w:color w:val="000000"/>
          <w:sz w:val="32"/>
          <w:szCs w:val="32"/>
        </w:rPr>
      </w:pPr>
      <w:bookmarkStart w:id="49" w:name="_Toc15377216"/>
      <w:r>
        <w:rPr>
          <w:rFonts w:ascii="仿宋" w:eastAsia="仿宋" w:hAnsi="仿宋" w:hint="eastAsia"/>
          <w:b/>
          <w:color w:val="000000"/>
          <w:sz w:val="32"/>
          <w:szCs w:val="32"/>
        </w:rPr>
        <w:t>（一）“三公”经费财政拨款支出决算总体情况说明</w:t>
      </w:r>
      <w:bookmarkEnd w:id="49"/>
    </w:p>
    <w:p>
      <w:pPr>
        <w:spacing w:line="600" w:lineRule="exact"/>
        <w:ind w:firstLineChars="200" w:firstLine="640"/>
        <w:rPr>
          <w:rFonts w:ascii="仿宋" w:eastAsia="仿宋" w:hAnsi="仿宋" w:hint="eastAsia"/>
          <w:color w:val="000000"/>
          <w:sz w:val="32"/>
          <w:szCs w:val="32"/>
          <w:lang w:val="en-US" w:eastAsia="zh-CN"/>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Pr>
          <w:rFonts w:ascii="仿宋" w:eastAsia="仿宋" w:hAnsi="仿宋" w:hint="eastAsia"/>
          <w:color w:val="000000"/>
          <w:sz w:val="32"/>
          <w:szCs w:val="32"/>
          <w:lang w:val="en-US" w:eastAsia="zh-CN"/>
        </w:rPr>
        <w:t>0.13</w:t>
      </w:r>
      <w:r>
        <w:rPr>
          <w:rFonts w:ascii="仿宋" w:eastAsia="仿宋" w:hAnsi="仿宋" w:hint="eastAsia"/>
          <w:color w:val="000000"/>
          <w:sz w:val="32"/>
          <w:szCs w:val="32"/>
        </w:rPr>
        <w:t>万元，完成预算</w:t>
      </w:r>
      <w:r>
        <w:rPr>
          <w:rFonts w:ascii="仿宋" w:eastAsia="仿宋" w:hAnsi="仿宋" w:hint="eastAsia"/>
          <w:color w:val="000000"/>
          <w:sz w:val="32"/>
          <w:szCs w:val="32"/>
          <w:lang w:val="en-US" w:eastAsia="zh-CN"/>
        </w:rPr>
        <w:t>86.67</w:t>
      </w:r>
      <w:r>
        <w:rPr>
          <w:rFonts w:ascii="仿宋" w:eastAsia="仿宋" w:hAnsi="仿宋"/>
          <w:color w:val="000000"/>
          <w:sz w:val="32"/>
          <w:szCs w:val="32"/>
        </w:rPr>
        <w:t>%</w:t>
      </w:r>
      <w:r>
        <w:rPr>
          <w:rFonts w:ascii="仿宋" w:eastAsia="仿宋" w:hAnsi="仿宋" w:hint="eastAsia"/>
          <w:color w:val="000000"/>
          <w:sz w:val="32"/>
          <w:szCs w:val="32"/>
        </w:rPr>
        <w:t>，决算数小于预算数的主要原因</w:t>
      </w:r>
      <w:r>
        <w:rPr>
          <w:rFonts w:ascii="仿宋" w:eastAsia="仿宋" w:hAnsi="仿宋" w:hint="eastAsia"/>
          <w:color w:val="000000"/>
          <w:sz w:val="32"/>
          <w:szCs w:val="32"/>
          <w:lang w:eastAsia="zh-CN"/>
        </w:rPr>
        <w:t>是</w:t>
      </w:r>
      <w:r>
        <w:rPr>
          <w:rFonts w:ascii="仿宋" w:eastAsia="仿宋" w:cs="仿宋" w:hAnsi="仿宋" w:hint="eastAsia"/>
          <w:sz w:val="32"/>
          <w:szCs w:val="32"/>
        </w:rPr>
        <w:t>正常收支变动</w:t>
      </w:r>
      <w:r>
        <w:rPr>
          <w:rFonts w:ascii="仿宋" w:eastAsia="仿宋" w:cs="仿宋" w:hAnsi="仿宋" w:hint="eastAsia"/>
          <w:sz w:val="32"/>
          <w:szCs w:val="32"/>
          <w:lang w:eastAsia="zh-CN"/>
        </w:rPr>
        <w:t>。</w:t>
      </w:r>
    </w:p>
    <w:p>
      <w:pPr>
        <w:spacing w:line="600" w:lineRule="exact"/>
        <w:ind w:firstLine="640"/>
        <w:outlineLvl w:val="2"/>
        <w:rPr>
          <w:rFonts w:ascii="仿宋" w:eastAsia="仿宋" w:hAnsi="仿宋"/>
          <w:b/>
          <w:color w:val="000000"/>
          <w:sz w:val="32"/>
          <w:szCs w:val="32"/>
        </w:rPr>
      </w:pPr>
      <w:bookmarkStart w:id="50" w:name="_Toc15377217"/>
      <w:r>
        <w:rPr>
          <w:rFonts w:ascii="仿宋" w:eastAsia="仿宋" w:hAnsi="仿宋" w:hint="eastAsia"/>
          <w:b/>
          <w:color w:val="000000"/>
          <w:sz w:val="32"/>
          <w:szCs w:val="32"/>
        </w:rPr>
        <w:t>（二）“三公”经费财政拨款支出决算具体情况说明</w:t>
      </w:r>
      <w:bookmarkEnd w:id="50"/>
    </w:p>
    <w:p>
      <w:pPr>
        <w:spacing w:line="600" w:lineRule="exact"/>
        <w:ind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lang w:val="en-US" w:eastAsia="zh-CN"/>
        </w:rPr>
        <w:t>0.13</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jc w:val="center"/>
        <w:rPr>
          <w:rFonts w:ascii="仿宋" w:eastAsia="仿宋" w:hAnsi="仿宋"/>
          <w:color w:val="000000"/>
          <w:sz w:val="32"/>
          <w:szCs w:val="32"/>
        </w:rPr>
      </w:pPr>
      <w:r>
        <w:rPr>
          <w:rFonts w:ascii="仿宋" w:eastAsia="仿宋" w:hAnsi="仿宋" w:hint="eastAsia"/>
          <w:color w:val="000000"/>
          <w:sz w:val="32"/>
          <w:szCs w:val="32"/>
          <w:lang w:eastAsia="zh-CN"/>
        </w:rPr>
        <w:drawing>
          <wp:anchor distT="0" distB="0" distL="114300" distR="114300" simplePos="0" relativeHeight="30" behindDoc="0" locked="0" layoutInCell="1" hidden="0" allowOverlap="1">
            <wp:simplePos x="0" y="0"/>
            <wp:positionH relativeFrom="column">
              <wp:posOffset>369570</wp:posOffset>
            </wp:positionH>
            <wp:positionV relativeFrom="paragraph">
              <wp:posOffset>187960</wp:posOffset>
            </wp:positionV>
            <wp:extent cx="4849495" cy="2544445"/>
            <wp:effectExtent l="0" t="0" r="0" b="0"/>
            <wp:wrapTopAndBottom/>
            <wp:docPr id="7" name="图表 9"/>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仿宋" w:eastAsia="仿宋" w:hAnsi="仿宋" w:hint="eastAsia"/>
          <w:color w:val="000000"/>
          <w:sz w:val="32"/>
          <w:szCs w:val="32"/>
        </w:rPr>
        <w:t>“三公”经费财政拨款支出结构</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r>
        <w:rPr>
          <w:rStyle w:val="23"/>
          <w:rFonts w:ascii="仿宋" w:eastAsia="仿宋" w:hAnsi="仿宋" w:hint="eastAsia"/>
          <w:b w:val="0"/>
          <w:bCs/>
          <w:color w:val="000000"/>
          <w:sz w:val="32"/>
          <w:szCs w:val="32"/>
        </w:rPr>
        <w:t>完成预算</w:t>
      </w:r>
      <w:r>
        <w:rPr>
          <w:rStyle w:val="23"/>
          <w:rFonts w:ascii="仿宋" w:eastAsia="仿宋" w:hAnsi="仿宋" w:hint="eastAsia"/>
          <w:b w:val="0"/>
          <w:bCs/>
          <w:color w:val="000000"/>
          <w:sz w:val="32"/>
          <w:szCs w:val="32"/>
          <w:lang w:val="en-US" w:eastAsia="zh-CN"/>
        </w:rPr>
        <w:t>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次，出国（境）</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r>
        <w:rPr>
          <w:rStyle w:val="23"/>
          <w:rFonts w:ascii="仿宋" w:eastAsia="仿宋" w:hAnsi="仿宋" w:hint="eastAsia"/>
          <w:b w:val="0"/>
          <w:bCs/>
          <w:color w:val="000000"/>
          <w:sz w:val="32"/>
          <w:szCs w:val="32"/>
        </w:rPr>
        <w:t>完成预算</w:t>
      </w:r>
      <w:r>
        <w:rPr>
          <w:rStyle w:val="23"/>
          <w:rFonts w:ascii="仿宋" w:eastAsia="仿宋" w:hAnsi="仿宋" w:hint="eastAsia"/>
          <w:b w:val="0"/>
          <w:bCs/>
          <w:color w:val="000000"/>
          <w:sz w:val="32"/>
          <w:szCs w:val="32"/>
          <w:lang w:val="en-US" w:eastAsia="zh-CN"/>
        </w:rPr>
        <w:t>0</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w:t>
      </w:r>
    </w:p>
    <w:p>
      <w:pPr>
        <w:spacing w:line="600" w:lineRule="exact"/>
        <w:ind w:firstLineChars="200" w:firstLine="640"/>
        <w:rPr>
          <w:rFonts w:ascii="仿宋_GB2312" w:eastAsia="仿宋_GB2312"/>
          <w:color w:val="000000"/>
          <w:sz w:val="32"/>
          <w:szCs w:val="32"/>
          <w:lang w:val="en-US" w:eastAsia="zh-CN"/>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辆，金额</w:t>
      </w:r>
      <w:r>
        <w:rPr>
          <w:rFonts w:ascii="仿宋_GB2312" w:eastAsia="仿宋_GB2312" w:hint="eastAsia"/>
          <w:color w:val="000000"/>
          <w:sz w:val="32"/>
          <w:szCs w:val="32"/>
          <w:lang w:val="en-US" w:eastAsia="zh-CN"/>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lang w:val="en-US" w:eastAsia="zh-CN"/>
        </w:rPr>
        <w:t>1</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 执法执勤用车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w:t>
      </w:r>
      <w:r>
        <w:rPr>
          <w:rFonts w:ascii="仿宋_GB2312" w:eastAsia="仿宋_GB2312" w:hint="eastAsia"/>
          <w:color w:val="000000"/>
          <w:sz w:val="32"/>
          <w:szCs w:val="32"/>
          <w:lang w:eastAsia="zh-CN"/>
        </w:rPr>
        <w:t>、特种专业技术用车</w:t>
      </w:r>
      <w:r>
        <w:rPr>
          <w:rFonts w:ascii="仿宋_GB2312" w:eastAsia="仿宋_GB2312" w:hint="eastAsia"/>
          <w:color w:val="000000"/>
          <w:sz w:val="32"/>
          <w:szCs w:val="32"/>
          <w:lang w:val="en-US" w:eastAsia="zh-CN"/>
        </w:rPr>
        <w:t>1辆。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pPr>
        <w:spacing w:line="600" w:lineRule="exact"/>
        <w:ind w:firstLine="640"/>
        <w:rPr>
          <w:rFonts w:ascii="仿宋_GB2312" w:eastAsia="仿宋_GB2312" w:hint="eastAsia"/>
          <w:color w:val="000000"/>
          <w:sz w:val="32"/>
          <w:szCs w:val="32"/>
          <w:lang w:eastAsia="zh-CN"/>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lang w:val="en-US" w:eastAsia="zh-CN"/>
        </w:rPr>
        <w:t>0.13</w:t>
      </w:r>
      <w:r>
        <w:rPr>
          <w:rFonts w:ascii="仿宋_GB2312" w:eastAsia="仿宋_GB2312" w:hint="eastAsia"/>
          <w:color w:val="000000"/>
          <w:sz w:val="32"/>
          <w:szCs w:val="32"/>
        </w:rPr>
        <w:t>万元，</w:t>
      </w:r>
      <w:r>
        <w:rPr>
          <w:rStyle w:val="23"/>
          <w:rFonts w:ascii="仿宋" w:eastAsia="仿宋" w:hAnsi="仿宋" w:hint="eastAsia"/>
          <w:b w:val="0"/>
          <w:bCs/>
          <w:color w:val="000000"/>
          <w:sz w:val="32"/>
          <w:szCs w:val="32"/>
        </w:rPr>
        <w:t>完成预算</w:t>
      </w:r>
      <w:r>
        <w:rPr>
          <w:rStyle w:val="23"/>
          <w:rFonts w:ascii="仿宋" w:eastAsia="仿宋" w:hAnsi="仿宋" w:hint="eastAsia"/>
          <w:b w:val="0"/>
          <w:bCs/>
          <w:color w:val="000000"/>
          <w:sz w:val="32"/>
          <w:szCs w:val="32"/>
          <w:lang w:val="en-US" w:eastAsia="zh-CN"/>
        </w:rPr>
        <w:t>86.67</w:t>
      </w:r>
      <w:r>
        <w:rPr>
          <w:rStyle w:val="23"/>
          <w:rFonts w:ascii="仿宋" w:eastAsia="仿宋" w:hAnsi="仿宋"/>
          <w:b w:val="0"/>
          <w:bCs/>
          <w:color w:val="000000"/>
          <w:sz w:val="32"/>
          <w:szCs w:val="32"/>
        </w:rPr>
        <w:t>%</w:t>
      </w:r>
      <w:r>
        <w:rPr>
          <w:rStyle w:val="23"/>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w:t>
      </w:r>
      <w:r>
        <w:rPr>
          <w:rFonts w:ascii="仿宋_GB2312" w:eastAsia="仿宋_GB2312" w:hint="eastAsia"/>
          <w:color w:val="000000"/>
          <w:sz w:val="32"/>
          <w:szCs w:val="32"/>
          <w:lang w:val="en-US" w:eastAsia="zh-CN"/>
        </w:rPr>
        <w:t>0.02</w:t>
      </w:r>
      <w:r>
        <w:rPr>
          <w:rFonts w:ascii="仿宋_GB2312" w:eastAsia="仿宋_GB2312" w:hint="eastAsia"/>
          <w:color w:val="000000"/>
          <w:sz w:val="32"/>
          <w:szCs w:val="32"/>
        </w:rPr>
        <w:t>万元，下降</w:t>
      </w:r>
      <w:r>
        <w:rPr>
          <w:rFonts w:ascii="仿宋_GB2312" w:eastAsia="仿宋_GB2312" w:hint="eastAsia"/>
          <w:color w:val="000000"/>
          <w:sz w:val="32"/>
          <w:szCs w:val="32"/>
          <w:lang w:val="en-US" w:eastAsia="zh-CN"/>
        </w:rPr>
        <w:t>13.33</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lang w:eastAsia="zh-CN"/>
        </w:rPr>
        <w:t>正常收支变动</w:t>
      </w:r>
    </w:p>
    <w:p>
      <w:pPr>
        <w:spacing w:line="600" w:lineRule="exact"/>
        <w:ind w:firstLine="640"/>
        <w:rPr>
          <w:rFonts w:ascii="仿宋_GB2312" w:eastAsia="仿宋_GB2312"/>
          <w:color w:val="000000"/>
          <w:sz w:val="32"/>
          <w:szCs w:val="32"/>
          <w:lang w:val="en-US" w:eastAsia="zh-CN"/>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lang w:val="en-US" w:eastAsia="zh-CN"/>
        </w:rPr>
        <w:t>0.13</w:t>
      </w:r>
      <w:r>
        <w:rPr>
          <w:rFonts w:ascii="仿宋_GB2312" w:eastAsia="仿宋_GB2312" w:hint="eastAsia"/>
          <w:color w:val="000000"/>
          <w:sz w:val="32"/>
          <w:szCs w:val="32"/>
        </w:rPr>
        <w:t>万元，主要用于开展业务活动开支的交通费、住宿费、用餐费等。国内公务接待</w:t>
      </w:r>
      <w:r>
        <w:rPr>
          <w:rFonts w:ascii="仿宋_GB2312" w:eastAsia="仿宋_GB2312" w:hint="eastAsia"/>
          <w:color w:val="000000"/>
          <w:sz w:val="32"/>
          <w:szCs w:val="32"/>
          <w:lang w:val="en-US" w:eastAsia="zh-CN"/>
        </w:rPr>
        <w:t>2</w:t>
      </w:r>
      <w:r>
        <w:rPr>
          <w:rFonts w:ascii="仿宋_GB2312" w:eastAsia="仿宋_GB2312" w:hint="eastAsia"/>
          <w:color w:val="000000"/>
          <w:sz w:val="32"/>
          <w:szCs w:val="32"/>
        </w:rPr>
        <w:t>批次，</w:t>
      </w:r>
      <w:r>
        <w:rPr>
          <w:rFonts w:ascii="仿宋_GB2312" w:eastAsia="仿宋_GB2312" w:hint="eastAsia"/>
          <w:color w:val="000000"/>
          <w:sz w:val="32"/>
          <w:szCs w:val="32"/>
          <w:lang w:val="en-US" w:eastAsia="zh-CN"/>
        </w:rPr>
        <w:t>17</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lang w:val="en-US" w:eastAsia="zh-CN"/>
        </w:rPr>
        <w:t>0.13</w:t>
      </w:r>
      <w:r>
        <w:rPr>
          <w:rFonts w:ascii="仿宋_GB2312" w:eastAsia="仿宋_GB2312" w:hint="eastAsia"/>
          <w:color w:val="000000"/>
          <w:sz w:val="32"/>
          <w:szCs w:val="32"/>
        </w:rPr>
        <w:t>万元，具体内容包括：</w:t>
      </w:r>
      <w:r>
        <w:rPr>
          <w:rFonts w:ascii="仿宋_GB2312" w:eastAsia="仿宋_GB2312" w:hint="eastAsia"/>
          <w:color w:val="000000"/>
          <w:sz w:val="32"/>
          <w:szCs w:val="32"/>
          <w:lang w:eastAsia="zh-CN"/>
        </w:rPr>
        <w:t>旺苍人防办一行前来交流人防基层建设用费</w:t>
      </w:r>
      <w:r>
        <w:rPr>
          <w:rFonts w:ascii="仿宋_GB2312" w:eastAsia="仿宋_GB2312" w:hint="eastAsia"/>
          <w:color w:val="000000"/>
          <w:sz w:val="32"/>
          <w:szCs w:val="32"/>
          <w:lang w:val="en-US" w:eastAsia="zh-CN"/>
        </w:rPr>
        <w:t>0.06万元；昭化人防一行前来交流人防基层建设用费0.07万元。</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 w:eastAsia="仿宋" w:hAnsi="仿宋" w:hint="eastAsia"/>
          <w:b/>
          <w:color w:val="000000"/>
          <w:sz w:val="32"/>
          <w:szCs w:val="32"/>
        </w:rPr>
        <w:t>外事接待支出</w:t>
      </w:r>
      <w:r>
        <w:rPr>
          <w:rFonts w:ascii="仿宋" w:eastAsia="仿宋" w:hAnsi="仿宋" w:hint="eastAsia"/>
          <w:color w:val="000000"/>
          <w:sz w:val="32"/>
          <w:szCs w:val="32"/>
          <w:lang w:val="en-US" w:eastAsia="zh-CN"/>
        </w:rPr>
        <w:t>0</w:t>
      </w:r>
      <w:r>
        <w:rPr>
          <w:rFonts w:ascii="仿宋_GB2312" w:eastAsia="仿宋_GB2312" w:hint="eastAsia"/>
          <w:color w:val="000000"/>
          <w:sz w:val="32"/>
          <w:szCs w:val="32"/>
        </w:rPr>
        <w:t>万元</w:t>
      </w:r>
      <w:r>
        <w:rPr>
          <w:rFonts w:ascii="仿宋_GB2312" w:eastAsia="仿宋_GB2312" w:hint="eastAsia"/>
          <w:color w:val="000000"/>
          <w:sz w:val="32"/>
          <w:szCs w:val="32"/>
          <w14:textFill>
            <w14:solidFill>
              <w14:srgbClr w14:val="000000"/>
            </w14:solidFill>
          </w14:textFill>
        </w:rPr>
        <w:t>，外事接待</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批次，</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人，共计支出</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万元，主要用于接待</w:t>
      </w:r>
      <w:r>
        <w:rPr>
          <w:rFonts w:ascii="仿宋_GB2312" w:eastAsia="仿宋_GB2312"/>
          <w:color w:val="000000"/>
          <w:sz w:val="32"/>
          <w:szCs w:val="32"/>
          <w14:textFill>
            <w14:solidFill>
              <w14:srgbClr w14:val="000000"/>
            </w14:solidFill>
          </w14:textFill>
        </w:rPr>
        <w:t>…</w:t>
      </w:r>
      <w:r>
        <w:rPr>
          <w:rFonts w:ascii="仿宋_GB2312" w:eastAsia="仿宋_GB2312" w:hint="eastAsia"/>
          <w:color w:val="000000"/>
          <w:sz w:val="32"/>
          <w:szCs w:val="32"/>
          <w14:textFill>
            <w14:solidFill>
              <w14:srgbClr w14:val="000000"/>
            </w14:solidFill>
          </w14:textFill>
        </w:rPr>
        <w:t>（具体项目）</w:t>
      </w:r>
    </w:p>
    <w:p>
      <w:pPr>
        <w:spacing w:line="600" w:lineRule="exact"/>
        <w:ind w:firstLine="640"/>
        <w:outlineLvl w:val="1"/>
        <w:rPr>
          <w:rFonts w:ascii="黑体" w:eastAsia="黑体"/>
          <w:color w:val="000000"/>
          <w:sz w:val="32"/>
          <w:szCs w:val="32"/>
        </w:rPr>
      </w:pPr>
      <w:bookmarkStart w:id="51" w:name="_Toc15377218"/>
      <w:bookmarkStart w:id="52" w:name="_Toc15396610"/>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1"/>
      <w:bookmarkEnd w:id="5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numPr>
          <w:ilvl w:val="0"/>
          <w:numId w:val="3"/>
        </w:numPr>
        <w:tabs>
          <w:tab w:val="left" w:pos="569"/>
        </w:tabs>
        <w:spacing w:line="600" w:lineRule="exact"/>
        <w:ind w:left="0" w:firstLine="640"/>
        <w:outlineLvl w:val="1"/>
        <w:rPr>
          <w:rStyle w:val="2Char"/>
          <w:rFonts w:ascii="黑体" w:eastAsia="黑体" w:hAnsi="黑体"/>
          <w:b w:val="0"/>
        </w:rPr>
      </w:pPr>
      <w:bookmarkStart w:id="53" w:name="_Toc15377219"/>
      <w:bookmarkStart w:id="54" w:name="_Toc15396611"/>
      <w:r>
        <w:rPr>
          <w:rStyle w:val="2Char"/>
          <w:rFonts w:ascii="黑体" w:eastAsia="黑体" w:hAnsi="黑体" w:hint="eastAsia"/>
          <w:b w:val="0"/>
        </w:rPr>
        <w:t>国有资本经营预算支出决算情况说明</w:t>
      </w:r>
      <w:bookmarkEnd w:id="53"/>
      <w:bookmarkEnd w:id="5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spacing w:line="580" w:lineRule="exact"/>
        <w:jc w:val="center"/>
        <w:rPr>
          <w:rFonts w:ascii="方正小标宋简体" w:eastAsia="方正小标宋简体" w:cs="方正小标宋简体" w:hAnsi="方正小标宋简体"/>
          <w:sz w:val="44"/>
          <w:szCs w:val="44"/>
        </w:rPr>
      </w:pPr>
    </w:p>
    <w:p>
      <w:pPr>
        <w:spacing w:line="600" w:lineRule="exact"/>
        <w:ind w:firstLineChars="250" w:firstLine="800"/>
        <w:outlineLvl w:val="1"/>
        <w:rPr>
          <w:rStyle w:val="2Char"/>
          <w:rFonts w:ascii="黑体" w:eastAsia="黑体" w:hAnsi="黑体"/>
        </w:rPr>
      </w:pPr>
      <w:bookmarkStart w:id="55" w:name="_Toc15396612"/>
      <w:bookmarkStart w:id="56"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5"/>
      <w:bookmarkEnd w:id="56"/>
    </w:p>
    <w:p>
      <w:pPr>
        <w:spacing w:line="600" w:lineRule="exact"/>
        <w:ind w:firstLineChars="200" w:firstLine="640"/>
        <w:outlineLvl w:val="2"/>
        <w:rPr>
          <w:rFonts w:ascii="仿宋" w:eastAsia="仿宋" w:hAnsi="仿宋"/>
          <w:color w:val="000000"/>
          <w:sz w:val="32"/>
          <w:szCs w:val="32"/>
        </w:rPr>
      </w:pPr>
      <w:bookmarkStart w:id="57" w:name="_Toc15377222"/>
      <w:r>
        <w:rPr>
          <w:rFonts w:ascii="仿宋" w:eastAsia="仿宋" w:hAnsi="仿宋" w:hint="eastAsia"/>
          <w:b/>
          <w:color w:val="000000"/>
          <w:sz w:val="32"/>
          <w:szCs w:val="32"/>
        </w:rPr>
        <w:t>（一）机关运行经费支出情况</w:t>
      </w:r>
      <w:bookmarkEnd w:id="57"/>
    </w:p>
    <w:p>
      <w:pPr>
        <w:spacing w:line="600" w:lineRule="exact"/>
        <w:ind w:firstLineChars="200" w:firstLine="640"/>
        <w:rPr>
          <w:rFonts w:ascii="仿宋_GB2312" w:eastAsia="仿宋_GB2312" w:hint="eastAsia"/>
          <w:color w:val="000000"/>
          <w:sz w:val="32"/>
          <w:szCs w:val="32"/>
          <w14:textFill>
            <w14:solidFill>
              <w14:srgbClr w14:val="000000"/>
            </w14:solidFill>
          </w14:textFill>
          <w:lang w:eastAsia="zh-CN"/>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hint="eastAsia"/>
          <w:color w:val="000000"/>
          <w:sz w:val="32"/>
          <w:szCs w:val="32"/>
          <w:lang w:eastAsia="zh-CN"/>
        </w:rPr>
        <w:t>人防办</w:t>
      </w:r>
      <w:r>
        <w:rPr>
          <w:rFonts w:ascii="仿宋_GB2312" w:eastAsia="仿宋_GB2312" w:hint="eastAsia"/>
          <w:color w:val="000000"/>
          <w:sz w:val="32"/>
          <w:szCs w:val="32"/>
        </w:rPr>
        <w:t>机关运行经费支出</w:t>
      </w:r>
      <w:r>
        <w:rPr>
          <w:rFonts w:ascii="仿宋_GB2312" w:eastAsia="仿宋_GB2312" w:hint="eastAsia"/>
          <w:color w:val="000000"/>
          <w:sz w:val="32"/>
          <w:szCs w:val="32"/>
          <w:lang w:val="en-US" w:eastAsia="zh-CN"/>
        </w:rPr>
        <w:t>5</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8年增加</w:t>
      </w:r>
      <w:r>
        <w:rPr>
          <w:rFonts w:ascii="仿宋_GB2312" w:eastAsia="仿宋_GB2312" w:hint="eastAsia"/>
          <w:color w:val="000000"/>
          <w:sz w:val="32"/>
          <w:szCs w:val="32"/>
          <w:lang w:val="en-US" w:eastAsia="zh-CN"/>
        </w:rPr>
        <w:t>0.31</w:t>
      </w:r>
      <w:r>
        <w:rPr>
          <w:rFonts w:ascii="仿宋_GB2312" w:eastAsia="仿宋_GB2312" w:hint="eastAsia"/>
          <w:color w:val="000000"/>
          <w:sz w:val="32"/>
          <w:szCs w:val="32"/>
        </w:rPr>
        <w:t>万元，增长</w:t>
      </w:r>
      <w:r>
        <w:rPr>
          <w:rFonts w:ascii="仿宋_GB2312" w:eastAsia="仿宋_GB2312" w:hint="eastAsia"/>
          <w:color w:val="000000"/>
          <w:sz w:val="32"/>
          <w:szCs w:val="32"/>
          <w:lang w:val="en-US" w:eastAsia="zh-CN"/>
        </w:rPr>
        <w:t>6.62</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14:textFill>
            <w14:solidFill>
              <w14:srgbClr w14:val="000000"/>
            </w14:solidFill>
          </w14:textFill>
        </w:rPr>
        <w:t>主要原因是</w:t>
      </w:r>
      <w:r>
        <w:rPr>
          <w:rFonts w:ascii="仿宋_GB2312" w:eastAsia="仿宋_GB2312" w:hint="eastAsia"/>
          <w:color w:val="000000"/>
          <w:sz w:val="32"/>
          <w:szCs w:val="32"/>
          <w14:textFill>
            <w14:solidFill>
              <w14:srgbClr w14:val="000000"/>
            </w14:solidFill>
          </w14:textFill>
          <w:lang w:eastAsia="zh-CN"/>
        </w:rPr>
        <w:t>正常收支变动。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8" w:name="_Toc15377223"/>
      <w:r>
        <w:rPr>
          <w:rFonts w:ascii="仿宋" w:eastAsia="仿宋" w:hAnsi="仿宋" w:hint="eastAsia"/>
          <w:b/>
          <w:color w:val="000000"/>
          <w:sz w:val="32"/>
          <w:szCs w:val="32"/>
        </w:rPr>
        <w:t>（二）政府采购支出情况</w:t>
      </w:r>
      <w:bookmarkEnd w:id="58"/>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hint="eastAsia"/>
          <w:color w:val="000000"/>
          <w:sz w:val="32"/>
          <w:szCs w:val="32"/>
          <w:lang w:eastAsia="zh-CN"/>
        </w:rPr>
        <w:t>人防办</w:t>
      </w:r>
      <w:r>
        <w:rPr>
          <w:rFonts w:ascii="仿宋_GB2312" w:eastAsia="仿宋_GB2312" w:hint="eastAsia"/>
          <w:color w:val="000000"/>
          <w:sz w:val="32"/>
          <w:szCs w:val="32"/>
        </w:rPr>
        <w:t>政府采购支出总额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（具体工作）。授予中小企业合同金额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9" w:name="_Toc15377224"/>
      <w:r>
        <w:rPr>
          <w:rFonts w:ascii="仿宋" w:eastAsia="仿宋" w:hAnsi="仿宋" w:hint="eastAsia"/>
          <w:b/>
          <w:color w:val="000000"/>
          <w:sz w:val="32"/>
          <w:szCs w:val="32"/>
        </w:rPr>
        <w:t>（三）国有资产占有使用情况</w:t>
      </w:r>
      <w:bookmarkEnd w:id="59"/>
    </w:p>
    <w:p>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lang w:eastAsia="zh-CN"/>
        </w:rPr>
        <w:t>人防办</w:t>
      </w:r>
      <w:r>
        <w:rPr>
          <w:rFonts w:ascii="仿宋_GB2312" w:eastAsia="仿宋_GB2312" w:hint="eastAsia"/>
          <w:color w:val="000000"/>
          <w:sz w:val="32"/>
          <w:szCs w:val="32"/>
        </w:rPr>
        <w:t>共有车辆</w:t>
      </w:r>
      <w:r>
        <w:rPr>
          <w:rFonts w:ascii="仿宋_GB2312" w:eastAsia="仿宋_GB2312" w:hint="eastAsia"/>
          <w:color w:val="000000"/>
          <w:sz w:val="32"/>
          <w:szCs w:val="32"/>
          <w:lang w:val="en-US" w:eastAsia="zh-CN"/>
        </w:rPr>
        <w:t>1</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w:t>
      </w:r>
      <w:r>
        <w:rPr>
          <w:rFonts w:ascii="仿宋_GB2312" w:eastAsia="仿宋_GB2312" w:hint="eastAsia"/>
          <w:color w:val="000000"/>
          <w:sz w:val="32"/>
          <w:szCs w:val="32"/>
          <w:lang w:eastAsia="zh-CN"/>
        </w:rPr>
        <w:t>特种专业用车</w:t>
      </w:r>
      <w:r>
        <w:rPr>
          <w:rFonts w:ascii="仿宋_GB2312" w:eastAsia="仿宋_GB2312" w:hint="eastAsia"/>
          <w:color w:val="000000"/>
          <w:sz w:val="32"/>
          <w:szCs w:val="32"/>
          <w:lang w:val="en-US" w:eastAsia="zh-CN"/>
        </w:rPr>
        <w:t>1辆、</w:t>
      </w:r>
      <w:r>
        <w:rPr>
          <w:rFonts w:ascii="仿宋_GB2312" w:eastAsia="仿宋_GB2312" w:hint="eastAsia"/>
          <w:color w:val="000000"/>
          <w:sz w:val="32"/>
          <w:szCs w:val="32"/>
        </w:rPr>
        <w:t>其他用车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w:t>
      </w:r>
      <w:r>
        <w:rPr>
          <w:rFonts w:ascii="仿宋_GB2312" w:eastAsia="仿宋_GB2312" w:hint="eastAsia"/>
          <w:color w:val="000000"/>
          <w:sz w:val="32"/>
          <w:szCs w:val="32"/>
          <w:lang w:eastAsia="zh-CN"/>
        </w:rPr>
        <w:t>，</w:t>
      </w:r>
      <w:r>
        <w:rPr>
          <w:rFonts w:ascii="仿宋_GB2312" w:eastAsia="仿宋_GB2312" w:hint="eastAsia"/>
          <w:color w:val="000000"/>
          <w:sz w:val="32"/>
          <w:szCs w:val="32"/>
          <w14:textFill>
            <w14:solidFill>
              <w14:srgbClr w14:val="000000"/>
            </w14:solidFill>
          </w14:textFill>
        </w:rPr>
        <w:t>单价</w:t>
      </w:r>
      <w:r>
        <w:rPr>
          <w:rFonts w:ascii="仿宋_GB2312" w:eastAsia="仿宋_GB2312"/>
          <w:color w:val="000000"/>
          <w:sz w:val="32"/>
          <w:szCs w:val="32"/>
          <w14:textFill>
            <w14:solidFill>
              <w14:srgbClr w14:val="000000"/>
            </w14:solidFill>
          </w14:textFill>
        </w:rPr>
        <w:t>50</w:t>
      </w:r>
      <w:r>
        <w:rPr>
          <w:rFonts w:ascii="仿宋_GB2312" w:eastAsia="仿宋_GB2312" w:hint="eastAsia"/>
          <w:color w:val="000000"/>
          <w:sz w:val="32"/>
          <w:szCs w:val="32"/>
          <w14:textFill>
            <w14:solidFill>
              <w14:srgbClr w14:val="000000"/>
            </w14:solidFill>
          </w14:textFill>
        </w:rPr>
        <w:t>万元以上通用设备</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台（套），单价</w:t>
      </w:r>
      <w:r>
        <w:rPr>
          <w:rFonts w:ascii="仿宋_GB2312" w:eastAsia="仿宋_GB2312"/>
          <w:color w:val="000000"/>
          <w:sz w:val="32"/>
          <w:szCs w:val="32"/>
          <w14:textFill>
            <w14:solidFill>
              <w14:srgbClr w14:val="000000"/>
            </w14:solidFill>
          </w14:textFill>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台（套）。</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根据预算绩效管理要求，本单位在年初预算编制阶段，组织对</w:t>
      </w:r>
      <w:r>
        <w:rPr>
          <w:rFonts w:ascii="仿宋_GB2312" w:eastAsia="仿宋_GB2312" w:cs="仿宋_GB2312" w:hAnsi="仿宋_GB2312" w:hint="eastAsia"/>
          <w:sz w:val="32"/>
          <w:szCs w:val="32"/>
          <w:lang w:eastAsia="zh-CN"/>
        </w:rPr>
        <w:t>人防基层建设</w:t>
      </w:r>
      <w:r>
        <w:rPr>
          <w:rFonts w:ascii="仿宋_GB2312" w:eastAsia="仿宋_GB2312" w:cs="仿宋_GB2312" w:hAnsi="仿宋_GB2312" w:hint="eastAsia"/>
          <w:sz w:val="32"/>
          <w:szCs w:val="32"/>
        </w:rPr>
        <w:t>项目开展了预算事前绩效评估，对</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rPr>
        <w:t>个项目编制了绩效目标，预算执行过程中，选取</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rPr>
        <w:t>个项目开展绩效监控，年终执行完毕后，对</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rPr>
        <w:t>个项目开展了绩效目标完成情况自评。</w:t>
      </w:r>
    </w:p>
    <w:p>
      <w:pPr>
        <w:spacing w:line="58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本部门按要求对</w:t>
      </w:r>
      <w:r>
        <w:rPr>
          <w:rFonts w:ascii="仿宋_GB2312" w:eastAsia="仿宋_GB2312" w:cs="仿宋_GB2312" w:hAnsi="仿宋_GB2312"/>
          <w:sz w:val="32"/>
          <w:szCs w:val="32"/>
        </w:rPr>
        <w:t>201</w:t>
      </w:r>
      <w:r>
        <w:rPr>
          <w:rFonts w:ascii="仿宋_GB2312" w:eastAsia="仿宋_GB2312" w:cs="仿宋_GB2312" w:hAnsi="仿宋_GB2312" w:hint="eastAsia"/>
          <w:sz w:val="32"/>
          <w:szCs w:val="32"/>
          <w:lang w:val="en-US" w:eastAsia="zh-CN"/>
        </w:rPr>
        <w:t>9</w:t>
      </w:r>
      <w:r>
        <w:rPr>
          <w:rFonts w:ascii="仿宋_GB2312" w:eastAsia="仿宋_GB2312" w:cs="仿宋_GB2312" w:hAnsi="仿宋_GB2312" w:hint="eastAsia"/>
          <w:sz w:val="32"/>
          <w:szCs w:val="32"/>
        </w:rPr>
        <w:t>年部门整体支出开展绩效自评，从评价情况来看整体绩效完成较好，确保各</w:t>
      </w:r>
      <w:r>
        <w:rPr>
          <w:rFonts w:ascii="仿宋_GB2312" w:eastAsia="仿宋_GB2312" w:cs="仿宋_GB2312" w:hAnsi="仿宋_GB2312" w:hint="eastAsia"/>
          <w:sz w:val="32"/>
          <w:szCs w:val="32"/>
          <w:lang w:eastAsia="zh-CN"/>
        </w:rPr>
        <w:t>基层</w:t>
      </w:r>
      <w:r>
        <w:rPr>
          <w:rFonts w:ascii="仿宋_GB2312" w:eastAsia="仿宋_GB2312" w:cs="仿宋_GB2312" w:hAnsi="仿宋_GB2312" w:hint="eastAsia"/>
          <w:sz w:val="32"/>
          <w:szCs w:val="32"/>
        </w:rPr>
        <w:t>工作站做到机构落实、职责明确、机制健全、运转有序。本部门还自行组织了</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rPr>
        <w:t>个项目绩效评价，从评价情况来看这</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rPr>
        <w:t>个项目都已圆满完成，达到预期目标，</w:t>
      </w:r>
      <w:r>
        <w:rPr>
          <w:rFonts w:ascii="仿宋_GB2312" w:eastAsia="仿宋_GB2312" w:cs="仿宋_GB2312" w:hAnsi="仿宋_GB2312" w:hint="eastAsia"/>
          <w:sz w:val="32"/>
          <w:szCs w:val="32"/>
          <w:lang w:eastAsia="zh-CN"/>
        </w:rPr>
        <w:t>确保基层工作顺利开展</w:t>
      </w:r>
      <w:r>
        <w:rPr>
          <w:rFonts w:ascii="仿宋_GB2312" w:eastAsia="仿宋_GB2312" w:cs="仿宋_GB2312" w:hAnsi="仿宋_GB2312" w:hint="eastAsia"/>
          <w:sz w:val="32"/>
          <w:szCs w:val="32"/>
        </w:rPr>
        <w:t>。</w:t>
      </w:r>
    </w:p>
    <w:p>
      <w:pPr>
        <w:numPr>
          <w:ilvl w:val="0"/>
          <w:numId w:val="4"/>
        </w:numPr>
        <w:spacing w:line="580" w:lineRule="exact"/>
        <w:ind w:left="0" w:firstLineChars="200" w:firstLine="640"/>
        <w:rPr>
          <w:rFonts w:ascii="仿宋_GB2312" w:eastAsia="仿宋_GB2312" w:cs="仿宋_GB2312" w:hAnsi="仿宋_GB2312" w:hint="eastAsia"/>
          <w:sz w:val="32"/>
          <w:szCs w:val="32"/>
        </w:rPr>
      </w:pPr>
      <w:r>
        <w:rPr>
          <w:rFonts w:ascii="楷体_GB2312" w:eastAsia="楷体_GB2312" w:cs="楷体_GB2312" w:hAnsi="楷体_GB2312" w:hint="eastAsia"/>
          <w:sz w:val="32"/>
          <w:szCs w:val="32"/>
        </w:rPr>
        <w:t>项目绩效目标完成情况。</w:t>
        <w:br/>
      </w:r>
      <w:r>
        <w:rPr>
          <w:rFonts w:ascii="仿宋_GB2312" w:eastAsia="仿宋_GB2312" w:cs="仿宋_GB2312" w:hAnsi="仿宋_GB2312" w:hint="eastAsia"/>
          <w:sz w:val="32"/>
          <w:szCs w:val="32"/>
        </w:rPr>
        <w:t xml:space="preserve">    本部门在2019年度部门决算中反映“</w:t>
      </w:r>
      <w:r>
        <w:rPr>
          <w:rFonts w:ascii="仿宋_GB2312" w:eastAsia="仿宋_GB2312" w:cs="仿宋_GB2312" w:hAnsi="仿宋_GB2312" w:hint="eastAsia"/>
          <w:sz w:val="32"/>
          <w:szCs w:val="32"/>
          <w:lang w:eastAsia="zh-CN"/>
        </w:rPr>
        <w:t>人防基层建设</w:t>
      </w:r>
      <w:r>
        <w:rPr>
          <w:rFonts w:ascii="仿宋_GB2312" w:eastAsia="仿宋_GB2312" w:cs="仿宋_GB2312" w:hAnsi="仿宋_GB2312"/>
          <w:sz w:val="32"/>
          <w:szCs w:val="32"/>
        </w:rPr>
        <w:t>”</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rPr>
        <w:t>个项目绩效目标实际完成情况。</w:t>
      </w:r>
    </w:p>
    <w:p>
      <w:p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lang w:eastAsia="zh-CN"/>
        </w:rPr>
        <w:t>人防基层建设</w:t>
      </w:r>
      <w:r>
        <w:rPr>
          <w:rFonts w:ascii="仿宋_GB2312" w:eastAsia="仿宋_GB2312" w:cs="仿宋_GB2312" w:hAnsi="仿宋_GB2312" w:hint="eastAsia"/>
          <w:sz w:val="32"/>
          <w:szCs w:val="32"/>
        </w:rPr>
        <w:t>项目绩效目标完成情况综述。项目全年预算数</w:t>
      </w:r>
      <w:r>
        <w:rPr>
          <w:rFonts w:ascii="仿宋_GB2312" w:eastAsia="仿宋_GB2312" w:cs="仿宋_GB2312" w:hAnsi="仿宋_GB2312" w:hint="eastAsia"/>
          <w:sz w:val="32"/>
          <w:szCs w:val="32"/>
          <w:lang w:val="en-US" w:eastAsia="zh-CN"/>
        </w:rPr>
        <w:t>20</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20</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通过项目实施，保障各乡镇、街道（社区）基层人防工作站对基层人防队伍建设、人防预案的制定、应急避难场所的选定、人防教育的培训等工作进行了完善，确保各工作站做到机构落实、职责明确、机制健全、运转有序。发现的主要问题：经费使用过程中，对资金监管不严。下一步改进措施：进一步加强项目资金管理，进一步提高资金使用效率。</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人防基层建设</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广元市利州区人民防空办公室</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20万元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20万元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20万元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rPr>
            </w:pPr>
            <w:r>
              <w:rPr>
                <w:rFonts w:ascii="宋体" w:cs="宋体" w:hAnsi="宋体" w:hint="eastAsia"/>
                <w:color w:val="000000"/>
                <w:kern w:val="0"/>
                <w:sz w:val="24"/>
                <w:lang w:eastAsia="zh-CN"/>
              </w:rPr>
              <w:t>保障</w:t>
            </w:r>
            <w:r>
              <w:rPr>
                <w:rFonts w:ascii="宋体" w:cs="宋体" w:hAnsi="宋体" w:hint="eastAsia"/>
                <w:color w:val="000000"/>
                <w:kern w:val="0"/>
                <w:sz w:val="24"/>
              </w:rPr>
              <w:t>各</w:t>
            </w:r>
            <w:r>
              <w:rPr>
                <w:rFonts w:ascii="宋体" w:cs="宋体" w:hAnsi="宋体" w:hint="eastAsia"/>
                <w:color w:val="000000"/>
                <w:kern w:val="0"/>
                <w:sz w:val="24"/>
                <w:lang w:eastAsia="zh-CN"/>
              </w:rPr>
              <w:t>人防基层</w:t>
            </w:r>
            <w:r>
              <w:rPr>
                <w:rFonts w:ascii="宋体" w:cs="宋体" w:hAnsi="宋体" w:hint="eastAsia"/>
                <w:color w:val="000000"/>
                <w:kern w:val="0"/>
                <w:sz w:val="24"/>
              </w:rPr>
              <w:t>工作站</w:t>
            </w:r>
            <w:r>
              <w:rPr>
                <w:rFonts w:ascii="宋体" w:cs="宋体" w:hAnsi="宋体" w:hint="eastAsia"/>
                <w:color w:val="000000"/>
                <w:kern w:val="0"/>
                <w:sz w:val="24"/>
                <w:lang w:eastAsia="zh-CN"/>
              </w:rPr>
              <w:t>建立，</w:t>
            </w:r>
            <w:r>
              <w:rPr>
                <w:rFonts w:ascii="宋体" w:cs="宋体" w:hAnsi="宋体" w:hint="eastAsia"/>
                <w:color w:val="000000"/>
                <w:kern w:val="0"/>
                <w:sz w:val="24"/>
              </w:rPr>
              <w:t>做到机构落实、职责明确、机制健全、运转有序。</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kern w:val="0"/>
                <w:sz w:val="24"/>
                <w:lang w:eastAsia="zh-CN"/>
              </w:rPr>
            </w:pPr>
            <w:r>
              <w:rPr>
                <w:rFonts w:ascii="宋体" w:cs="宋体" w:hAnsi="宋体" w:hint="eastAsia"/>
                <w:color w:val="000000"/>
                <w:kern w:val="0"/>
                <w:sz w:val="24"/>
                <w:lang w:eastAsia="zh-CN"/>
              </w:rPr>
              <w:t>共建立人防基层工作站</w:t>
            </w:r>
            <w:r>
              <w:rPr>
                <w:rFonts w:ascii="宋体" w:cs="宋体" w:hAnsi="宋体" w:hint="eastAsia"/>
                <w:color w:val="000000"/>
                <w:kern w:val="0"/>
                <w:sz w:val="24"/>
                <w:lang w:val="en-US" w:eastAsia="zh-CN"/>
              </w:rPr>
              <w:t>18个，配备人防救援物资，完成</w:t>
            </w:r>
            <w:r>
              <w:rPr>
                <w:rFonts w:ascii="宋体" w:cs="宋体" w:hAnsi="宋体" w:hint="eastAsia"/>
                <w:color w:val="000000"/>
                <w:kern w:val="0"/>
                <w:sz w:val="24"/>
              </w:rPr>
              <w:t>机构落实、职责明确、机制健全、运转有序。</w:t>
            </w:r>
          </w:p>
          <w:p>
            <w:pPr>
              <w:widowControl/>
              <w:jc w:val="center"/>
              <w:textAlignment w:val="center"/>
              <w:rPr>
                <w:rFonts w:ascii="宋体" w:eastAsia="宋体" w:cs="宋体" w:hAnsi="宋体"/>
                <w:color w:val="000000"/>
                <w:sz w:val="24"/>
                <w:lang w:val="en-US" w:eastAsia="zh-CN"/>
              </w:rPr>
            </w:pP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eastAsia="zh-CN"/>
              </w:rPr>
              <w:t>人防基层</w:t>
            </w:r>
            <w:r>
              <w:rPr>
                <w:rFonts w:ascii="宋体" w:cs="宋体" w:hAnsi="宋体" w:hint="eastAsia"/>
                <w:color w:val="000000"/>
                <w:kern w:val="0"/>
                <w:sz w:val="24"/>
              </w:rPr>
              <w:t>工作站</w:t>
            </w:r>
            <w:r>
              <w:rPr>
                <w:rFonts w:ascii="宋体" w:cs="宋体" w:hAnsi="宋体" w:hint="eastAsia"/>
                <w:color w:val="000000"/>
                <w:kern w:val="0"/>
                <w:sz w:val="24"/>
                <w:lang w:eastAsia="zh-CN"/>
              </w:rPr>
              <w:t>建立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保障基层工作站正常运行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kern w:val="0"/>
                <w:sz w:val="24"/>
                <w:lang w:eastAsia="zh-CN"/>
              </w:rPr>
            </w:pPr>
            <w:r>
              <w:rPr>
                <w:rFonts w:ascii="宋体" w:cs="宋体" w:hAnsi="宋体" w:hint="eastAsia"/>
                <w:color w:val="000000"/>
                <w:kern w:val="0"/>
                <w:sz w:val="24"/>
                <w:lang w:val="en-US" w:eastAsia="zh-CN"/>
              </w:rPr>
              <w:t>配备人防救援物资，完成</w:t>
            </w:r>
            <w:r>
              <w:rPr>
                <w:rFonts w:ascii="宋体" w:cs="宋体" w:hAnsi="宋体" w:hint="eastAsia"/>
                <w:color w:val="000000"/>
                <w:kern w:val="0"/>
                <w:sz w:val="24"/>
              </w:rPr>
              <w:t>机构落实、职责明确、机制健全、运转有序</w:t>
            </w:r>
            <w:r>
              <w:rPr>
                <w:rFonts w:ascii="宋体" w:cs="宋体" w:hAnsi="宋体" w:hint="eastAsia"/>
                <w:color w:val="000000"/>
                <w:kern w:val="0"/>
                <w:sz w:val="24"/>
                <w:lang w:eastAsia="zh-CN"/>
              </w:rPr>
              <w:t>。</w:t>
            </w:r>
          </w:p>
          <w:p>
            <w:pPr>
              <w:widowControl/>
              <w:jc w:val="center"/>
              <w:textAlignment w:val="center"/>
              <w:rPr>
                <w:rFonts w:ascii="宋体" w:cs="宋体" w:hAnsi="宋体"/>
                <w:color w:val="000000"/>
                <w:sz w:val="24"/>
              </w:rPr>
            </w:pP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eastAsia="zh-CN"/>
              </w:rPr>
              <w:t>人防基层</w:t>
            </w:r>
            <w:r>
              <w:rPr>
                <w:rFonts w:ascii="宋体" w:cs="宋体" w:hAnsi="宋体" w:hint="eastAsia"/>
                <w:color w:val="000000"/>
                <w:kern w:val="0"/>
                <w:sz w:val="24"/>
              </w:rPr>
              <w:t>工作站</w:t>
            </w:r>
            <w:r>
              <w:rPr>
                <w:rFonts w:ascii="宋体" w:cs="宋体" w:hAnsi="宋体" w:hint="eastAsia"/>
                <w:color w:val="000000"/>
                <w:kern w:val="0"/>
                <w:sz w:val="24"/>
                <w:lang w:eastAsia="zh-CN"/>
              </w:rPr>
              <w:t>建立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保障基层工作站正常运行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eastAsia="zh-CN"/>
              </w:rPr>
              <w:t>共建立人防基层工作站</w:t>
            </w:r>
            <w:r>
              <w:rPr>
                <w:rFonts w:ascii="宋体" w:cs="宋体" w:hAnsi="宋体" w:hint="eastAsia"/>
                <w:color w:val="000000"/>
                <w:kern w:val="0"/>
                <w:sz w:val="24"/>
                <w:lang w:val="en-US" w:eastAsia="zh-CN"/>
              </w:rPr>
              <w:t>18个</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eastAsia="zh-CN"/>
              </w:rPr>
              <w:t>人防基层</w:t>
            </w:r>
            <w:r>
              <w:rPr>
                <w:rFonts w:ascii="宋体" w:cs="宋体" w:hAnsi="宋体" w:hint="eastAsia"/>
                <w:color w:val="000000"/>
                <w:kern w:val="0"/>
                <w:sz w:val="24"/>
              </w:rPr>
              <w:t>工作站</w:t>
            </w:r>
            <w:r>
              <w:rPr>
                <w:rFonts w:ascii="宋体" w:cs="宋体" w:hAnsi="宋体" w:hint="eastAsia"/>
                <w:color w:val="000000"/>
                <w:kern w:val="0"/>
                <w:sz w:val="24"/>
                <w:lang w:eastAsia="zh-CN"/>
              </w:rPr>
              <w:t>建立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保障基层工作站正常运行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eastAsia="zh-CN"/>
              </w:rPr>
              <w:t>人防基层工作站用费</w:t>
            </w:r>
            <w:r>
              <w:rPr>
                <w:rFonts w:ascii="宋体" w:cs="宋体" w:hAnsi="宋体" w:hint="eastAsia"/>
                <w:color w:val="000000"/>
                <w:sz w:val="24"/>
                <w:lang w:val="en-US" w:eastAsia="zh-CN"/>
              </w:rPr>
              <w:t>20万元</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加强基层组织建设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hint="eastAsia"/>
              </w:rPr>
              <w:t>提高人防工作效率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全区人防基层工作站全部建立</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rPr>
            </w:pPr>
            <w:r>
              <w:rPr>
                <w:rFonts w:ascii="宋体" w:cs="宋体" w:hAnsi="宋体" w:hint="eastAsia"/>
                <w:color w:val="000000"/>
                <w:sz w:val="24"/>
              </w:rPr>
              <w:t>可持续影响</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人防知识、政策知晓率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提高群众对人防知识，政策知晓率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240" w:lineRule="auto"/>
              <w:ind w:firstLine="660"/>
              <w:rPr>
                <w:rFonts w:ascii="方正仿宋简体" w:eastAsia="方正仿宋简体" w:hAnsi="楷体"/>
                <w:sz w:val="32"/>
                <w:szCs w:val="32"/>
              </w:rPr>
            </w:pPr>
            <w:r>
              <w:rPr>
                <w:rFonts w:ascii="宋体" w:cs="宋体" w:hAnsi="宋体" w:hint="eastAsia"/>
                <w:color w:val="000000"/>
                <w:sz w:val="24"/>
                <w:lang w:eastAsia="zh-CN"/>
              </w:rPr>
              <w:t>结合“5.12”防灾减灾纪念日、“9.18”国难纪念日、“12.4”法制宣传日等特殊日子，对居民进行人防（民防）知识普及，发放人防宣传资料20000份，增强了居民的人防（民防）基础知识和防灾自救技能，得到了群众的一致好评。</w:t>
            </w:r>
          </w:p>
          <w:p>
            <w:pPr>
              <w:widowControl/>
              <w:jc w:val="center"/>
              <w:textAlignment w:val="center"/>
              <w:rPr>
                <w:rFonts w:ascii="宋体" w:cs="宋体" w:hAnsi="宋体"/>
                <w:color w:val="000000"/>
                <w:sz w:val="24"/>
              </w:rPr>
            </w:pP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群众知晓率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eastAsia="zh-CN"/>
              </w:rPr>
              <w:t>提高群众对人防知识，政策知晓率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增强了居民的人防（民防）基础知识和防灾自救技能，得到了群众的一致好评。</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r>
    </w:tbl>
    <w:p>
      <w:pPr>
        <w:spacing w:line="580" w:lineRule="exact"/>
        <w:rPr>
          <w:rFonts w:ascii="仿宋_GB2312" w:eastAsia="仿宋_GB2312" w:cs="仿宋_GB2312" w:hAnsi="仿宋_GB2312"/>
          <w:sz w:val="32"/>
          <w:szCs w:val="32"/>
        </w:rPr>
      </w:pPr>
    </w:p>
    <w:p>
      <w:pPr>
        <w:spacing w:line="580" w:lineRule="exact"/>
        <w:ind w:left="630"/>
        <w:rPr>
          <w:rFonts w:ascii="仿宋_GB2312" w:eastAsia="仿宋_GB2312" w:cs="仿宋_GB2312" w:hAnsi="仿宋_GB2312"/>
          <w:sz w:val="32"/>
          <w:szCs w:val="32"/>
        </w:rPr>
      </w:pPr>
    </w:p>
    <w:p>
      <w:pPr>
        <w:spacing w:line="580" w:lineRule="exact"/>
        <w:ind w:left="630"/>
        <w:rPr>
          <w:rFonts w:ascii="仿宋_GB2312" w:eastAsia="仿宋_GB2312" w:cs="仿宋_GB2312" w:hAnsi="仿宋_GB2312"/>
          <w:sz w:val="32"/>
          <w:szCs w:val="32"/>
        </w:rPr>
      </w:pPr>
      <w:r>
        <w:rPr>
          <w:rFonts w:ascii="楷体_GB2312" w:eastAsia="楷体_GB2312" w:cs="楷体_GB2312" w:hAnsi="楷体_GB2312" w:hint="eastAsia"/>
          <w:sz w:val="32"/>
          <w:szCs w:val="32"/>
        </w:rPr>
        <w:t>2.部门绩效评价结果。</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本部门按要求对2019年部门整体支出绩效评价情况开展自评，《</w:t>
      </w:r>
      <w:r>
        <w:rPr>
          <w:rFonts w:ascii="仿宋_GB2312" w:eastAsia="仿宋_GB2312" w:cs="仿宋_GB2312" w:hAnsi="仿宋_GB2312" w:hint="eastAsia"/>
          <w:sz w:val="32"/>
          <w:szCs w:val="32"/>
          <w:lang w:eastAsia="zh-CN"/>
        </w:rPr>
        <w:t>广元市利州区人民防空办公室</w:t>
      </w:r>
      <w:r>
        <w:rPr>
          <w:rFonts w:ascii="仿宋_GB2312" w:eastAsia="仿宋_GB2312" w:cs="仿宋_GB2312" w:hAnsi="仿宋_GB2312" w:hint="eastAsia"/>
          <w:sz w:val="32"/>
          <w:szCs w:val="32"/>
        </w:rPr>
        <w:t>2019年部门整体支出绩效评价报告》见附件（附件1）。</w:t>
      </w:r>
    </w:p>
    <w:p>
      <w:pPr>
        <w:widowControl/>
        <w:jc w:val="left"/>
        <w:rPr>
          <w:rFonts w:ascii="仿宋_GB2312" w:eastAsia="仿宋_GB2312"/>
          <w:b/>
          <w:color w:val="000000"/>
          <w:sz w:val="32"/>
          <w:szCs w:val="32"/>
        </w:rPr>
      </w:pPr>
      <w:r>
        <w:rPr>
          <w:rFonts w:ascii="仿宋_GB2312" w:eastAsia="仿宋_GB2312" w:cs="仿宋_GB2312" w:hAnsi="仿宋_GB2312" w:hint="eastAsia"/>
          <w:sz w:val="32"/>
          <w:szCs w:val="32"/>
        </w:rPr>
        <w:t>本部门自行组织对</w:t>
      </w:r>
      <w:r>
        <w:rPr>
          <w:rFonts w:ascii="仿宋_GB2312" w:eastAsia="仿宋_GB2312" w:cs="仿宋_GB2312" w:hAnsi="仿宋_GB2312" w:hint="eastAsia"/>
          <w:sz w:val="32"/>
          <w:szCs w:val="32"/>
          <w:lang w:eastAsia="zh-CN"/>
        </w:rPr>
        <w:t>人防基层建设</w:t>
      </w:r>
      <w:r>
        <w:rPr>
          <w:rFonts w:ascii="仿宋_GB2312" w:eastAsia="仿宋_GB2312" w:cs="仿宋_GB2312" w:hAnsi="仿宋_GB2312" w:hint="eastAsia"/>
          <w:sz w:val="32"/>
          <w:szCs w:val="32"/>
        </w:rPr>
        <w:t>项目开展了绩效评价，《</w:t>
      </w:r>
      <w:r>
        <w:rPr>
          <w:rFonts w:ascii="仿宋_GB2312" w:eastAsia="仿宋_GB2312" w:cs="仿宋_GB2312" w:hAnsi="仿宋_GB2312" w:hint="eastAsia"/>
          <w:sz w:val="32"/>
          <w:szCs w:val="32"/>
          <w:lang w:eastAsia="zh-CN"/>
        </w:rPr>
        <w:t>人防基层建设</w:t>
      </w:r>
      <w:r>
        <w:rPr>
          <w:rFonts w:ascii="仿宋_GB2312" w:eastAsia="仿宋_GB2312" w:cs="仿宋_GB2312" w:hAnsi="仿宋_GB2312" w:hint="eastAsia"/>
          <w:sz w:val="32"/>
          <w:szCs w:val="32"/>
        </w:rPr>
        <w:t>项目2019年绩效评价报告》见附件（附件2）。</w:t>
      </w:r>
    </w:p>
    <w:p>
      <w:pPr>
        <w:numPr>
          <w:ilvl w:val="0"/>
          <w:numId w:val="5"/>
        </w:numPr>
        <w:spacing w:line="600" w:lineRule="exact"/>
        <w:ind w:left="0" w:firstLineChars="150" w:firstLine="660"/>
        <w:jc w:val="center"/>
        <w:outlineLvl w:val="0"/>
        <w:rPr>
          <w:rStyle w:val="1Char"/>
          <w:rFonts w:ascii="黑体" w:eastAsia="黑体" w:hAnsi="黑体"/>
          <w:b w:val="0"/>
        </w:rPr>
      </w:pPr>
      <w:bookmarkStart w:id="60" w:name="_Toc15396613"/>
      <w:bookmarkStart w:id="61"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60"/>
      <w:bookmarkEnd w:id="61"/>
    </w:p>
    <w:p>
      <w:pPr>
        <w:spacing w:line="600" w:lineRule="exact"/>
        <w:jc w:val="left"/>
        <w:rPr>
          <w:rFonts w:ascii="宋体"/>
          <w:b/>
          <w:color w:val="000000"/>
          <w:sz w:val="44"/>
          <w:szCs w:val="44"/>
        </w:rPr>
      </w:pPr>
    </w:p>
    <w:p>
      <w:pPr>
        <w:pStyle w:val="28"/>
        <w:spacing w:line="560" w:lineRule="exact"/>
        <w:ind w:firstLineChars="200" w:firstLine="640"/>
        <w:rPr>
          <w:rFonts w:cs="Times New Roman" w:hAnsi="仿宋"/>
          <w:color w:val="auto"/>
          <w:sz w:val="32"/>
          <w:szCs w:val="32"/>
        </w:rPr>
      </w:pPr>
      <w:r>
        <w:rPr>
          <w:rFonts w:hAnsi="仿宋"/>
          <w:color w:val="auto"/>
          <w:sz w:val="32"/>
          <w:szCs w:val="32"/>
        </w:rPr>
        <w:t>1.</w:t>
      </w:r>
      <w:r>
        <w:rPr>
          <w:rFonts w:hAnsi="仿宋" w:hint="eastAsia"/>
          <w:color w:val="auto"/>
          <w:sz w:val="32"/>
          <w:szCs w:val="32"/>
        </w:rPr>
        <w:t>财政拨款收入：指单位从同级财政部门取得的财政预算资金。</w:t>
      </w:r>
    </w:p>
    <w:p>
      <w:pPr>
        <w:pStyle w:val="28"/>
        <w:spacing w:line="560" w:lineRule="exact"/>
        <w:ind w:firstLineChars="200" w:firstLine="640"/>
        <w:rPr>
          <w:rFonts w:cs="Times New Roman" w:hAnsi="仿宋"/>
          <w:color w:val="auto"/>
          <w:sz w:val="32"/>
          <w:szCs w:val="32"/>
        </w:rPr>
      </w:pPr>
      <w:r>
        <w:rPr>
          <w:rFonts w:hAnsi="仿宋"/>
          <w:color w:val="auto"/>
          <w:sz w:val="32"/>
          <w:szCs w:val="32"/>
        </w:rPr>
        <w:t>2.</w:t>
      </w:r>
      <w:r>
        <w:rPr>
          <w:rFonts w:hAnsi="仿宋" w:hint="eastAsia"/>
          <w:color w:val="auto"/>
          <w:sz w:val="32"/>
          <w:szCs w:val="32"/>
        </w:rPr>
        <w:t>事业收入：指事业单位开展专业业务活动及辅助活动取得的收入。如…（二级预算单位事业收入情况）等。</w:t>
      </w:r>
    </w:p>
    <w:p>
      <w:pPr>
        <w:pStyle w:val="28"/>
        <w:spacing w:line="560" w:lineRule="exact"/>
        <w:ind w:firstLineChars="200" w:firstLine="640"/>
        <w:rPr>
          <w:rFonts w:cs="Times New Roman" w:hAnsi="仿宋"/>
          <w:color w:val="auto"/>
          <w:sz w:val="32"/>
          <w:szCs w:val="32"/>
        </w:rPr>
      </w:pPr>
      <w:r>
        <w:rPr>
          <w:rFonts w:hAnsi="仿宋"/>
          <w:color w:val="auto"/>
          <w:sz w:val="32"/>
          <w:szCs w:val="32"/>
        </w:rPr>
        <w:t>3.</w:t>
      </w:r>
      <w:r>
        <w:rPr>
          <w:rFonts w:hAnsi="仿宋" w:hint="eastAsia"/>
          <w:color w:val="auto"/>
          <w:sz w:val="32"/>
          <w:szCs w:val="32"/>
        </w:rPr>
        <w:t>经营收入：指事业单位在专业业务活动及其辅助活动之外开展非独立核算经营活动取得的收入。如…（二级预算单位经营收入情况）等。</w:t>
      </w:r>
    </w:p>
    <w:p>
      <w:pPr>
        <w:pStyle w:val="28"/>
        <w:spacing w:line="560" w:lineRule="exact"/>
        <w:ind w:firstLineChars="200" w:firstLine="640"/>
        <w:rPr>
          <w:rFonts w:cs="Times New Roman" w:hAnsi="仿宋"/>
          <w:color w:val="auto"/>
          <w:sz w:val="32"/>
          <w:szCs w:val="32"/>
        </w:rPr>
      </w:pPr>
      <w:r>
        <w:rPr>
          <w:rFonts w:hAnsi="仿宋"/>
          <w:color w:val="auto"/>
          <w:sz w:val="32"/>
          <w:szCs w:val="32"/>
        </w:rPr>
        <w:t>4.</w:t>
      </w:r>
      <w:r>
        <w:rPr>
          <w:rFonts w:hAnsi="仿宋" w:hint="eastAsia"/>
          <w:color w:val="auto"/>
          <w:sz w:val="32"/>
          <w:szCs w:val="32"/>
        </w:rPr>
        <w:t>其他收入：指单位取得的除上述收入以外的各项收入。主要是…（收入类型）等。</w:t>
      </w:r>
    </w:p>
    <w:p>
      <w:pPr>
        <w:pStyle w:val="28"/>
        <w:spacing w:line="560" w:lineRule="exact"/>
        <w:ind w:firstLineChars="200" w:firstLine="640"/>
        <w:rPr>
          <w:rFonts w:cs="Times New Roman" w:hAnsi="仿宋"/>
          <w:color w:val="auto"/>
          <w:sz w:val="32"/>
          <w:szCs w:val="32"/>
        </w:rPr>
      </w:pPr>
      <w:r>
        <w:rPr>
          <w:rFonts w:hAnsi="仿宋"/>
          <w:color w:val="auto"/>
          <w:sz w:val="32"/>
          <w:szCs w:val="32"/>
        </w:rPr>
        <w:t>5.</w:t>
      </w:r>
      <w:r>
        <w:rPr>
          <w:rFonts w:hAnsi="仿宋"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8"/>
        <w:spacing w:line="560" w:lineRule="exact"/>
        <w:ind w:firstLineChars="200" w:firstLine="640"/>
        <w:rPr>
          <w:rFonts w:cs="Times New Roman" w:hAnsi="仿宋"/>
          <w:color w:val="auto"/>
          <w:sz w:val="32"/>
          <w:szCs w:val="32"/>
        </w:rPr>
      </w:pPr>
      <w:r>
        <w:rPr>
          <w:rFonts w:hAnsi="仿宋"/>
          <w:color w:val="auto"/>
          <w:sz w:val="32"/>
          <w:szCs w:val="32"/>
        </w:rPr>
        <w:t>6.</w:t>
      </w:r>
      <w:r>
        <w:rPr>
          <w:rFonts w:hAnsi="仿宋" w:hint="eastAsia"/>
          <w:color w:val="auto"/>
          <w:sz w:val="32"/>
          <w:szCs w:val="32"/>
        </w:rPr>
        <w:t>年初结转和结余：指以前年度尚未完成、结转到本年按有关规定继续使用的资金。</w:t>
      </w:r>
    </w:p>
    <w:p>
      <w:pPr>
        <w:pStyle w:val="28"/>
        <w:spacing w:line="560" w:lineRule="exact"/>
        <w:ind w:firstLineChars="200" w:firstLine="640"/>
        <w:rPr>
          <w:rFonts w:cs="Times New Roman" w:hAnsi="仿宋"/>
          <w:color w:val="auto"/>
          <w:sz w:val="32"/>
          <w:szCs w:val="32"/>
        </w:rPr>
      </w:pPr>
      <w:r>
        <w:rPr>
          <w:rFonts w:hAnsi="仿宋"/>
          <w:color w:val="auto"/>
          <w:sz w:val="32"/>
          <w:szCs w:val="32"/>
        </w:rPr>
        <w:t>7.</w:t>
      </w:r>
      <w:r>
        <w:rPr>
          <w:rFonts w:hAnsi="仿宋" w:hint="eastAsia"/>
          <w:color w:val="auto"/>
          <w:sz w:val="32"/>
          <w:szCs w:val="32"/>
        </w:rPr>
        <w:t>结余分配：指事业单位按照事业单位会计制度的规定从非财政补助结余中分配的事业基金和职工福利基金等。</w:t>
      </w:r>
    </w:p>
    <w:p>
      <w:pPr>
        <w:pStyle w:val="28"/>
        <w:spacing w:line="560" w:lineRule="exact"/>
        <w:ind w:firstLineChars="200" w:firstLine="640"/>
        <w:rPr>
          <w:rFonts w:cs="Times New Roman" w:hAnsi="仿宋"/>
          <w:color w:val="auto"/>
          <w:sz w:val="32"/>
          <w:szCs w:val="32"/>
        </w:rPr>
      </w:pPr>
      <w:r>
        <w:rPr>
          <w:rFonts w:hAnsi="仿宋"/>
          <w:color w:val="auto"/>
          <w:sz w:val="32"/>
          <w:szCs w:val="32"/>
        </w:rPr>
        <w:t>8</w:t>
      </w:r>
      <w:r>
        <w:rPr>
          <w:rFonts w:hAnsi="仿宋" w:hint="eastAsia"/>
          <w:color w:val="auto"/>
          <w:sz w:val="32"/>
          <w:szCs w:val="32"/>
        </w:rPr>
        <w:t>、年末结转和结余：指单位按有关规定结转到下年或以后年度继续使用的资金。</w:t>
      </w:r>
    </w:p>
    <w:p>
      <w:pPr>
        <w:ind w:firstLineChars="200" w:firstLine="640"/>
        <w:rPr>
          <w:rFonts w:ascii="仿宋" w:eastAsia="仿宋" w:hAnsi="仿宋"/>
          <w:b w:val="0"/>
          <w:bCs w:val="0"/>
          <w:sz w:val="32"/>
          <w:szCs w:val="32"/>
        </w:rPr>
      </w:pPr>
      <w:r>
        <w:rPr>
          <w:rFonts w:ascii="仿宋" w:eastAsia="仿宋" w:cs="仿宋" w:hAnsi="仿宋"/>
          <w:sz w:val="32"/>
          <w:szCs w:val="32"/>
        </w:rPr>
        <w:t>9.</w:t>
      </w:r>
      <w:r>
        <w:rPr>
          <w:rStyle w:val="23"/>
          <w:rFonts w:ascii="仿宋" w:eastAsia="仿宋" w:cs="仿宋" w:hAnsi="仿宋" w:hint="eastAsia"/>
          <w:b w:val="0"/>
          <w:bCs w:val="0"/>
          <w:color w:val="000000"/>
          <w:sz w:val="32"/>
          <w:szCs w:val="32"/>
        </w:rPr>
        <w:t>一般公共服务（类）政府办公厅（室）及相关机构事务（款）行政运行（项）</w:t>
      </w:r>
      <w:r>
        <w:rPr>
          <w:rStyle w:val="23"/>
          <w:rFonts w:ascii="仿宋" w:eastAsia="仿宋" w:cs="仿宋" w:hAnsi="仿宋"/>
          <w:b w:val="0"/>
          <w:bCs w:val="0"/>
          <w:color w:val="000000"/>
          <w:sz w:val="32"/>
          <w:szCs w:val="32"/>
        </w:rPr>
        <w:t>:</w:t>
      </w:r>
      <w:r>
        <w:rPr>
          <w:rFonts w:ascii="仿宋" w:eastAsia="仿宋" w:cs="仿宋" w:hAnsi="仿宋" w:hint="eastAsia"/>
          <w:sz w:val="32"/>
          <w:szCs w:val="32"/>
        </w:rPr>
        <w:t>指反映行政单位（包括实行公务</w:t>
      </w:r>
      <w:r>
        <w:rPr>
          <w:rFonts w:ascii="仿宋" w:eastAsia="仿宋" w:cs="仿宋" w:hAnsi="仿宋" w:hint="eastAsia"/>
          <w:b w:val="0"/>
          <w:bCs w:val="0"/>
          <w:sz w:val="32"/>
          <w:szCs w:val="32"/>
        </w:rPr>
        <w:t>员管理的事业单位）的基本支出。</w:t>
      </w:r>
    </w:p>
    <w:p>
      <w:pPr>
        <w:ind w:firstLineChars="200" w:firstLine="640"/>
        <w:rPr>
          <w:rFonts w:ascii="仿宋" w:eastAsia="仿宋" w:hAnsi="仿宋"/>
          <w:b w:val="0"/>
          <w:bCs w:val="0"/>
          <w:sz w:val="32"/>
          <w:szCs w:val="32"/>
        </w:rPr>
      </w:pPr>
      <w:r>
        <w:rPr>
          <w:rFonts w:ascii="仿宋" w:eastAsia="仿宋" w:cs="仿宋" w:hAnsi="仿宋"/>
          <w:b w:val="0"/>
          <w:bCs w:val="0"/>
          <w:sz w:val="32"/>
          <w:szCs w:val="32"/>
        </w:rPr>
        <w:t>10.</w:t>
      </w:r>
      <w:r>
        <w:rPr>
          <w:rStyle w:val="23"/>
          <w:rFonts w:ascii="仿宋" w:eastAsia="仿宋" w:cs="仿宋" w:hAnsi="仿宋" w:hint="eastAsia"/>
          <w:b w:val="0"/>
          <w:bCs w:val="0"/>
          <w:sz w:val="32"/>
          <w:szCs w:val="32"/>
        </w:rPr>
        <w:t>社会保障和就业（类）</w:t>
      </w:r>
      <w:r>
        <w:rPr>
          <w:rStyle w:val="23"/>
          <w:rFonts w:ascii="仿宋" w:eastAsia="仿宋" w:cs="仿宋" w:hAnsi="仿宋" w:hint="eastAsia"/>
          <w:b w:val="0"/>
          <w:bCs w:val="0"/>
          <w:color w:val="000000"/>
          <w:sz w:val="32"/>
          <w:szCs w:val="32"/>
          <w:lang w:eastAsia="zh-CN"/>
        </w:rPr>
        <w:t>行政事业单位离退休</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机关事业单位基本养老保险缴费支出</w:t>
      </w:r>
      <w:r>
        <w:rPr>
          <w:rStyle w:val="23"/>
          <w:rFonts w:ascii="仿宋" w:eastAsia="仿宋" w:cs="仿宋" w:hAnsi="仿宋" w:hint="eastAsia"/>
          <w:b w:val="0"/>
          <w:bCs w:val="0"/>
          <w:color w:val="000000"/>
          <w:sz w:val="32"/>
          <w:szCs w:val="32"/>
        </w:rPr>
        <w:t>（项）</w:t>
      </w:r>
      <w:r>
        <w:rPr>
          <w:rStyle w:val="23"/>
          <w:rFonts w:ascii="仿宋" w:eastAsia="仿宋" w:cs="仿宋" w:hAnsi="仿宋"/>
          <w:b w:val="0"/>
          <w:bCs w:val="0"/>
          <w:color w:val="000000"/>
          <w:sz w:val="32"/>
          <w:szCs w:val="32"/>
        </w:rPr>
        <w:t>:</w:t>
      </w:r>
      <w:r>
        <w:rPr>
          <w:rFonts w:ascii="仿宋" w:eastAsia="仿宋" w:cs="仿宋" w:hAnsi="仿宋" w:hint="eastAsia"/>
          <w:b w:val="0"/>
          <w:bCs w:val="0"/>
          <w:sz w:val="32"/>
          <w:szCs w:val="32"/>
        </w:rPr>
        <w:t>指反映机关事业单位实施养老保险制度由单位缴纳的基本养老保险费支出。</w:t>
      </w:r>
    </w:p>
    <w:p>
      <w:pPr>
        <w:ind w:firstLineChars="200" w:firstLine="640"/>
        <w:rPr>
          <w:rFonts w:ascii="仿宋" w:eastAsia="仿宋" w:hAnsi="仿宋"/>
          <w:sz w:val="32"/>
          <w:szCs w:val="32"/>
        </w:rPr>
      </w:pPr>
      <w:r>
        <w:rPr>
          <w:rFonts w:ascii="仿宋" w:eastAsia="仿宋" w:cs="仿宋" w:hAnsi="仿宋"/>
          <w:b w:val="0"/>
          <w:bCs w:val="0"/>
          <w:sz w:val="32"/>
          <w:szCs w:val="32"/>
        </w:rPr>
        <w:t>11.</w:t>
      </w:r>
      <w:r>
        <w:rPr>
          <w:rStyle w:val="23"/>
          <w:rFonts w:ascii="仿宋" w:eastAsia="仿宋" w:cs="仿宋" w:hAnsi="仿宋" w:hint="eastAsia"/>
          <w:b w:val="0"/>
          <w:bCs w:val="0"/>
          <w:color w:val="000000"/>
          <w:sz w:val="32"/>
          <w:szCs w:val="32"/>
          <w:lang w:eastAsia="zh-CN"/>
        </w:rPr>
        <w:t>卫生健康支出</w:t>
      </w:r>
      <w:r>
        <w:rPr>
          <w:rStyle w:val="23"/>
          <w:rFonts w:ascii="仿宋" w:eastAsia="仿宋" w:cs="仿宋" w:hAnsi="仿宋" w:hint="eastAsia"/>
          <w:b w:val="0"/>
          <w:bCs w:val="0"/>
          <w:color w:val="000000"/>
          <w:sz w:val="32"/>
          <w:szCs w:val="32"/>
        </w:rPr>
        <w:t>（类）</w:t>
      </w:r>
      <w:r>
        <w:rPr>
          <w:rStyle w:val="23"/>
          <w:rFonts w:ascii="仿宋" w:eastAsia="仿宋" w:cs="仿宋" w:hAnsi="仿宋" w:hint="eastAsia"/>
          <w:b w:val="0"/>
          <w:bCs w:val="0"/>
          <w:color w:val="000000"/>
          <w:sz w:val="32"/>
          <w:szCs w:val="32"/>
          <w:lang w:eastAsia="zh-CN"/>
        </w:rPr>
        <w:t>行政事业单位医疗</w:t>
      </w:r>
      <w:r>
        <w:rPr>
          <w:rStyle w:val="23"/>
          <w:rFonts w:ascii="仿宋" w:eastAsia="仿宋" w:cs="仿宋" w:hAnsi="仿宋" w:hint="eastAsia"/>
          <w:b w:val="0"/>
          <w:bCs w:val="0"/>
          <w:color w:val="000000"/>
          <w:sz w:val="32"/>
          <w:szCs w:val="32"/>
        </w:rPr>
        <w:t>（款）</w:t>
      </w:r>
      <w:r>
        <w:rPr>
          <w:rStyle w:val="23"/>
          <w:rFonts w:ascii="仿宋" w:eastAsia="仿宋" w:cs="仿宋" w:hAnsi="仿宋" w:hint="eastAsia"/>
          <w:b w:val="0"/>
          <w:bCs w:val="0"/>
          <w:color w:val="000000"/>
          <w:sz w:val="32"/>
          <w:szCs w:val="32"/>
          <w:lang w:eastAsia="zh-CN"/>
        </w:rPr>
        <w:t>事业单位医疗</w:t>
      </w:r>
      <w:r>
        <w:rPr>
          <w:rStyle w:val="23"/>
          <w:rFonts w:ascii="仿宋" w:eastAsia="仿宋" w:cs="仿宋" w:hAnsi="仿宋" w:hint="eastAsia"/>
          <w:b w:val="0"/>
          <w:bCs w:val="0"/>
          <w:color w:val="000000"/>
          <w:sz w:val="32"/>
          <w:szCs w:val="32"/>
        </w:rPr>
        <w:t>（项）</w:t>
      </w:r>
      <w:r>
        <w:rPr>
          <w:rStyle w:val="23"/>
          <w:rFonts w:ascii="仿宋" w:eastAsia="仿宋" w:cs="仿宋" w:hAnsi="仿宋"/>
          <w:b w:val="0"/>
          <w:bCs w:val="0"/>
          <w:color w:val="000000"/>
          <w:sz w:val="32"/>
          <w:szCs w:val="32"/>
        </w:rPr>
        <w:t>:</w:t>
      </w:r>
      <w:r>
        <w:rPr>
          <w:rFonts w:ascii="仿宋" w:eastAsia="仿宋" w:cs="仿宋" w:hAnsi="仿宋" w:hint="eastAsia"/>
          <w:b w:val="0"/>
          <w:bCs w:val="0"/>
          <w:sz w:val="32"/>
          <w:szCs w:val="32"/>
        </w:rPr>
        <w:t>指反映财政部门集中安排的事业单位基本医疗保险缴费经费，未</w:t>
      </w:r>
      <w:r>
        <w:rPr>
          <w:rFonts w:ascii="仿宋" w:eastAsia="仿宋" w:cs="仿宋" w:hAnsi="仿宋" w:hint="eastAsia"/>
          <w:sz w:val="32"/>
          <w:szCs w:val="32"/>
        </w:rPr>
        <w:t>参加医疗保险的行政单位的公费医疗经费，按国家规定享受离休人员待遇的医疗经费。</w:t>
      </w:r>
    </w:p>
    <w:p>
      <w:pPr>
        <w:ind w:firstLineChars="200" w:firstLine="640"/>
        <w:rPr>
          <w:rFonts w:ascii="仿宋" w:eastAsia="仿宋" w:cs="仿宋" w:hAnsi="仿宋" w:hint="eastAsia"/>
          <w:b w:val="0"/>
          <w:bCs w:val="0"/>
          <w:sz w:val="32"/>
          <w:szCs w:val="32"/>
        </w:rPr>
      </w:pPr>
      <w:r>
        <w:rPr>
          <w:rFonts w:ascii="仿宋" w:eastAsia="仿宋" w:cs="仿宋" w:hAnsi="仿宋"/>
          <w:b w:val="0"/>
          <w:bCs w:val="0"/>
          <w:sz w:val="32"/>
          <w:szCs w:val="32"/>
        </w:rPr>
        <w:t>12.</w:t>
      </w:r>
      <w:r>
        <w:rPr>
          <w:rStyle w:val="23"/>
          <w:rFonts w:ascii="仿宋" w:eastAsia="仿宋" w:cs="仿宋" w:hAnsi="仿宋" w:hint="eastAsia"/>
          <w:b w:val="0"/>
          <w:bCs w:val="0"/>
          <w:color w:val="000000"/>
          <w:sz w:val="32"/>
          <w:szCs w:val="32"/>
        </w:rPr>
        <w:t>住房保障支出（类）住房改革支出（款）住房公积金（项）</w:t>
      </w:r>
      <w:r>
        <w:rPr>
          <w:rStyle w:val="23"/>
          <w:rFonts w:ascii="仿宋" w:eastAsia="仿宋" w:cs="仿宋" w:hAnsi="仿宋" w:hint="eastAsia"/>
          <w:b w:val="0"/>
          <w:bCs w:val="0"/>
          <w:sz w:val="32"/>
          <w:szCs w:val="32"/>
        </w:rPr>
        <w:t>：</w:t>
      </w:r>
      <w:r>
        <w:rPr>
          <w:rFonts w:ascii="仿宋" w:eastAsia="仿宋" w:cs="仿宋" w:hAnsi="仿宋" w:hint="eastAsia"/>
          <w:b w:val="0"/>
          <w:bCs w:val="0"/>
          <w:sz w:val="32"/>
          <w:szCs w:val="32"/>
        </w:rPr>
        <w:t>指反映行政事业单位按人力资源和社会保障部、财政部规定的基本工资和津贴补贴以及规定比例为职工缴纳的住房公积金。</w:t>
      </w:r>
    </w:p>
    <w:p>
      <w:pPr>
        <w:ind w:firstLineChars="200" w:firstLine="640"/>
        <w:rPr>
          <w:rFonts w:ascii="仿宋" w:eastAsia="仿宋" w:cs="仿宋" w:hAnsi="仿宋"/>
          <w:b w:val="0"/>
          <w:bCs w:val="0"/>
          <w:sz w:val="32"/>
          <w:szCs w:val="32"/>
          <w:lang w:val="en-US" w:eastAsia="zh-CN"/>
        </w:rPr>
      </w:pPr>
      <w:r>
        <w:rPr>
          <w:rFonts w:ascii="仿宋" w:eastAsia="仿宋" w:cs="仿宋" w:hAnsi="仿宋" w:hint="eastAsia"/>
          <w:b w:val="0"/>
          <w:bCs w:val="0"/>
          <w:sz w:val="32"/>
          <w:szCs w:val="32"/>
          <w:lang w:val="en-US" w:eastAsia="zh-CN"/>
        </w:rPr>
        <w:t>13.</w:t>
      </w:r>
      <w:r>
        <w:rPr>
          <w:rStyle w:val="23"/>
          <w:rFonts w:ascii="仿宋" w:eastAsia="仿宋" w:cs="仿宋" w:hAnsi="仿宋" w:hint="eastAsia"/>
          <w:b w:val="0"/>
          <w:bCs w:val="0"/>
          <w:sz w:val="32"/>
          <w:szCs w:val="32"/>
          <w:lang w:eastAsia="zh-CN"/>
        </w:rPr>
        <w:t>国防支出（类）国防动员（款）人民防空（项）：指反映用于人民防空工程建设、宣传等方面的支出。</w:t>
      </w:r>
    </w:p>
    <w:p>
      <w:pPr>
        <w:ind w:firstLineChars="200" w:firstLine="640"/>
        <w:rPr>
          <w:rFonts w:ascii="仿宋" w:eastAsia="仿宋" w:hAnsi="仿宋"/>
          <w:sz w:val="32"/>
          <w:szCs w:val="32"/>
        </w:rPr>
      </w:pPr>
      <w:r>
        <w:rPr>
          <w:rFonts w:ascii="仿宋" w:eastAsia="仿宋" w:cs="仿宋" w:hAnsi="仿宋" w:hint="eastAsia"/>
          <w:sz w:val="32"/>
          <w:szCs w:val="32"/>
          <w:lang w:val="en-US" w:eastAsia="zh-CN"/>
        </w:rPr>
        <w:t>14</w:t>
      </w:r>
      <w:r>
        <w:rPr>
          <w:rFonts w:ascii="仿宋" w:eastAsia="仿宋" w:cs="仿宋" w:hAnsi="仿宋"/>
          <w:sz w:val="32"/>
          <w:szCs w:val="32"/>
        </w:rPr>
        <w:t>.</w:t>
      </w:r>
      <w:r>
        <w:rPr>
          <w:rFonts w:ascii="仿宋" w:eastAsia="仿宋" w:cs="仿宋" w:hAnsi="仿宋" w:hint="eastAsia"/>
          <w:sz w:val="32"/>
          <w:szCs w:val="32"/>
        </w:rPr>
        <w:t>基本支出：指为保障机构正常运转、完成日常工作任务而发生的人员支出和公用支出。</w:t>
      </w:r>
    </w:p>
    <w:p>
      <w:pPr>
        <w:ind w:firstLineChars="200" w:firstLine="640"/>
        <w:rPr>
          <w:rFonts w:ascii="仿宋" w:eastAsia="仿宋" w:hAnsi="仿宋"/>
          <w:sz w:val="32"/>
          <w:szCs w:val="32"/>
        </w:rPr>
      </w:pPr>
      <w:r>
        <w:rPr>
          <w:rFonts w:ascii="仿宋" w:eastAsia="仿宋" w:cs="仿宋" w:hAnsi="仿宋"/>
          <w:sz w:val="32"/>
          <w:szCs w:val="32"/>
        </w:rPr>
        <w:t>1</w:t>
      </w:r>
      <w:r>
        <w:rPr>
          <w:rFonts w:ascii="仿宋" w:eastAsia="仿宋" w:cs="仿宋" w:hAnsi="仿宋" w:hint="eastAsia"/>
          <w:sz w:val="32"/>
          <w:szCs w:val="32"/>
          <w:lang w:val="en-US" w:eastAsia="zh-CN"/>
        </w:rPr>
        <w:t>5</w:t>
      </w:r>
      <w:r>
        <w:rPr>
          <w:rFonts w:ascii="仿宋" w:eastAsia="仿宋" w:cs="仿宋" w:hAnsi="仿宋"/>
          <w:sz w:val="32"/>
          <w:szCs w:val="32"/>
        </w:rPr>
        <w:t>.</w:t>
      </w:r>
      <w:r>
        <w:rPr>
          <w:rFonts w:ascii="仿宋" w:eastAsia="仿宋" w:cs="仿宋" w:hAnsi="仿宋" w:hint="eastAsia"/>
          <w:sz w:val="32"/>
          <w:szCs w:val="32"/>
        </w:rPr>
        <w:t>项目支出：指在基本支出之外为完成特定行政任务和事业发展目标所发生的支出。</w:t>
      </w:r>
    </w:p>
    <w:p>
      <w:pPr>
        <w:ind w:firstLineChars="200" w:firstLine="640"/>
        <w:rPr>
          <w:rFonts w:ascii="仿宋" w:eastAsia="仿宋" w:hAnsi="仿宋"/>
          <w:sz w:val="32"/>
          <w:szCs w:val="32"/>
        </w:rPr>
      </w:pPr>
      <w:r>
        <w:rPr>
          <w:rFonts w:ascii="仿宋" w:eastAsia="仿宋" w:cs="仿宋" w:hAnsi="仿宋"/>
          <w:sz w:val="32"/>
          <w:szCs w:val="32"/>
        </w:rPr>
        <w:t>1</w:t>
      </w:r>
      <w:r>
        <w:rPr>
          <w:rFonts w:ascii="仿宋" w:eastAsia="仿宋" w:cs="仿宋" w:hAnsi="仿宋" w:hint="eastAsia"/>
          <w:sz w:val="32"/>
          <w:szCs w:val="32"/>
          <w:lang w:val="en-US" w:eastAsia="zh-CN"/>
        </w:rPr>
        <w:t>6</w:t>
      </w:r>
      <w:r>
        <w:rPr>
          <w:rFonts w:ascii="仿宋" w:eastAsia="仿宋" w:cs="仿宋" w:hAnsi="仿宋"/>
          <w:sz w:val="32"/>
          <w:szCs w:val="32"/>
        </w:rPr>
        <w:t>.</w:t>
      </w:r>
      <w:r>
        <w:rPr>
          <w:rFonts w:ascii="仿宋" w:eastAsia="仿宋" w:cs="仿宋" w:hAnsi="仿宋" w:hint="eastAsia"/>
          <w:sz w:val="32"/>
          <w:szCs w:val="32"/>
        </w:rPr>
        <w:t>经营支出：指事业单位在专业业务活动及其辅助活动之外开展非独立核算经营活动发生的支出。</w:t>
      </w:r>
    </w:p>
    <w:p>
      <w:pPr>
        <w:pStyle w:val="28"/>
        <w:spacing w:line="560" w:lineRule="exact"/>
        <w:ind w:firstLineChars="200" w:firstLine="640"/>
        <w:rPr>
          <w:rFonts w:cs="Times New Roman" w:hAnsi="仿宋"/>
          <w:color w:val="auto"/>
          <w:sz w:val="32"/>
          <w:szCs w:val="32"/>
        </w:rPr>
      </w:pPr>
      <w:r>
        <w:rPr>
          <w:rFonts w:hAnsi="仿宋"/>
          <w:color w:val="auto"/>
          <w:sz w:val="32"/>
          <w:szCs w:val="32"/>
        </w:rPr>
        <w:t>1</w:t>
      </w:r>
      <w:r>
        <w:rPr>
          <w:rFonts w:hAnsi="仿宋" w:hint="eastAsia"/>
          <w:color w:val="auto"/>
          <w:sz w:val="32"/>
          <w:szCs w:val="32"/>
          <w:lang w:val="en-US" w:eastAsia="zh-CN"/>
        </w:rPr>
        <w:t>7</w:t>
      </w:r>
      <w:r>
        <w:rPr>
          <w:rFonts w:hAnsi="仿宋"/>
          <w:color w:val="auto"/>
          <w:sz w:val="32"/>
          <w:szCs w:val="32"/>
        </w:rPr>
        <w:t>.</w:t>
      </w:r>
      <w:r>
        <w:rPr>
          <w:rFonts w:hAnsi="仿宋"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Chars="200" w:firstLine="640"/>
        <w:rPr>
          <w:rFonts w:cs="Times New Roman" w:hAnsi="仿宋"/>
          <w:color w:val="auto"/>
          <w:sz w:val="32"/>
          <w:szCs w:val="32"/>
        </w:rPr>
      </w:pPr>
      <w:r>
        <w:rPr>
          <w:rFonts w:hAnsi="仿宋"/>
          <w:color w:val="auto"/>
          <w:sz w:val="32"/>
          <w:szCs w:val="32"/>
        </w:rPr>
        <w:t>1</w:t>
      </w:r>
      <w:r>
        <w:rPr>
          <w:rFonts w:hAnsi="仿宋" w:hint="eastAsia"/>
          <w:color w:val="auto"/>
          <w:sz w:val="32"/>
          <w:szCs w:val="32"/>
          <w:lang w:val="en-US" w:eastAsia="zh-CN"/>
        </w:rPr>
        <w:t>8</w:t>
      </w:r>
      <w:r>
        <w:rPr>
          <w:rFonts w:hAnsi="仿宋"/>
          <w:color w:val="auto"/>
          <w:sz w:val="32"/>
          <w:szCs w:val="32"/>
        </w:rPr>
        <w:t>.</w:t>
      </w:r>
      <w:r>
        <w:rPr>
          <w:rFonts w:hAnsi="仿宋"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Chars="200" w:firstLine="640"/>
        <w:rPr>
          <w:rFonts w:ascii="仿宋_GB2312" w:eastAsia="仿宋_GB2312" w:cs="黑体"/>
          <w:sz w:val="32"/>
          <w:szCs w:val="32"/>
        </w:rPr>
      </w:pPr>
    </w:p>
    <w:p>
      <w:pPr>
        <w:spacing w:line="600" w:lineRule="exact"/>
        <w:jc w:val="center"/>
        <w:outlineLvl w:val="0"/>
        <w:rPr>
          <w:rStyle w:val="1Char"/>
          <w:rFonts w:ascii="黑体" w:eastAsia="黑体" w:hAnsi="黑体"/>
          <w:b w:val="0"/>
        </w:rPr>
      </w:pPr>
      <w:bookmarkStart w:id="62" w:name="_Toc15377226"/>
      <w:r>
        <w:rPr>
          <w:rFonts w:ascii="宋体"/>
          <w:b/>
          <w:color w:val="000000"/>
          <w:sz w:val="44"/>
          <w:szCs w:val="44"/>
        </w:rPr>
        <w:br w:type="page"/>
      </w:r>
      <w:bookmarkStart w:id="63"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63"/>
    </w:p>
    <w:p>
      <w:pPr>
        <w:spacing w:line="600" w:lineRule="exact"/>
        <w:jc w:val="left"/>
        <w:outlineLvl w:val="0"/>
        <w:rPr>
          <w:rFonts w:ascii="方正小标宋简体" w:eastAsia="方正小标宋简体" w:cs="方正小标宋简体" w:hAnsi="方正小标宋简体"/>
          <w:sz w:val="32"/>
          <w:szCs w:val="32"/>
        </w:rPr>
      </w:pPr>
      <w:r>
        <w:rPr>
          <w:rFonts w:ascii="黑体" w:eastAsia="黑体" w:cs="黑体" w:hAnsi="黑体" w:hint="eastAsia"/>
          <w:sz w:val="32"/>
          <w:szCs w:val="32"/>
        </w:rPr>
        <w:t>附件1</w:t>
      </w:r>
    </w:p>
    <w:p>
      <w:pPr>
        <w:spacing w:line="580" w:lineRule="exact"/>
        <w:jc w:val="center"/>
        <w:rPr>
          <w:rFonts w:ascii="方正小标宋简体" w:eastAsia="方正小标宋简体" w:cs="方正小标宋简体" w:hAnsi="方正小标宋简体"/>
          <w:sz w:val="44"/>
          <w:szCs w:val="44"/>
        </w:rPr>
      </w:pPr>
    </w:p>
    <w:p>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lang w:eastAsia="zh-CN"/>
        </w:rPr>
        <w:t>人防办</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2019年部门</w:t>
      </w:r>
      <w:r>
        <w:rPr>
          <w:rFonts w:ascii="方正小标宋简体" w:eastAsia="方正小标宋简体" w:hAnsi="宋体" w:hint="eastAsia"/>
          <w:color w:val="000000"/>
          <w:kern w:val="0"/>
          <w:sz w:val="40"/>
          <w:szCs w:val="44"/>
          <w:lang w:val="zh-CN"/>
        </w:rPr>
        <w:t>整体支出绩效评价报告</w:t>
      </w:r>
    </w:p>
    <w:p>
      <w:pPr>
        <w:widowControl/>
        <w:adjustRightInd w:val="0"/>
        <w:snapToGrid w:val="0"/>
        <w:spacing w:line="580" w:lineRule="exact"/>
        <w:ind w:firstLineChars="200" w:firstLine="640"/>
        <w:contextualSpacing/>
        <w:jc w:val="left"/>
        <w:rPr>
          <w:rFonts w:ascii="黑体" w:eastAsia="黑体" w:cs="宋体" w:hAnsi="宋体" w:hint="eastAsia"/>
          <w:color w:val="000000"/>
          <w:kern w:val="0"/>
          <w:sz w:val="32"/>
          <w:szCs w:val="32"/>
          <w:shd w:val="clear" w:color="auto" w:fill="FFFFFF"/>
        </w:rPr>
      </w:pP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lang w:val="zh-CN"/>
        </w:rPr>
      </w:pPr>
      <w:r>
        <w:rPr>
          <w:rFonts w:ascii="黑体" w:eastAsia="黑体" w:cs="宋体" w:hAnsi="宋体" w:hint="eastAsia"/>
          <w:color w:val="000000"/>
          <w:kern w:val="0"/>
          <w:sz w:val="32"/>
          <w:szCs w:val="32"/>
          <w:shd w:val="clear" w:color="auto" w:fill="FFFFFF"/>
        </w:rPr>
        <w:t>一、</w:t>
      </w:r>
      <w:r>
        <w:rPr>
          <w:rFonts w:ascii="黑体" w:eastAsia="黑体" w:cs="宋体" w:hAnsi="宋体" w:hint="eastAsia"/>
          <w:color w:val="000000"/>
          <w:kern w:val="0"/>
          <w:sz w:val="32"/>
          <w:szCs w:val="32"/>
          <w:shd w:val="clear" w:color="auto" w:fill="FFFFFF"/>
          <w:lang w:val="zh-CN"/>
        </w:rPr>
        <w:t>部门（单位）概况</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（一）机构组成。</w:t>
      </w:r>
    </w:p>
    <w:p>
      <w:pPr>
        <w:spacing w:line="480" w:lineRule="exact"/>
        <w:ind w:firstLineChars="200" w:firstLine="640"/>
        <w:rPr>
          <w:rFonts w:ascii="仿宋" w:eastAsia="仿宋" w:hAnsi="仿宋"/>
          <w:sz w:val="32"/>
          <w:szCs w:val="32"/>
        </w:rPr>
      </w:pPr>
      <w:r>
        <w:rPr>
          <w:rFonts w:ascii="仿宋" w:eastAsia="仿宋" w:cs="仿宋" w:hAnsi="仿宋" w:hint="eastAsia"/>
          <w:sz w:val="32"/>
          <w:szCs w:val="32"/>
        </w:rPr>
        <w:t>利州区人防办为参照公务员法管理的事业单位。财务隶属关系为二级单位。</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（二）机构职能。</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hint="eastAsia"/>
          <w:sz w:val="32"/>
          <w:szCs w:val="32"/>
        </w:rPr>
        <w:t>广元市利州区人民防空办公室既是区国防动员委员会的常设办事机构，也是区人民政府人民防空工作的主管部门。平时负责组织管理人民防空建设；战时负责组织开展全区人民防空袭斗争。</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1</w:t>
      </w:r>
      <w:r>
        <w:rPr>
          <w:rFonts w:ascii="仿宋" w:eastAsia="仿宋" w:cs="仿宋" w:hAnsi="仿宋" w:hint="eastAsia"/>
          <w:sz w:val="32"/>
          <w:szCs w:val="32"/>
        </w:rPr>
        <w:t>、贯彻执行人民防空法律、法规、规章和国家、省、市人民防空工作方针政策；拟定全区人民防空政策，经批准后组织实施。</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2</w:t>
      </w:r>
      <w:r>
        <w:rPr>
          <w:rFonts w:ascii="仿宋" w:eastAsia="仿宋" w:cs="仿宋" w:hAnsi="仿宋" w:hint="eastAsia"/>
          <w:sz w:val="32"/>
          <w:szCs w:val="32"/>
        </w:rPr>
        <w:t>、根据全区国民经济和社会发展计划以及国防建设的需要，编制全区人民防空事业发展规划和年度计划，经批准后组织实施。</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3</w:t>
      </w:r>
      <w:r>
        <w:rPr>
          <w:rFonts w:ascii="仿宋" w:eastAsia="仿宋" w:cs="仿宋" w:hAnsi="仿宋" w:hint="eastAsia"/>
          <w:sz w:val="32"/>
          <w:szCs w:val="32"/>
        </w:rPr>
        <w:t>、组织管理人民防空工程建设；编制全区人民防空工程建设总体规划，对人民防空工程的维护管理进行监督检查；监督检查和指导城市建设、基本建设和城市开发利用地下空间贯彻人民防空要求的执行情况；组织修建人民防空指挥工程、公用的人员掩蔽工程和疏散干道工程。</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4</w:t>
      </w:r>
      <w:r>
        <w:rPr>
          <w:rFonts w:ascii="仿宋" w:eastAsia="仿宋" w:cs="仿宋" w:hAnsi="仿宋" w:hint="eastAsia"/>
          <w:sz w:val="32"/>
          <w:szCs w:val="32"/>
        </w:rPr>
        <w:t>、严把“结建”审批关，做到应收尽收，无违规减免。城市新建民用建筑，必须按国家和省的有关规定修建战时可用于防空的地下室。因地形、地质和施工等条件限制不能修建的，建设单位向人防主管部门提出申请，经批准后，建设单位按城市人民政府的规定向批准机关缴纳易地建设费，由人民防空主管部门按城市规划的要求择地统建。</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5</w:t>
      </w:r>
      <w:r>
        <w:rPr>
          <w:rFonts w:ascii="仿宋" w:eastAsia="仿宋" w:cs="仿宋" w:hAnsi="仿宋" w:hint="eastAsia"/>
          <w:sz w:val="32"/>
          <w:szCs w:val="32"/>
        </w:rPr>
        <w:t>、参与人民防空建设与城市建设相结合规划的制订和审查；审核城市总体规划中贯彻落实人民防空要求及人民防空建设规划情况；依法对城市重要经济目标的人民防空建设进行监督检查。</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6</w:t>
      </w:r>
      <w:r>
        <w:rPr>
          <w:rFonts w:ascii="仿宋" w:eastAsia="仿宋" w:cs="仿宋" w:hAnsi="仿宋" w:hint="eastAsia"/>
          <w:sz w:val="32"/>
          <w:szCs w:val="32"/>
        </w:rPr>
        <w:t>、组织开展人民防空组织指挥工作；制定和完善防空袭预案，监督检查城市防空袭预案和各项保障方案的落实。指导群众防空组织建设和训练工作。</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7</w:t>
      </w:r>
      <w:r>
        <w:rPr>
          <w:rFonts w:ascii="仿宋" w:eastAsia="仿宋" w:cs="仿宋" w:hAnsi="仿宋" w:hint="eastAsia"/>
          <w:sz w:val="32"/>
          <w:szCs w:val="32"/>
        </w:rPr>
        <w:t>、负责制定人民防空通信、警报建设规划，组织人民防空通信、警报网的建设和管理；协调相关部门保障人民防空通信、警报网建设。</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8</w:t>
      </w:r>
      <w:r>
        <w:rPr>
          <w:rFonts w:ascii="仿宋" w:eastAsia="仿宋" w:cs="仿宋" w:hAnsi="仿宋" w:hint="eastAsia"/>
          <w:sz w:val="32"/>
          <w:szCs w:val="32"/>
        </w:rPr>
        <w:t>、组织开展人民防空宣传教育；制定人民防空教育计划，协调相关部门组织人民防空教育计划的落实，并监督检查；普及人民防空基本知识和技能。</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9</w:t>
      </w:r>
      <w:r>
        <w:rPr>
          <w:rFonts w:ascii="仿宋" w:eastAsia="仿宋" w:cs="仿宋" w:hAnsi="仿宋" w:hint="eastAsia"/>
          <w:sz w:val="32"/>
          <w:szCs w:val="32"/>
        </w:rPr>
        <w:t>、管理人民防空经费、物资和资产；编制人民防空经费预决算，对使用情况实施监督。</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10</w:t>
      </w:r>
      <w:r>
        <w:rPr>
          <w:rFonts w:ascii="仿宋" w:eastAsia="仿宋" w:cs="仿宋" w:hAnsi="仿宋" w:hint="eastAsia"/>
          <w:sz w:val="32"/>
          <w:szCs w:val="32"/>
        </w:rPr>
        <w:t>、战时负责接收、发放空袭警报和实施灯火管制；组织指挥人民防空疏散和掩蔽；配合要地防空和城市防卫作战；协助有关部门搞好生活供应和其他保障工作；组织防空专业队伍和群众消除空袭后果；协助有关部门恢复正常生产、生活秩序。</w:t>
      </w:r>
    </w:p>
    <w:p>
      <w:pPr>
        <w:pStyle w:val="15"/>
        <w:adjustRightInd w:val="0"/>
        <w:snapToGrid w:val="0"/>
        <w:spacing w:beforeLines="0" w:before="93" w:line="600" w:lineRule="exact"/>
        <w:ind w:firstLineChars="208" w:firstLine="669"/>
        <w:outlineLvl w:val="2"/>
        <w:rPr>
          <w:rFonts w:ascii="仿宋" w:eastAsia="仿宋" w:cs="Times New Roman" w:hAnsi="仿宋"/>
          <w:sz w:val="32"/>
          <w:szCs w:val="32"/>
        </w:rPr>
      </w:pPr>
      <w:r>
        <w:rPr>
          <w:rFonts w:ascii="仿宋" w:eastAsia="仿宋" w:cs="仿宋" w:hAnsi="仿宋"/>
          <w:sz w:val="32"/>
          <w:szCs w:val="32"/>
        </w:rPr>
        <w:t>11</w:t>
      </w:r>
      <w:r>
        <w:rPr>
          <w:rFonts w:ascii="仿宋" w:eastAsia="仿宋" w:cs="仿宋" w:hAnsi="仿宋" w:hint="eastAsia"/>
          <w:sz w:val="32"/>
          <w:szCs w:val="32"/>
        </w:rPr>
        <w:t>、完成区委、区政府、区国防动员委员会和市人防办交办的其他事项。</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（三）人员概况。</w:t>
      </w:r>
    </w:p>
    <w:p>
      <w:pPr>
        <w:spacing w:line="580" w:lineRule="exact"/>
        <w:ind w:firstLineChars="200" w:firstLine="640"/>
        <w:rPr>
          <w:rFonts w:ascii="仿宋" w:eastAsia="仿宋" w:hAnsi="仿宋"/>
          <w:sz w:val="32"/>
          <w:szCs w:val="32"/>
        </w:rPr>
      </w:pPr>
      <w:r>
        <w:rPr>
          <w:rFonts w:ascii="仿宋" w:eastAsia="仿宋" w:cs="仿宋" w:hAnsi="仿宋"/>
          <w:sz w:val="32"/>
          <w:szCs w:val="32"/>
        </w:rPr>
        <w:t>201</w:t>
      </w:r>
      <w:r>
        <w:rPr>
          <w:rFonts w:ascii="仿宋" w:eastAsia="仿宋" w:cs="仿宋" w:hAnsi="仿宋" w:hint="eastAsia"/>
          <w:sz w:val="32"/>
          <w:szCs w:val="32"/>
          <w:lang w:val="en-US" w:eastAsia="zh-CN"/>
        </w:rPr>
        <w:t>9</w:t>
      </w:r>
      <w:r>
        <w:rPr>
          <w:rFonts w:ascii="仿宋" w:eastAsia="仿宋" w:cs="仿宋" w:hAnsi="仿宋" w:hint="eastAsia"/>
          <w:sz w:val="32"/>
          <w:szCs w:val="32"/>
        </w:rPr>
        <w:t>年现有在职职工</w:t>
      </w:r>
      <w:r>
        <w:rPr>
          <w:rFonts w:ascii="仿宋" w:eastAsia="仿宋" w:cs="仿宋" w:hAnsi="仿宋"/>
          <w:sz w:val="32"/>
          <w:szCs w:val="32"/>
        </w:rPr>
        <w:t>3</w:t>
      </w:r>
      <w:r>
        <w:rPr>
          <w:rFonts w:ascii="仿宋" w:eastAsia="仿宋" w:cs="仿宋" w:hAnsi="仿宋" w:hint="eastAsia"/>
          <w:sz w:val="32"/>
          <w:szCs w:val="32"/>
        </w:rPr>
        <w:t>人，其中公务员</w:t>
      </w:r>
      <w:r>
        <w:rPr>
          <w:rFonts w:ascii="仿宋" w:eastAsia="仿宋" w:cs="仿宋" w:hAnsi="仿宋"/>
          <w:sz w:val="32"/>
          <w:szCs w:val="32"/>
        </w:rPr>
        <w:t>1</w:t>
      </w:r>
      <w:r>
        <w:rPr>
          <w:rFonts w:ascii="仿宋" w:eastAsia="仿宋" w:cs="仿宋" w:hAnsi="仿宋" w:hint="eastAsia"/>
          <w:sz w:val="32"/>
          <w:szCs w:val="32"/>
        </w:rPr>
        <w:t>人，参照公务员管理事业人员</w:t>
      </w:r>
      <w:r>
        <w:rPr>
          <w:rFonts w:ascii="仿宋" w:eastAsia="仿宋" w:cs="仿宋" w:hAnsi="仿宋"/>
          <w:sz w:val="32"/>
          <w:szCs w:val="32"/>
        </w:rPr>
        <w:t>2</w:t>
      </w:r>
      <w:r>
        <w:rPr>
          <w:rFonts w:ascii="仿宋" w:eastAsia="仿宋" w:cs="仿宋" w:hAnsi="仿宋" w:hint="eastAsia"/>
          <w:sz w:val="32"/>
          <w:szCs w:val="32"/>
        </w:rPr>
        <w:t>人</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二、部门财政资金收支情况</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（一）部门财政资金收入情况。</w:t>
      </w:r>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Pr>
          <w:rFonts w:ascii="仿宋" w:eastAsia="仿宋" w:hAnsi="仿宋" w:hint="eastAsia"/>
          <w:color w:val="000000"/>
          <w:sz w:val="32"/>
          <w:szCs w:val="32"/>
          <w:lang w:val="en-US" w:eastAsia="zh-CN"/>
        </w:rPr>
        <w:t>69.40</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lang w:val="en-US" w:eastAsia="zh-CN"/>
        </w:rPr>
        <w:t>65.03</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93.70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14:textFill>
            <w14:solidFill>
              <w14:srgbClr w14:val="000000"/>
            </w14:solidFill>
          </w14:textFill>
        </w:rPr>
        <w:t>上级补助收入</w:t>
      </w:r>
      <w:r>
        <w:rPr>
          <w:rFonts w:ascii="仿宋" w:eastAsia="仿宋" w:hAnsi="仿宋" w:hint="eastAsia"/>
          <w:color w:val="000000"/>
          <w:sz w:val="32"/>
          <w:szCs w:val="32"/>
          <w14:textFill>
            <w14:solidFill>
              <w14:srgbClr w14:val="000000"/>
            </w14:solidFill>
          </w14:textFill>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lang w:val="en-US" w:eastAsia="zh-CN"/>
        </w:rPr>
        <w:t>4.38</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6.3</w:t>
      </w:r>
      <w:r>
        <w:rPr>
          <w:rFonts w:ascii="仿宋" w:eastAsia="仿宋" w:hAnsi="仿宋"/>
          <w:color w:val="000000"/>
          <w:sz w:val="32"/>
          <w:szCs w:val="32"/>
        </w:rPr>
        <w:t>%</w:t>
      </w:r>
      <w:r>
        <w:rPr>
          <w:rFonts w:ascii="仿宋" w:eastAsia="仿宋" w:hAnsi="仿宋" w:hint="eastAsia"/>
          <w:color w:val="000000"/>
          <w:sz w:val="32"/>
          <w:szCs w:val="32"/>
        </w:rPr>
        <w:t>。</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（二）部门财政资金支出情况。</w:t>
      </w:r>
    </w:p>
    <w:p>
      <w:pPr>
        <w:spacing w:line="600" w:lineRule="exact"/>
        <w:ind w:firstLineChars="200" w:firstLine="640"/>
        <w:outlineLvl w:val="1"/>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Pr>
          <w:rFonts w:ascii="仿宋" w:eastAsia="仿宋" w:hAnsi="仿宋" w:hint="eastAsia"/>
          <w:color w:val="000000"/>
          <w:sz w:val="32"/>
          <w:szCs w:val="32"/>
          <w:lang w:val="en-US" w:eastAsia="zh-CN"/>
        </w:rPr>
        <w:t>68.56</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44.1</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64.44</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24.38</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35.56</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三、部门整体预算绩效管理情况</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（一）部门预算管理。</w:t>
      </w:r>
    </w:p>
    <w:p>
      <w:pPr>
        <w:widowControl/>
        <w:adjustRightInd w:val="0"/>
        <w:snapToGrid w:val="0"/>
        <w:spacing w:line="580" w:lineRule="exact"/>
        <w:ind w:firstLineChars="200" w:firstLine="640"/>
        <w:contextualSpacing/>
        <w:jc w:val="left"/>
        <w:rPr>
          <w:rFonts w:ascii="仿宋" w:eastAsia="仿宋" w:cs="仿宋_GB2312" w:hAnsi="仿宋" w:hint="eastAsia"/>
          <w:sz w:val="32"/>
          <w:szCs w:val="32"/>
        </w:rPr>
      </w:pPr>
      <w:r>
        <w:rPr>
          <w:rFonts w:ascii="仿宋" w:eastAsia="仿宋" w:cs="仿宋_GB2312" w:hAnsi="仿宋" w:hint="eastAsia"/>
          <w:sz w:val="32"/>
          <w:szCs w:val="32"/>
        </w:rPr>
        <w:t>我单位制定了整体目标绩效，根据我单位的职能职责和业务工作范围准确编制了年初预算，在预算执行过程中，</w:t>
      </w:r>
      <w:r>
        <w:rPr>
          <w:rFonts w:ascii="仿宋_GB2312" w:eastAsia="仿宋_GB2312" w:hint="eastAsia"/>
          <w:sz w:val="32"/>
          <w:szCs w:val="32"/>
        </w:rPr>
        <w:t>严格按照财政资金的审批拨付流程，实行专款专用</w:t>
      </w:r>
      <w:r>
        <w:rPr>
          <w:rFonts w:ascii="仿宋" w:eastAsia="仿宋" w:cs="仿宋_GB2312" w:hAnsi="仿宋" w:hint="eastAsia"/>
          <w:sz w:val="32"/>
          <w:szCs w:val="32"/>
        </w:rPr>
        <w:t>，进一步加强预算约束，强化单位各部门支出主体责任，使预算更科学、更合理、更可靠</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color w:val="000000"/>
          <w:kern w:val="0"/>
          <w:sz w:val="32"/>
          <w:szCs w:val="32"/>
          <w:shd w:val="clear" w:color="auto" w:fill="FFFFFF"/>
          <w:lang w:val="zh-CN"/>
        </w:rPr>
        <w:t>（二）结果应用情况。</w:t>
      </w:r>
    </w:p>
    <w:p>
      <w:pPr>
        <w:spacing w:line="600" w:lineRule="atLeast"/>
        <w:ind w:firstLineChars="200" w:firstLine="640"/>
        <w:rPr>
          <w:rFonts w:ascii="仿宋" w:eastAsia="仿宋" w:hAnsi="仿宋"/>
          <w:sz w:val="32"/>
          <w:szCs w:val="32"/>
        </w:rPr>
      </w:pPr>
      <w:r>
        <w:rPr>
          <w:rFonts w:ascii="仿宋_GB2312" w:eastAsia="仿宋_GB2312" w:cs="仿宋_GB2312" w:hAnsi="仿宋_GB2312" w:hint="eastAsia"/>
          <w:sz w:val="32"/>
          <w:szCs w:val="32"/>
        </w:rPr>
        <w:t>区人防办</w:t>
      </w:r>
      <w:r>
        <w:rPr>
          <w:rFonts w:ascii="仿宋" w:eastAsia="仿宋" w:cs="仿宋" w:hAnsi="仿宋" w:hint="eastAsia"/>
          <w:sz w:val="32"/>
          <w:szCs w:val="32"/>
        </w:rPr>
        <w:t>整体预算管理情况良好，各种资金使用公正公开，不徇私舞弊，不违规违纪，圆满完成各项目标任务</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四、评价结论及建议</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（一）评价结论。</w:t>
      </w:r>
    </w:p>
    <w:p>
      <w:pPr>
        <w:spacing w:line="580" w:lineRule="exact"/>
        <w:ind w:firstLineChars="200" w:firstLine="640"/>
        <w:rPr>
          <w:rFonts w:ascii="仿宋" w:eastAsia="仿宋" w:hAnsi="仿宋"/>
          <w:sz w:val="32"/>
          <w:szCs w:val="32"/>
        </w:rPr>
      </w:pPr>
      <w:r>
        <w:rPr>
          <w:rFonts w:ascii="仿宋" w:eastAsia="仿宋" w:cs="仿宋" w:hAnsi="仿宋"/>
          <w:sz w:val="32"/>
          <w:szCs w:val="32"/>
        </w:rPr>
        <w:t>201</w:t>
      </w:r>
      <w:r>
        <w:rPr>
          <w:rFonts w:ascii="仿宋" w:eastAsia="仿宋" w:cs="仿宋" w:hAnsi="仿宋" w:hint="eastAsia"/>
          <w:sz w:val="32"/>
          <w:szCs w:val="32"/>
          <w:lang w:val="en-US" w:eastAsia="zh-CN"/>
        </w:rPr>
        <w:t>9</w:t>
      </w:r>
      <w:r>
        <w:rPr>
          <w:rFonts w:ascii="仿宋" w:eastAsia="仿宋" w:cs="仿宋" w:hAnsi="仿宋" w:hint="eastAsia"/>
          <w:sz w:val="32"/>
          <w:szCs w:val="32"/>
        </w:rPr>
        <w:t>年区人防办在区委、区政府的领导下，顺利完成了各项目标任务，通过绩效目标考核，并取得优异成绩。</w:t>
      </w:r>
    </w:p>
    <w:p>
      <w:pPr>
        <w:spacing w:line="580" w:lineRule="exact"/>
        <w:ind w:firstLineChars="200" w:firstLine="640"/>
        <w:rPr>
          <w:rFonts w:ascii="仿宋_GB2312" w:eastAsia="仿宋_GB2312"/>
          <w:color w:val="000000"/>
          <w:sz w:val="32"/>
          <w:szCs w:val="32"/>
        </w:rPr>
      </w:pPr>
      <w:r>
        <w:rPr>
          <w:rFonts w:ascii="仿宋" w:eastAsia="仿宋" w:cs="仿宋" w:hAnsi="仿宋" w:hint="eastAsia"/>
          <w:sz w:val="32"/>
          <w:szCs w:val="32"/>
        </w:rPr>
        <w:t>（二）</w:t>
      </w:r>
      <w:r>
        <w:rPr>
          <w:rFonts w:ascii="仿宋_GB2312" w:eastAsia="仿宋_GB2312" w:cs="仿宋_GB2312" w:hint="eastAsia"/>
          <w:color w:val="000000"/>
          <w:sz w:val="32"/>
          <w:szCs w:val="32"/>
        </w:rPr>
        <w:t>存在的问题。</w:t>
      </w:r>
    </w:p>
    <w:p>
      <w:pPr>
        <w:spacing w:line="580" w:lineRule="exact"/>
        <w:ind w:firstLineChars="200" w:firstLine="640"/>
        <w:rPr>
          <w:rFonts w:ascii="仿宋" w:eastAsia="仿宋" w:hAnsi="仿宋"/>
          <w:sz w:val="32"/>
          <w:szCs w:val="32"/>
        </w:rPr>
      </w:pPr>
      <w:r>
        <w:rPr>
          <w:rFonts w:ascii="仿宋_GB2312" w:eastAsia="仿宋_GB2312" w:cs="仿宋_GB2312" w:hint="eastAsia"/>
          <w:color w:val="000000"/>
          <w:sz w:val="32"/>
          <w:szCs w:val="32"/>
        </w:rPr>
        <w:t>一是科技（制度、方法、机制等）创新不够；二是人才培养滞后。</w:t>
      </w:r>
    </w:p>
    <w:p>
      <w:pPr>
        <w:spacing w:line="580" w:lineRule="exact"/>
        <w:ind w:firstLineChars="200" w:firstLine="640"/>
        <w:rPr>
          <w:rFonts w:ascii="仿宋" w:eastAsia="仿宋" w:hAnsi="仿宋"/>
          <w:sz w:val="32"/>
          <w:szCs w:val="32"/>
        </w:rPr>
      </w:pPr>
      <w:r>
        <w:rPr>
          <w:rFonts w:ascii="仿宋" w:eastAsia="仿宋" w:cs="仿宋" w:hAnsi="仿宋" w:hint="eastAsia"/>
          <w:sz w:val="32"/>
          <w:szCs w:val="32"/>
        </w:rPr>
        <w:t>（三）改进建议。</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 w:eastAsia="仿宋" w:cs="仿宋" w:hAnsi="仿宋" w:hint="eastAsia"/>
          <w:sz w:val="32"/>
          <w:szCs w:val="32"/>
        </w:rPr>
        <w:t>一是进一步加强财务人员业务水平的培训和提高；二是进一步完善财务管理制度，严格资金审批程序，加大资金监管力，确保各项资金正确使用，遵守资金使用制度，杜绝违规违纪现象。</w:t>
      </w:r>
    </w:p>
    <w:p>
      <w:pPr>
        <w:spacing w:line="580" w:lineRule="exact"/>
        <w:ind w:firstLineChars="200" w:firstLine="640"/>
        <w:rPr>
          <w:rFonts w:ascii="仿宋_GB2312" w:eastAsia="仿宋_GB2312" w:cs="仿宋_GB2312" w:hAnsi="仿宋_GB2312"/>
          <w:sz w:val="32"/>
          <w:szCs w:val="32"/>
        </w:rPr>
      </w:pPr>
    </w:p>
    <w:p>
      <w:pPr>
        <w:spacing w:line="580" w:lineRule="exact"/>
        <w:ind w:firstLineChars="200" w:firstLine="640"/>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r>
        <w:rPr>
          <w:rFonts w:ascii="黑体" w:eastAsia="黑体" w:cs="黑体" w:hAnsi="黑体" w:hint="eastAsia"/>
          <w:sz w:val="32"/>
          <w:szCs w:val="32"/>
        </w:rPr>
        <w:t>附件2</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eastAsia="zh-CN"/>
        </w:rPr>
        <w:t>人防基层建设</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widowControl/>
        <w:ind w:firstLineChars="200" w:firstLine="640"/>
        <w:jc w:val="left"/>
        <w:textAlignment w:val="center"/>
        <w:rPr>
          <w:rFonts w:ascii="仿宋_GB2312" w:eastAsia="仿宋_GB2312" w:hAnsi="宋体" w:hint="eastAsia"/>
          <w:sz w:val="32"/>
          <w:szCs w:val="32"/>
          <w:lang w:val="zh-CN"/>
        </w:rPr>
      </w:pPr>
      <w:r>
        <w:rPr>
          <w:rFonts w:ascii="仿宋_GB2312" w:eastAsia="仿宋_GB2312" w:hAnsi="宋体" w:hint="eastAsia"/>
          <w:sz w:val="32"/>
          <w:szCs w:val="32"/>
          <w:lang w:val="zh-CN"/>
        </w:rPr>
        <w:t>1．广元市人民防空办公室对人防基层工作站具有协助、监督乡镇、街道办事处建立人防基层工作站，</w:t>
      </w:r>
      <w:r>
        <w:rPr>
          <w:rFonts w:ascii="仿宋_GB2312" w:eastAsia="仿宋_GB2312" w:hAnsi="宋体" w:hint="eastAsia"/>
          <w:sz w:val="32"/>
          <w:szCs w:val="32"/>
          <w:lang w:val="en-US" w:eastAsia="zh-CN"/>
        </w:rPr>
        <w:t>完成</w:t>
      </w:r>
      <w:r>
        <w:rPr>
          <w:rFonts w:ascii="仿宋_GB2312" w:eastAsia="仿宋_GB2312" w:hAnsi="宋体" w:hint="eastAsia"/>
          <w:sz w:val="32"/>
          <w:szCs w:val="32"/>
          <w:lang w:val="zh-CN"/>
        </w:rPr>
        <w:t>机构落实、职责明确、机制健全、运转有序。</w:t>
      </w:r>
    </w:p>
    <w:p>
      <w:pPr>
        <w:widowControl/>
        <w:ind w:firstLineChars="200" w:firstLine="640"/>
        <w:jc w:val="left"/>
        <w:textAlignment w:val="center"/>
        <w:rPr>
          <w:rFonts w:ascii="仿宋_GB2312" w:eastAsia="仿宋_GB2312" w:hAnsi="宋体" w:hint="eastAsia"/>
          <w:sz w:val="32"/>
          <w:szCs w:val="32"/>
          <w:lang w:val="zh-CN"/>
        </w:rPr>
      </w:pPr>
      <w:r>
        <w:rPr>
          <w:rFonts w:ascii="仿宋_GB2312" w:eastAsia="仿宋_GB2312" w:hAnsi="宋体" w:hint="eastAsia"/>
          <w:sz w:val="32"/>
          <w:szCs w:val="32"/>
          <w:lang w:val="zh-CN"/>
        </w:rPr>
        <w:t>2．项目立项、资金申报的依据。</w:t>
      </w:r>
    </w:p>
    <w:p>
      <w:pPr>
        <w:widowControl/>
        <w:ind w:firstLineChars="200" w:firstLine="640"/>
        <w:jc w:val="left"/>
        <w:textAlignment w:val="center"/>
        <w:rPr>
          <w:rFonts w:ascii="仿宋_GB2312" w:eastAsia="仿宋_GB2312" w:hAnsi="宋体" w:hint="eastAsia"/>
          <w:sz w:val="32"/>
          <w:szCs w:val="32"/>
          <w:lang w:val="zh-CN"/>
        </w:rPr>
      </w:pPr>
      <w:r>
        <w:rPr>
          <w:rFonts w:ascii="仿宋_GB2312" w:eastAsia="仿宋_GB2312" w:hAnsi="宋体" w:hint="eastAsia"/>
          <w:sz w:val="32"/>
          <w:szCs w:val="32"/>
          <w:lang w:val="zh-CN"/>
        </w:rPr>
        <w:t>根据广人防办【</w:t>
      </w:r>
      <w:r>
        <w:rPr>
          <w:rFonts w:ascii="仿宋_GB2312" w:eastAsia="仿宋_GB2312" w:hAnsi="宋体" w:hint="eastAsia"/>
          <w:sz w:val="32"/>
          <w:szCs w:val="32"/>
          <w:lang w:val="en-US" w:eastAsia="zh-CN"/>
        </w:rPr>
        <w:t>2019</w:t>
      </w:r>
      <w:r>
        <w:rPr>
          <w:rFonts w:ascii="仿宋_GB2312" w:eastAsia="仿宋_GB2312" w:hAnsi="宋体" w:hint="eastAsia"/>
          <w:sz w:val="32"/>
          <w:szCs w:val="32"/>
          <w:lang w:val="zh-CN"/>
        </w:rPr>
        <w:t>】</w:t>
      </w:r>
      <w:r>
        <w:rPr>
          <w:rFonts w:ascii="仿宋_GB2312" w:eastAsia="仿宋_GB2312" w:hAnsi="宋体" w:hint="eastAsia"/>
          <w:sz w:val="32"/>
          <w:szCs w:val="32"/>
          <w:lang w:val="en-US" w:eastAsia="zh-CN"/>
        </w:rPr>
        <w:t>58号文件，广元市人民防空办公室关于下发基层人防工作站规范化建设标准（试行）的通知。</w:t>
      </w:r>
    </w:p>
    <w:p>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3．人防基层建设项目资金用于人防基层工作站建立、物资采购等，由利州区人防办统一采购、发放，其资金管理办法参照利州区财务管理办法实施。</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根据省办文件要求</w:t>
      </w:r>
      <w:r>
        <w:rPr>
          <w:rFonts w:ascii="仿宋_GB2312" w:eastAsia="仿宋_GB2312" w:hAnsi="宋体" w:hint="eastAsia"/>
          <w:sz w:val="32"/>
          <w:szCs w:val="32"/>
          <w:lang w:val="en-US" w:eastAsia="zh-CN"/>
        </w:rPr>
        <w:t>2019年在广元市利州区开展人防基层工作站示范点现场会，为所选取的示范点配备装备器材等。</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指导各乡镇、街道（社区）基层人防工作站对基层人防队伍建设、人防预案的制定、应急避难场所的选定、人防教育的培训等工作进行了完善，确保各工作站做到机构落实、职责明确、机制健全、运转有序。</w:t>
      </w:r>
    </w:p>
    <w:p>
      <w:pPr>
        <w:numPr>
          <w:ilvl w:val="0"/>
          <w:numId w:val="4"/>
        </w:numPr>
        <w:adjustRightInd w:val="0"/>
        <w:snapToGrid w:val="0"/>
        <w:spacing w:line="600" w:lineRule="exact"/>
        <w:ind w:left="0"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zh-CN"/>
        </w:rPr>
        <w:t>项目具体绩效目标</w:t>
      </w:r>
    </w:p>
    <w:p>
      <w:pPr>
        <w:adjustRightInd w:val="0"/>
        <w:snapToGrid w:val="0"/>
        <w:spacing w:line="600" w:lineRule="exact"/>
        <w:ind w:left="0"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zh-CN"/>
        </w:rPr>
        <w:t>我区按照市人防办工作部署，结合乡村振兴战略，深入开展基层人防建设工作，吸取“一区四点”工作的经验，积极争取各方面的支持配合，坚持按照 “五有”、“三能”、“四开展”的要求，全面完成了组建人防志愿者服务队、制定各种预案、选定避难场所、人防教育培训等工作任务，各单位人防机构落实、职责明确、机制健全、运转有序。</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3．人防基层建设项目与分析评价申报内容相符，申报目标合理可行。</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首先由业务股室经办人员、财务人员共同草拟自评报告，分别报分管领导、主要领导审阅后再报送。</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此项目为省级下达。</w:t>
      </w:r>
    </w:p>
    <w:p>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cs="Times New Roman" w:hAnsi="宋体" w:hint="eastAsia"/>
          <w:kern w:val="2"/>
          <w:sz w:val="32"/>
          <w:szCs w:val="32"/>
          <w:lang w:val="zh-CN" w:eastAsia="zh-CN" w:bidi="ar-SA"/>
        </w:rPr>
        <w:t>201</w:t>
      </w:r>
      <w:r>
        <w:rPr>
          <w:rFonts w:ascii="仿宋_GB2312" w:eastAsia="仿宋_GB2312" w:cs="Times New Roman" w:hAnsi="宋体" w:hint="eastAsia"/>
          <w:kern w:val="2"/>
          <w:sz w:val="32"/>
          <w:szCs w:val="32"/>
          <w:lang w:val="en-US" w:eastAsia="zh-CN" w:bidi="ar-SA"/>
        </w:rPr>
        <w:t>9</w:t>
      </w:r>
      <w:r>
        <w:rPr>
          <w:rFonts w:ascii="仿宋_GB2312" w:eastAsia="仿宋_GB2312" w:cs="Times New Roman" w:hAnsi="宋体" w:hint="eastAsia"/>
          <w:kern w:val="2"/>
          <w:sz w:val="32"/>
          <w:szCs w:val="32"/>
          <w:lang w:val="zh-CN" w:eastAsia="zh-CN" w:bidi="ar-SA"/>
        </w:rPr>
        <w:t>年项目计划资金</w:t>
      </w:r>
      <w:r>
        <w:rPr>
          <w:rFonts w:ascii="仿宋_GB2312" w:eastAsia="仿宋_GB2312" w:cs="Times New Roman" w:hAnsi="宋体" w:hint="eastAsia"/>
          <w:kern w:val="2"/>
          <w:sz w:val="32"/>
          <w:szCs w:val="32"/>
          <w:lang w:val="en-US" w:eastAsia="zh-CN" w:bidi="ar-SA"/>
        </w:rPr>
        <w:t>20</w:t>
      </w:r>
      <w:r>
        <w:rPr>
          <w:rFonts w:ascii="仿宋_GB2312" w:eastAsia="仿宋_GB2312" w:cs="Times New Roman" w:hAnsi="宋体" w:hint="eastAsia"/>
          <w:kern w:val="2"/>
          <w:sz w:val="32"/>
          <w:szCs w:val="32"/>
          <w:lang w:val="zh-CN" w:eastAsia="zh-CN" w:bidi="ar-SA"/>
        </w:rPr>
        <w:t>万元资金，其中省级资金</w:t>
      </w:r>
      <w:r>
        <w:rPr>
          <w:rFonts w:ascii="仿宋_GB2312" w:eastAsia="仿宋_GB2312" w:cs="Times New Roman" w:hAnsi="宋体" w:hint="eastAsia"/>
          <w:kern w:val="2"/>
          <w:sz w:val="32"/>
          <w:szCs w:val="32"/>
          <w:lang w:val="en-US" w:eastAsia="zh-CN" w:bidi="ar-SA"/>
        </w:rPr>
        <w:t>20</w:t>
      </w:r>
      <w:r>
        <w:rPr>
          <w:rFonts w:ascii="仿宋_GB2312" w:eastAsia="仿宋_GB2312" w:cs="Times New Roman" w:hAnsi="宋体" w:hint="eastAsia"/>
          <w:kern w:val="2"/>
          <w:sz w:val="32"/>
          <w:szCs w:val="32"/>
          <w:lang w:val="zh-CN" w:eastAsia="zh-CN" w:bidi="ar-SA"/>
        </w:rPr>
        <w:t>万元。</w:t>
      </w:r>
    </w:p>
    <w:p>
      <w:pPr>
        <w:adjustRightInd w:val="0"/>
        <w:snapToGrid w:val="0"/>
        <w:spacing w:line="600" w:lineRule="exact"/>
        <w:ind w:firstLineChars="200" w:firstLine="640"/>
        <w:rPr>
          <w:rFonts w:ascii="楷体_GB2312" w:eastAsia="楷体_GB2312" w:hAnsi="宋体" w:hint="eastAsia"/>
          <w:sz w:val="32"/>
          <w:szCs w:val="32"/>
          <w:lang w:val="zh-CN"/>
        </w:rPr>
      </w:pPr>
      <w:r>
        <w:rPr>
          <w:rFonts w:ascii="楷体_GB2312" w:eastAsia="楷体_GB2312" w:hAnsi="宋体" w:hint="eastAsia"/>
          <w:sz w:val="32"/>
          <w:szCs w:val="32"/>
          <w:lang w:val="zh-CN"/>
        </w:rPr>
        <w:t>2．资金到位。</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全部资金按时到位</w:t>
      </w:r>
    </w:p>
    <w:p>
      <w:pPr>
        <w:numPr>
          <w:ilvl w:val="0"/>
          <w:numId w:val="4"/>
        </w:numPr>
        <w:adjustRightInd w:val="0"/>
        <w:snapToGrid w:val="0"/>
        <w:spacing w:line="600" w:lineRule="exact"/>
        <w:ind w:left="0"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zh-CN"/>
        </w:rPr>
        <w:t>资金使用。</w:t>
      </w:r>
    </w:p>
    <w:p>
      <w:pPr>
        <w:adjustRightInd w:val="0"/>
        <w:snapToGrid w:val="0"/>
        <w:spacing w:line="600" w:lineRule="exact"/>
        <w:ind w:leftChars="200" w:left="420"/>
        <w:rPr>
          <w:rFonts w:ascii="仿宋_GB2312" w:eastAsia="仿宋_GB2312" w:hAnsi="宋体"/>
          <w:sz w:val="32"/>
          <w:szCs w:val="32"/>
          <w:lang w:val="en-US" w:eastAsia="zh-CN"/>
        </w:rPr>
      </w:pPr>
      <w:r>
        <w:rPr>
          <w:rFonts w:ascii="仿宋_GB2312" w:eastAsia="仿宋_GB2312" w:hAnsi="宋体" w:hint="eastAsia"/>
          <w:sz w:val="32"/>
          <w:szCs w:val="32"/>
          <w:lang w:val="en-US" w:eastAsia="zh-CN"/>
        </w:rPr>
        <w:t xml:space="preserve">  该项目资金根据文件要求全部用于人防基层建设用费。</w:t>
      </w:r>
    </w:p>
    <w:p>
      <w:pPr>
        <w:numPr>
          <w:ilvl w:val="0"/>
          <w:numId w:val="4"/>
        </w:numPr>
        <w:adjustRightInd w:val="0"/>
        <w:snapToGrid w:val="0"/>
        <w:spacing w:line="600" w:lineRule="exact"/>
        <w:ind w:left="0"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有健全的财务制度，项目合同签订、资金拨付严格按照财务管理制度进行管理。保证专款专用，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（一）项目组织架构及实施流程。</w:t>
      </w:r>
    </w:p>
    <w:p>
      <w:pPr>
        <w:pStyle w:val="2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rPr>
          <w:rFonts w:ascii="仿宋_GB2312" w:eastAsia="仿宋_GB2312" w:cs="Times New Roman" w:hAnsi="宋体" w:hint="eastAsia"/>
          <w:kern w:val="2"/>
          <w:sz w:val="32"/>
          <w:szCs w:val="32"/>
          <w:lang w:val="zh-CN" w:eastAsia="zh-CN" w:bidi="ar-SA"/>
        </w:rPr>
      </w:pPr>
      <w:r>
        <w:rPr>
          <w:rFonts w:ascii="仿宋_GB2312" w:eastAsia="仿宋_GB2312" w:cs="Times New Roman" w:hAnsi="宋体" w:hint="eastAsia"/>
          <w:kern w:val="2"/>
          <w:sz w:val="32"/>
          <w:szCs w:val="32"/>
          <w:lang w:val="zh-CN" w:eastAsia="zh-CN" w:bidi="ar-SA"/>
        </w:rPr>
        <w:t>1.项目业务股室根据项目申报和经费下达情况进行项目方案编制。</w:t>
      </w:r>
    </w:p>
    <w:p>
      <w:pPr>
        <w:pStyle w:val="2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rPr>
          <w:rFonts w:ascii="仿宋_GB2312" w:eastAsia="仿宋_GB2312" w:cs="Times New Roman" w:hAnsi="宋体" w:hint="eastAsia"/>
          <w:kern w:val="2"/>
          <w:sz w:val="32"/>
          <w:szCs w:val="32"/>
          <w:lang w:val="zh-CN" w:eastAsia="zh-CN" w:bidi="ar-SA"/>
        </w:rPr>
      </w:pPr>
      <w:r>
        <w:rPr>
          <w:rFonts w:ascii="仿宋_GB2312" w:eastAsia="仿宋_GB2312" w:cs="Times New Roman" w:hAnsi="宋体" w:hint="eastAsia"/>
          <w:kern w:val="2"/>
          <w:sz w:val="32"/>
          <w:szCs w:val="32"/>
          <w:lang w:val="zh-CN" w:eastAsia="zh-CN" w:bidi="ar-SA"/>
        </w:rPr>
        <w:t>2.区人防办与物资提供单位签订购买合同，采购装备器材。</w:t>
      </w:r>
    </w:p>
    <w:p>
      <w:pPr>
        <w:pStyle w:val="22"/>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420"/>
        <w:rPr>
          <w:rFonts w:ascii="仿宋_GB2312" w:eastAsia="仿宋_GB2312" w:cs="Times New Roman" w:hAnsi="宋体" w:hint="eastAsia"/>
          <w:kern w:val="2"/>
          <w:sz w:val="32"/>
          <w:szCs w:val="32"/>
          <w:lang w:val="zh-CN" w:eastAsia="zh-CN" w:bidi="ar-SA"/>
        </w:rPr>
      </w:pPr>
      <w:r>
        <w:rPr>
          <w:rFonts w:ascii="仿宋_GB2312" w:eastAsia="仿宋_GB2312" w:cs="Times New Roman" w:hAnsi="宋体" w:hint="eastAsia"/>
          <w:kern w:val="2"/>
          <w:sz w:val="32"/>
          <w:szCs w:val="32"/>
          <w:lang w:val="zh-CN" w:eastAsia="zh-CN" w:bidi="ar-SA"/>
        </w:rPr>
        <w:t>3.区人防办组织人员物资采购验收，并统一发放，按合同签订的进度拨付资金。</w:t>
      </w:r>
    </w:p>
    <w:p>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（二）项目管理情况。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根据国家和省市相关规定，对项目经费的使用指定了管理办法，不断加强财务管理内控制度，进一步完善经费管理规定。项目业务由办公室组织实施，资金由办公室统筹办理，不以任何形式、理由虚列、截留、挤占、挪用，也不超支，资金支出严格按照财务规定执行。</w:t>
      </w:r>
    </w:p>
    <w:p>
      <w:pPr>
        <w:numPr>
          <w:ilvl w:val="0"/>
          <w:numId w:val="6"/>
        </w:numPr>
        <w:adjustRightInd w:val="0"/>
        <w:snapToGrid w:val="0"/>
        <w:spacing w:line="600" w:lineRule="exact"/>
        <w:ind w:left="0"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项目监管情况。</w:t>
      </w:r>
    </w:p>
    <w:p>
      <w:pPr>
        <w:adjustRightInd w:val="0"/>
        <w:snapToGrid w:val="0"/>
        <w:spacing w:line="600" w:lineRule="exact"/>
        <w:ind w:left="222" w:firstLineChars="200" w:firstLine="640"/>
        <w:rPr>
          <w:rFonts w:ascii="仿宋_GB2312" w:eastAsia="仿宋_GB2312" w:hAnsi="宋体" w:hint="eastAsia"/>
          <w:sz w:val="32"/>
          <w:szCs w:val="32"/>
          <w:lang w:val="en-US" w:eastAsia="zh-CN"/>
        </w:rPr>
      </w:pPr>
      <w:r>
        <w:rPr>
          <w:rFonts w:ascii="仿宋_GB2312" w:eastAsia="仿宋_GB2312" w:hAnsi="宋体" w:hint="eastAsia"/>
          <w:sz w:val="32"/>
          <w:szCs w:val="32"/>
          <w:lang w:val="en-US" w:eastAsia="zh-CN"/>
        </w:rPr>
        <w:t>1、经办人员对所采购装备物资进行抽样检查，确保质量合格。</w:t>
      </w:r>
    </w:p>
    <w:p>
      <w:pPr>
        <w:adjustRightInd w:val="0"/>
        <w:snapToGrid w:val="0"/>
        <w:spacing w:line="600" w:lineRule="exact"/>
        <w:ind w:left="222"/>
        <w:rPr>
          <w:rFonts w:ascii="黑体" w:eastAsia="黑体" w:hAnsi="宋体" w:hint="eastAsia"/>
          <w:sz w:val="32"/>
          <w:szCs w:val="32"/>
        </w:rPr>
      </w:pPr>
      <w:r>
        <w:rPr>
          <w:rFonts w:ascii="仿宋_GB2312" w:eastAsia="仿宋_GB2312" w:hAnsi="宋体" w:hint="eastAsia"/>
          <w:sz w:val="32"/>
          <w:szCs w:val="32"/>
          <w:lang w:val="en-US" w:eastAsia="zh-CN"/>
        </w:rPr>
        <w:t xml:space="preserve">    2、区人防办按照文件要求对人防基层工作站的建站情况进行检查。</w:t>
      </w:r>
    </w:p>
    <w:p>
      <w:pPr>
        <w:adjustRightInd w:val="0"/>
        <w:snapToGrid w:val="0"/>
        <w:spacing w:line="600" w:lineRule="exact"/>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1、完成了18个人防基层工作站建立，确保</w:t>
      </w:r>
      <w:r>
        <w:rPr>
          <w:rFonts w:ascii="仿宋_GB2312" w:eastAsia="仿宋_GB2312" w:hAnsi="宋体" w:hint="eastAsia"/>
          <w:sz w:val="32"/>
          <w:szCs w:val="32"/>
          <w:lang w:val="zh-CN"/>
        </w:rPr>
        <w:t>各单位人防机构落实、职责明确、机制健全、运转有序。</w:t>
      </w:r>
    </w:p>
    <w:p>
      <w:pPr>
        <w:adjustRightInd w:val="0"/>
        <w:snapToGrid w:val="0"/>
        <w:spacing w:line="600" w:lineRule="exact"/>
        <w:ind w:firstLine="720"/>
        <w:rPr>
          <w:rFonts w:ascii="仿宋_GB2312" w:eastAsia="仿宋_GB2312" w:hAnsi="宋体"/>
          <w:sz w:val="32"/>
          <w:szCs w:val="32"/>
          <w:lang w:val="en-US" w:eastAsia="zh-CN"/>
        </w:rPr>
      </w:pPr>
      <w:r>
        <w:rPr>
          <w:rFonts w:ascii="仿宋_GB2312" w:eastAsia="仿宋_GB2312" w:hAnsi="宋体" w:hint="eastAsia"/>
          <w:sz w:val="32"/>
          <w:szCs w:val="32"/>
          <w:lang w:val="en-US" w:eastAsia="zh-CN"/>
        </w:rPr>
        <w:t>2、完成了4个人防基层工作站规范化建设。</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我们充分发挥直接面对广大人民群众的基层人防工作的“战斗堡垒”作用，将人防宣传工作和基层其他工作有机结合，切实加大了对《国防法》、《人防法》等法律法规的宣传教育。认真做好了防空防灾知识、以及相关防护技能的宣传教育和普及，深入推动人防宣传教育进机关、进学校、进企业、进村街、进家庭“五进”目标，采用群众喜闻乐见的形式，丰富了宣传内容、扩大了宣传范围，让广大群众知道了人防，也更加支持人防建设。</w:t>
      </w:r>
    </w:p>
    <w:p>
      <w:pPr>
        <w:numPr>
          <w:ilvl w:val="0"/>
          <w:numId w:val="1"/>
        </w:numPr>
        <w:adjustRightInd w:val="0"/>
        <w:snapToGrid w:val="0"/>
        <w:spacing w:line="600" w:lineRule="exact"/>
        <w:ind w:left="1360" w:hanging="720"/>
        <w:rPr>
          <w:rFonts w:ascii="黑体" w:eastAsia="黑体" w:hAnsi="宋体" w:hint="eastAsia"/>
          <w:sz w:val="32"/>
          <w:szCs w:val="32"/>
        </w:rPr>
      </w:pPr>
      <w:r>
        <w:rPr>
          <w:rFonts w:ascii="黑体" w:eastAsia="黑体" w:hAnsi="宋体" w:hint="eastAsia"/>
          <w:sz w:val="32"/>
          <w:szCs w:val="32"/>
        </w:rPr>
        <w:t>评价结论及建议</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pPr>
        <w:adjustRightInd w:val="0"/>
        <w:snapToGrid w:val="0"/>
        <w:spacing w:line="600" w:lineRule="exact"/>
        <w:ind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zh-CN"/>
        </w:rPr>
        <w:t>项目决策符合国家政策方针，管理符合相关制度，严格完成维护任务，运行维护项目的实施达到了预期的社会效益，有力的保障了人防基层工作的长期有效运行，受益群众满意度较好。</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pPr>
        <w:adjustRightInd w:val="0"/>
        <w:snapToGrid w:val="0"/>
        <w:spacing w:line="600" w:lineRule="exact"/>
        <w:ind w:firstLine="720"/>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eastAsia="zh-CN"/>
        </w:rPr>
        <w:t>人防基层工作站</w:t>
      </w:r>
      <w:r>
        <w:rPr>
          <w:rFonts w:ascii="仿宋_GB2312" w:eastAsia="仿宋_GB2312" w:cs="仿宋_GB2312" w:hAnsi="仿宋_GB2312" w:hint="eastAsia"/>
          <w:sz w:val="32"/>
          <w:szCs w:val="32"/>
        </w:rPr>
        <w:t>工作经费不足</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pPr>
        <w:spacing w:line="580" w:lineRule="exact"/>
        <w:ind w:firstLineChars="200" w:firstLine="640"/>
        <w:rPr>
          <w:rFonts w:ascii="仿宋_GB2312" w:eastAsia="仿宋_GB2312" w:hAnsi="仿宋_GB2312"/>
          <w:sz w:val="32"/>
          <w:szCs w:val="32"/>
        </w:rPr>
      </w:pPr>
      <w:r>
        <w:rPr>
          <w:rFonts w:ascii="仿宋_GB2312" w:eastAsia="仿宋_GB2312" w:cs="仿宋_GB2312" w:hAnsi="仿宋_GB2312" w:hint="eastAsia"/>
          <w:sz w:val="32"/>
          <w:szCs w:val="32"/>
        </w:rPr>
        <w:t>向上争取资金，进一步保障</w:t>
      </w:r>
      <w:r>
        <w:rPr>
          <w:rFonts w:ascii="仿宋_GB2312" w:eastAsia="仿宋_GB2312" w:cs="仿宋_GB2312" w:hAnsi="仿宋_GB2312" w:hint="eastAsia"/>
          <w:sz w:val="32"/>
          <w:szCs w:val="32"/>
          <w:lang w:eastAsia="zh-CN"/>
        </w:rPr>
        <w:t>人防基层工作站</w:t>
      </w:r>
      <w:r>
        <w:rPr>
          <w:rFonts w:ascii="仿宋_GB2312" w:eastAsia="仿宋_GB2312" w:cs="仿宋_GB2312" w:hAnsi="仿宋_GB2312" w:hint="eastAsia"/>
          <w:sz w:val="32"/>
          <w:szCs w:val="32"/>
        </w:rPr>
        <w:t>工作经费。</w:t>
      </w:r>
    </w:p>
    <w:p>
      <w:pPr>
        <w:spacing w:line="580" w:lineRule="exact"/>
        <w:ind w:firstLineChars="200" w:firstLine="640"/>
        <w:rPr>
          <w:rFonts w:ascii="仿宋_GB2312" w:eastAsia="仿宋_GB2312" w:hAnsi="仿宋_GB2312"/>
          <w:sz w:val="32"/>
          <w:szCs w:val="32"/>
        </w:rPr>
      </w:pPr>
    </w:p>
    <w:p>
      <w:pPr>
        <w:spacing w:line="580" w:lineRule="exact"/>
        <w:ind w:firstLine="640"/>
        <w:rPr>
          <w:rFonts w:ascii="仿宋_GB2312" w:eastAsia="仿宋_GB2312" w:cs="仿宋_GB2312" w:hAnsi="仿宋_GB2312"/>
          <w:sz w:val="32"/>
          <w:szCs w:val="32"/>
        </w:rPr>
      </w:pPr>
    </w:p>
    <w:p>
      <w:pPr>
        <w:spacing w:line="580" w:lineRule="exact"/>
        <w:ind w:firstLine="640"/>
        <w:rPr>
          <w:rFonts w:ascii="仿宋_GB2312" w:eastAsia="仿宋_GB2312" w:cs="仿宋_GB2312" w:hAnsi="仿宋_GB2312"/>
          <w:sz w:val="32"/>
          <w:szCs w:val="32"/>
        </w:rPr>
      </w:pPr>
    </w:p>
    <w:p>
      <w:pPr>
        <w:widowControl/>
        <w:jc w:val="left"/>
        <w:rPr>
          <w:rStyle w:val="1Char"/>
          <w:rFonts w:ascii="黑体" w:eastAsia="黑体" w:hAnsi="黑体"/>
          <w:b w:val="0"/>
        </w:rPr>
      </w:pPr>
    </w:p>
    <w:p>
      <w:pPr>
        <w:widowControl/>
        <w:jc w:val="left"/>
        <w:rPr>
          <w:rStyle w:val="1Char"/>
          <w:rFonts w:ascii="黑体" w:eastAsia="黑体" w:hAnsi="黑体"/>
          <w:b w:val="0"/>
        </w:rPr>
      </w:pPr>
      <w:r>
        <w:rPr>
          <w:rStyle w:val="1Char"/>
          <w:rFonts w:ascii="黑体" w:eastAsia="黑体" w:hAnsi="黑体"/>
          <w:b w:val="0"/>
        </w:rPr>
        <w:br w:type="page"/>
      </w:r>
    </w:p>
    <w:p>
      <w:pPr>
        <w:spacing w:line="600" w:lineRule="exact"/>
        <w:jc w:val="center"/>
        <w:outlineLvl w:val="0"/>
        <w:rPr>
          <w:rStyle w:val="1Char"/>
          <w:rFonts w:ascii="黑体" w:eastAsia="黑体" w:hAnsi="黑体"/>
          <w:b w:val="0"/>
        </w:rPr>
      </w:pPr>
    </w:p>
    <w:p>
      <w:pPr>
        <w:spacing w:line="600" w:lineRule="exact"/>
        <w:jc w:val="center"/>
        <w:outlineLvl w:val="0"/>
        <w:rPr>
          <w:rStyle w:val="1Char"/>
          <w:rFonts w:ascii="黑体" w:eastAsia="黑体" w:hAnsi="黑体"/>
          <w:b w:val="0"/>
        </w:rPr>
      </w:pPr>
      <w:bookmarkStart w:id="64"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62"/>
      <w:bookmarkEnd w:id="64"/>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65"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5"/>
    </w:p>
    <w:p>
      <w:pPr>
        <w:pStyle w:val="2"/>
        <w:rPr>
          <w:rFonts w:ascii="仿宋" w:eastAsia="仿宋" w:hAnsi="仿宋"/>
          <w:color w:val="000000"/>
        </w:rPr>
      </w:pPr>
      <w:bookmarkStart w:id="66" w:name="_Toc15396620"/>
      <w:r>
        <w:rPr>
          <w:rFonts w:ascii="仿宋" w:eastAsia="仿宋" w:hAnsi="仿宋" w:hint="eastAsia"/>
          <w:b w:val="0"/>
          <w:color w:val="000000"/>
        </w:rPr>
        <w:t>二、收</w:t>
      </w:r>
      <w:r>
        <w:rPr>
          <w:rStyle w:val="2Char"/>
          <w:rFonts w:ascii="仿宋" w:eastAsia="仿宋" w:hAnsi="仿宋" w:hint="eastAsia"/>
          <w:b w:val="0"/>
          <w:bCs w:val="0"/>
        </w:rPr>
        <w:t>入决算表</w:t>
      </w:r>
      <w:bookmarkEnd w:id="66"/>
    </w:p>
    <w:p>
      <w:pPr>
        <w:pStyle w:val="2"/>
        <w:rPr>
          <w:rFonts w:ascii="仿宋" w:eastAsia="仿宋" w:hAnsi="仿宋"/>
          <w:color w:val="000000"/>
        </w:rPr>
      </w:pPr>
      <w:bookmarkStart w:id="67"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出决算表</w:t>
      </w:r>
      <w:bookmarkEnd w:id="67"/>
    </w:p>
    <w:p>
      <w:pPr>
        <w:pStyle w:val="2"/>
        <w:rPr>
          <w:rFonts w:ascii="仿宋" w:eastAsia="仿宋" w:hAnsi="仿宋"/>
          <w:b w:val="0"/>
          <w:color w:val="000000"/>
        </w:rPr>
      </w:pPr>
      <w:bookmarkStart w:id="68"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8"/>
    </w:p>
    <w:p>
      <w:pPr>
        <w:pStyle w:val="2"/>
        <w:rPr>
          <w:rStyle w:val="2Char"/>
          <w:rFonts w:ascii="仿宋" w:eastAsia="仿宋" w:hAnsi="仿宋"/>
          <w:b w:val="0"/>
          <w:bCs w:val="0"/>
        </w:rPr>
      </w:pPr>
      <w:bookmarkStart w:id="69"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w:t>
      </w:r>
      <w:bookmarkStart w:id="70" w:name="_Toc15396624"/>
      <w:bookmarkEnd w:id="69"/>
    </w:p>
    <w:p>
      <w:pPr>
        <w:pStyle w:val="2"/>
        <w:rPr>
          <w:rFonts w:ascii="仿宋" w:eastAsia="仿宋" w:hAnsi="仿宋"/>
          <w:color w:val="000000"/>
        </w:rPr>
      </w:pPr>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70"/>
    </w:p>
    <w:p>
      <w:pPr>
        <w:pStyle w:val="2"/>
        <w:rPr>
          <w:rFonts w:ascii="仿宋" w:eastAsia="仿宋" w:hAnsi="仿宋"/>
          <w:color w:val="000000"/>
        </w:rPr>
      </w:pPr>
      <w:bookmarkStart w:id="71"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71"/>
    </w:p>
    <w:p>
      <w:pPr>
        <w:pStyle w:val="2"/>
        <w:rPr>
          <w:rFonts w:ascii="仿宋" w:eastAsia="仿宋" w:hAnsi="仿宋"/>
          <w:color w:val="000000"/>
        </w:rPr>
      </w:pPr>
      <w:bookmarkStart w:id="72"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72"/>
    </w:p>
    <w:p>
      <w:pPr>
        <w:pStyle w:val="2"/>
        <w:rPr>
          <w:rFonts w:ascii="仿宋" w:eastAsia="仿宋" w:hAnsi="仿宋"/>
          <w:color w:val="000000"/>
        </w:rPr>
      </w:pPr>
      <w:bookmarkStart w:id="73"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73"/>
    </w:p>
    <w:p>
      <w:pPr>
        <w:pStyle w:val="2"/>
        <w:rPr>
          <w:rFonts w:ascii="仿宋" w:eastAsia="仿宋" w:hAnsi="仿宋"/>
          <w:color w:val="000000"/>
        </w:rPr>
      </w:pPr>
      <w:bookmarkStart w:id="74"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4"/>
    </w:p>
    <w:p>
      <w:pPr>
        <w:pStyle w:val="2"/>
        <w:rPr>
          <w:rFonts w:ascii="仿宋" w:eastAsia="仿宋" w:hAnsi="仿宋"/>
          <w:color w:val="000000"/>
        </w:rPr>
      </w:pPr>
      <w:bookmarkStart w:id="75"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5"/>
    </w:p>
    <w:p>
      <w:pPr>
        <w:pStyle w:val="2"/>
        <w:rPr>
          <w:rFonts w:ascii="仿宋" w:eastAsia="仿宋" w:hAnsi="仿宋"/>
          <w:color w:val="000000"/>
        </w:rPr>
      </w:pPr>
      <w:bookmarkStart w:id="76"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6"/>
    </w:p>
    <w:p>
      <w:pPr>
        <w:pStyle w:val="2"/>
        <w:rPr>
          <w:rFonts w:ascii="仿宋" w:eastAsia="仿宋" w:hAnsi="仿宋"/>
          <w:color w:val="000000"/>
          <w14:textFill>
            <w14:solidFill>
              <w14:srgbClr w14:val="000000"/>
            </w14:solidFill>
          </w14:textFill>
        </w:rPr>
      </w:pPr>
      <w:bookmarkStart w:id="77"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7"/>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楷体">
    <w:altName w:val="楷体_GB2312"/>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2000019F" w:csb1="00000000"/>
  </w:font>
  <w:font w:name="Calibri">
    <w:altName w:val="Lucida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82295782"/>
    </w:sdtPr>
    <w:sdtContent>
      <w:p>
        <w:pPr>
          <w:pStyle w:val="18"/>
          <w:tabs>
            <w:tab w:val="center" w:pos="4153"/>
            <w:tab w:val="right" w:pos="8306"/>
          </w:tabs>
          <w:jc w:val="center"/>
        </w:pPr>
        <w:r>
          <w:fldChar w:fldCharType="begin"/>
        </w:r>
        <w:r>
          <w:instrText>PAGE   \* MERGEFORMAT</w:instrText>
        </w:r>
        <w:r>
          <w:fldChar w:fldCharType="separate"/>
        </w:r>
        <w:r>
          <w:rPr>
            <w:lang w:val="zh-CN"/>
          </w:rPr>
          <w:t>24</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E5400FA"/>
    <w:multiLevelType w:val="singleLevel"/>
    <w:tmpl w:val="4E5400FA"/>
    <w:lvl w:ilvl="0">
      <w:start w:val="1"/>
      <w:numFmt w:val="decimal"/>
      <w:lvlRestart w:val="0"/>
      <w:lvlText w:val="%1."/>
      <w:lvlJc w:val="left"/>
      <w:pPr>
        <w:tabs>
          <w:tab w:val="num" w:pos="312"/>
        </w:tabs>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4CD50433"/>
    <w:multiLevelType w:val="singleLevel"/>
    <w:tmpl w:val="4CD50433"/>
    <w:lvl w:ilvl="0">
      <w:start w:val="1"/>
      <w:numFmt w:val="decimal"/>
      <w:lvlRestart w:val="0"/>
      <w:lvlText w:val="%1."/>
      <w:lvlJc w:val="left"/>
      <w:pPr>
        <w:tabs>
          <w:tab w:val="num" w:pos="312"/>
        </w:tabs>
      </w:pPr>
    </w:lvl>
  </w:abstractNum>
  <w:abstractNum w:abstractNumId="4">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5">
    <w:nsid w:val="FBE9CC71"/>
    <w:multiLevelType w:val="singleLevel"/>
    <w:tmpl w:val="FBE9CC71"/>
    <w:lvl w:ilvl="0">
      <w:start w:val="3"/>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spacing w:before="0" w:beforeAutospacing="1" w:after="0" w:afterAutospacing="1"/>
      <w:ind w:left="0" w:right="0"/>
      <w:jc w:val="left"/>
    </w:pPr>
    <w:rPr>
      <w:kern w:val="0"/>
      <w:sz w:val="24"/>
      <w:lang w:val="en-US" w:eastAsia="zh-CN"/>
    </w:r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1">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20525"/>
          <c:y val="0.07980187"/>
          <c:w val="0.7674993"/>
          <c:h val="0.80693454"/>
        </c:manualLayout>
      </c:layout>
      <c:barChart>
        <c:barDir val="col"/>
        <c:grouping val="clustered"/>
        <c:varyColors val="0"/>
        <c:ser>
          <c:idx val="0"/>
          <c:order val="0"/>
          <c:tx>
            <c:strRef>
              <c:f>'Sheet1'!$B$1</c:f>
              <c:strCache>
                <c:ptCount val="1"/>
                <c:pt idx="0">
                  <c:v>2018</c:v>
                </c:pt>
              </c:strCache>
            </c:strRef>
          </c:tx>
          <c:spPr>
            <a:solidFill>
              <a:srgbClr val="4F81BD"/>
            </a:solidFill>
            <a:ln>
              <a:noFill/>
            </a:ln>
          </c:spPr>
          <c:invertIfNegative val="0"/>
          <c:dLbls>
            <c:showLegendKey val="0"/>
            <c:showVal val="0"/>
            <c:showCatName val="0"/>
            <c:showSerName val="0"/>
            <c:showPercent val="0"/>
            <c:showBubbleSize val="0"/>
            <c:showLeaderLines val="0"/>
          </c:dLbls>
          <c:cat>
            <c:strRef>
              <c:f>'Sheet1'!$A$2:$A$3</c:f>
              <c:strCache>
                <c:ptCount val="2"/>
                <c:pt idx="0">
                  <c:v>收入</c:v>
                </c:pt>
                <c:pt idx="1">
                  <c:v>支出</c:v>
                </c:pt>
              </c:strCache>
            </c:strRef>
          </c:cat>
          <c:val>
            <c:numRef>
              <c:f>'Sheet1'!$B$2:$B$3</c:f>
              <c:numCache>
                <c:formatCode>General</c:formatCode>
                <c:ptCount val="2"/>
                <c:pt idx="0">
                  <c:v>69.91</c:v>
                </c:pt>
                <c:pt idx="1">
                  <c:v>69.83</c:v>
                </c:pt>
              </c:numCache>
            </c:numRef>
          </c:val>
        </c:ser>
        <c:ser>
          <c:idx val="1"/>
          <c:order val="1"/>
          <c:tx>
            <c:strRef>
              <c:f>'Sheet1'!$C$1</c:f>
              <c:strCache>
                <c:ptCount val="1"/>
                <c:pt idx="0">
                  <c:v>2019</c:v>
                </c:pt>
              </c:strCache>
            </c:strRef>
          </c:tx>
          <c:spPr>
            <a:solidFill>
              <a:srgbClr val="C0504D"/>
            </a:solidFill>
            <a:ln>
              <a:noFill/>
            </a:ln>
          </c:spPr>
          <c:invertIfNegative val="0"/>
          <c:dLbls>
            <c:showLegendKey val="0"/>
            <c:showVal val="0"/>
            <c:showCatName val="0"/>
            <c:showSerName val="0"/>
            <c:showPercent val="0"/>
            <c:showBubbleSize val="0"/>
            <c:showLeaderLines val="0"/>
          </c:dLbls>
          <c:cat>
            <c:strRef>
              <c:f>'Sheet1'!$A$2:$A$3</c:f>
              <c:strCache>
                <c:ptCount val="2"/>
                <c:pt idx="0">
                  <c:v>收入</c:v>
                </c:pt>
                <c:pt idx="1">
                  <c:v>支出</c:v>
                </c:pt>
              </c:strCache>
            </c:strRef>
          </c:cat>
          <c:val>
            <c:numRef>
              <c:f>'Sheet1'!$C$2:$C$3</c:f>
              <c:numCache>
                <c:formatCode>General</c:formatCode>
                <c:ptCount val="2"/>
                <c:pt idx="0">
                  <c:v>69.4</c:v>
                </c:pt>
                <c:pt idx="1">
                  <c:v>68.56</c:v>
                </c:pt>
              </c:numCache>
            </c:numRef>
          </c:val>
        </c:ser>
        <c:gapWidth val="150"/>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min val="10.0"/>
        </c:scaling>
        <c:delete val="0"/>
        <c:axPos val="l"/>
        <c:majorGridlines>
          <c:spPr>
            <a:ln w="6350">
              <a:solidFill>
                <a:srgbClr val="D9D9D9"/>
              </a:solidFill>
              <a:prstDash val="solid"/>
            </a:ln>
          </c:spPr>
        </c:majorGridlines>
        <c:numFmt formatCode="#,###&quot;万&quot;&quot;元&quot;" sourceLinked="1"/>
        <c:majorTickMark val="in"/>
        <c:minorTickMark val="in"/>
        <c:tickLblPos val="low"/>
        <c:spPr>
          <a:ln w="6350">
            <a:solidFill>
              <a:srgbClr val="4F81BD"/>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461302"/>
          <c:y val="0.1869138"/>
          <c:w val="0.42666852"/>
          <c:h val="0.67954445"/>
        </c:manualLayout>
      </c:layout>
      <c:pieChart>
        <c:varyColors val="0"/>
        <c:ser>
          <c:idx val="0"/>
          <c:order val="0"/>
          <c:tx>
            <c:strRef>
              <c:f>'Sheet1 (2)'!$B$1</c:f>
              <c:strCache>
                <c:ptCount val="1"/>
                <c:pt idx="0">
                  <c:v>列1</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dLbl>
              <c:idx val="0"/>
              <c:layout>
                <c:manualLayout>
                  <c:x val="0.006638958"/>
                  <c:y val="-0.3128976"/>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0"/>
              <c:showVal val="0"/>
              <c:showCatName val="0"/>
              <c:showSerName val="0"/>
              <c:showPercent val="0"/>
              <c:showBubbleSize val="0"/>
            </c:dLbl>
            <c:showLegendKey val="0"/>
            <c:showVal val="0"/>
            <c:showCatName val="0"/>
            <c:showSerName val="0"/>
            <c:showPercent val="0"/>
            <c:showBubbleSize val="0"/>
            <c:showLeaderLines val="1"/>
          </c:dLbls>
          <c:cat>
            <c:strRef>
              <c:f>'Sheet1 (2)'!$A$2:$A$3</c:f>
              <c:strCache>
                <c:ptCount val="2"/>
                <c:pt idx="0">
                  <c:v>一般公共预算财政拨款收入</c:v>
                </c:pt>
                <c:pt idx="1">
                  <c:v>其他收入</c:v>
                </c:pt>
              </c:strCache>
            </c:strRef>
          </c:cat>
          <c:val>
            <c:numRef>
              <c:f>'Sheet1 (2)'!$B$2:$B$3</c:f>
              <c:numCache>
                <c:formatCode>0.00%</c:formatCode>
                <c:ptCount val="2"/>
                <c:pt idx="0">
                  <c:v>0.937</c:v>
                </c:pt>
                <c:pt idx="1">
                  <c:v>0.063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(3)'!$B$1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howLegendKey val="0"/>
            <c:showVal val="0"/>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0.00%</c:formatCode>
                <c:ptCount val="2"/>
                <c:pt idx="0">
                  <c:v>0.6444</c:v>
                </c:pt>
                <c:pt idx="1">
                  <c:v>0.3556</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70632726"/>
          <c:y val="0.109215826"/>
          <c:w val="0.9161309"/>
          <c:h val="0.5971097"/>
        </c:manualLayout>
      </c:layout>
      <c:barChart>
        <c:barDir val="col"/>
        <c:grouping val="clustered"/>
        <c:varyColors val="0"/>
        <c:ser>
          <c:idx val="0"/>
          <c:order val="0"/>
          <c:tx>
            <c:strRef>
              <c:f>'Sheet1 (4)'!$B$1</c:f>
              <c:strCache>
                <c:ptCount val="1"/>
                <c:pt idx="0">
                  <c:v>2018</c:v>
                </c:pt>
              </c:strCache>
            </c:strRef>
          </c:tx>
          <c:spPr>
            <a:solidFill>
              <a:srgbClr val="4F81BD"/>
            </a:solidFill>
            <a:ln>
              <a:noFill/>
            </a:ln>
          </c:spPr>
          <c:invertIfNegative val="0"/>
          <c:dLbls>
            <c:showLegendKey val="0"/>
            <c:showVal val="0"/>
            <c:showCatName val="0"/>
            <c:showSerName val="0"/>
            <c:showPercent val="0"/>
            <c:showBubbleSize val="0"/>
            <c:showLeaderLines val="0"/>
          </c:dLbls>
          <c:cat>
            <c:strRef>
              <c:f>'Sheet1 (4)'!$A$2:$A$3</c:f>
              <c:strCache>
                <c:ptCount val="2"/>
                <c:pt idx="0">
                  <c:v>收入</c:v>
                </c:pt>
                <c:pt idx="1">
                  <c:v>支出</c:v>
                </c:pt>
              </c:strCache>
            </c:strRef>
          </c:cat>
          <c:val>
            <c:numRef>
              <c:f>'Sheet1 (4)'!$B$2:$B$3</c:f>
              <c:numCache>
                <c:formatCode>General</c:formatCode>
                <c:ptCount val="2"/>
                <c:pt idx="0">
                  <c:v>69.91</c:v>
                </c:pt>
                <c:pt idx="1">
                  <c:v>69.83</c:v>
                </c:pt>
              </c:numCache>
            </c:numRef>
          </c:val>
        </c:ser>
        <c:ser>
          <c:idx val="1"/>
          <c:order val="1"/>
          <c:tx>
            <c:strRef>
              <c:f>'Sheet1 (4)'!$C$1</c:f>
              <c:strCache>
                <c:ptCount val="1"/>
                <c:pt idx="0">
                  <c:v>2019</c:v>
                </c:pt>
              </c:strCache>
            </c:strRef>
          </c:tx>
          <c:spPr>
            <a:solidFill>
              <a:srgbClr val="C0504D"/>
            </a:solidFill>
            <a:ln>
              <a:noFill/>
            </a:ln>
          </c:spPr>
          <c:invertIfNegative val="0"/>
          <c:dLbls>
            <c:showLegendKey val="0"/>
            <c:showVal val="0"/>
            <c:showCatName val="0"/>
            <c:showSerName val="0"/>
            <c:showPercent val="0"/>
            <c:showBubbleSize val="0"/>
            <c:showLeaderLines val="0"/>
          </c:dLbls>
          <c:cat>
            <c:strRef>
              <c:f>'Sheet1 (4)'!$A$2:$A$3</c:f>
              <c:strCache>
                <c:ptCount val="2"/>
                <c:pt idx="0">
                  <c:v>收入</c:v>
                </c:pt>
                <c:pt idx="1">
                  <c:v>支出</c:v>
                </c:pt>
              </c:strCache>
            </c:strRef>
          </c:cat>
          <c:val>
            <c:numRef>
              <c:f>'Sheet1 (4)'!$C$2:$C$3</c:f>
              <c:numCache>
                <c:formatCode>General</c:formatCode>
                <c:ptCount val="2"/>
                <c:pt idx="0">
                  <c:v>65.03</c:v>
                </c:pt>
                <c:pt idx="1">
                  <c:v>64.18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min val="10.0"/>
        </c:scaling>
        <c:delete val="0"/>
        <c:axPos val="l"/>
        <c:majorGridlines>
          <c:spPr>
            <a:ln w="6350">
              <a:solidFill>
                <a:srgbClr val="D9D9D9"/>
              </a:solidFill>
              <a:prstDash val="solid"/>
            </a:ln>
          </c:spPr>
        </c:majorGridlines>
        <c:numFmt formatCode="#,###&quot;万&quot;&quot;元&quot;"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 (5)'!$B$1</c:f>
              <c:strCache>
                <c:ptCount val="1"/>
                <c:pt idx="0">
                  <c:v>一般公共预算财政拨款支出</c:v>
                </c:pt>
              </c:strCache>
            </c:strRef>
          </c:tx>
          <c:spPr>
            <a:solidFill>
              <a:srgbClr val="4F81BD"/>
            </a:solidFill>
            <a:ln>
              <a:noFill/>
            </a:ln>
          </c:spPr>
          <c:invertIfNegative val="0"/>
          <c:dLbls>
            <c:showLegendKey val="0"/>
            <c:showVal val="0"/>
            <c:showCatName val="0"/>
            <c:showSerName val="0"/>
            <c:showPercent val="0"/>
            <c:showBubbleSize val="0"/>
            <c:showLeaderLines val="0"/>
          </c:dLbls>
          <c:cat>
            <c:numRef>
              <c:f>'Sheet1 (5)'!$A$2:$A$3</c:f>
              <c:numCache>
                <c:ptCount val="2"/>
                <c:pt idx="0">
                  <c:v>2018</c:v>
                </c:pt>
                <c:pt idx="1">
                  <c:v>2019</c:v>
                </c:pt>
              </c:numCache>
            </c:numRef>
          </c:cat>
          <c:val>
            <c:numRef>
              <c:f>'Sheet1 (5)'!$B$2:$B$3</c:f>
              <c:numCache>
                <c:formatCode>General</c:formatCode>
                <c:ptCount val="2"/>
                <c:pt idx="0">
                  <c:v>40.96</c:v>
                </c:pt>
                <c:pt idx="1">
                  <c:v>64.18</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quot;万&quot;&quot;元&quot;"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(6)'!$B$1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Lbls>
            <c:showLegendKey val="0"/>
            <c:showVal val="0"/>
            <c:showCatName val="0"/>
            <c:showSerName val="0"/>
            <c:showPercent val="0"/>
            <c:showBubbleSize val="0"/>
            <c:showLeaderLines val="1"/>
          </c:dLbls>
          <c:cat>
            <c:strRef>
              <c:f>'Sheet1 (6)'!$A$2:$A$6</c:f>
              <c:strCache>
                <c:ptCount val="5"/>
                <c:pt idx="0">
                  <c:v>一般公共服务</c:v>
                </c:pt>
                <c:pt idx="1">
                  <c:v>国防</c:v>
                </c:pt>
                <c:pt idx="2">
                  <c:v>社会保障和就业</c:v>
                </c:pt>
                <c:pt idx="3">
                  <c:v>卫生健康</c:v>
                </c:pt>
                <c:pt idx="4">
                  <c:v>住房保障</c:v>
                </c:pt>
              </c:strCache>
            </c:strRef>
          </c:cat>
          <c:val>
            <c:numRef>
              <c:f>'Sheet1 (6)'!$B$2:$B$6</c:f>
              <c:numCache>
                <c:formatCode>0.00%</c:formatCode>
                <c:ptCount val="5"/>
                <c:pt idx="0">
                  <c:v>0.5619</c:v>
                </c:pt>
                <c:pt idx="1">
                  <c:v>0.3116</c:v>
                </c:pt>
                <c:pt idx="2">
                  <c:v>0.062</c:v>
                </c:pt>
                <c:pt idx="3">
                  <c:v>0.0248</c:v>
                </c:pt>
                <c:pt idx="4">
                  <c:v>0.0397</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tx>
            <c:strRef>
              <c:f>'Sheet1 (7)'!$B$1</c:f>
              <c:strCache>
                <c:ptCount val="1"/>
                <c:pt idx="0">
                  <c:v>列1</c:v>
                </c:pt>
              </c:strCache>
            </c:strRef>
          </c:tx>
          <c:spPr>
            <a:solidFill>
              <a:srgbClr val="4F81BD"/>
            </a:solidFill>
          </c:spPr>
          <c:dPt>
            <c:idx val="0"/>
            <c:bubble3D val="0"/>
            <c:spPr>
              <a:solidFill>
                <a:srgbClr val="4F81BD"/>
              </a:solidFill>
              <a:ln>
                <a:noFill/>
              </a:ln>
            </c:spPr>
          </c:dPt>
          <c:dLbls>
            <c:dLbl>
              <c:idx val="0"/>
              <c:layout>
                <c:manualLayout>
                  <c:x val="0.0056298114"/>
                  <c:y val="-0.42065048"/>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0"/>
              <c:showVal val="0"/>
              <c:showCatName val="0"/>
              <c:showSerName val="0"/>
              <c:showPercent val="0"/>
              <c:showBubbleSize val="0"/>
            </c:dLbl>
            <c:showLegendKey val="0"/>
            <c:showVal val="0"/>
            <c:showCatName val="0"/>
            <c:showSerName val="0"/>
            <c:showPercent val="0"/>
            <c:showBubbleSize val="0"/>
            <c:showLeaderLines val="1"/>
          </c:dLbls>
          <c:cat>
            <c:strRef>
              <c:f>'Sheet1 (7)'!$A$2</c:f>
              <c:strCache>
                <c:ptCount val="1"/>
                <c:pt idx="0">
                  <c:v>公务接待费</c:v>
                </c:pt>
              </c:strCache>
            </c:strRef>
          </c:cat>
          <c:val>
            <c:numRef>
              <c:f>Sheet1 (7)!$B$2</c:f>
              <c:numCache>
                <c:formatCode>0%</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88DE761-F034-472A-8994-C382E33437C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Yozo_Office27021597764231179</Application>
  <Pages>34</Pages>
  <Words>0</Words>
  <Characters>10982</Characters>
  <Lines>0</Lines>
  <Paragraphs>298</Paragraphs>
  <CharactersWithSpaces>14643</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38</cp:revision>
  <cp:lastPrinted>2020-07-23T10:58:00Z</cp:lastPrinted>
  <dcterms:created xsi:type="dcterms:W3CDTF">2020-08-04T09:49:00Z</dcterms:created>
  <dcterms:modified xsi:type="dcterms:W3CDTF">2024-05-21T06:51:58Z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ies>
</file>