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auto"/>
          <w:sz w:val="72"/>
          <w:szCs w:val="72"/>
          <w:highlight w:val="auto"/>
        </w:rPr>
      </w:pPr>
      <w:bookmarkStart w:id="0" w:name="_Toc15396475"/>
      <w:bookmarkStart w:id="1" w:name="_Toc15396597"/>
      <w:bookmarkStart w:id="2" w:name="_Toc15377193"/>
      <w:bookmarkStart w:id="3" w:name="_Toc15378441"/>
      <w:bookmarkStart w:id="4" w:name="_Toc15377425"/>
      <w:bookmarkStart w:id="5" w:name="_Toc15306267"/>
    </w:p>
    <w:p>
      <w:pPr>
        <w:spacing w:line="600" w:lineRule="exact"/>
        <w:jc w:val="center"/>
        <w:outlineLvl w:val="0"/>
        <w:rPr>
          <w:rFonts w:ascii="方正小标宋简体" w:eastAsia="方正小标宋简体" w:hAnsi="宋体"/>
          <w:color w:val="auto"/>
          <w:sz w:val="72"/>
          <w:szCs w:val="72"/>
          <w:highlight w:val="auto"/>
        </w:rPr>
      </w:pPr>
    </w:p>
    <w:p>
      <w:pPr>
        <w:spacing w:line="600" w:lineRule="exact"/>
        <w:jc w:val="center"/>
        <w:outlineLvl w:val="0"/>
        <w:rPr>
          <w:rFonts w:ascii="方正小标宋简体" w:eastAsia="方正小标宋简体" w:hAnsi="宋体"/>
          <w:color w:val="auto"/>
          <w:sz w:val="72"/>
          <w:szCs w:val="72"/>
          <w:highlight w:val="auto"/>
        </w:rPr>
      </w:pPr>
    </w:p>
    <w:p>
      <w:pPr>
        <w:adjustRightInd w:val="0"/>
        <w:snapToGrid w:val="0"/>
        <w:spacing w:line="360" w:lineRule="auto"/>
        <w:jc w:val="center"/>
        <w:outlineLvl w:val="0"/>
        <w:rPr>
          <w:rFonts w:ascii="方正小标宋简体" w:eastAsia="方正小标宋简体" w:cs="方正小标宋简体" w:hAnsi="方正小标宋简体" w:hint="eastAsia"/>
          <w:color w:val="auto"/>
          <w:sz w:val="52"/>
          <w:szCs w:val="52"/>
          <w:lang w:val="en-US" w:eastAsia="zh-CN"/>
          <w:highlight w:val="auto"/>
        </w:rPr>
      </w:pPr>
      <w:r>
        <w:rPr>
          <w:rFonts w:ascii="方正小标宋简体" w:eastAsia="方正小标宋简体" w:cs="方正小标宋简体" w:hAnsi="方正小标宋简体" w:hint="eastAsia"/>
          <w:color w:val="auto"/>
          <w:sz w:val="52"/>
          <w:szCs w:val="52"/>
          <w:highlight w:val="auto"/>
        </w:rPr>
        <w:t>20</w:t>
      </w:r>
      <w:r>
        <w:rPr>
          <w:rFonts w:ascii="方正小标宋简体" w:eastAsia="方正小标宋简体" w:cs="方正小标宋简体" w:hAnsi="方正小标宋简体" w:hint="eastAsia"/>
          <w:color w:val="auto"/>
          <w:sz w:val="52"/>
          <w:szCs w:val="52"/>
          <w:lang w:val="en-US" w:eastAsia="zh-CN"/>
          <w:highlight w:val="auto"/>
        </w:rPr>
        <w:t>22</w:t>
      </w:r>
      <w:r>
        <w:rPr>
          <w:rFonts w:ascii="方正小标宋简体" w:eastAsia="方正小标宋简体" w:cs="方正小标宋简体" w:hAnsi="方正小标宋简体" w:hint="eastAsia"/>
          <w:color w:val="auto"/>
          <w:sz w:val="52"/>
          <w:szCs w:val="52"/>
          <w:highlight w:val="auto"/>
        </w:rPr>
        <w:t>年度</w:t>
      </w:r>
      <w:bookmarkStart w:id="6" w:name="_Toc15377426"/>
      <w:bookmarkStart w:id="7" w:name="_Toc15378442"/>
      <w:bookmarkStart w:id="8" w:name="_Toc15396598"/>
      <w:bookmarkStart w:id="9" w:name="_Toc15377194"/>
      <w:bookmarkStart w:id="10" w:name="_Toc15396476"/>
      <w:bookmarkStart w:id="11" w:name="_Toc15306268"/>
      <w:bookmarkEnd w:id="0"/>
      <w:bookmarkEnd w:id="1"/>
      <w:bookmarkEnd w:id="2"/>
      <w:bookmarkEnd w:id="3"/>
      <w:bookmarkEnd w:id="4"/>
      <w:bookmarkEnd w:id="5"/>
      <w:r>
        <w:rPr>
          <w:rFonts w:ascii="方正小标宋简体" w:eastAsia="方正小标宋简体" w:cs="方正小标宋简体" w:hAnsi="方正小标宋简体" w:hint="eastAsia"/>
          <w:color w:val="auto"/>
          <w:sz w:val="52"/>
          <w:szCs w:val="52"/>
          <w:lang w:val="en-US" w:eastAsia="zh-CN"/>
          <w:highlight w:val="auto"/>
        </w:rPr>
        <w:t>广元市</w:t>
      </w:r>
    </w:p>
    <w:p>
      <w:pPr>
        <w:adjustRightInd w:val="0"/>
        <w:snapToGrid w:val="0"/>
        <w:spacing w:line="360" w:lineRule="auto"/>
        <w:jc w:val="center"/>
        <w:outlineLvl w:val="0"/>
        <w:rPr>
          <w:rFonts w:ascii="方正小标宋简体" w:eastAsia="方正小标宋简体" w:cs="方正小标宋简体" w:hAnsi="方正小标宋简体" w:hint="eastAsia"/>
          <w:color w:val="auto"/>
          <w:sz w:val="52"/>
          <w:szCs w:val="52"/>
          <w:lang w:val="en-US" w:eastAsia="zh-CN"/>
          <w:highlight w:val="auto"/>
        </w:rPr>
      </w:pPr>
      <w:r>
        <w:rPr>
          <w:rFonts w:ascii="方正小标宋简体" w:eastAsia="方正小标宋简体" w:cs="方正小标宋简体" w:hAnsi="方正小标宋简体" w:hint="eastAsia"/>
          <w:color w:val="auto"/>
          <w:sz w:val="52"/>
          <w:szCs w:val="52"/>
          <w:lang w:val="en-US" w:eastAsia="zh-CN"/>
          <w:highlight w:val="auto"/>
        </w:rPr>
        <w:t>利州区人民政府东坝街道办事处</w:t>
      </w:r>
    </w:p>
    <w:p>
      <w:pPr>
        <w:adjustRightInd w:val="0"/>
        <w:snapToGrid w:val="0"/>
        <w:spacing w:line="360" w:lineRule="auto"/>
        <w:jc w:val="center"/>
        <w:outlineLvl w:val="0"/>
        <w:rPr>
          <w:rFonts w:ascii="方正小标宋简体" w:eastAsia="方正小标宋简体" w:hAnsi="宋体"/>
          <w:color w:val="auto"/>
          <w:sz w:val="52"/>
          <w:szCs w:val="52"/>
          <w:highlight w:val="auto"/>
        </w:rPr>
      </w:pPr>
      <w:r>
        <w:rPr>
          <w:rFonts w:ascii="方正小标宋简体" w:eastAsia="方正小标宋简体" w:cs="方正小标宋简体" w:hAnsi="方正小标宋简体" w:hint="eastAsia"/>
          <w:color w:val="auto"/>
          <w:sz w:val="52"/>
          <w:szCs w:val="52"/>
          <w:highlight w:val="auto"/>
        </w:rPr>
        <w:t>部门决算</w:t>
      </w:r>
      <w:bookmarkEnd w:id="6"/>
      <w:bookmarkEnd w:id="7"/>
      <w:bookmarkEnd w:id="8"/>
      <w:bookmarkEnd w:id="9"/>
      <w:bookmarkEnd w:id="10"/>
      <w:bookmarkEnd w:id="11"/>
    </w:p>
    <w:p>
      <w:pPr>
        <w:widowControl/>
        <w:jc w:val="center"/>
        <w:rPr>
          <w:rFonts w:ascii="黑体" w:eastAsia="黑体" w:hAnsi="黑体" w:hint="eastAsia"/>
          <w:color w:val="auto"/>
          <w:sz w:val="48"/>
          <w:szCs w:val="48"/>
          <w:highlight w:val="auto"/>
        </w:rPr>
        <w:sectPr>
          <w:headerReference w:type="default" r:id="rId2"/>
          <w:footerReference w:type="default" r:id="rId3"/>
          <w:footerReference w:type="first" r:id="rId4"/>
          <w:pgSz w:w="11906" w:h="16838"/>
          <w:pgMar w:top="1440" w:right="1800" w:bottom="1440" w:left="1800" w:header="851" w:footer="992" w:gutter="0"/>
          <w:pgNumType w:start="1"/>
          <w:cols w:num="1" w:space="425"/>
          <w:titlePg/>
          <w:docGrid w:type="lines" w:linePitch="312" w:charSpace="0"/>
        </w:sectPr>
      </w:pPr>
    </w:p>
    <w:p>
      <w:pPr>
        <w:widowControl/>
        <w:jc w:val="center"/>
        <w:rPr>
          <w:rFonts w:ascii="黑体" w:eastAsia="黑体" w:hAnsi="黑体"/>
          <w:color w:val="auto"/>
          <w:sz w:val="48"/>
          <w:szCs w:val="48"/>
          <w:highlight w:val="auto"/>
        </w:rPr>
      </w:pPr>
      <w:r>
        <w:rPr>
          <w:rFonts w:ascii="黑体" w:eastAsia="黑体" w:hAnsi="黑体" w:hint="eastAsia"/>
          <w:color w:val="auto"/>
          <w:sz w:val="48"/>
          <w:szCs w:val="48"/>
          <w:highlight w:val="auto"/>
        </w:rPr>
        <w:t>目</w:t>
      </w:r>
      <w:r>
        <w:rPr>
          <w:rFonts w:ascii="黑体" w:eastAsia="黑体" w:hAnsi="黑体" w:hint="eastAsia"/>
          <w:color w:val="auto"/>
          <w:sz w:val="48"/>
          <w:szCs w:val="48"/>
          <w:lang w:val="en-US" w:eastAsia="zh-CN"/>
          <w:highlight w:val="auto"/>
        </w:rPr>
        <w:t xml:space="preserve">  </w:t>
      </w:r>
      <w:r>
        <w:rPr>
          <w:rFonts w:ascii="黑体" w:eastAsia="黑体" w:hAnsi="黑体" w:hint="eastAsia"/>
          <w:color w:val="auto"/>
          <w:sz w:val="48"/>
          <w:szCs w:val="48"/>
          <w:highlight w:val="auto"/>
        </w:rPr>
        <w:t>录</w:t>
      </w:r>
    </w:p>
    <w:p>
      <w:pPr>
        <w:widowControl/>
        <w:jc w:val="center"/>
        <w:rPr>
          <w:rFonts w:ascii="黑体" w:eastAsia="黑体" w:cs="Arial" w:hAnsi="黑体"/>
          <w:color w:val="auto"/>
          <w:sz w:val="28"/>
          <w:szCs w:val="28"/>
          <w:highlight w:val="auto"/>
        </w:rPr>
      </w:pPr>
    </w:p>
    <w:p>
      <w:pPr>
        <w:pStyle w:val="22"/>
        <w:tabs>
          <w:tab w:val="right" w:leader="dot" w:pos="8296"/>
        </w:tabs>
        <w:rPr>
          <w:color w:val="auto"/>
          <w:sz w:val="30"/>
          <w:szCs w:val="30"/>
          <w:highlight w:val="auto"/>
        </w:rPr>
      </w:pPr>
      <w:r>
        <w:rPr>
          <w:rFonts w:hint="eastAsia"/>
          <w:color w:val="auto"/>
          <w:sz w:val="30"/>
          <w:szCs w:val="30"/>
          <w:highlight w:val="auto"/>
        </w:rPr>
        <w:t>公开时间：20</w:t>
      </w:r>
      <w:r>
        <w:rPr>
          <w:rFonts w:hint="eastAsia"/>
          <w:color w:val="auto"/>
          <w:sz w:val="30"/>
          <w:szCs w:val="30"/>
          <w:lang w:val="en-US" w:eastAsia="zh-CN"/>
          <w:highlight w:val="auto"/>
        </w:rPr>
        <w:t>23</w:t>
      </w:r>
      <w:r>
        <w:rPr>
          <w:rFonts w:hint="eastAsia"/>
          <w:color w:val="auto"/>
          <w:sz w:val="30"/>
          <w:szCs w:val="30"/>
          <w:highlight w:val="auto"/>
        </w:rPr>
        <w:t>年</w:t>
      </w:r>
      <w:r>
        <w:rPr>
          <w:rFonts w:hint="eastAsia"/>
          <w:color w:val="auto"/>
          <w:sz w:val="30"/>
          <w:szCs w:val="30"/>
          <w:lang w:val="en-US" w:eastAsia="zh-CN"/>
          <w:highlight w:val="auto"/>
        </w:rPr>
        <w:t>9</w:t>
      </w:r>
      <w:r>
        <w:rPr>
          <w:rFonts w:hint="eastAsia"/>
          <w:color w:val="auto"/>
          <w:sz w:val="30"/>
          <w:szCs w:val="30"/>
          <w:highlight w:val="auto"/>
        </w:rPr>
        <w:t>月</w:t>
      </w:r>
      <w:r>
        <w:rPr>
          <w:rFonts w:hint="eastAsia"/>
          <w:color w:val="auto"/>
          <w:sz w:val="30"/>
          <w:szCs w:val="30"/>
          <w:lang w:val="en-US" w:eastAsia="zh-CN"/>
          <w:highlight w:val="auto"/>
        </w:rPr>
        <w:t>26</w:t>
      </w:r>
      <w:r>
        <w:rPr>
          <w:rFonts w:hint="eastAsia"/>
          <w:color w:val="auto"/>
          <w:sz w:val="30"/>
          <w:szCs w:val="30"/>
          <w:highlight w:val="auto"/>
        </w:rPr>
        <w:t>日</w:t>
      </w:r>
    </w:p>
    <w:p>
      <w:pPr>
        <w:rPr>
          <w:color w:val="auto"/>
          <w:highlight w:val="auto"/>
        </w:rPr>
      </w:pP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第一部分 部门概况</w:t>
      </w:r>
      <w:r>
        <w:rPr>
          <w:rFonts w:ascii="仿宋" w:eastAsia="仿宋" w:cs="仿宋" w:hAnsi="仿宋" w:hint="eastAsia"/>
          <w:color w:val="auto"/>
          <w:sz w:val="32"/>
          <w:szCs w:val="32"/>
          <w:lang w:val="en-US" w:eastAsia="zh-CN"/>
          <w:highlight w:val="auto"/>
        </w:rPr>
        <w:t>..................</w:t>
      </w:r>
      <w:r>
        <w:rPr>
          <w:rFonts w:cs="仿宋" w:hint="eastAsia"/>
          <w:color w:val="auto"/>
          <w:sz w:val="32"/>
          <w:szCs w:val="32"/>
          <w:lang w:val="en-US" w:eastAsia="zh-CN"/>
          <w:highlight w:val="auto"/>
        </w:rPr>
        <w:t>..............</w:t>
      </w:r>
      <w:r>
        <w:rPr>
          <w:rFonts w:ascii="仿宋" w:eastAsia="仿宋" w:cs="仿宋" w:hAnsi="仿宋" w:hint="eastAsia"/>
          <w:color w:val="auto"/>
          <w:sz w:val="32"/>
          <w:szCs w:val="32"/>
          <w:lang w:val="en-US" w:eastAsia="zh-CN"/>
          <w:highlight w:val="auto"/>
        </w:rPr>
        <w:t>.4</w:t>
      </w:r>
    </w:p>
    <w:p>
      <w:pPr>
        <w:ind w:firstLineChars="100" w:firstLine="320"/>
        <w:jc w:val="distribute"/>
        <w:rPr>
          <w:rFonts w:ascii="仿宋" w:eastAsia="仿宋" w:cs="仿宋" w:hAnsi="仿宋" w:hint="eastAsia"/>
          <w:color w:val="auto"/>
          <w:kern w:val="2"/>
          <w:sz w:val="32"/>
          <w:szCs w:val="32"/>
          <w:lang w:val="en-US" w:eastAsia="zh-CN" w:bidi="ar-SA"/>
          <w:highlight w:val="auto"/>
        </w:rPr>
      </w:pPr>
      <w:r>
        <w:rPr>
          <w:rFonts w:ascii="仿宋" w:eastAsia="仿宋" w:cs="仿宋" w:hAnsi="仿宋" w:hint="eastAsia"/>
          <w:color w:val="auto"/>
          <w:kern w:val="2"/>
          <w:sz w:val="32"/>
          <w:szCs w:val="32"/>
          <w:lang w:val="en-US" w:eastAsia="zh-CN" w:bidi="ar-SA"/>
          <w:highlight w:val="auto"/>
        </w:rPr>
        <w:t>一、部门职责.....................................4</w:t>
      </w:r>
    </w:p>
    <w:p>
      <w:pPr>
        <w:ind w:firstLineChars="100" w:firstLine="320"/>
        <w:jc w:val="distribute"/>
        <w:rPr>
          <w:rFonts w:ascii="仿宋" w:eastAsia="仿宋" w:cs="仿宋" w:hAnsi="仿宋" w:hint="eastAsia"/>
          <w:color w:val="auto"/>
          <w:kern w:val="2"/>
          <w:sz w:val="32"/>
          <w:szCs w:val="32"/>
          <w:lang w:val="en-US" w:eastAsia="zh-CN" w:bidi="ar-SA"/>
          <w:highlight w:val="auto"/>
        </w:rPr>
      </w:pPr>
      <w:r>
        <w:rPr>
          <w:rFonts w:ascii="仿宋" w:eastAsia="仿宋" w:cs="仿宋" w:hAnsi="仿宋" w:hint="eastAsia"/>
          <w:color w:val="auto"/>
          <w:kern w:val="2"/>
          <w:sz w:val="32"/>
          <w:szCs w:val="32"/>
          <w:lang w:val="en-US" w:eastAsia="zh-CN" w:bidi="ar-SA"/>
          <w:highlight w:val="auto"/>
        </w:rPr>
        <w:t>二、机构设置.....................................5</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jc w:val="distribute"/>
        <w:textAlignment w:val="auto"/>
        <w:rPr>
          <w:rFonts w:ascii="仿宋" w:eastAsia="仿宋" w:cs="仿宋" w:hAnsi="仿宋" w:hint="eastAsia"/>
          <w:color w:val="auto"/>
          <w:sz w:val="32"/>
          <w:szCs w:val="32"/>
          <w:lang w:val="en-US"/>
          <w:highlight w:val="auto"/>
        </w:rPr>
      </w:pPr>
      <w:r>
        <w:rPr>
          <w:rFonts w:ascii="仿宋" w:eastAsia="仿宋" w:cs="仿宋" w:hAnsi="仿宋" w:hint="eastAsia"/>
          <w:color w:val="auto"/>
          <w:sz w:val="32"/>
          <w:szCs w:val="32"/>
          <w:highlight w:val="auto"/>
        </w:rPr>
        <w:t>第二部分</w:t>
      </w:r>
      <w:r>
        <w:rPr>
          <w:rFonts w:ascii="仿宋" w:eastAsia="仿宋" w:cs="仿宋" w:hAnsi="仿宋" w:hint="eastAsia"/>
          <w:color w:val="auto"/>
          <w:sz w:val="32"/>
          <w:szCs w:val="32"/>
          <w:lang w:val="en-US" w:eastAsia="zh-CN"/>
          <w:highlight w:val="auto"/>
        </w:rPr>
        <w:t xml:space="preserve"> 2022年度</w:t>
      </w:r>
      <w:r>
        <w:rPr>
          <w:rFonts w:ascii="仿宋" w:eastAsia="仿宋" w:cs="仿宋" w:hAnsi="仿宋" w:hint="eastAsia"/>
          <w:color w:val="auto"/>
          <w:sz w:val="32"/>
          <w:szCs w:val="32"/>
          <w:highlight w:val="auto"/>
        </w:rPr>
        <w:t>部门决算情况说明</w:t>
      </w:r>
      <w:r>
        <w:rPr>
          <w:rFonts w:ascii="仿宋" w:eastAsia="仿宋" w:cs="仿宋" w:hAnsi="仿宋" w:hint="eastAsia"/>
          <w:color w:val="auto"/>
          <w:sz w:val="32"/>
          <w:szCs w:val="32"/>
          <w:lang w:val="en-US" w:eastAsia="zh-CN"/>
          <w:highlight w:val="auto"/>
        </w:rPr>
        <w:t>..........</w:t>
      </w:r>
      <w:r>
        <w:rPr>
          <w:rFonts w:cs="仿宋" w:hint="eastAsia"/>
          <w:color w:val="auto"/>
          <w:sz w:val="32"/>
          <w:szCs w:val="32"/>
          <w:lang w:val="en-US" w:eastAsia="zh-CN"/>
          <w:highlight w:val="auto"/>
        </w:rPr>
        <w:t>......</w:t>
      </w:r>
      <w:r>
        <w:rPr>
          <w:rFonts w:ascii="仿宋" w:eastAsia="仿宋" w:cs="仿宋" w:hAnsi="仿宋" w:hint="eastAsia"/>
          <w:color w:val="auto"/>
          <w:sz w:val="32"/>
          <w:szCs w:val="32"/>
          <w:lang w:val="en-US" w:eastAsia="zh-CN"/>
          <w:highlight w:val="auto"/>
        </w:rPr>
        <w:t>.6</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一、收入支出决算总体情况说明</w:t>
      </w:r>
      <w:r>
        <w:rPr>
          <w:rFonts w:ascii="仿宋" w:eastAsia="仿宋" w:cs="仿宋" w:hAnsi="仿宋" w:hint="eastAsia"/>
          <w:color w:val="auto"/>
          <w:sz w:val="32"/>
          <w:szCs w:val="32"/>
          <w:lang w:val="en-US" w:eastAsia="zh-CN"/>
          <w:highlight w:val="auto"/>
        </w:rPr>
        <w:t>.....................6</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二、收入决算情况说明</w:t>
      </w:r>
      <w:r>
        <w:rPr>
          <w:rFonts w:ascii="仿宋" w:eastAsia="仿宋" w:cs="仿宋" w:hAnsi="仿宋" w:hint="eastAsia"/>
          <w:color w:val="auto"/>
          <w:sz w:val="32"/>
          <w:szCs w:val="32"/>
          <w:lang w:val="en-US" w:eastAsia="zh-CN"/>
          <w:highlight w:val="auto"/>
        </w:rPr>
        <w:t>.............................6</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三、支出决算情况说明</w:t>
      </w:r>
      <w:r>
        <w:rPr>
          <w:rFonts w:ascii="仿宋" w:eastAsia="仿宋" w:cs="仿宋" w:hAnsi="仿宋" w:hint="eastAsia"/>
          <w:color w:val="auto"/>
          <w:sz w:val="32"/>
          <w:szCs w:val="32"/>
          <w:lang w:val="en-US" w:eastAsia="zh-CN"/>
          <w:highlight w:val="auto"/>
        </w:rPr>
        <w:t>.............................7</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四、财政拨款收入支出决算总体情况说明</w:t>
      </w:r>
      <w:r>
        <w:rPr>
          <w:rFonts w:ascii="仿宋" w:eastAsia="仿宋" w:cs="仿宋" w:hAnsi="仿宋" w:hint="eastAsia"/>
          <w:color w:val="auto"/>
          <w:sz w:val="32"/>
          <w:szCs w:val="32"/>
          <w:lang w:val="en-US" w:eastAsia="zh-CN"/>
          <w:highlight w:val="auto"/>
        </w:rPr>
        <w:t>.............7</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lang w:val="en-US" w:eastAsia="zh-CN"/>
          <w:highlight w:val="auto"/>
        </w:rPr>
        <w:t>五、</w:t>
      </w:r>
      <w:r>
        <w:rPr>
          <w:rFonts w:ascii="仿宋" w:eastAsia="仿宋" w:cs="仿宋" w:hAnsi="仿宋" w:hint="eastAsia"/>
          <w:color w:val="auto"/>
          <w:sz w:val="32"/>
          <w:szCs w:val="32"/>
          <w:highlight w:val="auto"/>
        </w:rPr>
        <w:t>一般公共预算财政拨款支出决算情况说明</w:t>
      </w:r>
      <w:r>
        <w:rPr>
          <w:rFonts w:ascii="仿宋" w:eastAsia="仿宋" w:cs="仿宋" w:hAnsi="仿宋" w:hint="eastAsia"/>
          <w:color w:val="auto"/>
          <w:sz w:val="32"/>
          <w:szCs w:val="32"/>
          <w:lang w:val="en-US" w:eastAsia="zh-CN"/>
          <w:highlight w:val="auto"/>
        </w:rPr>
        <w:t>.........8</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lang w:val="en-US" w:eastAsia="zh-CN"/>
          <w:highlight w:val="auto"/>
        </w:rPr>
        <w:t>六、</w:t>
      </w:r>
      <w:r>
        <w:rPr>
          <w:rFonts w:ascii="仿宋" w:eastAsia="仿宋" w:cs="仿宋" w:hAnsi="仿宋" w:hint="eastAsia"/>
          <w:color w:val="auto"/>
          <w:sz w:val="32"/>
          <w:szCs w:val="32"/>
          <w:highlight w:val="auto"/>
        </w:rPr>
        <w:t>一般公共预算财政拨款基本支出决算情况说明</w:t>
      </w:r>
      <w:r>
        <w:rPr>
          <w:rFonts w:ascii="仿宋" w:eastAsia="仿宋" w:cs="仿宋" w:hAnsi="仿宋" w:hint="eastAsia"/>
          <w:color w:val="auto"/>
          <w:sz w:val="32"/>
          <w:szCs w:val="32"/>
          <w:lang w:val="en-US" w:eastAsia="zh-CN"/>
          <w:highlight w:val="auto"/>
        </w:rPr>
        <w:t>....12</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七、财政拨款</w:t>
      </w:r>
      <w:r>
        <w:rPr>
          <w:rFonts w:ascii="仿宋" w:eastAsia="仿宋" w:cs="仿宋" w:hAnsi="仿宋" w:hint="eastAsia"/>
          <w:color w:val="auto"/>
          <w:sz w:val="32"/>
          <w:szCs w:val="32"/>
          <w:lang w:eastAsia="zh-CN"/>
          <w:highlight w:val="auto"/>
        </w:rPr>
        <w:t>“</w:t>
      </w:r>
      <w:r>
        <w:rPr>
          <w:rFonts w:ascii="仿宋" w:eastAsia="仿宋" w:cs="仿宋" w:hAnsi="仿宋" w:hint="eastAsia"/>
          <w:color w:val="auto"/>
          <w:sz w:val="32"/>
          <w:szCs w:val="32"/>
          <w:highlight w:val="auto"/>
        </w:rPr>
        <w:t>三公”经费支出决算情况说明</w:t>
      </w:r>
      <w:r>
        <w:rPr>
          <w:rFonts w:ascii="仿宋" w:eastAsia="仿宋" w:cs="仿宋" w:hAnsi="仿宋" w:hint="eastAsia"/>
          <w:color w:val="auto"/>
          <w:sz w:val="32"/>
          <w:szCs w:val="32"/>
          <w:lang w:val="en-US" w:eastAsia="zh-CN"/>
          <w:highlight w:val="auto"/>
        </w:rPr>
        <w:t>..........13</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color w:val="auto"/>
          <w:sz w:val="32"/>
          <w:szCs w:val="32"/>
          <w:lang w:val="en-US" w:eastAsia="zh-CN"/>
          <w:highlight w:val="auto"/>
        </w:rPr>
      </w:pPr>
      <w:r>
        <w:rPr>
          <w:rFonts w:ascii="仿宋" w:eastAsia="仿宋" w:cs="仿宋" w:hAnsi="仿宋" w:hint="eastAsia"/>
          <w:color w:val="auto"/>
          <w:sz w:val="32"/>
          <w:szCs w:val="32"/>
          <w:highlight w:val="auto"/>
        </w:rPr>
        <w:t>八、政府性基金预算支出决算情况说明</w:t>
      </w:r>
      <w:r>
        <w:rPr>
          <w:rFonts w:ascii="仿宋" w:eastAsia="仿宋" w:cs="仿宋" w:hAnsi="仿宋" w:hint="eastAsia"/>
          <w:color w:val="auto"/>
          <w:sz w:val="32"/>
          <w:szCs w:val="32"/>
          <w:lang w:val="en-US" w:eastAsia="zh-CN"/>
          <w:highlight w:val="auto"/>
        </w:rPr>
        <w:t>..............14</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420"/>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九、</w:t>
      </w:r>
      <w:r>
        <w:rPr>
          <w:rFonts w:ascii="仿宋" w:eastAsia="仿宋" w:cs="仿宋" w:hAnsi="仿宋" w:hint="eastAsia"/>
          <w:color w:val="auto"/>
          <w:sz w:val="32"/>
          <w:szCs w:val="32"/>
          <w:lang w:eastAsia="zh-CN"/>
          <w:highlight w:val="auto"/>
        </w:rPr>
        <w:t>国</w:t>
      </w:r>
      <w:r>
        <w:rPr>
          <w:rFonts w:ascii="仿宋" w:eastAsia="仿宋" w:cs="仿宋" w:hAnsi="仿宋" w:hint="eastAsia"/>
          <w:color w:val="auto"/>
          <w:sz w:val="32"/>
          <w:szCs w:val="32"/>
          <w:highlight w:val="auto"/>
        </w:rPr>
        <w:t>有资本经营预算支出决算情况说明</w:t>
      </w:r>
      <w:r>
        <w:rPr>
          <w:rFonts w:ascii="仿宋" w:eastAsia="仿宋" w:cs="仿宋" w:hAnsi="仿宋" w:hint="eastAsia"/>
          <w:color w:val="auto"/>
          <w:sz w:val="32"/>
          <w:szCs w:val="32"/>
          <w:lang w:val="en-US" w:eastAsia="zh-CN"/>
          <w:highlight w:val="auto"/>
        </w:rPr>
        <w:t>............15</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420"/>
        <w:jc w:val="distribute"/>
        <w:textAlignment w:val="auto"/>
        <w:rPr>
          <w:rFonts w:ascii="仿宋" w:eastAsia="仿宋" w:cs="仿宋" w:hAnsi="仿宋" w:hint="eastAsia"/>
          <w:color w:val="auto"/>
          <w:sz w:val="32"/>
          <w:szCs w:val="32"/>
          <w:lang w:val="en-US" w:eastAsia="zh-CN"/>
          <w:highlight w:val="auto"/>
        </w:rPr>
      </w:pPr>
      <w:r>
        <w:rPr>
          <w:rStyle w:val="27"/>
          <w:rFonts w:ascii="仿宋" w:eastAsia="仿宋" w:cs="仿宋" w:hAnsi="仿宋" w:hint="eastAsia"/>
          <w:color w:val="auto"/>
          <w:sz w:val="32"/>
          <w:szCs w:val="32"/>
          <w:u w:val="none"/>
          <w:lang w:eastAsia="zh-CN"/>
          <w:highlight w:val="auto"/>
        </w:rPr>
        <w:t>十</w:t>
      </w:r>
      <w:r>
        <w:rPr>
          <w:rStyle w:val="27"/>
          <w:rFonts w:ascii="仿宋" w:eastAsia="仿宋" w:cs="仿宋" w:hAnsi="仿宋" w:hint="eastAsia"/>
          <w:color w:val="auto"/>
          <w:sz w:val="32"/>
          <w:szCs w:val="32"/>
          <w:u w:val="none"/>
          <w:highlight w:val="auto"/>
        </w:rPr>
        <w:t>、</w:t>
      </w:r>
      <w:r>
        <w:rPr>
          <w:rFonts w:ascii="仿宋" w:eastAsia="仿宋" w:cs="仿宋" w:hAnsi="仿宋" w:hint="eastAsia"/>
          <w:color w:val="auto"/>
          <w:sz w:val="32"/>
          <w:szCs w:val="32"/>
          <w:highlight w:val="auto"/>
        </w:rPr>
        <w:t>其他重要事项的情况说明</w:t>
      </w:r>
      <w:r>
        <w:rPr>
          <w:rFonts w:ascii="仿宋" w:eastAsia="仿宋" w:cs="仿宋" w:hAnsi="仿宋" w:hint="eastAsia"/>
          <w:color w:val="auto"/>
          <w:sz w:val="32"/>
          <w:szCs w:val="32"/>
          <w:lang w:val="en-US" w:eastAsia="zh-CN"/>
          <w:highlight w:val="auto"/>
        </w:rPr>
        <w:t>......................15</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jc w:val="distribute"/>
        <w:textAlignment w:val="auto"/>
        <w:rPr>
          <w:rFonts w:ascii="仿宋" w:eastAsia="仿宋" w:cs="仿宋" w:hAnsi="仿宋"/>
          <w:color w:val="auto"/>
          <w:sz w:val="32"/>
          <w:szCs w:val="32"/>
          <w:lang w:val="en-US" w:eastAsia="zh-CN"/>
          <w:highlight w:val="auto"/>
        </w:rPr>
      </w:pPr>
      <w:r>
        <w:rPr>
          <w:rFonts w:ascii="仿宋" w:eastAsia="仿宋" w:cs="仿宋" w:hAnsi="仿宋" w:hint="eastAsia"/>
          <w:color w:val="auto"/>
          <w:sz w:val="32"/>
          <w:szCs w:val="32"/>
          <w:highlight w:val="auto"/>
        </w:rPr>
        <w:t>第三部分 名词解释</w:t>
      </w:r>
      <w:r>
        <w:rPr>
          <w:rFonts w:ascii="仿宋" w:eastAsia="仿宋" w:cs="仿宋" w:hAnsi="仿宋" w:hint="eastAsia"/>
          <w:color w:val="auto"/>
          <w:sz w:val="32"/>
          <w:szCs w:val="32"/>
          <w:lang w:val="en-US" w:eastAsia="zh-CN"/>
          <w:highlight w:val="auto"/>
        </w:rPr>
        <w:t>.............................</w:t>
      </w:r>
      <w:r>
        <w:rPr>
          <w:rFonts w:cs="仿宋" w:hint="eastAsia"/>
          <w:color w:val="auto"/>
          <w:sz w:val="32"/>
          <w:szCs w:val="32"/>
          <w:lang w:val="en-US" w:eastAsia="zh-CN"/>
          <w:highlight w:val="auto"/>
        </w:rPr>
        <w:t>..</w:t>
      </w:r>
      <w:r>
        <w:rPr>
          <w:rFonts w:ascii="仿宋" w:eastAsia="仿宋" w:cs="仿宋" w:hAnsi="仿宋" w:hint="eastAsia"/>
          <w:color w:val="auto"/>
          <w:sz w:val="32"/>
          <w:szCs w:val="32"/>
          <w:lang w:val="en-US" w:eastAsia="zh-CN"/>
          <w:highlight w:val="auto"/>
        </w:rPr>
        <w:t>.</w:t>
      </w:r>
      <w:r>
        <w:rPr>
          <w:rFonts w:cs="仿宋" w:hint="eastAsia"/>
          <w:color w:val="auto"/>
          <w:sz w:val="32"/>
          <w:szCs w:val="32"/>
          <w:lang w:val="en-US" w:eastAsia="zh-CN"/>
          <w:highlight w:val="auto"/>
        </w:rPr>
        <w:t>19</w:t>
      </w:r>
    </w:p>
    <w:p>
      <w:pPr>
        <w:pStyle w:val="23"/>
        <w:tabs>
          <w:tab w:val="right" w:leader="dot" w:pos="8296"/>
        </w:tabs>
        <w:adjustRightInd w:val="0"/>
        <w:snapToGrid w:val="0"/>
        <w:spacing w:line="576" w:lineRule="exact"/>
        <w:ind w:leftChars="0" w:left="320" w:hangingChars="100" w:hanging="320"/>
        <w:jc w:val="distribute"/>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第四部分 附件</w:t>
      </w:r>
      <w:r>
        <w:rPr>
          <w:rFonts w:ascii="仿宋" w:eastAsia="仿宋" w:cs="仿宋" w:hAnsi="仿宋" w:hint="eastAsia"/>
          <w:color w:val="auto"/>
          <w:sz w:val="32"/>
          <w:szCs w:val="32"/>
          <w:lang w:val="en-US" w:eastAsia="zh-CN"/>
          <w:highlight w:val="auto"/>
        </w:rPr>
        <w:t>....................................23</w:t>
      </w:r>
    </w:p>
    <w:p>
      <w:pPr>
        <w:pStyle w:val="23"/>
        <w:tabs>
          <w:tab w:val="right" w:leader="dot" w:pos="8296"/>
        </w:tabs>
        <w:adjustRightInd w:val="0"/>
        <w:snapToGrid w:val="0"/>
        <w:spacing w:line="576" w:lineRule="exact"/>
        <w:ind w:leftChars="0" w:left="320" w:hangingChars="100" w:hanging="320"/>
        <w:jc w:val="distribute"/>
        <w:rPr>
          <w:rFonts w:ascii="仿宋" w:eastAsia="仿宋" w:cs="仿宋" w:hAnsi="仿宋" w:hint="eastAsia"/>
          <w:color w:val="000000"/>
          <w:sz w:val="32"/>
          <w:szCs w:val="32"/>
          <w:lang w:val="en-US" w:eastAsia="zh-CN"/>
        </w:rPr>
      </w:pPr>
      <w:r>
        <w:rPr>
          <w:rFonts w:ascii="仿宋" w:eastAsia="仿宋" w:cs="仿宋" w:hAnsi="仿宋" w:hint="eastAsia"/>
          <w:color w:val="auto"/>
          <w:sz w:val="32"/>
          <w:szCs w:val="32"/>
          <w:lang w:val="en-US" w:eastAsia="zh-CN"/>
          <w:highlight w:val="auto"/>
        </w:rPr>
        <w:t>一、</w:t>
      </w:r>
      <w:r>
        <w:rPr>
          <w:rFonts w:ascii="仿宋" w:eastAsia="仿宋" w:cs="仿宋" w:hAnsi="仿宋" w:hint="eastAsia"/>
          <w:color w:val="000000"/>
          <w:sz w:val="32"/>
          <w:szCs w:val="32"/>
        </w:rPr>
        <w:t>2022年部门整体支出绩效评价报告</w:t>
      </w:r>
      <w:r>
        <w:rPr>
          <w:rFonts w:ascii="仿宋" w:eastAsia="仿宋" w:cs="仿宋" w:hAnsi="仿宋" w:hint="eastAsia"/>
          <w:color w:val="000000"/>
          <w:sz w:val="32"/>
          <w:szCs w:val="32"/>
          <w:lang w:val="en-US" w:eastAsia="zh-CN"/>
        </w:rPr>
        <w:t>.............</w:t>
      </w:r>
      <w:r>
        <w:rPr>
          <w:rFonts w:ascii="仿宋" w:eastAsia="仿宋" w:cs="仿宋" w:hAnsi="仿宋" w:hint="eastAsia"/>
          <w:bCs/>
          <w:color w:val="000000"/>
          <w:kern w:val="0"/>
          <w:sz w:val="32"/>
          <w:szCs w:val="32"/>
          <w:lang w:val="en-US" w:eastAsia="zh-CN"/>
        </w:rPr>
        <w:t>23</w:t>
      </w:r>
    </w:p>
    <w:p>
      <w:pPr>
        <w:pStyle w:val="23"/>
        <w:tabs>
          <w:tab w:val="right" w:leader="dot" w:pos="8296"/>
        </w:tabs>
        <w:adjustRightInd w:val="0"/>
        <w:snapToGrid w:val="0"/>
        <w:spacing w:line="576" w:lineRule="exact"/>
        <w:ind w:leftChars="0" w:left="0" w:firstLine="0"/>
        <w:jc w:val="distribute"/>
        <w:rPr>
          <w:rFonts w:ascii="仿宋" w:eastAsia="仿宋" w:cs="仿宋" w:hAnsi="仿宋"/>
          <w:bCs/>
          <w:color w:val="000000"/>
          <w:kern w:val="0"/>
          <w:sz w:val="32"/>
          <w:szCs w:val="32"/>
          <w:lang w:val="en-US" w:eastAsia="zh-CN"/>
        </w:rPr>
      </w:pPr>
      <w:r>
        <w:rPr>
          <w:rFonts w:ascii="仿宋" w:eastAsia="仿宋" w:cs="仿宋" w:hAnsi="仿宋" w:hint="eastAsia"/>
          <w:color w:val="000000"/>
          <w:sz w:val="32"/>
          <w:szCs w:val="32"/>
          <w:lang w:val="en-US" w:eastAsia="zh-CN"/>
        </w:rPr>
        <w:t xml:space="preserve">  二、</w:t>
      </w:r>
      <w:r>
        <w:rPr>
          <w:rFonts w:ascii="仿宋" w:eastAsia="仿宋" w:cs="仿宋" w:hAnsi="仿宋" w:hint="eastAsia"/>
          <w:color w:val="000000"/>
          <w:sz w:val="32"/>
          <w:szCs w:val="32"/>
        </w:rPr>
        <w:t>2022年专项预算项目支出绩效自评报告</w:t>
      </w:r>
      <w:r>
        <w:rPr>
          <w:rFonts w:ascii="仿宋" w:eastAsia="仿宋" w:cs="仿宋" w:hAnsi="仿宋" w:hint="eastAsia"/>
          <w:color w:val="000000"/>
          <w:sz w:val="32"/>
          <w:szCs w:val="32"/>
          <w:lang w:val="en-US" w:eastAsia="zh-CN"/>
        </w:rPr>
        <w:t>.........80</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color w:val="000000"/>
          <w:sz w:val="32"/>
          <w:szCs w:val="32"/>
          <w:lang w:val="en-US" w:eastAsia="zh-CN"/>
        </w:rPr>
      </w:pPr>
      <w:r>
        <w:rPr>
          <w:rFonts w:ascii="仿宋" w:eastAsia="仿宋" w:cs="仿宋" w:hAnsi="仿宋" w:hint="eastAsia"/>
          <w:color w:val="000000"/>
          <w:sz w:val="32"/>
          <w:szCs w:val="32"/>
        </w:rPr>
        <w:t>1.2022年</w:t>
      </w:r>
      <w:r>
        <w:rPr>
          <w:rFonts w:ascii="仿宋" w:eastAsia="仿宋" w:cs="仿宋" w:hAnsi="仿宋" w:hint="eastAsia"/>
          <w:color w:val="000000"/>
          <w:sz w:val="32"/>
          <w:szCs w:val="32"/>
          <w:lang w:val="en-US" w:eastAsia="zh-CN"/>
        </w:rPr>
        <w:t>80岁以上老党员补助</w:t>
      </w:r>
      <w:r>
        <w:rPr>
          <w:rFonts w:ascii="仿宋" w:eastAsia="仿宋" w:cs="仿宋" w:hAnsi="仿宋" w:hint="eastAsia"/>
          <w:color w:val="000000"/>
          <w:sz w:val="32"/>
          <w:szCs w:val="32"/>
        </w:rPr>
        <w:t>项目支出绩效自评</w:t>
      </w:r>
      <w:r>
        <w:rPr>
          <w:rFonts w:ascii="仿宋" w:eastAsia="仿宋" w:cs="仿宋" w:hAnsi="仿宋" w:hint="eastAsia"/>
          <w:color w:val="000000"/>
          <w:sz w:val="32"/>
          <w:szCs w:val="32"/>
          <w:lang w:eastAsia="zh-CN"/>
        </w:rPr>
        <w:t>报告</w:t>
      </w:r>
      <w:r>
        <w:rPr>
          <w:rFonts w:ascii="仿宋" w:eastAsia="仿宋" w:cs="仿宋" w:hAnsi="仿宋" w:hint="eastAsia"/>
          <w:color w:val="000000"/>
          <w:sz w:val="32"/>
          <w:szCs w:val="32"/>
          <w:lang w:val="en-US" w:eastAsia="zh-CN"/>
        </w:rPr>
        <w:t>.............................................80</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color w:val="000000"/>
          <w:sz w:val="32"/>
          <w:szCs w:val="32"/>
          <w:lang w:val="en-US"/>
        </w:rPr>
      </w:pPr>
      <w:r>
        <w:rPr>
          <w:rFonts w:ascii="仿宋" w:eastAsia="仿宋" w:cs="仿宋" w:hAnsi="仿宋" w:hint="eastAsia"/>
          <w:color w:val="000000"/>
          <w:sz w:val="32"/>
          <w:szCs w:val="32"/>
        </w:rPr>
        <w:t>2.</w:t>
      </w:r>
      <w:r>
        <w:rPr>
          <w:rFonts w:ascii="仿宋" w:eastAsia="仿宋" w:cs="仿宋" w:hAnsi="仿宋" w:hint="eastAsia"/>
          <w:bCs/>
          <w:color w:val="000000"/>
          <w:kern w:val="0"/>
          <w:sz w:val="32"/>
          <w:szCs w:val="32"/>
        </w:rPr>
        <w:t>2022年</w:t>
      </w:r>
      <w:r>
        <w:rPr>
          <w:rFonts w:ascii="仿宋" w:eastAsia="仿宋" w:cs="仿宋" w:hAnsi="仿宋" w:hint="eastAsia"/>
          <w:bCs/>
          <w:color w:val="000000"/>
          <w:kern w:val="0"/>
          <w:sz w:val="32"/>
          <w:szCs w:val="32"/>
          <w:lang w:val="en-US" w:eastAsia="zh-CN"/>
        </w:rPr>
        <w:t>伙食团</w:t>
      </w:r>
      <w:r>
        <w:rPr>
          <w:rFonts w:ascii="仿宋" w:eastAsia="仿宋" w:cs="仿宋" w:hAnsi="仿宋" w:hint="eastAsia"/>
          <w:bCs/>
          <w:color w:val="000000"/>
          <w:kern w:val="0"/>
          <w:sz w:val="32"/>
          <w:szCs w:val="32"/>
        </w:rPr>
        <w:t>工作经费项目支出绩效自评报告</w:t>
      </w:r>
      <w:r>
        <w:rPr>
          <w:rFonts w:ascii="仿宋" w:eastAsia="仿宋" w:cs="仿宋" w:hAnsi="仿宋" w:hint="eastAsia"/>
          <w:bCs/>
          <w:color w:val="000000"/>
          <w:kern w:val="0"/>
          <w:sz w:val="32"/>
          <w:szCs w:val="32"/>
          <w:lang w:val="en-US" w:eastAsia="zh-CN"/>
        </w:rPr>
        <w:t>.....</w:t>
      </w:r>
      <w:r>
        <w:rPr>
          <w:rFonts w:ascii="仿宋" w:eastAsia="仿宋" w:cs="仿宋" w:hAnsi="仿宋" w:hint="eastAsia"/>
          <w:color w:val="000000"/>
          <w:sz w:val="32"/>
          <w:szCs w:val="32"/>
          <w:lang w:val="en-US" w:eastAsia="zh-CN"/>
        </w:rPr>
        <w:t>84</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b w:val="0"/>
          <w:bCs w:val="0"/>
          <w:color w:val="000000"/>
          <w:sz w:val="32"/>
          <w:szCs w:val="32"/>
          <w:lang w:val="en-US"/>
        </w:rPr>
      </w:pPr>
      <w:r>
        <w:rPr>
          <w:rFonts w:ascii="仿宋" w:eastAsia="仿宋" w:cs="仿宋" w:hAnsi="仿宋" w:hint="eastAsia"/>
          <w:color w:val="000000"/>
          <w:kern w:val="21"/>
          <w:sz w:val="32"/>
          <w:szCs w:val="32"/>
        </w:rPr>
        <w:t>3.2022年</w:t>
      </w:r>
      <w:r>
        <w:rPr>
          <w:rFonts w:ascii="仿宋" w:eastAsia="仿宋" w:cs="仿宋" w:hAnsi="仿宋" w:hint="eastAsia"/>
          <w:color w:val="000000"/>
          <w:kern w:val="21"/>
          <w:sz w:val="32"/>
          <w:szCs w:val="32"/>
          <w:lang w:val="en-US" w:eastAsia="zh-CN"/>
        </w:rPr>
        <w:t>人大代表及主席团活动</w:t>
      </w:r>
      <w:r>
        <w:rPr>
          <w:rFonts w:ascii="仿宋" w:eastAsia="仿宋" w:cs="仿宋" w:hAnsi="仿宋" w:hint="eastAsia"/>
          <w:color w:val="000000"/>
          <w:kern w:val="21"/>
          <w:sz w:val="32"/>
          <w:szCs w:val="32"/>
        </w:rPr>
        <w:t>项目支出绩效自评报</w:t>
      </w:r>
      <w:r>
        <w:rPr>
          <w:rFonts w:ascii="仿宋" w:eastAsia="仿宋" w:cs="仿宋" w:hAnsi="仿宋" w:hint="eastAsia"/>
          <w:color w:val="000000"/>
          <w:kern w:val="21"/>
          <w:sz w:val="32"/>
          <w:szCs w:val="32"/>
          <w:lang w:eastAsia="zh-CN"/>
        </w:rPr>
        <w:t>告</w:t>
      </w:r>
      <w:r>
        <w:rPr>
          <w:rFonts w:ascii="仿宋" w:eastAsia="仿宋" w:cs="仿宋" w:hAnsi="仿宋" w:hint="eastAsia"/>
          <w:color w:val="000000"/>
          <w:kern w:val="21"/>
          <w:sz w:val="32"/>
          <w:szCs w:val="32"/>
          <w:lang w:val="en-US" w:eastAsia="zh-CN"/>
        </w:rPr>
        <w:t>.............................................</w:t>
      </w:r>
      <w:r>
        <w:rPr>
          <w:rFonts w:ascii="仿宋" w:eastAsia="仿宋" w:cs="仿宋" w:hAnsi="仿宋" w:hint="eastAsia"/>
          <w:color w:val="000000"/>
          <w:sz w:val="32"/>
          <w:szCs w:val="32"/>
          <w:lang w:val="en-US" w:eastAsia="zh-CN"/>
        </w:rPr>
        <w:t>89</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bCs/>
          <w:color w:val="000000"/>
          <w:kern w:val="21"/>
          <w:sz w:val="32"/>
          <w:szCs w:val="32"/>
          <w:lang w:val="en-US"/>
        </w:rPr>
      </w:pPr>
      <w:r>
        <w:rPr>
          <w:rFonts w:ascii="仿宋" w:eastAsia="仿宋" w:cs="仿宋" w:hAnsi="仿宋" w:hint="eastAsia"/>
          <w:color w:val="000000"/>
          <w:kern w:val="21"/>
          <w:sz w:val="32"/>
          <w:szCs w:val="32"/>
        </w:rPr>
        <w:t>4.</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视频会议系统建设</w:t>
      </w:r>
      <w:r>
        <w:rPr>
          <w:rFonts w:ascii="仿宋" w:eastAsia="仿宋" w:cs="仿宋" w:hAnsi="仿宋" w:hint="eastAsia"/>
          <w:color w:val="000000"/>
          <w:kern w:val="21"/>
          <w:sz w:val="32"/>
          <w:szCs w:val="32"/>
        </w:rPr>
        <w:t>项目支出绩效自评</w:t>
      </w:r>
      <w:r>
        <w:rPr>
          <w:rFonts w:ascii="仿宋" w:eastAsia="仿宋" w:cs="仿宋" w:hAnsi="仿宋" w:hint="eastAsia"/>
          <w:color w:val="000000"/>
          <w:kern w:val="21"/>
          <w:sz w:val="32"/>
          <w:szCs w:val="32"/>
          <w:lang w:val="en-US" w:eastAsia="zh-CN"/>
        </w:rPr>
        <w:t>报告...92</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000000"/>
          <w:kern w:val="21"/>
          <w:sz w:val="32"/>
          <w:szCs w:val="32"/>
          <w:lang w:val="en-US" w:eastAsia="zh-CN"/>
        </w:rPr>
      </w:pPr>
      <w:r>
        <w:rPr>
          <w:rFonts w:ascii="仿宋" w:eastAsia="仿宋" w:cs="仿宋" w:hAnsi="仿宋" w:hint="eastAsia"/>
          <w:bCs/>
          <w:color w:val="000000"/>
          <w:kern w:val="21"/>
          <w:sz w:val="32"/>
          <w:szCs w:val="32"/>
        </w:rPr>
        <w:t>5.2022年</w:t>
      </w:r>
      <w:r>
        <w:rPr>
          <w:rFonts w:ascii="仿宋" w:eastAsia="仿宋" w:cs="仿宋" w:hAnsi="仿宋" w:hint="eastAsia"/>
          <w:bCs/>
          <w:color w:val="000000"/>
          <w:kern w:val="21"/>
          <w:sz w:val="32"/>
          <w:szCs w:val="32"/>
          <w:lang w:val="en-US" w:eastAsia="zh-CN"/>
        </w:rPr>
        <w:t>文化图书馆免费开放</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w:t>
      </w:r>
      <w:r>
        <w:rPr>
          <w:rFonts w:ascii="仿宋" w:eastAsia="仿宋" w:cs="仿宋" w:hAnsi="仿宋" w:hint="eastAsia"/>
          <w:color w:val="000000"/>
          <w:kern w:val="21"/>
          <w:sz w:val="32"/>
          <w:szCs w:val="32"/>
        </w:rPr>
        <w:t>报告</w:t>
      </w:r>
      <w:r>
        <w:rPr>
          <w:rFonts w:ascii="仿宋" w:eastAsia="仿宋" w:cs="仿宋" w:hAnsi="仿宋" w:hint="eastAsia"/>
          <w:color w:val="000000"/>
          <w:kern w:val="21"/>
          <w:sz w:val="32"/>
          <w:szCs w:val="32"/>
          <w:lang w:val="en-US" w:eastAsia="zh-CN"/>
        </w:rPr>
        <w:t>.95</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000000"/>
          <w:kern w:val="21"/>
          <w:sz w:val="32"/>
          <w:szCs w:val="32"/>
          <w:lang w:val="en-US" w:eastAsia="zh-CN"/>
        </w:rPr>
      </w:pPr>
      <w:r>
        <w:rPr>
          <w:rFonts w:ascii="仿宋" w:eastAsia="仿宋" w:cs="仿宋" w:hAnsi="仿宋" w:hint="eastAsia"/>
          <w:bCs/>
          <w:color w:val="000000"/>
          <w:kern w:val="21"/>
          <w:sz w:val="32"/>
          <w:szCs w:val="32"/>
        </w:rPr>
        <w:t>6.2022年</w:t>
      </w:r>
      <w:r>
        <w:rPr>
          <w:rFonts w:ascii="仿宋" w:eastAsia="仿宋" w:cs="仿宋" w:hAnsi="仿宋" w:hint="eastAsia"/>
          <w:bCs/>
          <w:color w:val="000000"/>
          <w:kern w:val="21"/>
          <w:sz w:val="32"/>
          <w:szCs w:val="32"/>
          <w:lang w:val="en-US" w:eastAsia="zh-CN"/>
        </w:rPr>
        <w:t>义务兵优待金</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w:t>
      </w:r>
      <w:r>
        <w:rPr>
          <w:rFonts w:ascii="仿宋" w:eastAsia="仿宋" w:cs="仿宋" w:hAnsi="仿宋" w:hint="eastAsia"/>
          <w:color w:val="000000"/>
          <w:kern w:val="21"/>
          <w:sz w:val="32"/>
          <w:szCs w:val="32"/>
        </w:rPr>
        <w:t>报告</w:t>
      </w:r>
      <w:r>
        <w:rPr>
          <w:rFonts w:ascii="仿宋" w:eastAsia="仿宋" w:cs="仿宋" w:hAnsi="仿宋" w:hint="eastAsia"/>
          <w:color w:val="000000"/>
          <w:kern w:val="21"/>
          <w:sz w:val="32"/>
          <w:szCs w:val="32"/>
          <w:lang w:val="en-US" w:eastAsia="zh-CN"/>
        </w:rPr>
        <w:t>.......98</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000000"/>
          <w:kern w:val="21"/>
          <w:sz w:val="32"/>
          <w:szCs w:val="32"/>
          <w:lang w:val="en-US" w:eastAsia="zh-CN"/>
        </w:rPr>
      </w:pPr>
      <w:r>
        <w:rPr>
          <w:rFonts w:ascii="仿宋" w:eastAsia="仿宋" w:cs="仿宋" w:hAnsi="仿宋" w:hint="eastAsia"/>
          <w:bCs/>
          <w:color w:val="000000"/>
          <w:kern w:val="21"/>
          <w:sz w:val="32"/>
          <w:szCs w:val="32"/>
          <w:lang w:val="en-US" w:eastAsia="zh-CN"/>
        </w:rPr>
        <w:t>7.</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依法治区</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w:t>
      </w:r>
      <w:r>
        <w:rPr>
          <w:rFonts w:ascii="仿宋" w:eastAsia="仿宋" w:cs="仿宋" w:hAnsi="仿宋" w:hint="eastAsia"/>
          <w:color w:val="000000"/>
          <w:kern w:val="21"/>
          <w:sz w:val="32"/>
          <w:szCs w:val="32"/>
        </w:rPr>
        <w:t>报告</w:t>
      </w:r>
      <w:r>
        <w:rPr>
          <w:rFonts w:ascii="仿宋" w:eastAsia="仿宋" w:cs="仿宋" w:hAnsi="仿宋" w:hint="eastAsia"/>
          <w:color w:val="000000"/>
          <w:kern w:val="21"/>
          <w:sz w:val="32"/>
          <w:szCs w:val="32"/>
          <w:lang w:val="en-US" w:eastAsia="zh-CN"/>
        </w:rPr>
        <w:t>..........102</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bCs/>
          <w:color w:val="000000"/>
          <w:kern w:val="21"/>
          <w:sz w:val="32"/>
          <w:szCs w:val="32"/>
          <w:lang w:val="en-US"/>
        </w:rPr>
      </w:pPr>
      <w:r>
        <w:rPr>
          <w:rFonts w:ascii="仿宋" w:eastAsia="仿宋" w:cs="仿宋" w:hAnsi="仿宋" w:hint="eastAsia"/>
          <w:bCs/>
          <w:color w:val="000000"/>
          <w:kern w:val="21"/>
          <w:sz w:val="32"/>
          <w:szCs w:val="32"/>
          <w:lang w:val="en-US" w:eastAsia="zh-CN"/>
        </w:rPr>
        <w:t>8.</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基层武装</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w:t>
      </w:r>
      <w:r>
        <w:rPr>
          <w:rFonts w:ascii="仿宋" w:eastAsia="仿宋" w:cs="仿宋" w:hAnsi="仿宋" w:hint="eastAsia"/>
          <w:color w:val="000000"/>
          <w:kern w:val="21"/>
          <w:sz w:val="32"/>
          <w:szCs w:val="32"/>
        </w:rPr>
        <w:t>报告</w:t>
      </w:r>
      <w:r>
        <w:rPr>
          <w:rFonts w:ascii="仿宋" w:eastAsia="仿宋" w:cs="仿宋" w:hAnsi="仿宋" w:hint="eastAsia"/>
          <w:color w:val="000000"/>
          <w:kern w:val="21"/>
          <w:sz w:val="32"/>
          <w:szCs w:val="32"/>
          <w:lang w:val="en-US" w:eastAsia="zh-CN"/>
        </w:rPr>
        <w:t>..........105</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000000"/>
          <w:kern w:val="21"/>
          <w:sz w:val="32"/>
          <w:szCs w:val="32"/>
          <w:lang w:val="en-US" w:eastAsia="zh-CN"/>
        </w:rPr>
      </w:pPr>
      <w:r>
        <w:rPr>
          <w:rFonts w:ascii="仿宋" w:eastAsia="仿宋" w:cs="仿宋" w:hAnsi="仿宋" w:hint="eastAsia"/>
          <w:bCs/>
          <w:color w:val="000000"/>
          <w:kern w:val="21"/>
          <w:sz w:val="32"/>
          <w:szCs w:val="32"/>
          <w:lang w:val="en-US" w:eastAsia="zh-CN"/>
        </w:rPr>
        <w:t>9.</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大调解</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w:t>
      </w:r>
      <w:r>
        <w:rPr>
          <w:rFonts w:ascii="仿宋" w:eastAsia="仿宋" w:cs="仿宋" w:hAnsi="仿宋" w:hint="eastAsia"/>
          <w:color w:val="000000"/>
          <w:kern w:val="21"/>
          <w:sz w:val="32"/>
          <w:szCs w:val="32"/>
        </w:rPr>
        <w:t>报告</w:t>
      </w:r>
      <w:r>
        <w:rPr>
          <w:rFonts w:ascii="仿宋" w:eastAsia="仿宋" w:cs="仿宋" w:hAnsi="仿宋" w:hint="eastAsia"/>
          <w:color w:val="000000"/>
          <w:kern w:val="21"/>
          <w:sz w:val="32"/>
          <w:szCs w:val="32"/>
          <w:lang w:val="en-US" w:eastAsia="zh-CN"/>
        </w:rPr>
        <w:t>............108</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bCs/>
          <w:color w:val="000000"/>
          <w:kern w:val="21"/>
          <w:sz w:val="32"/>
          <w:szCs w:val="32"/>
          <w:lang w:val="en-US"/>
        </w:rPr>
      </w:pPr>
      <w:r>
        <w:rPr>
          <w:rFonts w:ascii="仿宋" w:eastAsia="仿宋" w:cs="仿宋" w:hAnsi="仿宋" w:hint="eastAsia"/>
          <w:bCs/>
          <w:color w:val="000000"/>
          <w:kern w:val="21"/>
          <w:sz w:val="32"/>
          <w:szCs w:val="32"/>
          <w:lang w:val="en-US" w:eastAsia="zh-CN"/>
        </w:rPr>
        <w:t>10.</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会议费（含老体协）</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自评报</w:t>
      </w:r>
      <w:r>
        <w:rPr>
          <w:rFonts w:ascii="仿宋" w:eastAsia="仿宋" w:cs="仿宋" w:hAnsi="仿宋" w:hint="eastAsia"/>
          <w:color w:val="000000"/>
          <w:kern w:val="21"/>
          <w:sz w:val="32"/>
          <w:szCs w:val="32"/>
        </w:rPr>
        <w:t>告</w:t>
      </w:r>
      <w:r>
        <w:rPr>
          <w:rFonts w:ascii="仿宋" w:eastAsia="仿宋" w:cs="仿宋" w:hAnsi="仿宋" w:hint="eastAsia"/>
          <w:color w:val="000000"/>
          <w:kern w:val="21"/>
          <w:sz w:val="32"/>
          <w:szCs w:val="32"/>
          <w:lang w:val="en-US" w:eastAsia="zh-CN"/>
        </w:rPr>
        <w:t>.111</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000000"/>
          <w:kern w:val="21"/>
          <w:sz w:val="32"/>
          <w:szCs w:val="32"/>
          <w:lang w:val="en-US" w:eastAsia="zh-CN"/>
        </w:rPr>
      </w:pPr>
      <w:r>
        <w:rPr>
          <w:rFonts w:ascii="仿宋" w:eastAsia="仿宋" w:cs="仿宋" w:hAnsi="仿宋" w:hint="eastAsia"/>
          <w:bCs/>
          <w:color w:val="000000"/>
          <w:kern w:val="21"/>
          <w:sz w:val="32"/>
          <w:szCs w:val="32"/>
          <w:lang w:val="en-US" w:eastAsia="zh-CN"/>
        </w:rPr>
        <w:t>11.</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疫情防控</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自评报</w:t>
      </w:r>
      <w:r>
        <w:rPr>
          <w:rFonts w:ascii="仿宋" w:eastAsia="仿宋" w:cs="仿宋" w:hAnsi="仿宋" w:hint="eastAsia"/>
          <w:color w:val="000000"/>
          <w:kern w:val="21"/>
          <w:sz w:val="32"/>
          <w:szCs w:val="32"/>
        </w:rPr>
        <w:t>告</w:t>
      </w:r>
      <w:r>
        <w:rPr>
          <w:rFonts w:ascii="仿宋" w:eastAsia="仿宋" w:cs="仿宋" w:hAnsi="仿宋" w:hint="eastAsia"/>
          <w:color w:val="000000"/>
          <w:kern w:val="21"/>
          <w:sz w:val="32"/>
          <w:szCs w:val="32"/>
          <w:lang w:val="en-US" w:eastAsia="zh-CN"/>
        </w:rPr>
        <w:t>.........114</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bCs/>
          <w:color w:val="000000"/>
          <w:kern w:val="21"/>
          <w:sz w:val="32"/>
          <w:szCs w:val="32"/>
          <w:lang w:val="en-US"/>
        </w:rPr>
      </w:pPr>
      <w:r>
        <w:rPr>
          <w:rFonts w:ascii="仿宋" w:eastAsia="仿宋" w:cs="仿宋" w:hAnsi="仿宋" w:hint="eastAsia"/>
          <w:bCs/>
          <w:color w:val="000000"/>
          <w:kern w:val="21"/>
          <w:sz w:val="32"/>
          <w:szCs w:val="32"/>
          <w:lang w:val="en-US" w:eastAsia="zh-CN"/>
        </w:rPr>
        <w:t>12.</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森林防火</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自评报</w:t>
      </w:r>
      <w:r>
        <w:rPr>
          <w:rFonts w:ascii="仿宋" w:eastAsia="仿宋" w:cs="仿宋" w:hAnsi="仿宋" w:hint="eastAsia"/>
          <w:color w:val="000000"/>
          <w:kern w:val="21"/>
          <w:sz w:val="32"/>
          <w:szCs w:val="32"/>
        </w:rPr>
        <w:t>告</w:t>
      </w:r>
      <w:r>
        <w:rPr>
          <w:rFonts w:ascii="仿宋" w:eastAsia="仿宋" w:cs="仿宋" w:hAnsi="仿宋" w:hint="eastAsia"/>
          <w:color w:val="000000"/>
          <w:kern w:val="21"/>
          <w:sz w:val="32"/>
          <w:szCs w:val="32"/>
          <w:lang w:val="en-US" w:eastAsia="zh-CN"/>
        </w:rPr>
        <w:t>.........117</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000000"/>
          <w:kern w:val="21"/>
          <w:sz w:val="32"/>
          <w:szCs w:val="32"/>
          <w:lang w:val="en-US" w:eastAsia="zh-CN"/>
        </w:rPr>
      </w:pPr>
      <w:r>
        <w:rPr>
          <w:rFonts w:ascii="仿宋" w:eastAsia="仿宋" w:cs="仿宋" w:hAnsi="仿宋" w:hint="eastAsia"/>
          <w:bCs/>
          <w:color w:val="000000"/>
          <w:kern w:val="21"/>
          <w:sz w:val="32"/>
          <w:szCs w:val="32"/>
          <w:lang w:val="en-US" w:eastAsia="zh-CN"/>
        </w:rPr>
        <w:t>13.</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黑石坡林场管理</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w:t>
      </w:r>
      <w:r>
        <w:rPr>
          <w:rFonts w:ascii="仿宋" w:eastAsia="仿宋" w:cs="仿宋" w:hAnsi="仿宋" w:hint="eastAsia"/>
          <w:color w:val="000000"/>
          <w:kern w:val="21"/>
          <w:sz w:val="32"/>
          <w:szCs w:val="32"/>
          <w:lang w:val="en-US" w:eastAsia="zh-CN"/>
        </w:rPr>
        <w:t>报</w:t>
      </w:r>
      <w:r>
        <w:rPr>
          <w:rFonts w:ascii="仿宋" w:eastAsia="仿宋" w:cs="仿宋" w:hAnsi="仿宋" w:hint="eastAsia"/>
          <w:color w:val="000000"/>
          <w:kern w:val="21"/>
          <w:sz w:val="32"/>
          <w:szCs w:val="32"/>
        </w:rPr>
        <w:t>告</w:t>
      </w:r>
      <w:r>
        <w:rPr>
          <w:rFonts w:ascii="仿宋" w:eastAsia="仿宋" w:cs="仿宋" w:hAnsi="仿宋" w:hint="eastAsia"/>
          <w:color w:val="000000"/>
          <w:kern w:val="21"/>
          <w:sz w:val="32"/>
          <w:szCs w:val="32"/>
          <w:lang w:val="en-US" w:eastAsia="zh-CN"/>
        </w:rPr>
        <w:t>...120</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bCs/>
          <w:color w:val="000000"/>
          <w:kern w:val="21"/>
          <w:sz w:val="32"/>
          <w:szCs w:val="32"/>
          <w:lang w:val="en-US"/>
        </w:rPr>
      </w:pPr>
      <w:r>
        <w:rPr>
          <w:rFonts w:ascii="仿宋" w:eastAsia="仿宋" w:cs="仿宋" w:hAnsi="仿宋" w:hint="eastAsia"/>
          <w:bCs/>
          <w:color w:val="000000"/>
          <w:kern w:val="21"/>
          <w:sz w:val="32"/>
          <w:szCs w:val="32"/>
          <w:lang w:val="en-US" w:eastAsia="zh-CN"/>
        </w:rPr>
        <w:t>14.</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081系统遗留问题</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w:t>
      </w:r>
      <w:r>
        <w:rPr>
          <w:rFonts w:ascii="仿宋" w:eastAsia="仿宋" w:cs="仿宋" w:hAnsi="仿宋" w:hint="eastAsia"/>
          <w:color w:val="000000"/>
          <w:kern w:val="21"/>
          <w:sz w:val="32"/>
          <w:szCs w:val="32"/>
          <w:lang w:val="en-US" w:eastAsia="zh-CN"/>
        </w:rPr>
        <w:t>报</w:t>
      </w:r>
      <w:r>
        <w:rPr>
          <w:rFonts w:ascii="仿宋" w:eastAsia="仿宋" w:cs="仿宋" w:hAnsi="仿宋" w:hint="eastAsia"/>
          <w:color w:val="000000"/>
          <w:kern w:val="21"/>
          <w:sz w:val="32"/>
          <w:szCs w:val="32"/>
        </w:rPr>
        <w:t>告</w:t>
      </w:r>
      <w:r>
        <w:rPr>
          <w:rFonts w:ascii="仿宋" w:eastAsia="仿宋" w:cs="仿宋" w:hAnsi="仿宋" w:hint="eastAsia"/>
          <w:color w:val="000000"/>
          <w:kern w:val="21"/>
          <w:sz w:val="32"/>
          <w:szCs w:val="32"/>
          <w:lang w:val="en-US" w:eastAsia="zh-CN"/>
        </w:rPr>
        <w:t>.123</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000000"/>
          <w:kern w:val="21"/>
          <w:sz w:val="32"/>
          <w:szCs w:val="32"/>
          <w:lang w:val="en-US" w:eastAsia="zh-CN"/>
        </w:rPr>
      </w:pPr>
      <w:r>
        <w:rPr>
          <w:rFonts w:ascii="仿宋" w:eastAsia="仿宋" w:cs="仿宋" w:hAnsi="仿宋" w:hint="eastAsia"/>
          <w:bCs/>
          <w:color w:val="000000"/>
          <w:kern w:val="21"/>
          <w:sz w:val="32"/>
          <w:szCs w:val="32"/>
          <w:lang w:val="en-US" w:eastAsia="zh-CN"/>
        </w:rPr>
        <w:t>15.</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文明劝导员补贴</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w:t>
      </w:r>
      <w:r>
        <w:rPr>
          <w:rFonts w:ascii="仿宋" w:eastAsia="仿宋" w:cs="仿宋" w:hAnsi="仿宋" w:hint="eastAsia"/>
          <w:color w:val="000000"/>
          <w:kern w:val="21"/>
          <w:sz w:val="32"/>
          <w:szCs w:val="32"/>
          <w:lang w:val="en-US" w:eastAsia="zh-CN"/>
        </w:rPr>
        <w:t>报</w:t>
      </w:r>
      <w:r>
        <w:rPr>
          <w:rFonts w:ascii="仿宋" w:eastAsia="仿宋" w:cs="仿宋" w:hAnsi="仿宋" w:hint="eastAsia"/>
          <w:color w:val="000000"/>
          <w:kern w:val="21"/>
          <w:sz w:val="32"/>
          <w:szCs w:val="32"/>
        </w:rPr>
        <w:t>告</w:t>
      </w:r>
      <w:r>
        <w:rPr>
          <w:rFonts w:ascii="仿宋" w:eastAsia="仿宋" w:cs="仿宋" w:hAnsi="仿宋" w:hint="eastAsia"/>
          <w:color w:val="000000"/>
          <w:kern w:val="21"/>
          <w:sz w:val="32"/>
          <w:szCs w:val="32"/>
          <w:lang w:val="en-US" w:eastAsia="zh-CN"/>
        </w:rPr>
        <w:t>...126</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distribute"/>
        <w:textAlignment w:val="auto"/>
        <w:rPr>
          <w:rFonts w:ascii="仿宋" w:eastAsia="仿宋" w:cs="仿宋" w:hAnsi="仿宋" w:hint="eastAsia"/>
          <w:color w:val="auto"/>
          <w:kern w:val="21"/>
          <w:sz w:val="32"/>
          <w:szCs w:val="32"/>
          <w:lang w:val="en-US"/>
          <w:highlight w:val="auto"/>
        </w:rPr>
      </w:pPr>
      <w:r>
        <w:rPr>
          <w:rFonts w:ascii="仿宋" w:eastAsia="仿宋" w:cs="仿宋" w:hAnsi="仿宋" w:hint="eastAsia"/>
          <w:bCs/>
          <w:color w:val="000000"/>
          <w:kern w:val="21"/>
          <w:sz w:val="32"/>
          <w:szCs w:val="32"/>
          <w:lang w:val="en-US" w:eastAsia="zh-CN"/>
        </w:rPr>
        <w:t>16.</w:t>
      </w:r>
      <w:r>
        <w:rPr>
          <w:rFonts w:ascii="仿宋" w:eastAsia="仿宋" w:cs="仿宋" w:hAnsi="仿宋" w:hint="eastAsia"/>
          <w:bCs/>
          <w:color w:val="000000"/>
          <w:kern w:val="21"/>
          <w:sz w:val="32"/>
          <w:szCs w:val="32"/>
        </w:rPr>
        <w:t>2022年</w:t>
      </w:r>
      <w:r>
        <w:rPr>
          <w:rFonts w:ascii="仿宋" w:eastAsia="仿宋" w:cs="仿宋" w:hAnsi="仿宋" w:hint="eastAsia"/>
          <w:bCs/>
          <w:color w:val="000000"/>
          <w:kern w:val="21"/>
          <w:sz w:val="32"/>
          <w:szCs w:val="32"/>
          <w:lang w:val="en-US" w:eastAsia="zh-CN"/>
        </w:rPr>
        <w:t>东干道青苗补助</w:t>
      </w:r>
      <w:r>
        <w:rPr>
          <w:rFonts w:ascii="仿宋" w:eastAsia="仿宋" w:cs="仿宋" w:hAnsi="仿宋" w:hint="eastAsia"/>
          <w:color w:val="000000"/>
          <w:kern w:val="21"/>
          <w:sz w:val="32"/>
          <w:szCs w:val="32"/>
        </w:rPr>
        <w:t>项目支出绩效</w:t>
      </w:r>
      <w:r>
        <w:rPr>
          <w:rFonts w:ascii="仿宋" w:eastAsia="仿宋" w:cs="仿宋" w:hAnsi="仿宋" w:hint="eastAsia"/>
          <w:color w:val="000000"/>
          <w:kern w:val="21"/>
          <w:sz w:val="32"/>
          <w:szCs w:val="32"/>
          <w:lang w:eastAsia="zh-CN"/>
        </w:rPr>
        <w:t>自评</w:t>
      </w:r>
      <w:r>
        <w:rPr>
          <w:rFonts w:ascii="仿宋" w:eastAsia="仿宋" w:cs="仿宋" w:hAnsi="仿宋" w:hint="eastAsia"/>
          <w:color w:val="000000"/>
          <w:kern w:val="21"/>
          <w:sz w:val="32"/>
          <w:szCs w:val="32"/>
          <w:lang w:val="en-US" w:eastAsia="zh-CN"/>
        </w:rPr>
        <w:t>报</w:t>
      </w:r>
      <w:r>
        <w:rPr>
          <w:rFonts w:ascii="仿宋" w:eastAsia="仿宋" w:cs="仿宋" w:hAnsi="仿宋" w:hint="eastAsia"/>
          <w:color w:val="000000"/>
          <w:kern w:val="21"/>
          <w:sz w:val="32"/>
          <w:szCs w:val="32"/>
        </w:rPr>
        <w:t>告</w:t>
      </w:r>
      <w:r>
        <w:rPr>
          <w:rFonts w:ascii="仿宋" w:eastAsia="仿宋" w:cs="仿宋" w:hAnsi="仿宋" w:hint="eastAsia"/>
          <w:color w:val="000000"/>
          <w:kern w:val="21"/>
          <w:sz w:val="32"/>
          <w:szCs w:val="32"/>
          <w:lang w:val="en-US" w:eastAsia="zh-CN"/>
        </w:rPr>
        <w:t>...129</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jc w:val="distribute"/>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第五部分 附表</w:t>
      </w:r>
      <w:r>
        <w:rPr>
          <w:rFonts w:ascii="仿宋" w:eastAsia="仿宋" w:cs="仿宋" w:hAnsi="仿宋" w:hint="eastAsia"/>
          <w:color w:val="000000"/>
          <w:kern w:val="21"/>
          <w:sz w:val="32"/>
          <w:szCs w:val="32"/>
          <w:lang w:val="en-US" w:eastAsia="zh-CN"/>
        </w:rPr>
        <w:t>......................</w:t>
      </w:r>
      <w:r>
        <w:rPr>
          <w:rFonts w:cs="仿宋" w:hint="eastAsia"/>
          <w:color w:val="000000"/>
          <w:kern w:val="21"/>
          <w:sz w:val="32"/>
          <w:szCs w:val="32"/>
          <w:lang w:val="en-US" w:eastAsia="zh-CN"/>
        </w:rPr>
        <w:t>............</w:t>
      </w:r>
      <w:r>
        <w:rPr>
          <w:rFonts w:ascii="仿宋" w:eastAsia="仿宋" w:cs="仿宋" w:hAnsi="仿宋" w:hint="eastAsia"/>
          <w:color w:val="000000"/>
          <w:kern w:val="21"/>
          <w:sz w:val="32"/>
          <w:szCs w:val="32"/>
          <w:lang w:val="en-US" w:eastAsia="zh-CN"/>
        </w:rPr>
        <w:t>.132</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一、收入支出决算总表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hint="eastAsia"/>
        </w:rPr>
      </w:pPr>
      <w:r>
        <w:rPr>
          <w:rFonts w:ascii="仿宋" w:eastAsia="仿宋" w:cs="仿宋" w:hAnsi="仿宋" w:hint="eastAsia"/>
          <w:color w:val="auto"/>
          <w:sz w:val="32"/>
          <w:szCs w:val="32"/>
          <w:highlight w:val="auto"/>
        </w:rPr>
        <w:t>二、收入决算表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三、支出决算表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四、财政拨款收入支出决算总表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五、财政拨款支出决算明细表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六、一般公共预算财政拨款支出决算表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七、一般公共预算财政拨款支出决算明细表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八、一般公共预算财政拨款基本支出决算</w:t>
      </w:r>
      <w:r>
        <w:rPr>
          <w:rFonts w:ascii="仿宋" w:eastAsia="仿宋" w:cs="仿宋" w:hAnsi="仿宋" w:hint="eastAsia"/>
          <w:color w:val="auto"/>
          <w:sz w:val="32"/>
          <w:szCs w:val="32"/>
          <w:lang w:eastAsia="zh-CN"/>
          <w:highlight w:val="auto"/>
        </w:rPr>
        <w:t>明细</w:t>
      </w:r>
      <w:r>
        <w:rPr>
          <w:rFonts w:ascii="仿宋" w:eastAsia="仿宋" w:cs="仿宋" w:hAnsi="仿宋" w:hint="eastAsia"/>
          <w:color w:val="auto"/>
          <w:sz w:val="32"/>
          <w:szCs w:val="32"/>
          <w:highlight w:val="auto"/>
        </w:rPr>
        <w:t>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九、一般公共预算财政拨款项目支出决算表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十、政府性基金预算财政拨款收入支出决算表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十一、国有资本经营预算财政拨款收入支出决算表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十二、</w:t>
      </w:r>
      <w:r>
        <w:rPr>
          <w:rFonts w:ascii="仿宋" w:eastAsia="仿宋" w:cs="仿宋" w:hAnsi="仿宋" w:hint="eastAsia"/>
          <w:color w:val="auto"/>
          <w:sz w:val="32"/>
          <w:szCs w:val="32"/>
          <w:lang w:val="en-US" w:eastAsia="zh-CN"/>
          <w:highlight w:val="auto"/>
        </w:rPr>
        <w:t>国有资本经营预算财政拨款支出决算表</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方正仿宋简体" w:eastAsia="方正仿宋简体" w:cs="方正仿宋简体" w:hAnsi="方正仿宋简体" w:hint="eastAsia"/>
          <w:color w:val="auto"/>
          <w:sz w:val="30"/>
          <w:szCs w:val="30"/>
          <w:lang w:val="en-US" w:eastAsia="zh-CN"/>
          <w:highlight w:val="auto"/>
        </w:rPr>
      </w:pPr>
      <w:r>
        <w:rPr>
          <w:rFonts w:ascii="仿宋" w:eastAsia="仿宋" w:cs="仿宋" w:hAnsi="仿宋" w:hint="eastAsia"/>
          <w:color w:val="auto"/>
          <w:sz w:val="32"/>
          <w:szCs w:val="32"/>
          <w:highlight w:val="auto"/>
        </w:rPr>
        <w:t>十三、财政拨款“三公”经费支出决算表</w:t>
      </w:r>
    </w:p>
    <w:p>
      <w:pPr>
        <w:keepNext w:val="0"/>
        <w:keepLines w:val="0"/>
        <w:pageBreakBefore w:val="0"/>
        <w:widowControl/>
        <w:kinsoku/>
        <w:wordWrap/>
        <w:overflowPunct/>
        <w:topLinePunct w:val="0"/>
        <w:autoSpaceDE/>
        <w:autoSpaceDN/>
        <w:bidi w:val="0"/>
        <w:spacing w:line="576" w:lineRule="exact"/>
        <w:jc w:val="left"/>
        <w:textAlignment w:val="auto"/>
        <w:rPr>
          <w:rFonts w:ascii="仿宋" w:eastAsia="仿宋" w:hAnsi="仿宋"/>
          <w:bCs/>
          <w:color w:val="auto"/>
          <w:kern w:val="44"/>
          <w:sz w:val="24"/>
          <w:highlight w:val="auto"/>
        </w:rPr>
      </w:pPr>
      <w:bookmarkStart w:id="12" w:name="_Toc15396599"/>
      <w:bookmarkStart w:id="13" w:name="_Toc15377196"/>
      <w:r>
        <w:rPr>
          <w:rFonts w:ascii="仿宋" w:eastAsia="仿宋" w:hAnsi="仿宋"/>
          <w:b/>
          <w:color w:val="auto"/>
          <w:sz w:val="24"/>
          <w:highlight w:val="auto"/>
        </w:rPr>
        <w:br w:type="page"/>
      </w:r>
    </w:p>
    <w:p>
      <w:pPr>
        <w:pStyle w:val="1"/>
        <w:jc w:val="center"/>
        <w:rPr>
          <w:rFonts w:ascii="黑体" w:eastAsia="黑体"/>
          <w:color w:val="auto"/>
          <w:sz w:val="32"/>
          <w:szCs w:val="32"/>
          <w:highlight w:val="auto"/>
        </w:rPr>
      </w:pPr>
      <w:r>
        <w:rPr>
          <w:rFonts w:ascii="黑体" w:eastAsia="黑体" w:hAnsi="黑体" w:hint="eastAsia"/>
          <w:b w:val="0"/>
          <w:color w:val="auto"/>
          <w:highlight w:val="auto"/>
        </w:rPr>
        <w:t xml:space="preserve">第一部分 </w:t>
      </w:r>
      <w:r>
        <w:rPr>
          <w:rStyle w:val="1Char"/>
          <w:rFonts w:ascii="黑体" w:eastAsia="黑体" w:hAnsi="黑体" w:hint="eastAsia"/>
          <w:b w:val="0"/>
          <w:bCs w:val="0"/>
          <w:color w:val="auto"/>
          <w:highlight w:val="auto"/>
        </w:rPr>
        <w:t>部门概况</w:t>
      </w:r>
      <w:bookmarkEnd w:id="12"/>
      <w:bookmarkEnd w:id="13"/>
    </w:p>
    <w:p>
      <w:pPr>
        <w:pStyle w:val="15"/>
        <w:pageBreakBefore w:val="0"/>
        <w:widowControl w:val="0"/>
        <w:kinsoku/>
        <w:wordWrap/>
        <w:overflowPunct/>
        <w:topLinePunct w:val="0"/>
        <w:autoSpaceDE/>
        <w:autoSpaceDN/>
        <w:bidi w:val="0"/>
        <w:adjustRightInd w:val="0"/>
        <w:snapToGrid w:val="0"/>
        <w:spacing w:beforeLines="0" w:before="93" w:line="576" w:lineRule="exact"/>
        <w:ind w:firstLineChars="200" w:firstLine="640"/>
        <w:textAlignment w:val="auto"/>
        <w:outlineLvl w:val="2"/>
        <w:rPr>
          <w:rFonts w:ascii="仿宋" w:eastAsia="仿宋" w:hAnsi="仿宋"/>
          <w:bCs/>
          <w:sz w:val="32"/>
          <w:szCs w:val="32"/>
        </w:rPr>
      </w:pPr>
      <w:bookmarkStart w:id="14" w:name="_Toc15396600"/>
      <w:bookmarkStart w:id="15" w:name="_Toc15377197"/>
      <w:r>
        <w:rPr>
          <w:rFonts w:ascii="黑体" w:eastAsia="黑体" w:cs="黑体" w:hAnsi="黑体" w:hint="eastAsia"/>
          <w:b w:val="0"/>
          <w:color w:val="auto"/>
          <w:sz w:val="32"/>
          <w:szCs w:val="32"/>
          <w:highlight w:val="auto"/>
        </w:rPr>
        <w:t>一、</w:t>
      </w:r>
      <w:bookmarkEnd w:id="14"/>
      <w:bookmarkEnd w:id="15"/>
      <w:r>
        <w:rPr>
          <w:rFonts w:ascii="黑体" w:eastAsia="黑体" w:cs="黑体" w:hAnsi="黑体" w:hint="eastAsia"/>
          <w:b w:val="0"/>
          <w:color w:val="auto"/>
          <w:sz w:val="32"/>
          <w:szCs w:val="32"/>
          <w:lang w:eastAsia="zh-CN"/>
          <w:highlight w:val="auto"/>
        </w:rPr>
        <w:t>部门职责</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(一）</w:t>
      </w:r>
      <w:r>
        <w:rPr>
          <w:rFonts w:ascii="仿宋" w:eastAsia="仿宋" w:cs="仿宋" w:hAnsi="仿宋" w:hint="eastAsia"/>
          <w:sz w:val="32"/>
          <w:szCs w:val="32"/>
        </w:rPr>
        <w:t>加强党的建设。推进全面从严治党，落实基层党建工作责任制，严格执行基层党组织建设各项制度，做好基层党建工作，全面加强基层宣传思想文化工作，进一步增强党的政治领导力、思想引领力、群众组织力、社会号召力。</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(二）</w:t>
      </w:r>
      <w:r>
        <w:rPr>
          <w:rFonts w:ascii="仿宋" w:eastAsia="仿宋" w:cs="仿宋" w:hAnsi="仿宋" w:hint="eastAsia"/>
          <w:sz w:val="32"/>
          <w:szCs w:val="32"/>
        </w:rPr>
        <w:t>加强经济建设。负责拟订本行政区域经济社会发展和村</w:t>
      </w:r>
      <w:r>
        <w:rPr>
          <w:rFonts w:ascii="仿宋" w:eastAsia="仿宋" w:cs="仿宋" w:hAnsi="仿宋" w:hint="eastAsia"/>
          <w:sz w:val="32"/>
          <w:szCs w:val="32"/>
          <w:lang w:val="en-US" w:eastAsia="zh-CN"/>
        </w:rPr>
        <w:t>街道办</w:t>
      </w:r>
      <w:r>
        <w:rPr>
          <w:rFonts w:ascii="仿宋" w:eastAsia="仿宋" w:cs="仿宋" w:hAnsi="仿宋" w:hint="eastAsia"/>
          <w:sz w:val="32"/>
          <w:szCs w:val="32"/>
        </w:rPr>
        <w:t>建设等规划，推进工业化和城镇化发展；营造经济发展环境，提供示范引导和政策服务，指导经济结构调整和推进经济发展方式转变；因地制宜组织发展区域特色经济，促进居民增收。</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(三）</w:t>
      </w:r>
      <w:r>
        <w:rPr>
          <w:rFonts w:ascii="仿宋" w:eastAsia="仿宋" w:cs="仿宋" w:hAnsi="仿宋" w:hint="eastAsia"/>
          <w:sz w:val="32"/>
          <w:szCs w:val="32"/>
        </w:rPr>
        <w:t>组织公共服务。组织实施与居民生活密切相关的各项公共服务，抓好社区文化建设，开展文明街道、文明单位</w:t>
      </w:r>
      <w:r>
        <w:rPr>
          <w:rFonts w:ascii="仿宋" w:eastAsia="仿宋" w:cs="仿宋" w:hAnsi="仿宋" w:hint="eastAsia"/>
          <w:sz w:val="32"/>
          <w:szCs w:val="32"/>
          <w:lang w:eastAsia="zh-CN"/>
        </w:rPr>
        <w:t>、</w:t>
      </w:r>
      <w:r>
        <w:rPr>
          <w:rFonts w:ascii="仿宋" w:eastAsia="仿宋" w:cs="仿宋" w:hAnsi="仿宋" w:hint="eastAsia"/>
          <w:sz w:val="32"/>
          <w:szCs w:val="32"/>
        </w:rPr>
        <w:t>文明小区建设活动，组织居民开展经常性的文化、娱乐、体育活动。负责抓好人力社保、民政、教育、文化、体育、卫生健康、社会就业等工作，统筹基本公共服务设施的空间布局，实现基本公共服务全覆盖。</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(四）</w:t>
      </w:r>
      <w:r>
        <w:rPr>
          <w:rFonts w:ascii="仿宋" w:eastAsia="仿宋" w:cs="仿宋" w:hAnsi="仿宋" w:hint="eastAsia"/>
          <w:sz w:val="32"/>
          <w:szCs w:val="32"/>
        </w:rPr>
        <w:t>加强综合治理。负责街道的人民调解、治安保卫工作，加强对违法青少年的帮教转化，保护老人、妇女、儿童的合法权益。加强社会治安综合治理，建立综治管理、综合执法、便民服务统筹协调指挥机制，强化信访和矛盾纠纷调解工作，化解基层社会矛盾纠纷，维护基层社会和谐稳定。</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(五）</w:t>
      </w:r>
      <w:r>
        <w:rPr>
          <w:rFonts w:ascii="仿宋" w:eastAsia="仿宋" w:cs="仿宋" w:hAnsi="仿宋" w:hint="eastAsia"/>
          <w:sz w:val="32"/>
          <w:szCs w:val="32"/>
        </w:rPr>
        <w:t>加强公共安全。负责辖区公共安全，加强对辖区内生产经营单位安全生产状况的监督检查，协助上级有关部门依法履行安全生产监督管理职责。构建公共安全防控体系，建立应对突发紧急事件的处理预案，配合有关部门做好辖区内的三防、抢险救灾、安全生产、防汛、防火、防疫、食品药品、安全生产检查、居民迁移等工作。</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(六）</w:t>
      </w:r>
      <w:r>
        <w:rPr>
          <w:rFonts w:ascii="仿宋" w:eastAsia="仿宋" w:cs="仿宋" w:hAnsi="仿宋" w:hint="eastAsia"/>
          <w:sz w:val="32"/>
          <w:szCs w:val="32"/>
        </w:rPr>
        <w:t>推进民主法治。负责在辖区开展普法教育工作，做好民事调解，开展法律咨询、服务等工作，维护居民的合法权益，推进基层民主法治建设，指导村（居）民委员会工作，维护群众合法权益，健全自治、法治、德治相结合的治理体系，动员广大村（居）民参与基层自治。</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(七）</w:t>
      </w:r>
      <w:r>
        <w:rPr>
          <w:rFonts w:ascii="仿宋" w:eastAsia="仿宋" w:cs="仿宋" w:hAnsi="仿宋" w:hint="eastAsia"/>
          <w:sz w:val="32"/>
          <w:szCs w:val="32"/>
        </w:rPr>
        <w:t>负责本辖区的城市管理工作，发动群众开展爱国卫生运动，绿化、美化、净化城市环境，协助有关部门做好环境卫生、环境保护工作。</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(八）</w:t>
      </w:r>
      <w:r>
        <w:rPr>
          <w:rFonts w:ascii="仿宋" w:eastAsia="仿宋" w:cs="仿宋" w:hAnsi="仿宋" w:hint="eastAsia"/>
          <w:sz w:val="32"/>
          <w:szCs w:val="32"/>
        </w:rPr>
        <w:t>完成区委、区政府交办的其他事项。</w:t>
      </w:r>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Style w:val="2Char"/>
          <w:b w:val="0"/>
          <w:bCs w:val="0"/>
          <w:color w:val="auto"/>
          <w:highlight w:val="auto"/>
        </w:rPr>
      </w:pPr>
      <w:bookmarkStart w:id="16" w:name="_Toc15396601"/>
      <w:bookmarkStart w:id="17" w:name="_Toc15377200"/>
      <w:r>
        <w:rPr>
          <w:rFonts w:ascii="黑体" w:eastAsia="黑体" w:hint="eastAsia"/>
          <w:b w:val="0"/>
          <w:color w:val="auto"/>
          <w:highlight w:val="auto"/>
        </w:rPr>
        <w:t>二、</w:t>
      </w:r>
      <w:r>
        <w:rPr>
          <w:rFonts w:ascii="黑体" w:eastAsia="黑体" w:hAnsi="黑体" w:hint="eastAsia"/>
          <w:b w:val="0"/>
          <w:color w:val="auto"/>
          <w:highlight w:val="auto"/>
        </w:rPr>
        <w:t>机</w:t>
      </w:r>
      <w:r>
        <w:rPr>
          <w:rStyle w:val="2Char"/>
          <w:rFonts w:ascii="黑体" w:eastAsia="黑体" w:hAnsi="黑体" w:hint="eastAsia"/>
          <w:b w:val="0"/>
          <w:bCs w:val="0"/>
          <w:color w:val="auto"/>
          <w:highlight w:val="auto"/>
        </w:rPr>
        <w:t>构设置</w:t>
      </w:r>
      <w:bookmarkEnd w:id="16"/>
      <w:bookmarkEnd w:id="17"/>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仿宋_GB2312" w:eastAsia="仿宋_GB2312"/>
        </w:rPr>
      </w:pPr>
      <w:r>
        <w:rPr>
          <w:rFonts w:ascii="仿宋" w:eastAsia="仿宋" w:cs="仿宋" w:hAnsi="仿宋" w:hint="eastAsia"/>
          <w:b/>
          <w:bCs/>
        </w:rPr>
        <w:t>我办属一级预算单位，无下属的二级预算单位</w:t>
      </w:r>
      <w:r>
        <w:rPr>
          <w:rFonts w:ascii="仿宋_GB2312" w:eastAsia="仿宋_GB2312" w:hint="eastAsia"/>
        </w:rPr>
        <w:t>。</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hAnsi="仿宋"/>
          <w:color w:val="auto"/>
          <w:kern w:val="0"/>
          <w:sz w:val="32"/>
          <w:szCs w:val="32"/>
          <w:highlight w:val="auto"/>
        </w:rPr>
      </w:pPr>
      <w:r>
        <w:rPr>
          <w:rFonts w:ascii="仿宋" w:eastAsia="仿宋" w:cs="仿宋" w:hAnsi="仿宋" w:hint="eastAsia"/>
          <w:sz w:val="32"/>
          <w:szCs w:val="32"/>
        </w:rPr>
        <w:t>机关内设11个机构（党政综合办公室、党建工作办公室、综合治理办公室、应急管理办公室、公共服务办公室、发展保障办公室、财政所、综合行政执法办公室、物业管理办公室、农业综合服务中心、营商服务中心）。</w:t>
      </w:r>
      <w:r>
        <w:rPr>
          <w:rFonts w:ascii="仿宋" w:eastAsia="仿宋" w:hAnsi="仿宋"/>
          <w:color w:val="auto"/>
          <w:sz w:val="32"/>
          <w:szCs w:val="32"/>
          <w:highlight w:val="auto"/>
        </w:rPr>
        <w:br w:type="page"/>
      </w:r>
    </w:p>
    <w:p>
      <w:pPr>
        <w:pStyle w:val="1"/>
        <w:ind w:right="440"/>
        <w:jc w:val="center"/>
        <w:rPr>
          <w:rStyle w:val="1Char"/>
          <w:rFonts w:ascii="黑体" w:eastAsia="黑体" w:hAnsi="黑体"/>
          <w:b w:val="0"/>
          <w:bCs/>
          <w:color w:val="auto"/>
          <w:highlight w:val="auto"/>
        </w:rPr>
      </w:pPr>
      <w:bookmarkStart w:id="18" w:name="_Toc15396602"/>
      <w:bookmarkStart w:id="19" w:name="_Toc15377204"/>
      <w:r>
        <w:rPr>
          <w:rFonts w:ascii="黑体" w:eastAsia="黑体" w:hAnsi="黑体" w:hint="eastAsia"/>
          <w:b w:val="0"/>
          <w:bCs/>
          <w:color w:val="auto"/>
          <w:lang w:val="en-US" w:eastAsia="zh-CN"/>
          <w:highlight w:val="auto"/>
        </w:rPr>
        <w:t xml:space="preserve">  </w:t>
      </w:r>
      <w:r>
        <w:rPr>
          <w:rFonts w:ascii="黑体" w:eastAsia="黑体" w:hAnsi="黑体" w:hint="eastAsia"/>
          <w:b w:val="0"/>
          <w:bCs/>
          <w:color w:val="auto"/>
          <w:highlight w:val="auto"/>
        </w:rPr>
        <w:t xml:space="preserve">第二部分 </w:t>
      </w:r>
      <w:r>
        <w:rPr>
          <w:rFonts w:ascii="黑体" w:eastAsia="黑体" w:hAnsi="黑体" w:hint="eastAsia"/>
          <w:b w:val="0"/>
          <w:bCs/>
          <w:color w:val="auto"/>
          <w:lang w:val="en-US" w:eastAsia="zh-CN"/>
          <w:highlight w:val="auto"/>
        </w:rPr>
        <w:t>2022年度</w:t>
      </w:r>
      <w:r>
        <w:rPr>
          <w:rStyle w:val="1Char"/>
          <w:rFonts w:ascii="黑体" w:eastAsia="黑体" w:hAnsi="黑体" w:hint="eastAsia"/>
          <w:b w:val="0"/>
          <w:bCs/>
          <w:color w:val="auto"/>
          <w:highlight w:val="auto"/>
        </w:rPr>
        <w:t>部门决算情况说明</w:t>
      </w:r>
      <w:bookmarkEnd w:id="18"/>
      <w:bookmarkEnd w:id="19"/>
    </w:p>
    <w:p>
      <w:pPr>
        <w:rPr>
          <w:color w:val="auto"/>
          <w:highlight w:val="auto"/>
        </w:rPr>
      </w:pPr>
    </w:p>
    <w:p>
      <w:pPr>
        <w:pStyle w:val="33"/>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2Char"/>
          <w:rFonts w:ascii="黑体" w:eastAsia="黑体" w:hAnsi="黑体"/>
          <w:b w:val="0"/>
          <w:color w:val="auto"/>
          <w:highlight w:val="auto"/>
        </w:rPr>
      </w:pPr>
      <w:bookmarkStart w:id="20" w:name="_Toc15396603"/>
      <w:bookmarkStart w:id="21" w:name="_Toc15377205"/>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入支出决算总体情况说明</w:t>
      </w:r>
      <w:bookmarkEnd w:id="20"/>
      <w:bookmarkEnd w:id="21"/>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color w:val="auto"/>
          <w:sz w:val="32"/>
          <w:szCs w:val="32"/>
          <w:lang w:eastAsia="zh-CN"/>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年度</w:t>
      </w:r>
      <w:r>
        <w:rPr>
          <w:rFonts w:ascii="仿宋" w:eastAsia="仿宋" w:cs="仿宋" w:hAnsi="仿宋" w:hint="eastAsia"/>
          <w:color w:val="auto"/>
          <w:sz w:val="32"/>
          <w:szCs w:val="32"/>
          <w:lang w:val="en-US" w:eastAsia="zh-CN"/>
          <w:highlight w:val="auto"/>
        </w:rPr>
        <w:t>收入总计4058.52万元，</w:t>
      </w:r>
      <w:r>
        <w:rPr>
          <w:rFonts w:ascii="仿宋" w:eastAsia="仿宋" w:cs="仿宋" w:hAnsi="仿宋" w:hint="eastAsia"/>
          <w:color w:val="auto"/>
          <w:sz w:val="32"/>
          <w:szCs w:val="32"/>
          <w:highlight w:val="auto"/>
        </w:rPr>
        <w:t>支</w:t>
      </w:r>
      <w:r>
        <w:rPr>
          <w:rFonts w:ascii="仿宋" w:eastAsia="仿宋" w:cs="仿宋" w:hAnsi="仿宋" w:hint="eastAsia"/>
          <w:color w:val="auto"/>
          <w:sz w:val="32"/>
          <w:szCs w:val="32"/>
          <w:lang w:val="en-US" w:eastAsia="zh-CN"/>
          <w:highlight w:val="auto"/>
        </w:rPr>
        <w:t>出</w:t>
      </w:r>
      <w:r>
        <w:rPr>
          <w:rFonts w:ascii="仿宋" w:eastAsia="仿宋" w:cs="仿宋" w:hAnsi="仿宋" w:hint="eastAsia"/>
          <w:color w:val="auto"/>
          <w:sz w:val="32"/>
          <w:szCs w:val="32"/>
          <w:highlight w:val="auto"/>
        </w:rPr>
        <w:t>总计</w:t>
      </w:r>
      <w:r>
        <w:rPr>
          <w:rFonts w:ascii="仿宋" w:eastAsia="仿宋" w:cs="仿宋" w:hAnsi="仿宋" w:hint="eastAsia"/>
          <w:color w:val="auto"/>
          <w:sz w:val="32"/>
          <w:szCs w:val="32"/>
          <w:lang w:val="en-US" w:eastAsia="zh-CN"/>
          <w:highlight w:val="auto"/>
        </w:rPr>
        <w:t>4058.52</w:t>
      </w:r>
      <w:r>
        <w:rPr>
          <w:rFonts w:ascii="仿宋" w:eastAsia="仿宋" w:cs="仿宋" w:hAnsi="仿宋" w:hint="eastAsia"/>
          <w:color w:val="auto"/>
          <w:sz w:val="32"/>
          <w:szCs w:val="32"/>
          <w:highlight w:val="auto"/>
        </w:rPr>
        <w:t>万元。与20</w:t>
      </w:r>
      <w:r>
        <w:rPr>
          <w:rFonts w:ascii="仿宋" w:eastAsia="仿宋" w:cs="仿宋" w:hAnsi="仿宋" w:hint="eastAsia"/>
          <w:color w:val="auto"/>
          <w:sz w:val="32"/>
          <w:szCs w:val="32"/>
          <w:lang w:val="en-US" w:eastAsia="zh-CN"/>
          <w:highlight w:val="auto"/>
        </w:rPr>
        <w:t>21</w:t>
      </w:r>
      <w:r>
        <w:rPr>
          <w:rFonts w:ascii="仿宋" w:eastAsia="仿宋" w:cs="仿宋" w:hAnsi="仿宋" w:hint="eastAsia"/>
          <w:color w:val="auto"/>
          <w:sz w:val="32"/>
          <w:szCs w:val="32"/>
          <w:highlight w:val="auto"/>
        </w:rPr>
        <w:t>年相比，收</w:t>
      </w:r>
      <w:r>
        <w:rPr>
          <w:rFonts w:ascii="仿宋" w:eastAsia="仿宋" w:cs="仿宋" w:hAnsi="仿宋" w:hint="eastAsia"/>
          <w:color w:val="auto"/>
          <w:sz w:val="32"/>
          <w:szCs w:val="32"/>
          <w:lang w:val="en-US" w:eastAsia="zh-CN"/>
          <w:highlight w:val="auto"/>
        </w:rPr>
        <w:t>入总计增加2216.05万元，增长120.28%；</w:t>
      </w:r>
      <w:r>
        <w:rPr>
          <w:rFonts w:ascii="仿宋" w:eastAsia="仿宋" w:cs="仿宋" w:hAnsi="仿宋" w:hint="eastAsia"/>
          <w:color w:val="auto"/>
          <w:sz w:val="32"/>
          <w:szCs w:val="32"/>
          <w:highlight w:val="auto"/>
        </w:rPr>
        <w:t>支</w:t>
      </w:r>
      <w:r>
        <w:rPr>
          <w:rFonts w:ascii="仿宋" w:eastAsia="仿宋" w:cs="仿宋" w:hAnsi="仿宋" w:hint="eastAsia"/>
          <w:color w:val="auto"/>
          <w:sz w:val="32"/>
          <w:szCs w:val="32"/>
          <w:lang w:val="en-US" w:eastAsia="zh-CN"/>
          <w:highlight w:val="auto"/>
        </w:rPr>
        <w:t>出</w:t>
      </w:r>
      <w:r>
        <w:rPr>
          <w:rFonts w:ascii="仿宋" w:eastAsia="仿宋" w:cs="仿宋" w:hAnsi="仿宋" w:hint="eastAsia"/>
          <w:color w:val="auto"/>
          <w:sz w:val="32"/>
          <w:szCs w:val="32"/>
          <w:highlight w:val="auto"/>
        </w:rPr>
        <w:t>总计增加</w:t>
      </w:r>
      <w:r>
        <w:rPr>
          <w:rFonts w:ascii="仿宋" w:eastAsia="仿宋" w:cs="仿宋" w:hAnsi="仿宋" w:hint="eastAsia"/>
          <w:color w:val="auto"/>
          <w:sz w:val="32"/>
          <w:szCs w:val="32"/>
          <w:lang w:val="en-US" w:eastAsia="zh-CN"/>
          <w:highlight w:val="auto"/>
        </w:rPr>
        <w:t>2216.05</w:t>
      </w:r>
      <w:r>
        <w:rPr>
          <w:rFonts w:ascii="仿宋" w:eastAsia="仿宋" w:cs="仿宋" w:hAnsi="仿宋" w:hint="eastAsia"/>
          <w:color w:val="auto"/>
          <w:sz w:val="32"/>
          <w:szCs w:val="32"/>
          <w:highlight w:val="auto"/>
        </w:rPr>
        <w:t>万元，增长</w:t>
      </w:r>
      <w:r>
        <w:rPr>
          <w:rFonts w:ascii="仿宋" w:eastAsia="仿宋" w:cs="仿宋" w:hAnsi="仿宋" w:hint="eastAsia"/>
          <w:color w:val="auto"/>
          <w:sz w:val="32"/>
          <w:szCs w:val="32"/>
          <w:lang w:val="en-US" w:eastAsia="zh-CN"/>
          <w:highlight w:val="auto"/>
        </w:rPr>
        <w:t>120.28</w:t>
      </w:r>
      <w:r>
        <w:rPr>
          <w:rFonts w:ascii="仿宋" w:eastAsia="仿宋" w:cs="仿宋" w:hAnsi="仿宋" w:hint="eastAsia"/>
          <w:color w:val="auto"/>
          <w:sz w:val="32"/>
          <w:szCs w:val="32"/>
          <w:highlight w:val="auto"/>
        </w:rPr>
        <w:t>%。主要变动原因是</w:t>
      </w:r>
      <w:r>
        <w:rPr>
          <w:rFonts w:ascii="仿宋" w:eastAsia="仿宋" w:cs="仿宋" w:hAnsi="仿宋" w:hint="eastAsia"/>
          <w:color w:val="auto"/>
          <w:sz w:val="32"/>
          <w:szCs w:val="32"/>
          <w:lang w:val="en-US" w:eastAsia="zh-CN"/>
          <w:highlight w:val="auto"/>
        </w:rPr>
        <w:t>老旧小区改造项目增加</w:t>
      </w:r>
      <w:r>
        <w:rPr>
          <w:rFonts w:ascii="仿宋" w:eastAsia="仿宋" w:cs="仿宋" w:hAnsi="仿宋" w:hint="eastAsia"/>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（图1：收、支决算总计变动情况图）</w:t>
      </w:r>
    </w:p>
    <w:p>
      <w:pPr>
        <w:spacing w:line="600" w:lineRule="exact"/>
        <w:ind w:firstLineChars="200" w:firstLine="640"/>
        <w:jc w:val="left"/>
        <w:rPr>
          <w:rFonts w:ascii="仿宋" w:eastAsia="仿宋" w:cs="仿宋" w:hAnsi="仿宋" w:hint="eastAsia"/>
          <w:lang w:eastAsia="zh-CN"/>
        </w:rPr>
      </w:pPr>
      <w:r>
        <w:rPr>
          <w:rFonts w:ascii="仿宋" w:eastAsia="仿宋" w:cs="仿宋" w:hAnsi="仿宋" w:hint="eastAsia"/>
          <w:color w:val="auto"/>
          <w:sz w:val="32"/>
          <w:szCs w:val="32"/>
          <w:highlight w:val="auto"/>
        </w:rPr>
        <w:drawing>
          <wp:anchor distT="0" distB="0" distL="114300" distR="114300" simplePos="0" relativeHeight="25" behindDoc="0" locked="0" layoutInCell="1" hidden="0" allowOverlap="1">
            <wp:simplePos x="0" y="0"/>
            <wp:positionH relativeFrom="column">
              <wp:posOffset>-106680</wp:posOffset>
            </wp:positionH>
            <wp:positionV relativeFrom="paragraph">
              <wp:posOffset>356235</wp:posOffset>
            </wp:positionV>
            <wp:extent cx="5256530" cy="3125470"/>
            <wp:effectExtent l="0" t="0" r="0" b="0"/>
            <wp:wrapTight wrapText="bothSides">
              <wp:wrapPolygon>
                <wp:start x="-31" y="-48"/>
                <wp:lineTo x="-31" y="21542"/>
                <wp:lineTo x="21573" y="21542"/>
                <wp:lineTo x="21573" y="-48"/>
                <wp:lineTo x="-31" y="-48"/>
              </wp:wrapPolygon>
            </wp:wrapTight>
            <wp:docPr id="13" name="图表 2"/>
            <wp:cNvGraphicFramePr>
              <a:graphicFrameLocks noChangeAspect="0"/>
            </wp:cNvGraphicFramePr>
            <a:graphic>
              <a:graphicData uri="http://schemas.openxmlformats.org/drawingml/2006/chart">
                <c:chart xmlns:c="http://schemas.openxmlformats.org/drawingml/2006/chart" r:id="rId7"/>
              </a:graphicData>
            </a:graphic>
          </wp:anchor>
        </w:drawing>
      </w:r>
    </w:p>
    <w:p>
      <w:pPr>
        <w:pStyle w:val="33"/>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2Char"/>
          <w:rFonts w:ascii="黑体" w:eastAsia="黑体" w:hAnsi="黑体"/>
          <w:b w:val="0"/>
          <w:color w:val="auto"/>
          <w:highlight w:val="auto"/>
        </w:rPr>
      </w:pPr>
      <w:bookmarkStart w:id="22" w:name="_Toc15377206"/>
      <w:bookmarkStart w:id="23" w:name="_Toc15396604"/>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1"/>
        <w:rPr>
          <w:rFonts w:ascii="仿宋" w:eastAsia="仿宋" w:cs="仿宋" w:hAnsi="仿宋" w:hint="eastAsia"/>
          <w:color w:val="auto"/>
          <w:sz w:val="32"/>
          <w:szCs w:val="32"/>
          <w:lang w:eastAsia="zh-CN"/>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年本年收入合计</w:t>
      </w:r>
      <w:r>
        <w:rPr>
          <w:rFonts w:ascii="仿宋" w:eastAsia="仿宋" w:cs="仿宋" w:hAnsi="仿宋" w:hint="eastAsia"/>
          <w:color w:val="auto"/>
          <w:sz w:val="32"/>
          <w:szCs w:val="32"/>
          <w:lang w:val="en-US" w:eastAsia="zh-CN"/>
          <w:highlight w:val="auto"/>
        </w:rPr>
        <w:t>4058.52</w:t>
      </w:r>
      <w:r>
        <w:rPr>
          <w:rFonts w:ascii="仿宋" w:eastAsia="仿宋" w:cs="仿宋" w:hAnsi="仿宋" w:hint="eastAsia"/>
          <w:color w:val="auto"/>
          <w:sz w:val="32"/>
          <w:szCs w:val="32"/>
          <w:highlight w:val="auto"/>
        </w:rPr>
        <w:t>万元，其中：一般公共预算财政拨款收入</w:t>
      </w:r>
      <w:r>
        <w:rPr>
          <w:rFonts w:ascii="仿宋" w:eastAsia="仿宋" w:cs="仿宋" w:hAnsi="仿宋" w:hint="eastAsia"/>
          <w:color w:val="auto"/>
          <w:sz w:val="32"/>
          <w:szCs w:val="32"/>
          <w:lang w:val="en-US" w:eastAsia="zh-CN"/>
          <w:highlight w:val="auto"/>
        </w:rPr>
        <w:t>4058.52</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w:t>
      </w:r>
      <w:r>
        <w:rPr>
          <w:rFonts w:ascii="仿宋" w:eastAsia="仿宋" w:cs="仿宋" w:hAnsi="仿宋" w:hint="eastAsia"/>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_GB2312" w:eastAsia="仿宋_GB2312" w:hint="eastAsia"/>
          <w:color w:val="auto"/>
          <w:sz w:val="32"/>
          <w:szCs w:val="32"/>
          <w:lang w:eastAsia="zh-CN"/>
          <w:highlight w:val="auto"/>
        </w:rPr>
      </w:pPr>
      <w:r>
        <w:rPr>
          <w:rFonts w:ascii="仿宋" w:eastAsia="仿宋" w:hAnsi="仿宋" w:hint="eastAsia"/>
          <w:color w:val="auto"/>
          <w:sz w:val="32"/>
          <w:szCs w:val="32"/>
          <w:highlight w:val="auto"/>
        </w:rPr>
        <w:t>（图2：收入决算结构图）</w:t>
      </w:r>
    </w:p>
    <w:p>
      <w:pPr>
        <w:pStyle w:val="33"/>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2Char"/>
          <w:rFonts w:ascii="黑体" w:eastAsia="黑体" w:hAnsi="黑体"/>
          <w:b w:val="0"/>
          <w:color w:val="auto"/>
          <w:highlight w:val="auto"/>
        </w:rPr>
      </w:pPr>
      <w:bookmarkStart w:id="24" w:name="_Toc15377207"/>
      <w:bookmarkStart w:id="25" w:name="_Toc15396605"/>
      <w:r>
        <w:rPr>
          <w:rFonts w:ascii="仿宋_GB2312" w:eastAsia="仿宋_GB2312" w:hint="eastAsia"/>
          <w:color w:val="auto"/>
          <w:sz w:val="32"/>
          <w:szCs w:val="32"/>
          <w:lang w:eastAsia="zh-CN"/>
          <w:highlight w:val="auto"/>
        </w:rPr>
        <w:drawing>
          <wp:anchor distT="0" distB="0" distL="114300" distR="114300" simplePos="0" relativeHeight="29" behindDoc="0" locked="0" layoutInCell="1" hidden="0" allowOverlap="1">
            <wp:simplePos x="0" y="0"/>
            <wp:positionH relativeFrom="column">
              <wp:posOffset>60960</wp:posOffset>
            </wp:positionH>
            <wp:positionV relativeFrom="paragraph">
              <wp:posOffset>140970</wp:posOffset>
            </wp:positionV>
            <wp:extent cx="5256530" cy="2713990"/>
            <wp:effectExtent l="0" t="0" r="0" b="0"/>
            <wp:wrapTight wrapText="bothSides">
              <wp:wrapPolygon>
                <wp:start x="-15" y="-46"/>
                <wp:lineTo x="-15" y="21558"/>
                <wp:lineTo x="21589" y="21558"/>
                <wp:lineTo x="21589" y="-46"/>
                <wp:lineTo x="-15" y="-46"/>
              </wp:wrapPolygon>
            </wp:wrapTight>
            <wp:docPr id="14" name="图表 4"/>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黑体" w:eastAsia="黑体" w:hAnsi="黑体" w:hint="eastAsia"/>
          <w:color w:val="auto"/>
          <w:sz w:val="32"/>
          <w:szCs w:val="32"/>
          <w:highlight w:val="auto"/>
        </w:rPr>
        <w:t>支</w:t>
      </w:r>
      <w:r>
        <w:rPr>
          <w:rStyle w:val="2Char"/>
          <w:rFonts w:ascii="黑体" w:eastAsia="黑体" w:hAnsi="黑体" w:hint="eastAsia"/>
          <w:b w:val="0"/>
          <w:color w:val="auto"/>
          <w:highlight w:val="auto"/>
        </w:rPr>
        <w:t>出决算情况说明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1"/>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年本年支出合计</w:t>
      </w:r>
      <w:r>
        <w:rPr>
          <w:rFonts w:ascii="仿宋" w:eastAsia="仿宋" w:cs="仿宋" w:hAnsi="仿宋" w:hint="eastAsia"/>
          <w:color w:val="auto"/>
          <w:sz w:val="32"/>
          <w:szCs w:val="32"/>
          <w:lang w:val="en-US" w:eastAsia="zh-CN"/>
          <w:highlight w:val="auto"/>
        </w:rPr>
        <w:t>4058.52</w:t>
      </w:r>
      <w:r>
        <w:rPr>
          <w:rFonts w:ascii="仿宋" w:eastAsia="仿宋" w:cs="仿宋" w:hAnsi="仿宋" w:hint="eastAsia"/>
          <w:color w:val="auto"/>
          <w:sz w:val="32"/>
          <w:szCs w:val="32"/>
          <w:highlight w:val="auto"/>
        </w:rPr>
        <w:t>万元，其中：基本支出</w:t>
      </w:r>
      <w:r>
        <w:rPr>
          <w:rFonts w:ascii="仿宋" w:eastAsia="仿宋" w:cs="仿宋" w:hAnsi="仿宋" w:hint="eastAsia"/>
          <w:color w:val="auto"/>
          <w:sz w:val="32"/>
          <w:szCs w:val="32"/>
          <w:lang w:val="en-US" w:eastAsia="zh-CN"/>
          <w:highlight w:val="auto"/>
        </w:rPr>
        <w:t>1681.34</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41.43</w:t>
      </w:r>
      <w:r>
        <w:rPr>
          <w:rFonts w:ascii="仿宋" w:eastAsia="仿宋" w:cs="仿宋" w:hAnsi="仿宋" w:hint="eastAsia"/>
          <w:color w:val="auto"/>
          <w:sz w:val="32"/>
          <w:szCs w:val="32"/>
          <w:highlight w:val="auto"/>
        </w:rPr>
        <w:t>%；项目支出</w:t>
      </w:r>
      <w:r>
        <w:rPr>
          <w:rFonts w:ascii="仿宋" w:eastAsia="仿宋" w:cs="仿宋" w:hAnsi="仿宋" w:hint="eastAsia"/>
          <w:color w:val="auto"/>
          <w:sz w:val="32"/>
          <w:szCs w:val="32"/>
          <w:lang w:val="en-US" w:eastAsia="zh-CN"/>
          <w:highlight w:val="auto"/>
        </w:rPr>
        <w:t>2377.19</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58.57</w:t>
      </w:r>
      <w:r>
        <w:rPr>
          <w:rFonts w:ascii="仿宋" w:eastAsia="仿宋" w:cs="仿宋" w:hAnsi="仿宋" w:hint="eastAsia"/>
          <w:color w:val="auto"/>
          <w:sz w:val="32"/>
          <w:szCs w:val="32"/>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420"/>
        <w:textAlignment w:val="auto"/>
        <w:rPr>
          <w:rFonts w:hint="eastAsia"/>
          <w:lang w:eastAsia="zh-CN"/>
        </w:rPr>
      </w:pPr>
      <w:r>
        <w:rPr>
          <w:rFonts w:eastAsia="宋体" w:hint="eastAsia"/>
          <w:lang w:eastAsia="zh-CN"/>
        </w:rPr>
        <w:drawing>
          <wp:anchor distT="0" distB="0" distL="114300" distR="114300" simplePos="0" relativeHeight="45" behindDoc="0" locked="0" layoutInCell="1" hidden="0" allowOverlap="1">
            <wp:simplePos x="0" y="0"/>
            <wp:positionH relativeFrom="column">
              <wp:posOffset>34925</wp:posOffset>
            </wp:positionH>
            <wp:positionV relativeFrom="paragraph">
              <wp:posOffset>546100</wp:posOffset>
            </wp:positionV>
            <wp:extent cx="5256530" cy="2506980"/>
            <wp:effectExtent l="0" t="0" r="0" b="0"/>
            <wp:wrapTight wrapText="bothSides">
              <wp:wrapPolygon>
                <wp:start x="-26" y="-35"/>
                <wp:lineTo x="-26" y="21547"/>
                <wp:lineTo x="21578" y="21547"/>
                <wp:lineTo x="21578" y="-35"/>
                <wp:lineTo x="-26" y="-35"/>
              </wp:wrapPolygon>
            </wp:wrapTight>
            <wp:docPr id="15" name="图表 6"/>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仿宋" w:eastAsia="仿宋" w:hAnsi="仿宋" w:hint="eastAsia"/>
          <w:color w:val="auto"/>
          <w:sz w:val="32"/>
          <w:szCs w:val="32"/>
          <w:highlight w:val="auto"/>
        </w:rPr>
        <w:t>（图3：支出决算结构图）</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1"/>
        <w:rPr>
          <w:rStyle w:val="2Char"/>
          <w:rFonts w:ascii="黑体" w:eastAsia="黑体" w:hAnsi="黑体"/>
          <w:b w:val="0"/>
          <w:color w:val="auto"/>
          <w:highlight w:val="auto"/>
        </w:rPr>
      </w:pPr>
      <w:bookmarkStart w:id="26" w:name="_Toc15377208"/>
      <w:bookmarkStart w:id="27" w:name="_Toc15396606"/>
      <w:r>
        <w:rPr>
          <w:rFonts w:ascii="黑体" w:eastAsia="黑体" w:hAnsi="黑体" w:hint="eastAsia"/>
          <w:color w:val="auto"/>
          <w:sz w:val="32"/>
          <w:szCs w:val="32"/>
          <w:highlight w:val="auto"/>
        </w:rPr>
        <w:t>四、财</w:t>
      </w:r>
      <w:r>
        <w:rPr>
          <w:rStyle w:val="2Char"/>
          <w:rFonts w:ascii="黑体" w:eastAsia="黑体" w:hAnsi="黑体" w:hint="eastAsia"/>
          <w:b w:val="0"/>
          <w:color w:val="auto"/>
          <w:highlight w:val="auto"/>
        </w:rPr>
        <w:t>政拨款收入支出决算总体情况说明</w:t>
      </w:r>
      <w:bookmarkEnd w:id="26"/>
      <w:bookmarkEnd w:id="27"/>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 w:eastAsia="仿宋" w:cs="仿宋" w:hAnsi="仿宋" w:hint="eastAsia"/>
          <w:color w:val="auto"/>
          <w:sz w:val="32"/>
          <w:szCs w:val="32"/>
          <w:lang w:val="en-US" w:eastAsia="zh-CN"/>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年财政拨款收</w:t>
      </w:r>
      <w:r>
        <w:rPr>
          <w:rFonts w:ascii="仿宋" w:eastAsia="仿宋" w:cs="仿宋" w:hAnsi="仿宋" w:hint="eastAsia"/>
          <w:color w:val="auto"/>
          <w:sz w:val="32"/>
          <w:szCs w:val="32"/>
          <w:lang w:val="en-US" w:eastAsia="zh-CN"/>
          <w:highlight w:val="auto"/>
        </w:rPr>
        <w:t>入总计4058.52万元</w:t>
      </w:r>
      <w:r>
        <w:rPr>
          <w:rFonts w:ascii="仿宋" w:eastAsia="仿宋" w:cs="仿宋" w:hAnsi="仿宋" w:hint="eastAsia"/>
          <w:color w:val="auto"/>
          <w:sz w:val="32"/>
          <w:szCs w:val="32"/>
          <w:highlight w:val="auto"/>
        </w:rPr>
        <w:t>、支</w:t>
      </w:r>
      <w:r>
        <w:rPr>
          <w:rFonts w:ascii="仿宋" w:eastAsia="仿宋" w:cs="仿宋" w:hAnsi="仿宋" w:hint="eastAsia"/>
          <w:color w:val="auto"/>
          <w:sz w:val="32"/>
          <w:szCs w:val="32"/>
          <w:lang w:val="en-US" w:eastAsia="zh-CN"/>
          <w:highlight w:val="auto"/>
        </w:rPr>
        <w:t>出</w:t>
      </w:r>
      <w:r>
        <w:rPr>
          <w:rFonts w:ascii="仿宋" w:eastAsia="仿宋" w:cs="仿宋" w:hAnsi="仿宋" w:hint="eastAsia"/>
          <w:color w:val="auto"/>
          <w:sz w:val="32"/>
          <w:szCs w:val="32"/>
          <w:highlight w:val="auto"/>
        </w:rPr>
        <w:t>总计</w:t>
      </w:r>
      <w:r>
        <w:rPr>
          <w:rFonts w:ascii="仿宋" w:eastAsia="仿宋" w:cs="仿宋" w:hAnsi="仿宋" w:hint="eastAsia"/>
          <w:color w:val="auto"/>
          <w:sz w:val="32"/>
          <w:szCs w:val="32"/>
          <w:lang w:val="en-US" w:eastAsia="zh-CN"/>
          <w:highlight w:val="auto"/>
        </w:rPr>
        <w:t>4058.52</w:t>
      </w:r>
      <w:r>
        <w:rPr>
          <w:rFonts w:ascii="仿宋" w:eastAsia="仿宋" w:cs="仿宋" w:hAnsi="仿宋" w:hint="eastAsia"/>
          <w:color w:val="auto"/>
          <w:sz w:val="32"/>
          <w:szCs w:val="32"/>
          <w:highlight w:val="auto"/>
        </w:rPr>
        <w:t>万元。与20</w:t>
      </w:r>
      <w:r>
        <w:rPr>
          <w:rFonts w:ascii="仿宋" w:eastAsia="仿宋" w:cs="仿宋" w:hAnsi="仿宋" w:hint="eastAsia"/>
          <w:color w:val="auto"/>
          <w:sz w:val="32"/>
          <w:szCs w:val="32"/>
          <w:lang w:val="en-US" w:eastAsia="zh-CN"/>
          <w:highlight w:val="auto"/>
        </w:rPr>
        <w:t>21</w:t>
      </w:r>
      <w:r>
        <w:rPr>
          <w:rFonts w:ascii="仿宋" w:eastAsia="仿宋" w:cs="仿宋" w:hAnsi="仿宋" w:hint="eastAsia"/>
          <w:color w:val="auto"/>
          <w:sz w:val="32"/>
          <w:szCs w:val="32"/>
          <w:highlight w:val="auto"/>
        </w:rPr>
        <w:t>年相比，财政拨款收</w:t>
      </w:r>
      <w:r>
        <w:rPr>
          <w:rFonts w:ascii="仿宋" w:eastAsia="仿宋" w:cs="仿宋" w:hAnsi="仿宋" w:hint="eastAsia"/>
          <w:color w:val="auto"/>
          <w:sz w:val="32"/>
          <w:szCs w:val="32"/>
          <w:lang w:val="en-US" w:eastAsia="zh-CN"/>
          <w:highlight w:val="auto"/>
        </w:rPr>
        <w:t>入增加2216.05万元，增长120.28%；</w:t>
      </w:r>
      <w:r>
        <w:rPr>
          <w:rFonts w:ascii="仿宋" w:eastAsia="仿宋" w:cs="仿宋" w:hAnsi="仿宋" w:hint="eastAsia"/>
          <w:color w:val="auto"/>
          <w:sz w:val="32"/>
          <w:szCs w:val="32"/>
          <w:highlight w:val="auto"/>
        </w:rPr>
        <w:t>支</w:t>
      </w:r>
      <w:r>
        <w:rPr>
          <w:rFonts w:ascii="仿宋" w:eastAsia="仿宋" w:cs="仿宋" w:hAnsi="仿宋" w:hint="eastAsia"/>
          <w:color w:val="auto"/>
          <w:sz w:val="32"/>
          <w:szCs w:val="32"/>
          <w:lang w:val="en-US" w:eastAsia="zh-CN"/>
          <w:highlight w:val="auto"/>
        </w:rPr>
        <w:t>出</w:t>
      </w:r>
      <w:r>
        <w:rPr>
          <w:rFonts w:ascii="仿宋" w:eastAsia="仿宋" w:cs="仿宋" w:hAnsi="仿宋" w:hint="eastAsia"/>
          <w:color w:val="auto"/>
          <w:sz w:val="32"/>
          <w:szCs w:val="32"/>
          <w:highlight w:val="auto"/>
        </w:rPr>
        <w:t>总计增加</w:t>
      </w:r>
      <w:r>
        <w:rPr>
          <w:rFonts w:ascii="仿宋" w:eastAsia="仿宋" w:cs="仿宋" w:hAnsi="仿宋" w:hint="eastAsia"/>
          <w:color w:val="auto"/>
          <w:sz w:val="32"/>
          <w:szCs w:val="32"/>
          <w:lang w:val="en-US" w:eastAsia="zh-CN"/>
          <w:highlight w:val="auto"/>
        </w:rPr>
        <w:t>2216.05</w:t>
      </w:r>
      <w:r>
        <w:rPr>
          <w:rFonts w:ascii="仿宋" w:eastAsia="仿宋" w:cs="仿宋" w:hAnsi="仿宋" w:hint="eastAsia"/>
          <w:color w:val="auto"/>
          <w:sz w:val="32"/>
          <w:szCs w:val="32"/>
          <w:highlight w:val="auto"/>
        </w:rPr>
        <w:t>万元，增长</w:t>
      </w:r>
      <w:r>
        <w:rPr>
          <w:rFonts w:ascii="仿宋" w:eastAsia="仿宋" w:cs="仿宋" w:hAnsi="仿宋" w:hint="eastAsia"/>
          <w:color w:val="auto"/>
          <w:sz w:val="32"/>
          <w:szCs w:val="32"/>
          <w:lang w:val="en-US" w:eastAsia="zh-CN"/>
          <w:highlight w:val="auto"/>
        </w:rPr>
        <w:t>120.28</w:t>
      </w:r>
      <w:r>
        <w:rPr>
          <w:rFonts w:ascii="仿宋" w:eastAsia="仿宋" w:cs="仿宋" w:hAnsi="仿宋" w:hint="eastAsia"/>
          <w:color w:val="auto"/>
          <w:sz w:val="32"/>
          <w:szCs w:val="32"/>
          <w:highlight w:val="auto"/>
        </w:rPr>
        <w:t>%</w:t>
      </w:r>
      <w:r>
        <w:rPr>
          <w:rFonts w:ascii="仿宋" w:eastAsia="仿宋" w:cs="仿宋" w:hAnsi="仿宋" w:hint="eastAsia"/>
          <w:color w:val="auto"/>
          <w:sz w:val="32"/>
          <w:szCs w:val="32"/>
          <w:lang w:eastAsia="zh-CN"/>
          <w:highlight w:val="auto"/>
        </w:rPr>
        <w:t>；</w:t>
      </w:r>
      <w:r>
        <w:rPr>
          <w:rFonts w:ascii="仿宋" w:eastAsia="仿宋" w:cs="仿宋" w:hAnsi="仿宋" w:hint="eastAsia"/>
          <w:color w:val="auto"/>
          <w:sz w:val="32"/>
          <w:szCs w:val="32"/>
          <w:highlight w:val="auto"/>
        </w:rPr>
        <w:t>主要变动原因是</w:t>
      </w:r>
      <w:r>
        <w:rPr>
          <w:rFonts w:ascii="仿宋" w:eastAsia="仿宋" w:cs="仿宋" w:hAnsi="仿宋" w:hint="eastAsia"/>
          <w:color w:val="auto"/>
          <w:sz w:val="32"/>
          <w:szCs w:val="32"/>
          <w:lang w:val="en-US" w:eastAsia="zh-CN"/>
          <w:highlight w:val="auto"/>
        </w:rPr>
        <w:t>老旧小区改造项目增加。</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黑体" w:eastAsia="黑体" w:hAnsi="黑体" w:hint="eastAsia"/>
          <w:color w:val="auto"/>
          <w:sz w:val="32"/>
          <w:szCs w:val="32"/>
          <w:highlight w:val="auto"/>
        </w:rPr>
      </w:pPr>
      <w:r>
        <w:rPr>
          <w:rFonts w:ascii="仿宋" w:eastAsia="仿宋" w:hAnsi="仿宋" w:hint="eastAsia"/>
          <w:color w:val="auto"/>
          <w:sz w:val="32"/>
          <w:szCs w:val="32"/>
          <w:highlight w:val="auto"/>
        </w:rPr>
        <w:t>（图4：财政拨款收、支决算总计变动情况）</w:t>
      </w:r>
      <w:bookmarkStart w:id="28" w:name="_Toc15377209"/>
      <w:bookmarkStart w:id="29" w:name="_Toc15396607"/>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Char"/>
          <w:rFonts w:ascii="黑体" w:eastAsia="黑体" w:hAnsi="黑体"/>
          <w:b w:val="0"/>
          <w:color w:val="auto"/>
          <w:highlight w:val="auto"/>
        </w:rPr>
      </w:pPr>
      <w:r>
        <w:rPr>
          <w:rFonts w:ascii="仿宋" w:eastAsia="仿宋" w:hAnsi="仿宋" w:hint="eastAsia"/>
          <w:b/>
          <w:color w:val="auto"/>
          <w:sz w:val="32"/>
          <w:szCs w:val="32"/>
          <w:lang w:eastAsia="zh-CN"/>
          <w:highlight w:val="auto"/>
        </w:rPr>
        <w:drawing>
          <wp:anchor distT="0" distB="0" distL="114300" distR="114300" simplePos="0" relativeHeight="31" behindDoc="0" locked="0" layoutInCell="1" hidden="0" allowOverlap="1">
            <wp:simplePos x="0" y="0"/>
            <wp:positionH relativeFrom="column">
              <wp:posOffset>233045</wp:posOffset>
            </wp:positionH>
            <wp:positionV relativeFrom="paragraph">
              <wp:posOffset>47625</wp:posOffset>
            </wp:positionV>
            <wp:extent cx="5256530" cy="2696210"/>
            <wp:effectExtent l="0" t="0" r="0" b="0"/>
            <wp:wrapTight wrapText="bothSides">
              <wp:wrapPolygon>
                <wp:start x="-18" y="-61"/>
                <wp:lineTo x="-18" y="21533"/>
                <wp:lineTo x="21586" y="21533"/>
                <wp:lineTo x="21586" y="-61"/>
                <wp:lineTo x="-18" y="-61"/>
              </wp:wrapPolygon>
            </wp:wrapTight>
            <wp:docPr id="16" name="图表 8"/>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黑体" w:eastAsia="黑体" w:hAnsi="黑体" w:hint="eastAsia"/>
          <w:color w:val="auto"/>
          <w:sz w:val="32"/>
          <w:szCs w:val="32"/>
          <w:highlight w:val="auto"/>
        </w:rPr>
        <w:t>五、</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般公共预算财政拨款支出决算情况说明</w:t>
      </w:r>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2"/>
        <w:rPr>
          <w:rFonts w:ascii="仿宋" w:eastAsia="仿宋" w:hAnsi="仿宋"/>
          <w:b/>
          <w:color w:val="auto"/>
          <w:sz w:val="32"/>
          <w:szCs w:val="32"/>
          <w:highlight w:val="auto"/>
        </w:rPr>
      </w:pPr>
      <w:bookmarkStart w:id="30" w:name="_Toc15377210"/>
      <w:r>
        <w:rPr>
          <w:rFonts w:ascii="楷体" w:eastAsia="楷体" w:cs="楷体" w:hAnsi="楷体" w:hint="eastAsia"/>
          <w:b w:val="0"/>
          <w:bCs/>
          <w:color w:val="auto"/>
          <w:sz w:val="32"/>
          <w:szCs w:val="32"/>
          <w:highlight w:val="auto"/>
        </w:rPr>
        <w:t>（一）一般公共预算财政拨款支出决算总体情况</w:t>
      </w:r>
      <w:bookmarkEnd w:id="30"/>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color w:val="auto"/>
          <w:sz w:val="32"/>
          <w:szCs w:val="32"/>
          <w:lang w:eastAsia="zh-CN"/>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年一般公共预算财政拨款支出</w:t>
      </w:r>
      <w:r>
        <w:rPr>
          <w:rFonts w:ascii="仿宋" w:eastAsia="仿宋" w:cs="仿宋" w:hAnsi="仿宋" w:hint="eastAsia"/>
          <w:color w:val="auto"/>
          <w:sz w:val="32"/>
          <w:szCs w:val="32"/>
          <w:lang w:val="en-US" w:eastAsia="zh-CN"/>
          <w:highlight w:val="auto"/>
        </w:rPr>
        <w:t>4058.52</w:t>
      </w:r>
      <w:r>
        <w:rPr>
          <w:rFonts w:ascii="仿宋" w:eastAsia="仿宋" w:cs="仿宋" w:hAnsi="仿宋" w:hint="eastAsia"/>
          <w:color w:val="auto"/>
          <w:sz w:val="32"/>
          <w:szCs w:val="32"/>
          <w:highlight w:val="auto"/>
        </w:rPr>
        <w:t>万元，占本年支出合计的</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%。与20</w:t>
      </w:r>
      <w:r>
        <w:rPr>
          <w:rFonts w:ascii="仿宋" w:eastAsia="仿宋" w:cs="仿宋" w:hAnsi="仿宋" w:hint="eastAsia"/>
          <w:color w:val="auto"/>
          <w:sz w:val="32"/>
          <w:szCs w:val="32"/>
          <w:lang w:val="en-US" w:eastAsia="zh-CN"/>
          <w:highlight w:val="auto"/>
        </w:rPr>
        <w:t>21</w:t>
      </w:r>
      <w:r>
        <w:rPr>
          <w:rFonts w:ascii="仿宋" w:eastAsia="仿宋" w:cs="仿宋" w:hAnsi="仿宋" w:hint="eastAsia"/>
          <w:color w:val="auto"/>
          <w:sz w:val="32"/>
          <w:szCs w:val="32"/>
          <w:highlight w:val="auto"/>
        </w:rPr>
        <w:t>年相比，一般公共预算财政拨款</w:t>
      </w:r>
      <w:r>
        <w:rPr>
          <w:rFonts w:ascii="仿宋" w:eastAsia="仿宋" w:cs="仿宋" w:hAnsi="仿宋" w:hint="eastAsia"/>
          <w:color w:val="auto"/>
          <w:sz w:val="32"/>
          <w:szCs w:val="32"/>
          <w:lang w:eastAsia="zh-CN"/>
          <w:highlight w:val="auto"/>
        </w:rPr>
        <w:t>支出</w:t>
      </w:r>
      <w:r>
        <w:rPr>
          <w:rFonts w:ascii="仿宋" w:eastAsia="仿宋" w:cs="仿宋" w:hAnsi="仿宋" w:hint="eastAsia"/>
          <w:color w:val="auto"/>
          <w:sz w:val="32"/>
          <w:szCs w:val="32"/>
          <w:highlight w:val="auto"/>
        </w:rPr>
        <w:t>增加</w:t>
      </w:r>
      <w:r>
        <w:rPr>
          <w:rFonts w:ascii="仿宋" w:eastAsia="仿宋" w:cs="仿宋" w:hAnsi="仿宋" w:hint="eastAsia"/>
          <w:color w:val="auto"/>
          <w:sz w:val="32"/>
          <w:szCs w:val="32"/>
          <w:lang w:val="en-US" w:eastAsia="zh-CN"/>
          <w:highlight w:val="auto"/>
        </w:rPr>
        <w:t>2399.43</w:t>
      </w:r>
      <w:r>
        <w:rPr>
          <w:rFonts w:ascii="仿宋" w:eastAsia="仿宋" w:cs="仿宋" w:hAnsi="仿宋" w:hint="eastAsia"/>
          <w:color w:val="auto"/>
          <w:sz w:val="32"/>
          <w:szCs w:val="32"/>
          <w:highlight w:val="auto"/>
        </w:rPr>
        <w:t>万元，增长</w:t>
      </w:r>
      <w:r>
        <w:rPr>
          <w:rFonts w:ascii="仿宋" w:eastAsia="仿宋" w:cs="仿宋" w:hAnsi="仿宋" w:hint="eastAsia"/>
          <w:color w:val="auto"/>
          <w:sz w:val="32"/>
          <w:szCs w:val="32"/>
          <w:lang w:val="en-US" w:eastAsia="zh-CN"/>
          <w:highlight w:val="auto"/>
        </w:rPr>
        <w:t>144.62</w:t>
      </w:r>
      <w:r>
        <w:rPr>
          <w:rFonts w:ascii="仿宋" w:eastAsia="仿宋" w:cs="仿宋" w:hAnsi="仿宋" w:hint="eastAsia"/>
          <w:color w:val="auto"/>
          <w:sz w:val="32"/>
          <w:szCs w:val="32"/>
          <w:highlight w:val="auto"/>
        </w:rPr>
        <w:t>%。主要变动原因是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lang w:val="en-US" w:eastAsia="zh-CN"/>
          <w:highlight w:val="auto"/>
        </w:rPr>
        <w:t>2021年老旧小区改造项目资金在本年支出。</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eastAsia="宋体" w:hint="eastAsia"/>
          <w:lang w:eastAsia="zh-CN"/>
        </w:rPr>
      </w:pPr>
      <w:r>
        <w:rPr>
          <w:rFonts w:ascii="仿宋" w:eastAsia="仿宋" w:hAnsi="仿宋" w:hint="eastAsia"/>
          <w:color w:val="auto"/>
          <w:sz w:val="32"/>
          <w:szCs w:val="32"/>
          <w:highlight w:val="auto"/>
        </w:rPr>
        <w:t>（图5：一般公共预算财政拨款支出决算变动情况）</w:t>
      </w:r>
      <w:r>
        <w:rPr>
          <w:rFonts w:ascii="仿宋" w:eastAsia="仿宋" w:hAnsi="仿宋" w:hint="eastAsia"/>
          <w:color w:val="auto"/>
          <w:sz w:val="32"/>
          <w:szCs w:val="32"/>
          <w:lang w:eastAsia="zh-CN"/>
          <w:highlight w:val="auto"/>
        </w:rPr>
        <w:drawing>
          <wp:anchor distT="0" distB="0" distL="114300" distR="114300" simplePos="0" relativeHeight="35" behindDoc="0" locked="0" layoutInCell="1" hidden="0" allowOverlap="1">
            <wp:simplePos x="0" y="0"/>
            <wp:positionH relativeFrom="column">
              <wp:posOffset>190500</wp:posOffset>
            </wp:positionH>
            <wp:positionV relativeFrom="paragraph">
              <wp:posOffset>316865</wp:posOffset>
            </wp:positionV>
            <wp:extent cx="5256530" cy="2557145"/>
            <wp:effectExtent l="0" t="0" r="0" b="0"/>
            <wp:wrapTight wrapText="bothSides">
              <wp:wrapPolygon>
                <wp:start x="0" y="-30"/>
                <wp:lineTo x="0" y="21531"/>
                <wp:lineTo x="21565" y="21531"/>
                <wp:lineTo x="21565" y="-30"/>
                <wp:lineTo x="0" y="-30"/>
              </wp:wrapPolygon>
            </wp:wrapTight>
            <wp:docPr id="17" name="图表 10"/>
            <wp:cNvGraphicFramePr>
              <a:graphicFrameLocks noChangeAspect="0"/>
            </wp:cNvGraphicFramePr>
            <a:graphic>
              <a:graphicData uri="http://schemas.openxmlformats.org/drawingml/2006/chart">
                <c:chart xmlns:c="http://schemas.openxmlformats.org/drawingml/2006/chart" r:id="rId11"/>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2"/>
        <w:rPr>
          <w:rFonts w:ascii="仿宋" w:eastAsia="仿宋" w:hAnsi="仿宋"/>
          <w:b/>
          <w:color w:val="auto"/>
          <w:sz w:val="32"/>
          <w:szCs w:val="32"/>
          <w:highlight w:val="auto"/>
        </w:rPr>
      </w:pPr>
      <w:bookmarkStart w:id="31" w:name="_Toc15377211"/>
      <w:r>
        <w:rPr>
          <w:rFonts w:ascii="楷体" w:eastAsia="楷体" w:cs="楷体" w:hAnsi="楷体" w:hint="eastAsia"/>
          <w:b w:val="0"/>
          <w:bCs/>
          <w:color w:val="auto"/>
          <w:sz w:val="32"/>
          <w:szCs w:val="32"/>
          <w:highlight w:val="auto"/>
        </w:rPr>
        <w:t>（二）一般公共预算财政拨款支出决算结构情况</w:t>
      </w:r>
      <w:bookmarkEnd w:id="31"/>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年一般公共预算财政拨款支出</w:t>
      </w:r>
      <w:r>
        <w:rPr>
          <w:rFonts w:ascii="仿宋" w:eastAsia="仿宋" w:cs="仿宋" w:hAnsi="仿宋" w:hint="eastAsia"/>
          <w:color w:val="auto"/>
          <w:sz w:val="32"/>
          <w:szCs w:val="32"/>
          <w:lang w:val="en-US" w:eastAsia="zh-CN"/>
          <w:highlight w:val="auto"/>
        </w:rPr>
        <w:t>4058.52</w:t>
      </w:r>
      <w:r>
        <w:rPr>
          <w:rFonts w:ascii="仿宋" w:eastAsia="仿宋" w:cs="仿宋" w:hAnsi="仿宋" w:hint="eastAsia"/>
          <w:color w:val="auto"/>
          <w:sz w:val="32"/>
          <w:szCs w:val="32"/>
          <w:highlight w:val="auto"/>
        </w:rPr>
        <w:t>万元，主要用于以下方面:</w:t>
      </w:r>
      <w:r>
        <w:rPr>
          <w:rFonts w:ascii="仿宋" w:eastAsia="仿宋" w:cs="仿宋" w:hAnsi="仿宋" w:hint="eastAsia"/>
          <w:b/>
          <w:color w:val="auto"/>
          <w:sz w:val="32"/>
          <w:szCs w:val="32"/>
          <w:highlight w:val="auto"/>
        </w:rPr>
        <w:t>一般公共服务</w:t>
      </w:r>
      <w:r>
        <w:rPr>
          <w:rFonts w:ascii="仿宋" w:eastAsia="仿宋" w:cs="仿宋" w:hAnsi="仿宋" w:hint="eastAsia"/>
          <w:b/>
          <w:bCs/>
          <w:color w:val="auto"/>
          <w:sz w:val="32"/>
          <w:szCs w:val="32"/>
          <w:highlight w:val="auto"/>
        </w:rPr>
        <w:t>支出</w:t>
      </w:r>
      <w:r>
        <w:rPr>
          <w:rFonts w:ascii="仿宋" w:eastAsia="仿宋" w:cs="仿宋" w:hAnsi="仿宋" w:hint="eastAsia"/>
          <w:color w:val="auto"/>
          <w:sz w:val="32"/>
          <w:szCs w:val="32"/>
          <w:lang w:val="en-US" w:eastAsia="zh-CN"/>
          <w:highlight w:val="auto"/>
        </w:rPr>
        <w:t>888.26</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21.87</w:t>
      </w:r>
      <w:r>
        <w:rPr>
          <w:rFonts w:ascii="仿宋" w:eastAsia="仿宋" w:cs="仿宋" w:hAnsi="仿宋" w:hint="eastAsia"/>
          <w:color w:val="auto"/>
          <w:sz w:val="32"/>
          <w:szCs w:val="32"/>
          <w:highlight w:val="auto"/>
        </w:rPr>
        <w:t>%；</w:t>
      </w:r>
      <w:r>
        <w:rPr>
          <w:rFonts w:ascii="仿宋" w:eastAsia="仿宋" w:cs="仿宋" w:hAnsi="仿宋" w:hint="eastAsia"/>
          <w:b/>
          <w:color w:val="auto"/>
          <w:sz w:val="32"/>
          <w:szCs w:val="32"/>
          <w:lang w:val="en-US" w:eastAsia="zh-CN"/>
          <w:highlight w:val="auto"/>
        </w:rPr>
        <w:t>国防</w:t>
      </w:r>
      <w:r>
        <w:rPr>
          <w:rFonts w:ascii="仿宋" w:eastAsia="仿宋" w:cs="仿宋" w:hAnsi="仿宋" w:hint="eastAsia"/>
          <w:b/>
          <w:color w:val="auto"/>
          <w:sz w:val="32"/>
          <w:szCs w:val="32"/>
          <w:highlight w:val="auto"/>
        </w:rPr>
        <w:t>支出</w:t>
      </w:r>
      <w:r>
        <w:rPr>
          <w:rFonts w:ascii="仿宋" w:eastAsia="仿宋" w:cs="仿宋" w:hAnsi="仿宋" w:hint="eastAsia"/>
          <w:b w:val="0"/>
          <w:bCs/>
          <w:color w:val="auto"/>
          <w:sz w:val="32"/>
          <w:szCs w:val="32"/>
          <w:lang w:val="en-US" w:eastAsia="zh-CN"/>
          <w:highlight w:val="auto"/>
        </w:rPr>
        <w:t>2</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0.05</w:t>
      </w:r>
      <w:r>
        <w:rPr>
          <w:rFonts w:ascii="仿宋" w:eastAsia="仿宋" w:cs="仿宋" w:hAnsi="仿宋" w:hint="eastAsia"/>
          <w:color w:val="auto"/>
          <w:sz w:val="32"/>
          <w:szCs w:val="32"/>
          <w:highlight w:val="auto"/>
        </w:rPr>
        <w:t>%；</w:t>
      </w:r>
      <w:r>
        <w:rPr>
          <w:rFonts w:ascii="仿宋" w:eastAsia="仿宋" w:cs="仿宋" w:hAnsi="仿宋" w:hint="eastAsia"/>
          <w:b/>
          <w:bCs/>
          <w:color w:val="auto"/>
          <w:sz w:val="32"/>
          <w:szCs w:val="32"/>
          <w:highlight w:val="auto"/>
        </w:rPr>
        <w:t>文化旅游体育与传媒支出</w:t>
      </w:r>
      <w:r>
        <w:rPr>
          <w:rFonts w:ascii="仿宋" w:eastAsia="仿宋" w:cs="仿宋" w:hAnsi="仿宋" w:hint="eastAsia"/>
          <w:b w:val="0"/>
          <w:bCs w:val="0"/>
          <w:color w:val="auto"/>
          <w:sz w:val="32"/>
          <w:szCs w:val="32"/>
          <w:lang w:val="en-US" w:eastAsia="zh-CN"/>
          <w:highlight w:val="auto"/>
        </w:rPr>
        <w:t>7.05</w:t>
      </w:r>
      <w:r>
        <w:rPr>
          <w:rFonts w:ascii="仿宋" w:eastAsia="仿宋" w:cs="仿宋" w:hAnsi="仿宋" w:hint="eastAsia"/>
          <w:b w:val="0"/>
          <w:bCs w:val="0"/>
          <w:color w:val="auto"/>
          <w:sz w:val="32"/>
          <w:szCs w:val="32"/>
          <w:highlight w:val="auto"/>
        </w:rPr>
        <w:t>万元</w:t>
      </w:r>
      <w:r>
        <w:rPr>
          <w:rFonts w:ascii="仿宋" w:eastAsia="仿宋" w:cs="仿宋" w:hAnsi="仿宋" w:hint="eastAsia"/>
          <w:b/>
          <w:bCs/>
          <w:color w:val="auto"/>
          <w:sz w:val="32"/>
          <w:szCs w:val="32"/>
          <w:highlight w:val="auto"/>
        </w:rPr>
        <w:t>，</w:t>
      </w:r>
      <w:r>
        <w:rPr>
          <w:rFonts w:ascii="仿宋" w:eastAsia="仿宋" w:cs="仿宋" w:hAnsi="仿宋" w:hint="eastAsia"/>
          <w:b w:val="0"/>
          <w:bCs w:val="0"/>
          <w:color w:val="auto"/>
          <w:sz w:val="32"/>
          <w:szCs w:val="32"/>
          <w:highlight w:val="auto"/>
        </w:rPr>
        <w:t>占</w:t>
      </w:r>
      <w:r>
        <w:rPr>
          <w:rFonts w:ascii="仿宋" w:eastAsia="仿宋" w:cs="仿宋" w:hAnsi="仿宋" w:hint="eastAsia"/>
          <w:b w:val="0"/>
          <w:bCs w:val="0"/>
          <w:color w:val="auto"/>
          <w:sz w:val="32"/>
          <w:szCs w:val="32"/>
          <w:lang w:val="en-US" w:eastAsia="zh-CN"/>
          <w:highlight w:val="auto"/>
        </w:rPr>
        <w:t>0.17</w:t>
      </w:r>
      <w:r>
        <w:rPr>
          <w:rFonts w:ascii="仿宋" w:eastAsia="仿宋" w:cs="仿宋" w:hAnsi="仿宋" w:hint="eastAsia"/>
          <w:b w:val="0"/>
          <w:bCs w:val="0"/>
          <w:color w:val="auto"/>
          <w:sz w:val="32"/>
          <w:szCs w:val="32"/>
          <w:highlight w:val="auto"/>
        </w:rPr>
        <w:t>%；</w:t>
      </w:r>
      <w:r>
        <w:rPr>
          <w:rFonts w:ascii="仿宋" w:eastAsia="仿宋" w:cs="仿宋" w:hAnsi="仿宋" w:hint="eastAsia"/>
          <w:b/>
          <w:color w:val="auto"/>
          <w:sz w:val="32"/>
          <w:szCs w:val="32"/>
          <w:highlight w:val="auto"/>
        </w:rPr>
        <w:t>社会保障和就业</w:t>
      </w:r>
      <w:r>
        <w:rPr>
          <w:rFonts w:ascii="仿宋" w:eastAsia="仿宋" w:cs="仿宋" w:hAnsi="仿宋" w:hint="eastAsia"/>
          <w:b/>
          <w:bCs/>
          <w:color w:val="auto"/>
          <w:sz w:val="32"/>
          <w:szCs w:val="32"/>
          <w:highlight w:val="auto"/>
        </w:rPr>
        <w:t>支出</w:t>
      </w:r>
      <w:r>
        <w:rPr>
          <w:rFonts w:ascii="仿宋" w:eastAsia="仿宋" w:cs="仿宋" w:hAnsi="仿宋" w:hint="eastAsia"/>
          <w:color w:val="auto"/>
          <w:sz w:val="32"/>
          <w:szCs w:val="32"/>
          <w:lang w:val="en-US" w:eastAsia="zh-CN"/>
          <w:highlight w:val="auto"/>
        </w:rPr>
        <w:t>132.27</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3.26</w:t>
      </w:r>
      <w:r>
        <w:rPr>
          <w:rFonts w:ascii="仿宋" w:eastAsia="仿宋" w:cs="仿宋" w:hAnsi="仿宋" w:hint="eastAsia"/>
          <w:color w:val="auto"/>
          <w:sz w:val="32"/>
          <w:szCs w:val="32"/>
          <w:highlight w:val="auto"/>
        </w:rPr>
        <w:t>%；</w:t>
      </w:r>
      <w:r>
        <w:rPr>
          <w:rFonts w:ascii="仿宋" w:eastAsia="仿宋" w:cs="仿宋" w:hAnsi="仿宋" w:hint="eastAsia"/>
          <w:b/>
          <w:bCs/>
          <w:color w:val="auto"/>
          <w:sz w:val="32"/>
          <w:szCs w:val="32"/>
          <w:lang w:val="en-US" w:eastAsia="zh-CN"/>
          <w:highlight w:val="auto"/>
        </w:rPr>
        <w:t>城乡社区</w:t>
      </w:r>
      <w:r>
        <w:rPr>
          <w:rFonts w:ascii="仿宋" w:eastAsia="仿宋" w:cs="仿宋" w:hAnsi="仿宋" w:hint="eastAsia"/>
          <w:b/>
          <w:bCs/>
          <w:color w:val="auto"/>
          <w:sz w:val="32"/>
          <w:szCs w:val="32"/>
          <w:highlight w:val="auto"/>
        </w:rPr>
        <w:t>支出</w:t>
      </w:r>
      <w:r>
        <w:rPr>
          <w:rFonts w:ascii="仿宋" w:eastAsia="仿宋" w:cs="仿宋" w:hAnsi="仿宋" w:hint="eastAsia"/>
          <w:b w:val="0"/>
          <w:bCs w:val="0"/>
          <w:color w:val="auto"/>
          <w:sz w:val="32"/>
          <w:szCs w:val="32"/>
          <w:lang w:val="en-US" w:eastAsia="zh-CN"/>
          <w:highlight w:val="auto"/>
        </w:rPr>
        <w:t>104.89</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2.58</w:t>
      </w:r>
      <w:r>
        <w:rPr>
          <w:rFonts w:ascii="仿宋" w:eastAsia="仿宋" w:cs="仿宋" w:hAnsi="仿宋" w:hint="eastAsia"/>
          <w:color w:val="auto"/>
          <w:sz w:val="32"/>
          <w:szCs w:val="32"/>
          <w:highlight w:val="auto"/>
        </w:rPr>
        <w:t>%；</w:t>
      </w:r>
      <w:r>
        <w:rPr>
          <w:rFonts w:ascii="仿宋" w:eastAsia="仿宋" w:cs="仿宋" w:hAnsi="仿宋" w:hint="eastAsia"/>
          <w:b/>
          <w:bCs/>
          <w:color w:val="auto"/>
          <w:sz w:val="32"/>
          <w:szCs w:val="32"/>
          <w:lang w:val="en-US" w:eastAsia="zh-CN"/>
          <w:highlight w:val="auto"/>
        </w:rPr>
        <w:t>农林水</w:t>
      </w:r>
      <w:r>
        <w:rPr>
          <w:rFonts w:ascii="仿宋" w:eastAsia="仿宋" w:cs="仿宋" w:hAnsi="仿宋" w:hint="eastAsia"/>
          <w:b/>
          <w:bCs/>
          <w:color w:val="auto"/>
          <w:sz w:val="32"/>
          <w:szCs w:val="32"/>
          <w:highlight w:val="auto"/>
        </w:rPr>
        <w:t>支出</w:t>
      </w:r>
      <w:r>
        <w:rPr>
          <w:rFonts w:ascii="仿宋" w:eastAsia="仿宋" w:cs="仿宋" w:hAnsi="仿宋" w:hint="eastAsia"/>
          <w:b w:val="0"/>
          <w:bCs w:val="0"/>
          <w:color w:val="auto"/>
          <w:sz w:val="32"/>
          <w:szCs w:val="32"/>
          <w:lang w:val="en-US" w:eastAsia="zh-CN"/>
          <w:highlight w:val="auto"/>
        </w:rPr>
        <w:t>666.2</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16.41</w:t>
      </w:r>
      <w:r>
        <w:rPr>
          <w:rFonts w:ascii="仿宋" w:eastAsia="仿宋" w:cs="仿宋" w:hAnsi="仿宋" w:hint="eastAsia"/>
          <w:color w:val="auto"/>
          <w:sz w:val="32"/>
          <w:szCs w:val="32"/>
          <w:highlight w:val="auto"/>
        </w:rPr>
        <w:t>%；</w:t>
      </w:r>
      <w:r>
        <w:rPr>
          <w:rFonts w:ascii="仿宋" w:eastAsia="仿宋" w:cs="仿宋" w:hAnsi="仿宋" w:hint="eastAsia"/>
          <w:b/>
          <w:bCs/>
          <w:color w:val="auto"/>
          <w:sz w:val="32"/>
          <w:szCs w:val="32"/>
          <w:lang w:val="en-US" w:eastAsia="zh-CN"/>
          <w:highlight w:val="auto"/>
        </w:rPr>
        <w:t>卫生健康支出</w:t>
      </w:r>
      <w:r>
        <w:rPr>
          <w:rFonts w:ascii="仿宋" w:eastAsia="仿宋" w:cs="仿宋" w:hAnsi="仿宋" w:hint="eastAsia"/>
          <w:color w:val="auto"/>
          <w:sz w:val="32"/>
          <w:szCs w:val="32"/>
          <w:lang w:val="en-US" w:eastAsia="zh-CN"/>
          <w:highlight w:val="auto"/>
        </w:rPr>
        <w:t>57.84</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1.43</w:t>
      </w:r>
      <w:r>
        <w:rPr>
          <w:rFonts w:ascii="仿宋" w:eastAsia="仿宋" w:cs="仿宋" w:hAnsi="仿宋" w:hint="eastAsia"/>
          <w:color w:val="auto"/>
          <w:sz w:val="32"/>
          <w:szCs w:val="32"/>
          <w:highlight w:val="auto"/>
        </w:rPr>
        <w:t>%；</w:t>
      </w:r>
      <w:r>
        <w:rPr>
          <w:rFonts w:ascii="仿宋" w:eastAsia="仿宋" w:cs="仿宋" w:hAnsi="仿宋" w:hint="eastAsia"/>
          <w:b/>
          <w:bCs/>
          <w:color w:val="auto"/>
          <w:sz w:val="32"/>
          <w:szCs w:val="32"/>
          <w:highlight w:val="auto"/>
        </w:rPr>
        <w:t>住房保障支出</w:t>
      </w:r>
      <w:r>
        <w:rPr>
          <w:rFonts w:ascii="仿宋" w:eastAsia="仿宋" w:cs="仿宋" w:hAnsi="仿宋" w:hint="eastAsia"/>
          <w:color w:val="auto"/>
          <w:sz w:val="32"/>
          <w:szCs w:val="32"/>
          <w:lang w:val="en-US" w:eastAsia="zh-CN"/>
          <w:highlight w:val="auto"/>
        </w:rPr>
        <w:t>2200</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54.23%</w:t>
      </w:r>
      <w:r>
        <w:rPr>
          <w:rFonts w:ascii="仿宋" w:eastAsia="仿宋" w:cs="仿宋" w:hAnsi="仿宋" w:hint="eastAsia"/>
          <w:color w:val="auto"/>
          <w:sz w:val="32"/>
          <w:szCs w:val="32"/>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hAnsi="仿宋" w:hint="eastAsia"/>
          <w:color w:val="auto"/>
          <w:sz w:val="32"/>
          <w:szCs w:val="32"/>
          <w:lang w:eastAsia="zh-CN"/>
          <w:highlight w:val="auto"/>
        </w:rPr>
      </w:pPr>
      <w:r>
        <w:rPr>
          <w:rFonts w:ascii="仿宋" w:eastAsia="仿宋" w:hAnsi="仿宋" w:hint="eastAsia"/>
          <w:color w:val="auto"/>
          <w:sz w:val="32"/>
          <w:szCs w:val="32"/>
          <w:highlight w:val="auto"/>
        </w:rPr>
        <w:t>（图6：一般公共预算财政拨款支出决算结构）</w:t>
      </w:r>
      <w:r>
        <w:rPr>
          <w:rFonts w:ascii="仿宋" w:eastAsia="仿宋" w:hAnsi="仿宋" w:hint="eastAsia"/>
          <w:color w:val="auto"/>
          <w:sz w:val="32"/>
          <w:szCs w:val="32"/>
          <w:lang w:eastAsia="zh-CN"/>
          <w:highlight w:val="auto"/>
        </w:rPr>
        <w:drawing>
          <wp:anchor distT="0" distB="0" distL="114300" distR="114300" simplePos="0" relativeHeight="39" behindDoc="0" locked="0" layoutInCell="1" hidden="0" allowOverlap="1">
            <wp:simplePos x="0" y="0"/>
            <wp:positionH relativeFrom="column">
              <wp:posOffset>0</wp:posOffset>
            </wp:positionH>
            <wp:positionV relativeFrom="paragraph">
              <wp:posOffset>179704</wp:posOffset>
            </wp:positionV>
            <wp:extent cx="5256530" cy="3275329"/>
            <wp:effectExtent l="0" t="0" r="0" b="0"/>
            <wp:wrapTight wrapText="bothSides">
              <wp:wrapPolygon>
                <wp:start x="0" y="-42"/>
                <wp:lineTo x="0" y="21565"/>
                <wp:lineTo x="21565" y="21565"/>
                <wp:lineTo x="21565" y="-42"/>
                <wp:lineTo x="0" y="-42"/>
              </wp:wrapPolygon>
            </wp:wrapTight>
            <wp:docPr id="18" name="图表 11" descr="7b0a202020202263686172745265734964223a20223230343639323839220a7d0a"/>
            <wp:cNvGraphicFramePr>
              <a:graphicFrameLocks noChangeAspect="0"/>
            </wp:cNvGraphicFramePr>
            <a:graphic>
              <a:graphicData uri="http://schemas.openxmlformats.org/drawingml/2006/chart">
                <c:chart xmlns:c="http://schemas.openxmlformats.org/drawingml/2006/chart" r:id="rId12"/>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2"/>
        <w:rPr>
          <w:rFonts w:ascii="楷体" w:eastAsia="楷体" w:cs="楷体" w:hAnsi="楷体" w:hint="eastAsia"/>
          <w:b w:val="0"/>
          <w:bCs/>
          <w:color w:val="auto"/>
          <w:sz w:val="32"/>
          <w:szCs w:val="32"/>
          <w:highlight w:val="auto"/>
        </w:rPr>
      </w:pPr>
      <w:bookmarkStart w:id="32" w:name="_Toc15377212"/>
      <w:r>
        <w:rPr>
          <w:rFonts w:ascii="楷体" w:eastAsia="楷体" w:cs="楷体" w:hAnsi="楷体" w:hint="eastAsia"/>
          <w:b w:val="0"/>
          <w:bCs/>
          <w:color w:val="auto"/>
          <w:sz w:val="32"/>
          <w:szCs w:val="32"/>
          <w:highlight w:val="auto"/>
        </w:rPr>
        <w:t>（三）一般公共预算财政拨款支出决算具体情况</w:t>
      </w:r>
      <w:bookmarkEnd w:id="32"/>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2"/>
        <w:rPr>
          <w:rFonts w:ascii="仿宋" w:eastAsia="仿宋" w:hAnsi="仿宋"/>
          <w:color w:val="auto"/>
          <w:sz w:val="32"/>
          <w:szCs w:val="32"/>
          <w:highlight w:val="auto"/>
        </w:rPr>
      </w:pPr>
      <w:bookmarkStart w:id="33" w:name="_Toc15377213"/>
      <w:bookmarkStart w:id="34" w:name="_Toc15377444"/>
      <w:bookmarkStart w:id="35" w:name="_Toc15378460"/>
      <w:r>
        <w:rPr>
          <w:rFonts w:ascii="仿宋" w:eastAsia="仿宋" w:hAnsi="仿宋" w:hint="eastAsia"/>
          <w:b/>
          <w:color w:val="auto"/>
          <w:sz w:val="32"/>
          <w:szCs w:val="32"/>
          <w:highlight w:val="auto"/>
        </w:rPr>
        <w:t>20</w:t>
      </w:r>
      <w:r>
        <w:rPr>
          <w:rFonts w:ascii="仿宋" w:eastAsia="仿宋" w:hAnsi="仿宋" w:hint="eastAsia"/>
          <w:b/>
          <w:color w:val="auto"/>
          <w:sz w:val="32"/>
          <w:szCs w:val="32"/>
          <w:lang w:val="en-US" w:eastAsia="zh-CN"/>
          <w:highlight w:val="auto"/>
        </w:rPr>
        <w:t>22</w:t>
      </w:r>
      <w:r>
        <w:rPr>
          <w:rFonts w:ascii="仿宋" w:eastAsia="仿宋" w:hAnsi="仿宋" w:hint="eastAsia"/>
          <w:b/>
          <w:color w:val="auto"/>
          <w:sz w:val="32"/>
          <w:szCs w:val="32"/>
          <w:highlight w:val="auto"/>
        </w:rPr>
        <w:t>年</w:t>
      </w:r>
      <w:r>
        <w:rPr>
          <w:rFonts w:ascii="仿宋" w:eastAsia="仿宋" w:hAnsi="仿宋" w:hint="eastAsia"/>
          <w:b/>
          <w:color w:val="auto"/>
          <w:sz w:val="32"/>
          <w:szCs w:val="32"/>
          <w:lang w:eastAsia="zh-CN"/>
          <w:highlight w:val="auto"/>
        </w:rPr>
        <w:t>一</w:t>
      </w:r>
      <w:r>
        <w:rPr>
          <w:rFonts w:ascii="仿宋" w:eastAsia="仿宋" w:hAnsi="仿宋" w:hint="eastAsia"/>
          <w:b/>
          <w:color w:val="auto"/>
          <w:sz w:val="32"/>
          <w:szCs w:val="32"/>
          <w:highlight w:val="auto"/>
        </w:rPr>
        <w:t>般公共预算支出决算数为</w:t>
      </w:r>
      <w:r>
        <w:rPr>
          <w:rFonts w:ascii="仿宋" w:eastAsia="仿宋" w:hAnsi="仿宋" w:hint="eastAsia"/>
          <w:b/>
          <w:color w:val="auto"/>
          <w:sz w:val="32"/>
          <w:szCs w:val="32"/>
          <w:lang w:val="en-US" w:eastAsia="zh-CN"/>
          <w:highlight w:val="auto"/>
        </w:rPr>
        <w:t>4058.52万元</w:t>
      </w:r>
      <w:r>
        <w:rPr>
          <w:rFonts w:ascii="仿宋" w:eastAsia="仿宋" w:hAnsi="仿宋" w:hint="eastAsia"/>
          <w:color w:val="auto"/>
          <w:sz w:val="32"/>
          <w:szCs w:val="32"/>
          <w:highlight w:val="auto"/>
        </w:rPr>
        <w:t>，</w:t>
      </w:r>
      <w:r>
        <w:rPr>
          <w:rStyle w:val="26"/>
          <w:rFonts w:ascii="仿宋" w:eastAsia="仿宋" w:hAnsi="仿宋" w:hint="eastAsia"/>
          <w:bCs/>
          <w:color w:val="auto"/>
          <w:sz w:val="32"/>
          <w:szCs w:val="32"/>
          <w:highlight w:val="auto"/>
        </w:rPr>
        <w:t>完成预算</w:t>
      </w:r>
      <w:r>
        <w:rPr>
          <w:rStyle w:val="26"/>
          <w:rFonts w:ascii="仿宋" w:eastAsia="仿宋" w:hAnsi="仿宋" w:hint="eastAsia"/>
          <w:bCs/>
          <w:color w:val="auto"/>
          <w:sz w:val="32"/>
          <w:szCs w:val="32"/>
          <w:lang w:val="en-US" w:eastAsia="zh-CN"/>
          <w:highlight w:val="auto"/>
        </w:rPr>
        <w:t>100</w:t>
      </w:r>
      <w:r>
        <w:rPr>
          <w:rStyle w:val="26"/>
          <w:rFonts w:ascii="仿宋" w:eastAsia="仿宋" w:hAnsi="仿宋"/>
          <w:bCs/>
          <w:color w:val="auto"/>
          <w:sz w:val="32"/>
          <w:szCs w:val="32"/>
          <w:highlight w:val="auto"/>
        </w:rPr>
        <w:t>%</w:t>
      </w:r>
      <w:r>
        <w:rPr>
          <w:rStyle w:val="26"/>
          <w:rFonts w:ascii="仿宋" w:eastAsia="仿宋" w:hAnsi="仿宋" w:hint="eastAsia"/>
          <w:bCs/>
          <w:color w:val="auto"/>
          <w:sz w:val="32"/>
          <w:szCs w:val="32"/>
          <w:highlight w:val="auto"/>
        </w:rPr>
        <w:t>。其中：</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2"/>
        <w:rPr>
          <w:rStyle w:val="26"/>
          <w:rFonts w:ascii="仿宋" w:eastAsia="仿宋" w:cs="仿宋" w:hAnsi="仿宋" w:hint="eastAsia"/>
          <w:b w:val="0"/>
          <w:bCs/>
          <w:color w:val="auto"/>
          <w:sz w:val="32"/>
          <w:szCs w:val="32"/>
          <w:lang w:val="en-US" w:eastAsia="zh-CN"/>
          <w:highlight w:val="auto"/>
        </w:rPr>
      </w:pPr>
      <w:r>
        <w:rPr>
          <w:rStyle w:val="26"/>
          <w:rFonts w:ascii="仿宋" w:eastAsia="仿宋" w:cs="仿宋" w:hAnsi="仿宋" w:hint="eastAsia"/>
          <w:b w:val="0"/>
          <w:bCs w:val="0"/>
          <w:color w:val="auto"/>
          <w:sz w:val="32"/>
          <w:szCs w:val="32"/>
          <w:lang w:val="en-US" w:eastAsia="zh-CN"/>
          <w:highlight w:val="auto"/>
        </w:rPr>
        <w:t>1.</w:t>
      </w:r>
      <w:r>
        <w:rPr>
          <w:rStyle w:val="26"/>
          <w:rFonts w:ascii="仿宋" w:eastAsia="仿宋" w:cs="仿宋" w:hAnsi="仿宋" w:hint="eastAsia"/>
          <w:bCs/>
          <w:color w:val="auto"/>
          <w:sz w:val="32"/>
          <w:szCs w:val="32"/>
          <w:highlight w:val="auto"/>
        </w:rPr>
        <w:t>一般公共服务</w:t>
      </w:r>
      <w:r>
        <w:rPr>
          <w:rStyle w:val="26"/>
          <w:rFonts w:ascii="仿宋" w:eastAsia="仿宋" w:cs="仿宋" w:hAnsi="仿宋" w:hint="eastAsia"/>
          <w:bCs/>
          <w:color w:val="auto"/>
          <w:sz w:val="32"/>
          <w:szCs w:val="32"/>
          <w:lang w:val="en-US" w:eastAsia="zh-CN"/>
          <w:highlight w:val="auto"/>
        </w:rPr>
        <w:t>支出</w:t>
      </w:r>
      <w:r>
        <w:rPr>
          <w:rStyle w:val="26"/>
          <w:rFonts w:ascii="仿宋" w:eastAsia="仿宋" w:cs="仿宋" w:hAnsi="仿宋" w:hint="eastAsia"/>
          <w:sz w:val="32"/>
          <w:szCs w:val="32"/>
          <w:lang w:val="en-US" w:eastAsia="zh-CN"/>
        </w:rPr>
        <w:t>(类）</w:t>
      </w:r>
      <w:r>
        <w:rPr>
          <w:rFonts w:ascii="仿宋" w:eastAsia="仿宋" w:cs="仿宋" w:hAnsi="仿宋" w:hint="eastAsia"/>
          <w:sz w:val="32"/>
          <w:szCs w:val="32"/>
        </w:rPr>
        <w:t>人大事务</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款</w:t>
      </w:r>
      <w:r>
        <w:rPr>
          <w:rFonts w:ascii="仿宋" w:eastAsia="仿宋" w:cs="仿宋" w:hAnsi="仿宋" w:hint="eastAsia"/>
          <w:sz w:val="32"/>
          <w:szCs w:val="32"/>
          <w:lang w:eastAsia="zh-CN"/>
        </w:rPr>
        <w:t>）</w:t>
      </w:r>
      <w:r>
        <w:rPr>
          <w:rFonts w:ascii="仿宋" w:eastAsia="仿宋" w:cs="仿宋" w:hAnsi="仿宋" w:hint="eastAsia"/>
          <w:sz w:val="32"/>
          <w:szCs w:val="32"/>
        </w:rPr>
        <w:t>代表工作</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项</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支出决算为2</w:t>
      </w:r>
      <w:r>
        <w:rPr>
          <w:rFonts w:ascii="仿宋" w:eastAsia="仿宋" w:cs="仿宋" w:hAnsi="仿宋" w:hint="eastAsia"/>
          <w:sz w:val="32"/>
          <w:szCs w:val="32"/>
        </w:rPr>
        <w:t>万元</w:t>
      </w:r>
      <w:r>
        <w:rPr>
          <w:rFonts w:ascii="仿宋" w:eastAsia="仿宋" w:cs="仿宋" w:hAnsi="仿宋" w:hint="eastAsia"/>
          <w:sz w:val="32"/>
          <w:szCs w:val="32"/>
          <w:lang w:eastAsia="zh-CN"/>
        </w:rPr>
        <w:t>，</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val="en-US"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2"/>
        <w:rPr>
          <w:rFonts w:ascii="仿宋" w:eastAsia="仿宋" w:cs="仿宋" w:hAnsi="仿宋" w:hint="eastAsia"/>
          <w:b/>
          <w:sz w:val="32"/>
          <w:szCs w:val="32"/>
          <w:lang w:eastAsia="zh-CN"/>
        </w:rPr>
      </w:pPr>
      <w:r>
        <w:rPr>
          <w:rStyle w:val="26"/>
          <w:rFonts w:ascii="仿宋" w:eastAsia="仿宋" w:cs="仿宋" w:hAnsi="仿宋" w:hint="eastAsia"/>
          <w:b w:val="0"/>
          <w:bCs/>
          <w:sz w:val="32"/>
          <w:szCs w:val="32"/>
          <w:lang w:val="en-US" w:eastAsia="zh-CN"/>
        </w:rPr>
        <w:t>2</w:t>
      </w:r>
      <w:r>
        <w:rPr>
          <w:rStyle w:val="26"/>
          <w:rFonts w:ascii="仿宋" w:eastAsia="仿宋" w:cs="仿宋" w:hAnsi="仿宋" w:hint="eastAsia"/>
          <w:sz w:val="32"/>
          <w:szCs w:val="32"/>
          <w:lang w:val="en-US" w:eastAsia="zh-CN"/>
        </w:rPr>
        <w:t>.</w:t>
      </w:r>
      <w:r>
        <w:rPr>
          <w:rStyle w:val="26"/>
          <w:rFonts w:ascii="仿宋" w:eastAsia="仿宋" w:cs="仿宋" w:hAnsi="仿宋" w:hint="eastAsia"/>
          <w:sz w:val="32"/>
          <w:szCs w:val="32"/>
        </w:rPr>
        <w:t>一般公共服务支出</w:t>
      </w:r>
      <w:r>
        <w:rPr>
          <w:rStyle w:val="26"/>
          <w:rFonts w:ascii="仿宋" w:eastAsia="仿宋" w:cs="仿宋" w:hAnsi="仿宋" w:hint="eastAsia"/>
          <w:sz w:val="32"/>
          <w:szCs w:val="32"/>
          <w:lang w:eastAsia="zh-CN"/>
        </w:rPr>
        <w:t>（</w:t>
      </w:r>
      <w:r>
        <w:rPr>
          <w:rStyle w:val="26"/>
          <w:rFonts w:ascii="仿宋" w:eastAsia="仿宋" w:cs="仿宋" w:hAnsi="仿宋" w:hint="eastAsia"/>
          <w:sz w:val="32"/>
          <w:szCs w:val="32"/>
          <w:lang w:val="en-US" w:eastAsia="zh-CN"/>
        </w:rPr>
        <w:t>类</w:t>
      </w:r>
      <w:r>
        <w:rPr>
          <w:rStyle w:val="26"/>
          <w:rFonts w:ascii="仿宋" w:eastAsia="仿宋" w:cs="仿宋" w:hAnsi="仿宋" w:hint="eastAsia"/>
          <w:sz w:val="32"/>
          <w:szCs w:val="32"/>
          <w:lang w:eastAsia="zh-CN"/>
        </w:rPr>
        <w:t>）</w:t>
      </w:r>
      <w:r>
        <w:rPr>
          <w:rFonts w:ascii="仿宋" w:eastAsia="仿宋" w:cs="仿宋" w:hAnsi="仿宋" w:hint="eastAsia"/>
          <w:sz w:val="32"/>
          <w:szCs w:val="32"/>
        </w:rPr>
        <w:t>政府办公厅（室）</w:t>
      </w:r>
      <w:r>
        <w:rPr>
          <w:rFonts w:ascii="仿宋" w:eastAsia="仿宋" w:cs="仿宋" w:hAnsi="仿宋" w:hint="eastAsia"/>
          <w:sz w:val="32"/>
          <w:szCs w:val="32"/>
          <w:lang w:val="en-US" w:eastAsia="zh-CN"/>
        </w:rPr>
        <w:t>及相关机构事务</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款</w:t>
      </w:r>
      <w:r>
        <w:rPr>
          <w:rFonts w:ascii="仿宋" w:eastAsia="仿宋" w:cs="仿宋" w:hAnsi="仿宋" w:hint="eastAsia"/>
          <w:sz w:val="32"/>
          <w:szCs w:val="32"/>
          <w:lang w:eastAsia="zh-CN"/>
        </w:rPr>
        <w:t>）</w:t>
      </w:r>
      <w:r>
        <w:rPr>
          <w:rFonts w:ascii="仿宋" w:eastAsia="仿宋" w:cs="仿宋" w:hAnsi="仿宋" w:hint="eastAsia"/>
          <w:sz w:val="32"/>
          <w:szCs w:val="32"/>
        </w:rPr>
        <w:t>行政运行</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项</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支出决算为654.35</w:t>
      </w:r>
      <w:r>
        <w:rPr>
          <w:rFonts w:ascii="仿宋" w:eastAsia="仿宋" w:cs="仿宋" w:hAnsi="仿宋" w:hint="eastAsia"/>
          <w:sz w:val="32"/>
          <w:szCs w:val="32"/>
        </w:rPr>
        <w:t>万元，完成预算10</w:t>
      </w:r>
      <w:r>
        <w:rPr>
          <w:rFonts w:ascii="仿宋" w:eastAsia="仿宋" w:cs="仿宋" w:hAnsi="仿宋" w:hint="eastAsia"/>
          <w:sz w:val="32"/>
          <w:szCs w:val="32"/>
          <w:lang w:val="en-US" w:eastAsia="zh-CN"/>
        </w:rPr>
        <w:t>0</w:t>
      </w:r>
      <w:r>
        <w:rPr>
          <w:rFonts w:ascii="仿宋" w:eastAsia="仿宋" w:cs="仿宋" w:hAnsi="仿宋" w:hint="eastAsia"/>
          <w:sz w:val="32"/>
          <w:szCs w:val="32"/>
        </w:rPr>
        <w:t>%</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2"/>
        <w:rPr>
          <w:rFonts w:ascii="仿宋" w:eastAsia="仿宋" w:cs="仿宋" w:hAnsi="仿宋" w:hint="eastAsia"/>
          <w:b/>
          <w:sz w:val="32"/>
          <w:szCs w:val="32"/>
          <w:lang w:eastAsia="zh-CN"/>
        </w:rPr>
      </w:pPr>
      <w:r>
        <w:rPr>
          <w:rStyle w:val="26"/>
          <w:rFonts w:ascii="仿宋" w:eastAsia="仿宋" w:cs="仿宋" w:hAnsi="仿宋" w:hint="eastAsia"/>
          <w:b w:val="0"/>
          <w:bCs/>
          <w:sz w:val="32"/>
          <w:szCs w:val="32"/>
          <w:lang w:val="en-US" w:eastAsia="zh-CN"/>
        </w:rPr>
        <w:t>3</w:t>
      </w:r>
      <w:r>
        <w:rPr>
          <w:rStyle w:val="26"/>
          <w:rFonts w:ascii="仿宋" w:eastAsia="仿宋" w:cs="仿宋" w:hAnsi="仿宋" w:hint="eastAsia"/>
          <w:sz w:val="32"/>
          <w:szCs w:val="32"/>
          <w:lang w:val="en-US" w:eastAsia="zh-CN"/>
        </w:rPr>
        <w:t>.</w:t>
      </w:r>
      <w:r>
        <w:rPr>
          <w:rStyle w:val="26"/>
          <w:rFonts w:ascii="仿宋" w:eastAsia="仿宋" w:cs="仿宋" w:hAnsi="仿宋" w:hint="eastAsia"/>
          <w:sz w:val="32"/>
          <w:szCs w:val="32"/>
        </w:rPr>
        <w:t>一般公共服务支出</w:t>
      </w:r>
      <w:r>
        <w:rPr>
          <w:rStyle w:val="26"/>
          <w:rFonts w:ascii="仿宋" w:eastAsia="仿宋" w:cs="仿宋" w:hAnsi="仿宋" w:hint="eastAsia"/>
          <w:sz w:val="32"/>
          <w:szCs w:val="32"/>
          <w:lang w:eastAsia="zh-CN"/>
        </w:rPr>
        <w:t>（</w:t>
      </w:r>
      <w:r>
        <w:rPr>
          <w:rStyle w:val="26"/>
          <w:rFonts w:ascii="仿宋" w:eastAsia="仿宋" w:cs="仿宋" w:hAnsi="仿宋" w:hint="eastAsia"/>
          <w:sz w:val="32"/>
          <w:szCs w:val="32"/>
          <w:lang w:val="en-US" w:eastAsia="zh-CN"/>
        </w:rPr>
        <w:t>类</w:t>
      </w:r>
      <w:r>
        <w:rPr>
          <w:rStyle w:val="26"/>
          <w:rFonts w:ascii="仿宋" w:eastAsia="仿宋" w:cs="仿宋" w:hAnsi="仿宋" w:hint="eastAsia"/>
          <w:sz w:val="32"/>
          <w:szCs w:val="32"/>
          <w:lang w:eastAsia="zh-CN"/>
        </w:rPr>
        <w:t>）</w:t>
      </w:r>
      <w:r>
        <w:rPr>
          <w:rFonts w:ascii="仿宋" w:eastAsia="仿宋" w:cs="仿宋" w:hAnsi="仿宋" w:hint="eastAsia"/>
          <w:sz w:val="32"/>
          <w:szCs w:val="32"/>
        </w:rPr>
        <w:t>政府办公厅（室）</w:t>
      </w:r>
      <w:r>
        <w:rPr>
          <w:rFonts w:ascii="仿宋" w:eastAsia="仿宋" w:cs="仿宋" w:hAnsi="仿宋" w:hint="eastAsia"/>
          <w:sz w:val="32"/>
          <w:szCs w:val="32"/>
          <w:lang w:val="en-US" w:eastAsia="zh-CN"/>
        </w:rPr>
        <w:t>及相关机构事务（款）一</w:t>
      </w:r>
      <w:r>
        <w:rPr>
          <w:rFonts w:ascii="仿宋" w:eastAsia="仿宋" w:cs="仿宋" w:hAnsi="仿宋" w:hint="eastAsia"/>
          <w:sz w:val="32"/>
          <w:szCs w:val="32"/>
        </w:rPr>
        <w:t>般行政管理事务</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项</w:t>
      </w:r>
      <w:r>
        <w:rPr>
          <w:rFonts w:ascii="仿宋" w:eastAsia="仿宋" w:cs="仿宋" w:hAnsi="仿宋" w:hint="eastAsia"/>
          <w:sz w:val="32"/>
          <w:szCs w:val="32"/>
          <w:lang w:eastAsia="zh-CN"/>
        </w:rPr>
        <w:t>）：</w:t>
      </w:r>
      <w:r>
        <w:rPr>
          <w:rFonts w:ascii="仿宋" w:eastAsia="仿宋" w:cs="仿宋" w:hAnsi="仿宋" w:hint="eastAsia"/>
          <w:sz w:val="32"/>
          <w:szCs w:val="32"/>
        </w:rPr>
        <w:t>支出</w:t>
      </w:r>
      <w:r>
        <w:rPr>
          <w:rFonts w:ascii="仿宋" w:eastAsia="仿宋" w:cs="仿宋" w:hAnsi="仿宋" w:hint="eastAsia"/>
          <w:sz w:val="32"/>
          <w:szCs w:val="32"/>
          <w:lang w:val="en-US" w:eastAsia="zh-CN"/>
        </w:rPr>
        <w:t>决算为11.2</w:t>
      </w:r>
      <w:r>
        <w:rPr>
          <w:rFonts w:ascii="仿宋" w:eastAsia="仿宋" w:cs="仿宋" w:hAnsi="仿宋" w:hint="eastAsia"/>
          <w:sz w:val="32"/>
          <w:szCs w:val="32"/>
        </w:rPr>
        <w:t>万元，完成预算</w:t>
      </w:r>
      <w:r>
        <w:rPr>
          <w:rFonts w:ascii="仿宋" w:eastAsia="仿宋" w:cs="仿宋" w:hAnsi="仿宋" w:hint="eastAsia"/>
          <w:sz w:val="32"/>
          <w:szCs w:val="32"/>
          <w:lang w:val="en-US" w:eastAsia="zh-CN"/>
        </w:rPr>
        <w:t>100</w:t>
      </w:r>
      <w:r>
        <w:rPr>
          <w:rFonts w:ascii="仿宋" w:eastAsia="仿宋" w:cs="仿宋" w:hAnsi="仿宋" w:hint="eastAsia"/>
          <w:sz w:val="32"/>
          <w:szCs w:val="32"/>
        </w:rPr>
        <w:t>%</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2"/>
        <w:rPr>
          <w:rFonts w:ascii="仿宋" w:eastAsia="仿宋" w:cs="仿宋" w:hAnsi="仿宋" w:hint="eastAsia"/>
          <w:b/>
          <w:sz w:val="32"/>
          <w:szCs w:val="32"/>
          <w:lang w:eastAsia="zh-CN"/>
        </w:rPr>
      </w:pPr>
      <w:r>
        <w:rPr>
          <w:rStyle w:val="26"/>
          <w:rFonts w:ascii="仿宋" w:eastAsia="仿宋" w:cs="仿宋" w:hAnsi="仿宋" w:hint="eastAsia"/>
          <w:b w:val="0"/>
          <w:bCs/>
          <w:sz w:val="32"/>
          <w:szCs w:val="32"/>
          <w:lang w:val="en-US" w:eastAsia="zh-CN"/>
        </w:rPr>
        <w:t>4</w:t>
      </w:r>
      <w:r>
        <w:rPr>
          <w:rStyle w:val="26"/>
          <w:rFonts w:ascii="仿宋" w:eastAsia="仿宋" w:cs="仿宋" w:hAnsi="仿宋" w:hint="eastAsia"/>
          <w:sz w:val="32"/>
          <w:szCs w:val="32"/>
          <w:lang w:val="en-US" w:eastAsia="zh-CN"/>
        </w:rPr>
        <w:t>.</w:t>
      </w:r>
      <w:r>
        <w:rPr>
          <w:rStyle w:val="26"/>
          <w:rFonts w:ascii="仿宋" w:eastAsia="仿宋" w:cs="仿宋" w:hAnsi="仿宋" w:hint="eastAsia"/>
          <w:sz w:val="32"/>
          <w:szCs w:val="32"/>
        </w:rPr>
        <w:t>一般公共服务支出</w:t>
      </w:r>
      <w:r>
        <w:rPr>
          <w:rStyle w:val="26"/>
          <w:rFonts w:ascii="仿宋" w:eastAsia="仿宋" w:cs="仿宋" w:hAnsi="仿宋" w:hint="eastAsia"/>
          <w:sz w:val="32"/>
          <w:szCs w:val="32"/>
          <w:lang w:eastAsia="zh-CN"/>
        </w:rPr>
        <w:t>（</w:t>
      </w:r>
      <w:r>
        <w:rPr>
          <w:rStyle w:val="26"/>
          <w:rFonts w:ascii="仿宋" w:eastAsia="仿宋" w:cs="仿宋" w:hAnsi="仿宋" w:hint="eastAsia"/>
          <w:sz w:val="32"/>
          <w:szCs w:val="32"/>
          <w:lang w:val="en-US" w:eastAsia="zh-CN"/>
        </w:rPr>
        <w:t>类</w:t>
      </w:r>
      <w:r>
        <w:rPr>
          <w:rStyle w:val="26"/>
          <w:rFonts w:ascii="仿宋" w:eastAsia="仿宋" w:cs="仿宋" w:hAnsi="仿宋" w:hint="eastAsia"/>
          <w:sz w:val="32"/>
          <w:szCs w:val="32"/>
          <w:lang w:eastAsia="zh-CN"/>
        </w:rPr>
        <w:t>）</w:t>
      </w:r>
      <w:r>
        <w:rPr>
          <w:rFonts w:ascii="仿宋" w:eastAsia="仿宋" w:cs="仿宋" w:hAnsi="仿宋" w:hint="eastAsia"/>
          <w:sz w:val="32"/>
          <w:szCs w:val="32"/>
        </w:rPr>
        <w:t>政府办公厅（室）</w:t>
      </w:r>
      <w:r>
        <w:rPr>
          <w:rFonts w:ascii="仿宋" w:eastAsia="仿宋" w:cs="仿宋" w:hAnsi="仿宋" w:hint="eastAsia"/>
          <w:sz w:val="32"/>
          <w:szCs w:val="32"/>
          <w:lang w:val="en-US" w:eastAsia="zh-CN"/>
        </w:rPr>
        <w:t>及相关机构事务（款）事业运行（项）：</w:t>
      </w:r>
      <w:r>
        <w:rPr>
          <w:rFonts w:ascii="仿宋" w:eastAsia="仿宋" w:cs="仿宋" w:hAnsi="仿宋" w:hint="eastAsia"/>
          <w:sz w:val="32"/>
          <w:szCs w:val="32"/>
        </w:rPr>
        <w:t>支出</w:t>
      </w:r>
      <w:r>
        <w:rPr>
          <w:rFonts w:ascii="仿宋" w:eastAsia="仿宋" w:cs="仿宋" w:hAnsi="仿宋" w:hint="eastAsia"/>
          <w:sz w:val="32"/>
          <w:szCs w:val="32"/>
          <w:lang w:val="en-US" w:eastAsia="zh-CN"/>
        </w:rPr>
        <w:t>决算为217.55</w:t>
      </w:r>
      <w:r>
        <w:rPr>
          <w:rFonts w:ascii="仿宋" w:eastAsia="仿宋" w:cs="仿宋" w:hAnsi="仿宋" w:hint="eastAsia"/>
          <w:sz w:val="32"/>
          <w:szCs w:val="32"/>
        </w:rPr>
        <w:t>万元，完成预算</w:t>
      </w:r>
      <w:r>
        <w:rPr>
          <w:rFonts w:ascii="仿宋" w:eastAsia="仿宋" w:cs="仿宋" w:hAnsi="仿宋" w:hint="eastAsia"/>
          <w:sz w:val="32"/>
          <w:szCs w:val="32"/>
          <w:lang w:val="en-US" w:eastAsia="zh-CN"/>
        </w:rPr>
        <w:t>100</w:t>
      </w:r>
      <w:r>
        <w:rPr>
          <w:rFonts w:ascii="仿宋" w:eastAsia="仿宋" w:cs="仿宋" w:hAnsi="仿宋" w:hint="eastAsia"/>
          <w:sz w:val="32"/>
          <w:szCs w:val="32"/>
        </w:rPr>
        <w:t>%</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2"/>
        <w:rPr>
          <w:rFonts w:ascii="仿宋" w:eastAsia="仿宋" w:cs="仿宋" w:hAnsi="仿宋" w:hint="eastAsia"/>
          <w:sz w:val="32"/>
          <w:szCs w:val="32"/>
          <w:lang w:eastAsia="zh-CN"/>
        </w:rPr>
      </w:pPr>
      <w:r>
        <w:rPr>
          <w:rStyle w:val="26"/>
          <w:rFonts w:ascii="仿宋" w:eastAsia="仿宋" w:cs="仿宋" w:hAnsi="仿宋" w:hint="eastAsia"/>
          <w:b w:val="0"/>
          <w:bCs/>
          <w:sz w:val="32"/>
          <w:szCs w:val="32"/>
          <w:lang w:val="en-US" w:eastAsia="zh-CN"/>
        </w:rPr>
        <w:t>5</w:t>
      </w:r>
      <w:r>
        <w:rPr>
          <w:rStyle w:val="26"/>
          <w:rFonts w:ascii="仿宋" w:eastAsia="仿宋" w:cs="仿宋" w:hAnsi="仿宋" w:hint="eastAsia"/>
          <w:sz w:val="32"/>
          <w:szCs w:val="32"/>
          <w:lang w:val="en-US" w:eastAsia="zh-CN"/>
        </w:rPr>
        <w:t>.</w:t>
      </w:r>
      <w:r>
        <w:rPr>
          <w:rStyle w:val="26"/>
          <w:rFonts w:ascii="仿宋" w:eastAsia="仿宋" w:cs="仿宋" w:hAnsi="仿宋" w:hint="eastAsia"/>
          <w:sz w:val="32"/>
          <w:szCs w:val="32"/>
        </w:rPr>
        <w:t>一般公共服务支出</w:t>
      </w:r>
      <w:r>
        <w:rPr>
          <w:rStyle w:val="26"/>
          <w:rFonts w:ascii="仿宋" w:eastAsia="仿宋" w:cs="仿宋" w:hAnsi="仿宋" w:hint="eastAsia"/>
          <w:sz w:val="32"/>
          <w:szCs w:val="32"/>
          <w:lang w:eastAsia="zh-CN"/>
        </w:rPr>
        <w:t>（</w:t>
      </w:r>
      <w:r>
        <w:rPr>
          <w:rStyle w:val="26"/>
          <w:rFonts w:ascii="仿宋" w:eastAsia="仿宋" w:cs="仿宋" w:hAnsi="仿宋" w:hint="eastAsia"/>
          <w:sz w:val="32"/>
          <w:szCs w:val="32"/>
          <w:lang w:val="en-US" w:eastAsia="zh-CN"/>
        </w:rPr>
        <w:t>类</w:t>
      </w:r>
      <w:r>
        <w:rPr>
          <w:rStyle w:val="26"/>
          <w:rFonts w:ascii="仿宋" w:eastAsia="仿宋" w:cs="仿宋" w:hAnsi="仿宋" w:hint="eastAsia"/>
          <w:sz w:val="32"/>
          <w:szCs w:val="32"/>
          <w:lang w:eastAsia="zh-CN"/>
        </w:rPr>
        <w:t>）</w:t>
      </w:r>
      <w:r>
        <w:rPr>
          <w:rFonts w:ascii="仿宋" w:eastAsia="仿宋" w:cs="仿宋" w:hAnsi="仿宋" w:hint="eastAsia"/>
          <w:sz w:val="32"/>
          <w:szCs w:val="32"/>
        </w:rPr>
        <w:t>党委办公厅（室）及相关机构事务</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款</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专项业务（项）：支出决算为3.16</w:t>
      </w:r>
      <w:r>
        <w:rPr>
          <w:rFonts w:ascii="仿宋" w:eastAsia="仿宋" w:cs="仿宋" w:hAnsi="仿宋" w:hint="eastAsia"/>
          <w:sz w:val="32"/>
          <w:szCs w:val="32"/>
        </w:rPr>
        <w:t>万元，完成预算100%</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2"/>
        <w:rPr>
          <w:rFonts w:ascii="仿宋" w:eastAsia="仿宋" w:cs="仿宋" w:hAnsi="仿宋" w:hint="eastAsia"/>
          <w:b/>
          <w:sz w:val="32"/>
          <w:szCs w:val="32"/>
          <w:lang w:eastAsia="zh-CN"/>
        </w:rPr>
      </w:pPr>
      <w:r>
        <w:rPr>
          <w:rFonts w:ascii="仿宋" w:eastAsia="仿宋" w:cs="仿宋" w:hAnsi="仿宋" w:hint="eastAsia"/>
          <w:b w:val="0"/>
          <w:bCs w:val="0"/>
          <w:sz w:val="32"/>
          <w:szCs w:val="32"/>
          <w:lang w:val="en-US" w:eastAsia="zh-CN"/>
        </w:rPr>
        <w:t>6</w:t>
      </w:r>
      <w:r>
        <w:rPr>
          <w:rFonts w:ascii="仿宋" w:eastAsia="仿宋" w:cs="仿宋" w:hAnsi="仿宋" w:hint="eastAsia"/>
          <w:b/>
          <w:bCs/>
          <w:sz w:val="32"/>
          <w:szCs w:val="32"/>
          <w:lang w:val="en-US" w:eastAsia="zh-CN"/>
        </w:rPr>
        <w:t>.</w:t>
      </w:r>
      <w:r>
        <w:rPr>
          <w:rStyle w:val="26"/>
          <w:rFonts w:ascii="仿宋" w:eastAsia="仿宋" w:cs="仿宋" w:hAnsi="仿宋" w:hint="eastAsia"/>
          <w:bCs/>
          <w:color w:val="auto"/>
          <w:sz w:val="32"/>
          <w:szCs w:val="32"/>
          <w:lang w:val="en-US" w:eastAsia="zh-CN"/>
          <w:highlight w:val="auto"/>
        </w:rPr>
        <w:t>国防</w:t>
      </w:r>
      <w:r>
        <w:rPr>
          <w:rStyle w:val="26"/>
          <w:rFonts w:ascii="仿宋" w:eastAsia="仿宋" w:cs="仿宋" w:hAnsi="仿宋" w:hint="eastAsia"/>
          <w:sz w:val="32"/>
          <w:szCs w:val="32"/>
        </w:rPr>
        <w:t>支出</w:t>
      </w:r>
      <w:r>
        <w:rPr>
          <w:rStyle w:val="26"/>
          <w:rFonts w:ascii="仿宋" w:eastAsia="仿宋" w:cs="仿宋" w:hAnsi="仿宋" w:hint="eastAsia"/>
          <w:sz w:val="32"/>
          <w:szCs w:val="32"/>
          <w:lang w:eastAsia="zh-CN"/>
        </w:rPr>
        <w:t>（</w:t>
      </w:r>
      <w:r>
        <w:rPr>
          <w:rStyle w:val="26"/>
          <w:rFonts w:ascii="仿宋" w:eastAsia="仿宋" w:cs="仿宋" w:hAnsi="仿宋" w:hint="eastAsia"/>
          <w:sz w:val="32"/>
          <w:szCs w:val="32"/>
          <w:lang w:val="en-US" w:eastAsia="zh-CN"/>
        </w:rPr>
        <w:t>类</w:t>
      </w:r>
      <w:r>
        <w:rPr>
          <w:rStyle w:val="26"/>
          <w:rFonts w:ascii="仿宋" w:eastAsia="仿宋" w:cs="仿宋" w:hAnsi="仿宋" w:hint="eastAsia"/>
          <w:sz w:val="32"/>
          <w:szCs w:val="32"/>
          <w:lang w:eastAsia="zh-CN"/>
        </w:rPr>
        <w:t>）</w:t>
      </w:r>
      <w:r>
        <w:rPr>
          <w:rFonts w:ascii="仿宋" w:eastAsia="仿宋" w:cs="仿宋" w:hAnsi="仿宋" w:hint="eastAsia"/>
          <w:sz w:val="32"/>
          <w:szCs w:val="32"/>
          <w:lang w:val="en-US" w:eastAsia="zh-CN"/>
        </w:rPr>
        <w:t>国防动员（款）人民防空（项）：</w:t>
      </w:r>
      <w:r>
        <w:rPr>
          <w:rStyle w:val="26"/>
          <w:rFonts w:ascii="仿宋" w:eastAsia="仿宋" w:cs="仿宋" w:hAnsi="仿宋" w:hint="eastAsia"/>
          <w:b w:val="0"/>
          <w:bCs/>
          <w:color w:val="auto"/>
          <w:sz w:val="32"/>
          <w:szCs w:val="32"/>
          <w:highlight w:val="auto"/>
        </w:rPr>
        <w:t>支出</w:t>
      </w:r>
      <w:r>
        <w:rPr>
          <w:rStyle w:val="26"/>
          <w:rFonts w:ascii="仿宋" w:eastAsia="仿宋" w:cs="仿宋" w:hAnsi="仿宋" w:hint="eastAsia"/>
          <w:b w:val="0"/>
          <w:bCs/>
          <w:color w:val="auto"/>
          <w:sz w:val="32"/>
          <w:szCs w:val="32"/>
          <w:lang w:val="en-US" w:eastAsia="zh-CN"/>
          <w:highlight w:val="auto"/>
        </w:rPr>
        <w:t>决算为2</w:t>
      </w:r>
      <w:r>
        <w:rPr>
          <w:rStyle w:val="26"/>
          <w:rFonts w:ascii="仿宋" w:eastAsia="仿宋" w:cs="仿宋" w:hAnsi="仿宋" w:hint="eastAsia"/>
          <w:b w:val="0"/>
          <w:bCs/>
          <w:color w:val="auto"/>
          <w:sz w:val="32"/>
          <w:szCs w:val="32"/>
          <w:highlight w:val="auto"/>
        </w:rPr>
        <w:t>万元，完成预算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b/>
          <w:color w:val="auto"/>
          <w:sz w:val="32"/>
          <w:szCs w:val="32"/>
          <w:highlight w:val="auto"/>
        </w:rPr>
      </w:pPr>
      <w:r>
        <w:rPr>
          <w:rStyle w:val="26"/>
          <w:rFonts w:ascii="仿宋" w:eastAsia="仿宋" w:cs="仿宋" w:hAnsi="仿宋" w:hint="eastAsia"/>
          <w:b w:val="0"/>
          <w:bCs w:val="0"/>
          <w:color w:val="auto"/>
          <w:sz w:val="32"/>
          <w:szCs w:val="32"/>
          <w:lang w:val="en-US" w:eastAsia="zh-CN"/>
          <w:highlight w:val="auto"/>
        </w:rPr>
        <w:t>7</w:t>
      </w:r>
      <w:r>
        <w:rPr>
          <w:rStyle w:val="26"/>
          <w:rFonts w:ascii="仿宋" w:eastAsia="仿宋" w:cs="仿宋" w:hAnsi="仿宋" w:hint="eastAsia"/>
          <w:bCs/>
          <w:color w:val="auto"/>
          <w:sz w:val="32"/>
          <w:szCs w:val="32"/>
          <w:highlight w:val="auto"/>
        </w:rPr>
        <w:t>.文化旅游体育与传媒</w:t>
      </w:r>
      <w:r>
        <w:rPr>
          <w:rStyle w:val="26"/>
          <w:rFonts w:ascii="仿宋" w:eastAsia="仿宋" w:cs="仿宋" w:hAnsi="仿宋" w:hint="eastAsia"/>
          <w:bCs/>
          <w:color w:val="auto"/>
          <w:sz w:val="32"/>
          <w:szCs w:val="32"/>
          <w:lang w:val="en-US" w:eastAsia="zh-CN"/>
          <w:highlight w:val="auto"/>
        </w:rPr>
        <w:t>支出（类）</w:t>
      </w:r>
      <w:r>
        <w:rPr>
          <w:rStyle w:val="26"/>
          <w:rFonts w:ascii="仿宋" w:eastAsia="仿宋" w:cs="仿宋" w:hAnsi="仿宋" w:hint="eastAsia"/>
          <w:b w:val="0"/>
          <w:bCs w:val="0"/>
          <w:color w:val="auto"/>
          <w:sz w:val="32"/>
          <w:szCs w:val="32"/>
          <w:lang w:val="en-US" w:eastAsia="zh-CN"/>
          <w:highlight w:val="auto"/>
        </w:rPr>
        <w:t>其他文化旅游与传媒支出（款）其他文化旅游与传媒支出（项）：支出决算为7.05万元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000000"/>
          <w:sz w:val="32"/>
          <w:szCs w:val="32"/>
          <w:lang w:eastAsia="zh-CN"/>
        </w:rPr>
      </w:pPr>
      <w:r>
        <w:rPr>
          <w:rStyle w:val="26"/>
          <w:rFonts w:ascii="仿宋" w:eastAsia="仿宋" w:cs="仿宋" w:hAnsi="仿宋" w:hint="eastAsia"/>
          <w:b w:val="0"/>
          <w:bCs w:val="0"/>
          <w:color w:val="auto"/>
          <w:sz w:val="32"/>
          <w:szCs w:val="32"/>
          <w:lang w:val="en-US" w:eastAsia="zh-CN"/>
          <w:highlight w:val="auto"/>
        </w:rPr>
        <w:t>8</w:t>
      </w:r>
      <w:r>
        <w:rPr>
          <w:rStyle w:val="26"/>
          <w:rFonts w:ascii="仿宋" w:eastAsia="仿宋" w:cs="仿宋" w:hAnsi="仿宋" w:hint="eastAsia"/>
          <w:bCs/>
          <w:color w:val="auto"/>
          <w:sz w:val="32"/>
          <w:szCs w:val="32"/>
          <w:highlight w:val="auto"/>
        </w:rPr>
        <w:t>.</w:t>
      </w:r>
      <w:r>
        <w:rPr>
          <w:rStyle w:val="26"/>
          <w:rFonts w:ascii="仿宋" w:eastAsia="仿宋" w:cs="仿宋" w:hAnsi="仿宋" w:hint="eastAsia"/>
          <w:color w:val="000000"/>
          <w:sz w:val="32"/>
          <w:szCs w:val="32"/>
        </w:rPr>
        <w:t>社会保障和就业支出</w:t>
      </w:r>
      <w:r>
        <w:rPr>
          <w:rStyle w:val="26"/>
          <w:rFonts w:ascii="仿宋" w:eastAsia="仿宋" w:cs="仿宋" w:hAnsi="仿宋" w:hint="eastAsia"/>
          <w:color w:val="000000"/>
          <w:sz w:val="32"/>
          <w:szCs w:val="32"/>
          <w:lang w:eastAsia="zh-CN"/>
        </w:rPr>
        <w:t>（</w:t>
      </w:r>
      <w:r>
        <w:rPr>
          <w:rStyle w:val="26"/>
          <w:rFonts w:ascii="仿宋" w:eastAsia="仿宋" w:cs="仿宋" w:hAnsi="仿宋" w:hint="eastAsia"/>
          <w:color w:val="000000"/>
          <w:sz w:val="32"/>
          <w:szCs w:val="32"/>
          <w:lang w:val="en-US" w:eastAsia="zh-CN"/>
        </w:rPr>
        <w:t>类</w:t>
      </w:r>
      <w:r>
        <w:rPr>
          <w:rStyle w:val="26"/>
          <w:rFonts w:ascii="仿宋" w:eastAsia="仿宋" w:cs="仿宋" w:hAnsi="仿宋" w:hint="eastAsia"/>
          <w:color w:val="000000"/>
          <w:sz w:val="32"/>
          <w:szCs w:val="32"/>
          <w:lang w:eastAsia="zh-CN"/>
        </w:rPr>
        <w:t>）</w:t>
      </w:r>
      <w:r>
        <w:rPr>
          <w:rStyle w:val="26"/>
          <w:rFonts w:ascii="仿宋" w:eastAsia="仿宋" w:cs="仿宋" w:hAnsi="仿宋" w:hint="eastAsia"/>
          <w:b w:val="0"/>
          <w:bCs/>
          <w:color w:val="000000"/>
          <w:sz w:val="32"/>
          <w:szCs w:val="32"/>
          <w:lang w:val="en-US" w:eastAsia="zh-CN"/>
        </w:rPr>
        <w:t>行政事业单位养老支出（款）机关事业单位</w:t>
      </w:r>
      <w:r>
        <w:rPr>
          <w:rStyle w:val="26"/>
          <w:rFonts w:ascii="仿宋" w:eastAsia="仿宋" w:cs="仿宋" w:hAnsi="仿宋" w:hint="eastAsia"/>
          <w:b w:val="0"/>
          <w:bCs/>
          <w:color w:val="000000"/>
          <w:sz w:val="32"/>
          <w:szCs w:val="32"/>
        </w:rPr>
        <w:t>基本养老保险缴费</w:t>
      </w:r>
      <w:r>
        <w:rPr>
          <w:rStyle w:val="26"/>
          <w:rFonts w:ascii="仿宋" w:eastAsia="仿宋" w:cs="仿宋" w:hAnsi="仿宋" w:hint="eastAsia"/>
          <w:b w:val="0"/>
          <w:bCs/>
          <w:color w:val="000000"/>
          <w:sz w:val="32"/>
          <w:szCs w:val="32"/>
          <w:lang w:val="en-US" w:eastAsia="zh-CN"/>
        </w:rPr>
        <w:t>支出</w:t>
      </w:r>
      <w:r>
        <w:rPr>
          <w:rStyle w:val="26"/>
          <w:rFonts w:ascii="仿宋" w:eastAsia="仿宋" w:cs="仿宋" w:hAnsi="仿宋" w:hint="eastAsia"/>
          <w:b w:val="0"/>
          <w:bCs/>
          <w:color w:val="000000"/>
          <w:sz w:val="32"/>
          <w:szCs w:val="32"/>
          <w:lang w:eastAsia="zh-CN"/>
        </w:rPr>
        <w:t>（</w:t>
      </w:r>
      <w:r>
        <w:rPr>
          <w:rStyle w:val="26"/>
          <w:rFonts w:ascii="仿宋" w:eastAsia="仿宋" w:cs="仿宋" w:hAnsi="仿宋" w:hint="eastAsia"/>
          <w:b w:val="0"/>
          <w:bCs/>
          <w:color w:val="000000"/>
          <w:sz w:val="32"/>
          <w:szCs w:val="32"/>
          <w:lang w:val="en-US" w:eastAsia="zh-CN"/>
        </w:rPr>
        <w:t>项</w:t>
      </w:r>
      <w:r>
        <w:rPr>
          <w:rStyle w:val="26"/>
          <w:rFonts w:ascii="仿宋" w:eastAsia="仿宋" w:cs="仿宋" w:hAnsi="仿宋" w:hint="eastAsia"/>
          <w:b w:val="0"/>
          <w:bCs/>
          <w:color w:val="000000"/>
          <w:sz w:val="32"/>
          <w:szCs w:val="32"/>
          <w:lang w:eastAsia="zh-CN"/>
        </w:rPr>
        <w:t>）：</w:t>
      </w:r>
      <w:r>
        <w:rPr>
          <w:rStyle w:val="26"/>
          <w:rFonts w:ascii="仿宋" w:eastAsia="仿宋" w:cs="仿宋" w:hAnsi="仿宋" w:hint="eastAsia"/>
          <w:b w:val="0"/>
          <w:bCs/>
          <w:color w:val="000000"/>
          <w:sz w:val="32"/>
          <w:szCs w:val="32"/>
          <w:lang w:val="en-US" w:eastAsia="zh-CN"/>
        </w:rPr>
        <w:t>支出决算为63.04</w:t>
      </w:r>
      <w:r>
        <w:rPr>
          <w:rStyle w:val="26"/>
          <w:rFonts w:ascii="仿宋" w:eastAsia="仿宋" w:cs="仿宋" w:hAnsi="仿宋" w:hint="eastAsia"/>
          <w:b w:val="0"/>
          <w:bCs/>
          <w:color w:val="000000"/>
          <w:sz w:val="32"/>
          <w:szCs w:val="32"/>
        </w:rPr>
        <w:t>万元，完成预算100%</w:t>
      </w:r>
      <w:r>
        <w:rPr>
          <w:rStyle w:val="26"/>
          <w:rFonts w:ascii="仿宋" w:eastAsia="仿宋" w:cs="仿宋" w:hAnsi="仿宋" w:hint="eastAsia"/>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000000"/>
          <w:sz w:val="32"/>
          <w:szCs w:val="32"/>
          <w:lang w:eastAsia="zh-CN"/>
        </w:rPr>
      </w:pPr>
      <w:r>
        <w:rPr>
          <w:rStyle w:val="26"/>
          <w:rFonts w:ascii="仿宋" w:eastAsia="仿宋" w:cs="仿宋" w:hAnsi="仿宋" w:hint="eastAsia"/>
          <w:b w:val="0"/>
          <w:bCs/>
          <w:color w:val="000000"/>
          <w:sz w:val="32"/>
          <w:szCs w:val="32"/>
          <w:lang w:val="en-US" w:eastAsia="zh-CN"/>
        </w:rPr>
        <w:t>9.</w:t>
      </w:r>
      <w:r>
        <w:rPr>
          <w:rStyle w:val="26"/>
          <w:rFonts w:ascii="仿宋" w:eastAsia="仿宋" w:cs="仿宋" w:hAnsi="仿宋" w:hint="eastAsia"/>
          <w:color w:val="000000"/>
          <w:sz w:val="32"/>
          <w:szCs w:val="32"/>
        </w:rPr>
        <w:t>社会保障和就业支出</w:t>
      </w:r>
      <w:r>
        <w:rPr>
          <w:rStyle w:val="26"/>
          <w:rFonts w:ascii="仿宋" w:eastAsia="仿宋" w:cs="仿宋" w:hAnsi="仿宋" w:hint="eastAsia"/>
          <w:color w:val="000000"/>
          <w:sz w:val="32"/>
          <w:szCs w:val="32"/>
          <w:lang w:eastAsia="zh-CN"/>
        </w:rPr>
        <w:t>（</w:t>
      </w:r>
      <w:r>
        <w:rPr>
          <w:rStyle w:val="26"/>
          <w:rFonts w:ascii="仿宋" w:eastAsia="仿宋" w:cs="仿宋" w:hAnsi="仿宋" w:hint="eastAsia"/>
          <w:color w:val="000000"/>
          <w:sz w:val="32"/>
          <w:szCs w:val="32"/>
          <w:lang w:val="en-US" w:eastAsia="zh-CN"/>
        </w:rPr>
        <w:t>类</w:t>
      </w:r>
      <w:r>
        <w:rPr>
          <w:rStyle w:val="26"/>
          <w:rFonts w:ascii="仿宋" w:eastAsia="仿宋" w:cs="仿宋" w:hAnsi="仿宋" w:hint="eastAsia"/>
          <w:color w:val="000000"/>
          <w:sz w:val="32"/>
          <w:szCs w:val="32"/>
          <w:lang w:eastAsia="zh-CN"/>
        </w:rPr>
        <w:t>）</w:t>
      </w:r>
      <w:r>
        <w:rPr>
          <w:rStyle w:val="26"/>
          <w:rFonts w:ascii="仿宋" w:eastAsia="仿宋" w:cs="仿宋" w:hAnsi="仿宋" w:hint="eastAsia"/>
          <w:b w:val="0"/>
          <w:bCs/>
          <w:color w:val="000000"/>
          <w:sz w:val="32"/>
          <w:szCs w:val="32"/>
          <w:lang w:val="en-US" w:eastAsia="zh-CN"/>
        </w:rPr>
        <w:t>行政事业单位养老支出（款）机关事业单位职业年金</w:t>
      </w:r>
      <w:r>
        <w:rPr>
          <w:rStyle w:val="26"/>
          <w:rFonts w:ascii="仿宋" w:eastAsia="仿宋" w:cs="仿宋" w:hAnsi="仿宋" w:hint="eastAsia"/>
          <w:b w:val="0"/>
          <w:bCs/>
          <w:color w:val="000000"/>
          <w:sz w:val="32"/>
          <w:szCs w:val="32"/>
        </w:rPr>
        <w:t>缴费</w:t>
      </w:r>
      <w:r>
        <w:rPr>
          <w:rStyle w:val="26"/>
          <w:rFonts w:ascii="仿宋" w:eastAsia="仿宋" w:cs="仿宋" w:hAnsi="仿宋" w:hint="eastAsia"/>
          <w:b w:val="0"/>
          <w:bCs/>
          <w:color w:val="000000"/>
          <w:sz w:val="32"/>
          <w:szCs w:val="32"/>
          <w:lang w:val="en-US" w:eastAsia="zh-CN"/>
        </w:rPr>
        <w:t>支出（项）：支出决算为20.73</w:t>
      </w:r>
      <w:r>
        <w:rPr>
          <w:rStyle w:val="26"/>
          <w:rFonts w:ascii="仿宋" w:eastAsia="仿宋" w:cs="仿宋" w:hAnsi="仿宋" w:hint="eastAsia"/>
          <w:b w:val="0"/>
          <w:bCs/>
          <w:color w:val="000000"/>
          <w:sz w:val="32"/>
          <w:szCs w:val="32"/>
        </w:rPr>
        <w:t>万元，完成预算100%</w:t>
      </w:r>
      <w:r>
        <w:rPr>
          <w:rStyle w:val="26"/>
          <w:rFonts w:ascii="仿宋" w:eastAsia="仿宋" w:cs="仿宋" w:hAnsi="仿宋" w:hint="eastAsia"/>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000000"/>
          <w:sz w:val="32"/>
          <w:szCs w:val="32"/>
          <w:lang w:eastAsia="zh-CN"/>
        </w:rPr>
      </w:pPr>
      <w:r>
        <w:rPr>
          <w:rStyle w:val="26"/>
          <w:rFonts w:ascii="仿宋" w:eastAsia="仿宋" w:cs="仿宋" w:hAnsi="仿宋" w:hint="eastAsia"/>
          <w:b w:val="0"/>
          <w:bCs/>
          <w:color w:val="000000"/>
          <w:sz w:val="32"/>
          <w:szCs w:val="32"/>
          <w:lang w:val="en-US" w:eastAsia="zh-CN"/>
        </w:rPr>
        <w:t>10.</w:t>
      </w:r>
      <w:r>
        <w:rPr>
          <w:rStyle w:val="26"/>
          <w:rFonts w:ascii="仿宋" w:eastAsia="仿宋" w:cs="仿宋" w:hAnsi="仿宋" w:hint="eastAsia"/>
          <w:color w:val="000000"/>
          <w:sz w:val="32"/>
          <w:szCs w:val="32"/>
        </w:rPr>
        <w:t>社会保障和就业支</w:t>
      </w:r>
      <w:r>
        <w:rPr>
          <w:rStyle w:val="26"/>
          <w:rFonts w:ascii="仿宋" w:eastAsia="仿宋" w:cs="仿宋" w:hAnsi="仿宋" w:hint="eastAsia"/>
          <w:color w:val="000000"/>
          <w:sz w:val="32"/>
          <w:szCs w:val="32"/>
          <w:lang w:val="en-US" w:eastAsia="zh-CN"/>
        </w:rPr>
        <w:t>出（类）</w:t>
      </w:r>
      <w:r>
        <w:rPr>
          <w:rStyle w:val="26"/>
          <w:rFonts w:ascii="仿宋" w:eastAsia="仿宋" w:cs="仿宋" w:hAnsi="仿宋" w:hint="eastAsia"/>
          <w:b w:val="0"/>
          <w:bCs/>
          <w:color w:val="000000"/>
          <w:sz w:val="32"/>
          <w:szCs w:val="32"/>
        </w:rPr>
        <w:t>企业改革补助</w:t>
      </w:r>
      <w:r>
        <w:rPr>
          <w:rStyle w:val="26"/>
          <w:rFonts w:ascii="仿宋" w:eastAsia="仿宋" w:cs="仿宋" w:hAnsi="仿宋" w:hint="eastAsia"/>
          <w:b w:val="0"/>
          <w:bCs/>
          <w:color w:val="000000"/>
          <w:sz w:val="32"/>
          <w:szCs w:val="32"/>
          <w:lang w:eastAsia="zh-CN"/>
        </w:rPr>
        <w:t>（</w:t>
      </w:r>
      <w:r>
        <w:rPr>
          <w:rStyle w:val="26"/>
          <w:rFonts w:ascii="仿宋" w:eastAsia="仿宋" w:cs="仿宋" w:hAnsi="仿宋" w:hint="eastAsia"/>
          <w:b w:val="0"/>
          <w:bCs/>
          <w:color w:val="000000"/>
          <w:sz w:val="32"/>
          <w:szCs w:val="32"/>
          <w:lang w:val="en-US" w:eastAsia="zh-CN"/>
        </w:rPr>
        <w:t>款</w:t>
      </w:r>
      <w:r>
        <w:rPr>
          <w:rStyle w:val="26"/>
          <w:rFonts w:ascii="仿宋" w:eastAsia="仿宋" w:cs="仿宋" w:hAnsi="仿宋" w:hint="eastAsia"/>
          <w:b w:val="0"/>
          <w:bCs/>
          <w:color w:val="000000"/>
          <w:sz w:val="32"/>
          <w:szCs w:val="32"/>
          <w:lang w:eastAsia="zh-CN"/>
        </w:rPr>
        <w:t>）</w:t>
      </w:r>
      <w:r>
        <w:rPr>
          <w:rStyle w:val="26"/>
          <w:rFonts w:ascii="仿宋" w:eastAsia="仿宋" w:cs="仿宋" w:hAnsi="仿宋" w:hint="eastAsia"/>
          <w:b w:val="0"/>
          <w:bCs/>
          <w:color w:val="000000"/>
          <w:sz w:val="32"/>
          <w:szCs w:val="32"/>
        </w:rPr>
        <w:t>其他企业改革发展补助</w:t>
      </w:r>
      <w:r>
        <w:rPr>
          <w:rStyle w:val="26"/>
          <w:rFonts w:ascii="仿宋" w:eastAsia="仿宋" w:cs="仿宋" w:hAnsi="仿宋" w:hint="eastAsia"/>
          <w:b w:val="0"/>
          <w:bCs/>
          <w:color w:val="000000"/>
          <w:sz w:val="32"/>
          <w:szCs w:val="32"/>
          <w:lang w:eastAsia="zh-CN"/>
        </w:rPr>
        <w:t>（</w:t>
      </w:r>
      <w:r>
        <w:rPr>
          <w:rStyle w:val="26"/>
          <w:rFonts w:ascii="仿宋" w:eastAsia="仿宋" w:cs="仿宋" w:hAnsi="仿宋" w:hint="eastAsia"/>
          <w:b w:val="0"/>
          <w:bCs/>
          <w:color w:val="000000"/>
          <w:sz w:val="32"/>
          <w:szCs w:val="32"/>
          <w:lang w:val="en-US" w:eastAsia="zh-CN"/>
        </w:rPr>
        <w:t>项</w:t>
      </w:r>
      <w:r>
        <w:rPr>
          <w:rStyle w:val="26"/>
          <w:rFonts w:ascii="仿宋" w:eastAsia="仿宋" w:cs="仿宋" w:hAnsi="仿宋" w:hint="eastAsia"/>
          <w:b w:val="0"/>
          <w:bCs/>
          <w:color w:val="000000"/>
          <w:sz w:val="32"/>
          <w:szCs w:val="32"/>
          <w:lang w:eastAsia="zh-CN"/>
        </w:rPr>
        <w:t>）：</w:t>
      </w:r>
      <w:r>
        <w:rPr>
          <w:rStyle w:val="26"/>
          <w:rFonts w:ascii="仿宋" w:eastAsia="仿宋" w:cs="仿宋" w:hAnsi="仿宋" w:hint="eastAsia"/>
          <w:b w:val="0"/>
          <w:bCs/>
          <w:color w:val="000000"/>
          <w:sz w:val="32"/>
          <w:szCs w:val="32"/>
        </w:rPr>
        <w:t>支出</w:t>
      </w:r>
      <w:r>
        <w:rPr>
          <w:rStyle w:val="26"/>
          <w:rFonts w:ascii="仿宋" w:eastAsia="仿宋" w:cs="仿宋" w:hAnsi="仿宋" w:hint="eastAsia"/>
          <w:b w:val="0"/>
          <w:bCs/>
          <w:color w:val="000000"/>
          <w:sz w:val="32"/>
          <w:szCs w:val="32"/>
          <w:lang w:val="en-US" w:eastAsia="zh-CN"/>
        </w:rPr>
        <w:t>决算为45</w:t>
      </w:r>
      <w:r>
        <w:rPr>
          <w:rStyle w:val="26"/>
          <w:rFonts w:ascii="仿宋" w:eastAsia="仿宋" w:cs="仿宋" w:hAnsi="仿宋" w:hint="eastAsia"/>
          <w:b w:val="0"/>
          <w:bCs/>
          <w:color w:val="000000"/>
          <w:sz w:val="32"/>
          <w:szCs w:val="32"/>
        </w:rPr>
        <w:t>万元，完成预算</w:t>
      </w:r>
      <w:r>
        <w:rPr>
          <w:rStyle w:val="26"/>
          <w:rFonts w:ascii="仿宋" w:eastAsia="仿宋" w:cs="仿宋" w:hAnsi="仿宋" w:hint="eastAsia"/>
          <w:b w:val="0"/>
          <w:bCs/>
          <w:color w:val="000000"/>
          <w:sz w:val="32"/>
          <w:szCs w:val="32"/>
          <w:lang w:val="en-US" w:eastAsia="zh-CN"/>
        </w:rPr>
        <w:t>100</w:t>
      </w:r>
      <w:r>
        <w:rPr>
          <w:rStyle w:val="26"/>
          <w:rFonts w:ascii="仿宋" w:eastAsia="仿宋" w:cs="仿宋" w:hAnsi="仿宋" w:hint="eastAsia"/>
          <w:b w:val="0"/>
          <w:bCs/>
          <w:color w:val="000000"/>
          <w:sz w:val="32"/>
          <w:szCs w:val="32"/>
        </w:rPr>
        <w:t>%</w:t>
      </w:r>
      <w:r>
        <w:rPr>
          <w:rStyle w:val="26"/>
          <w:rFonts w:ascii="仿宋" w:eastAsia="仿宋" w:cs="仿宋" w:hAnsi="仿宋" w:hint="eastAsia"/>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eastAsia="zh-CN"/>
          <w:highlight w:val="auto"/>
        </w:rPr>
      </w:pPr>
      <w:r>
        <w:rPr>
          <w:rStyle w:val="26"/>
          <w:rFonts w:ascii="仿宋" w:eastAsia="仿宋" w:cs="仿宋" w:hAnsi="仿宋" w:hint="eastAsia"/>
          <w:b w:val="0"/>
          <w:bCs/>
          <w:color w:val="000000"/>
          <w:sz w:val="32"/>
          <w:szCs w:val="32"/>
          <w:lang w:val="en-US" w:eastAsia="zh-CN"/>
        </w:rPr>
        <w:t>11.</w:t>
      </w:r>
      <w:r>
        <w:rPr>
          <w:rStyle w:val="26"/>
          <w:rFonts w:ascii="仿宋" w:eastAsia="仿宋" w:cs="仿宋" w:hAnsi="仿宋" w:hint="eastAsia"/>
          <w:color w:val="000000"/>
          <w:sz w:val="32"/>
          <w:szCs w:val="32"/>
        </w:rPr>
        <w:t>社会保障和就业支出</w:t>
      </w:r>
      <w:r>
        <w:rPr>
          <w:rStyle w:val="26"/>
          <w:rFonts w:ascii="仿宋" w:eastAsia="仿宋" w:cs="仿宋" w:hAnsi="仿宋" w:hint="eastAsia"/>
          <w:color w:val="000000"/>
          <w:sz w:val="32"/>
          <w:szCs w:val="32"/>
          <w:lang w:eastAsia="zh-CN"/>
        </w:rPr>
        <w:t>（</w:t>
      </w:r>
      <w:r>
        <w:rPr>
          <w:rStyle w:val="26"/>
          <w:rFonts w:ascii="仿宋" w:eastAsia="仿宋" w:cs="仿宋" w:hAnsi="仿宋" w:hint="eastAsia"/>
          <w:color w:val="000000"/>
          <w:sz w:val="32"/>
          <w:szCs w:val="32"/>
          <w:lang w:val="en-US" w:eastAsia="zh-CN"/>
        </w:rPr>
        <w:t>类</w:t>
      </w:r>
      <w:r>
        <w:rPr>
          <w:rStyle w:val="26"/>
          <w:rFonts w:ascii="仿宋" w:eastAsia="仿宋" w:cs="仿宋" w:hAnsi="仿宋" w:hint="eastAsia"/>
          <w:color w:val="000000"/>
          <w:sz w:val="32"/>
          <w:szCs w:val="32"/>
          <w:lang w:eastAsia="zh-CN"/>
        </w:rPr>
        <w:t>）</w:t>
      </w:r>
      <w:r>
        <w:rPr>
          <w:rStyle w:val="26"/>
          <w:rFonts w:ascii="仿宋" w:eastAsia="仿宋" w:cs="仿宋" w:hAnsi="仿宋" w:hint="eastAsia"/>
          <w:b w:val="0"/>
          <w:bCs/>
          <w:color w:val="000000"/>
          <w:sz w:val="32"/>
          <w:szCs w:val="32"/>
          <w:lang w:val="en-US" w:eastAsia="zh-CN"/>
        </w:rPr>
        <w:t>抚恤（款）义务兵优待（项）：</w:t>
      </w:r>
      <w:r>
        <w:rPr>
          <w:rStyle w:val="26"/>
          <w:rFonts w:ascii="仿宋" w:eastAsia="仿宋" w:cs="仿宋" w:hAnsi="仿宋" w:hint="eastAsia"/>
          <w:b w:val="0"/>
          <w:bCs/>
          <w:color w:val="auto"/>
          <w:sz w:val="32"/>
          <w:szCs w:val="32"/>
          <w:highlight w:val="auto"/>
        </w:rPr>
        <w:t>支出</w:t>
      </w:r>
      <w:r>
        <w:rPr>
          <w:rStyle w:val="26"/>
          <w:rFonts w:ascii="仿宋" w:eastAsia="仿宋" w:cs="仿宋" w:hAnsi="仿宋" w:hint="eastAsia"/>
          <w:b w:val="0"/>
          <w:bCs/>
          <w:color w:val="auto"/>
          <w:sz w:val="32"/>
          <w:szCs w:val="32"/>
          <w:lang w:val="en-US" w:eastAsia="zh-CN"/>
          <w:highlight w:val="auto"/>
        </w:rPr>
        <w:t>决算为1.58</w:t>
      </w:r>
      <w:r>
        <w:rPr>
          <w:rStyle w:val="26"/>
          <w:rFonts w:ascii="仿宋" w:eastAsia="仿宋" w:cs="仿宋" w:hAnsi="仿宋" w:hint="eastAsia"/>
          <w:b w:val="0"/>
          <w:bCs/>
          <w:color w:val="auto"/>
          <w:sz w:val="32"/>
          <w:szCs w:val="32"/>
          <w:highlight w:val="auto"/>
        </w:rPr>
        <w:t>万元，完成预算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eastAsia="zh-CN"/>
          <w:highlight w:val="auto"/>
        </w:rPr>
      </w:pPr>
      <w:r>
        <w:rPr>
          <w:rStyle w:val="26"/>
          <w:rFonts w:ascii="仿宋" w:eastAsia="仿宋" w:cs="仿宋" w:hAnsi="仿宋" w:hint="eastAsia"/>
          <w:b w:val="0"/>
          <w:bCs/>
          <w:color w:val="auto"/>
          <w:sz w:val="32"/>
          <w:szCs w:val="32"/>
          <w:lang w:val="en-US" w:eastAsia="zh-CN"/>
          <w:highlight w:val="auto"/>
        </w:rPr>
        <w:t>12.</w:t>
      </w:r>
      <w:r>
        <w:rPr>
          <w:rStyle w:val="26"/>
          <w:rFonts w:ascii="仿宋" w:eastAsia="仿宋" w:cs="仿宋" w:hAnsi="仿宋" w:hint="eastAsia"/>
          <w:color w:val="000000"/>
          <w:sz w:val="32"/>
          <w:szCs w:val="32"/>
        </w:rPr>
        <w:t>社会保障和就业支出</w:t>
      </w:r>
      <w:r>
        <w:rPr>
          <w:rStyle w:val="26"/>
          <w:rFonts w:ascii="仿宋" w:eastAsia="仿宋" w:cs="仿宋" w:hAnsi="仿宋" w:hint="eastAsia"/>
          <w:color w:val="000000"/>
          <w:sz w:val="32"/>
          <w:szCs w:val="32"/>
          <w:lang w:eastAsia="zh-CN"/>
        </w:rPr>
        <w:t>（</w:t>
      </w:r>
      <w:r>
        <w:rPr>
          <w:rStyle w:val="26"/>
          <w:rFonts w:ascii="仿宋" w:eastAsia="仿宋" w:cs="仿宋" w:hAnsi="仿宋" w:hint="eastAsia"/>
          <w:color w:val="000000"/>
          <w:sz w:val="32"/>
          <w:szCs w:val="32"/>
          <w:lang w:val="en-US" w:eastAsia="zh-CN"/>
        </w:rPr>
        <w:t>类</w:t>
      </w:r>
      <w:r>
        <w:rPr>
          <w:rStyle w:val="26"/>
          <w:rFonts w:ascii="仿宋" w:eastAsia="仿宋" w:cs="仿宋" w:hAnsi="仿宋" w:hint="eastAsia"/>
          <w:color w:val="000000"/>
          <w:sz w:val="32"/>
          <w:szCs w:val="32"/>
          <w:lang w:eastAsia="zh-CN"/>
        </w:rPr>
        <w:t>）</w:t>
      </w:r>
      <w:r>
        <w:rPr>
          <w:rStyle w:val="26"/>
          <w:rFonts w:ascii="仿宋" w:eastAsia="仿宋" w:cs="仿宋" w:hAnsi="仿宋" w:hint="eastAsia"/>
          <w:b w:val="0"/>
          <w:bCs/>
          <w:color w:val="000000"/>
          <w:sz w:val="32"/>
          <w:szCs w:val="32"/>
          <w:lang w:val="en-US" w:eastAsia="zh-CN"/>
        </w:rPr>
        <w:t>其他社会保障和就业支出（款）其他社会保障和就业支出（项）：支出决算为1.92万元，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eastAsia="zh-CN"/>
          <w:highlight w:val="auto"/>
        </w:rPr>
      </w:pPr>
      <w:r>
        <w:rPr>
          <w:rStyle w:val="26"/>
          <w:rFonts w:ascii="仿宋" w:eastAsia="仿宋" w:cs="仿宋" w:hAnsi="仿宋" w:hint="eastAsia"/>
          <w:b w:val="0"/>
          <w:bCs/>
          <w:color w:val="auto"/>
          <w:sz w:val="32"/>
          <w:szCs w:val="32"/>
          <w:lang w:val="en-US" w:eastAsia="zh-CN"/>
          <w:highlight w:val="auto"/>
        </w:rPr>
        <w:t>13.</w:t>
      </w:r>
      <w:r>
        <w:rPr>
          <w:rFonts w:ascii="仿宋" w:eastAsia="仿宋" w:cs="仿宋" w:hAnsi="仿宋" w:hint="eastAsia"/>
          <w:b/>
          <w:bCs/>
          <w:color w:val="auto"/>
          <w:sz w:val="32"/>
          <w:szCs w:val="32"/>
          <w:highlight w:val="auto"/>
        </w:rPr>
        <w:t>卫生健康</w:t>
      </w:r>
      <w:r>
        <w:rPr>
          <w:rFonts w:ascii="仿宋" w:eastAsia="仿宋" w:cs="仿宋" w:hAnsi="仿宋" w:hint="eastAsia"/>
          <w:b/>
          <w:bCs/>
          <w:color w:val="auto"/>
          <w:sz w:val="32"/>
          <w:szCs w:val="32"/>
          <w:lang w:val="en-US" w:eastAsia="zh-CN"/>
          <w:highlight w:val="auto"/>
        </w:rPr>
        <w:t>支出（类）</w:t>
      </w:r>
      <w:r>
        <w:rPr>
          <w:rFonts w:ascii="仿宋" w:eastAsia="仿宋" w:cs="仿宋" w:hAnsi="仿宋" w:hint="eastAsia"/>
          <w:b w:val="0"/>
          <w:bCs w:val="0"/>
          <w:color w:val="auto"/>
          <w:sz w:val="32"/>
          <w:szCs w:val="32"/>
          <w:lang w:val="en-US" w:eastAsia="zh-CN"/>
          <w:highlight w:val="auto"/>
        </w:rPr>
        <w:t>公共卫生（款）重大公共卫生服务（项）：支出决算为25万元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eastAsia="zh-CN"/>
          <w:highlight w:val="auto"/>
        </w:rPr>
      </w:pPr>
      <w:r>
        <w:rPr>
          <w:rStyle w:val="26"/>
          <w:rFonts w:ascii="仿宋" w:eastAsia="仿宋" w:cs="仿宋" w:hAnsi="仿宋" w:hint="eastAsia"/>
          <w:b w:val="0"/>
          <w:bCs/>
          <w:color w:val="auto"/>
          <w:sz w:val="32"/>
          <w:szCs w:val="32"/>
          <w:lang w:val="en-US" w:eastAsia="zh-CN"/>
          <w:highlight w:val="auto"/>
        </w:rPr>
        <w:t>14.</w:t>
      </w:r>
      <w:r>
        <w:rPr>
          <w:rFonts w:ascii="仿宋" w:eastAsia="仿宋" w:cs="仿宋" w:hAnsi="仿宋" w:hint="eastAsia"/>
          <w:b/>
          <w:bCs/>
          <w:color w:val="auto"/>
          <w:sz w:val="32"/>
          <w:szCs w:val="32"/>
          <w:highlight w:val="auto"/>
        </w:rPr>
        <w:t>卫生健康</w:t>
      </w:r>
      <w:r>
        <w:rPr>
          <w:rFonts w:ascii="仿宋" w:eastAsia="仿宋" w:cs="仿宋" w:hAnsi="仿宋" w:hint="eastAsia"/>
          <w:b/>
          <w:bCs/>
          <w:color w:val="auto"/>
          <w:sz w:val="32"/>
          <w:szCs w:val="32"/>
          <w:lang w:val="en-US" w:eastAsia="zh-CN"/>
          <w:highlight w:val="auto"/>
        </w:rPr>
        <w:t>支出（类）</w:t>
      </w:r>
      <w:r>
        <w:rPr>
          <w:rFonts w:ascii="仿宋" w:eastAsia="仿宋" w:cs="仿宋" w:hAnsi="仿宋" w:hint="eastAsia"/>
          <w:b w:val="0"/>
          <w:bCs w:val="0"/>
          <w:color w:val="auto"/>
          <w:sz w:val="32"/>
          <w:szCs w:val="32"/>
          <w:lang w:val="en-US" w:eastAsia="zh-CN"/>
          <w:highlight w:val="auto"/>
        </w:rPr>
        <w:t>计划生育事务（款）计划生育服务（项）:支出决算为2万元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eastAsia="zh-CN"/>
          <w:highlight w:val="auto"/>
        </w:rPr>
      </w:pPr>
      <w:r>
        <w:rPr>
          <w:rStyle w:val="26"/>
          <w:rFonts w:ascii="仿宋" w:eastAsia="仿宋" w:cs="仿宋" w:hAnsi="仿宋" w:hint="eastAsia"/>
          <w:b w:val="0"/>
          <w:bCs/>
          <w:color w:val="auto"/>
          <w:sz w:val="32"/>
          <w:szCs w:val="32"/>
          <w:lang w:val="en-US" w:eastAsia="zh-CN"/>
          <w:highlight w:val="auto"/>
        </w:rPr>
        <w:t>15.</w:t>
      </w:r>
      <w:r>
        <w:rPr>
          <w:rFonts w:ascii="仿宋" w:eastAsia="仿宋" w:cs="仿宋" w:hAnsi="仿宋" w:hint="eastAsia"/>
          <w:b/>
          <w:bCs/>
          <w:color w:val="auto"/>
          <w:sz w:val="32"/>
          <w:szCs w:val="32"/>
          <w:highlight w:val="auto"/>
        </w:rPr>
        <w:t>卫生健康</w:t>
      </w:r>
      <w:r>
        <w:rPr>
          <w:rFonts w:ascii="仿宋" w:eastAsia="仿宋" w:cs="仿宋" w:hAnsi="仿宋" w:hint="eastAsia"/>
          <w:b/>
          <w:bCs/>
          <w:color w:val="auto"/>
          <w:sz w:val="32"/>
          <w:szCs w:val="32"/>
          <w:lang w:val="en-US" w:eastAsia="zh-CN"/>
          <w:highlight w:val="auto"/>
        </w:rPr>
        <w:t>支出（类）</w:t>
      </w:r>
      <w:r>
        <w:rPr>
          <w:rFonts w:ascii="仿宋" w:eastAsia="仿宋" w:cs="仿宋" w:hAnsi="仿宋" w:hint="eastAsia"/>
          <w:b w:val="0"/>
          <w:bCs w:val="0"/>
          <w:color w:val="auto"/>
          <w:sz w:val="32"/>
          <w:szCs w:val="32"/>
          <w:lang w:val="en-US" w:eastAsia="zh-CN"/>
          <w:highlight w:val="auto"/>
        </w:rPr>
        <w:t>行政事业单位医疗（款）行政单位医疗（项）：支出决算为30.84万元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val="en-US" w:eastAsia="zh-CN"/>
          <w:highlight w:val="auto"/>
        </w:rPr>
      </w:pPr>
      <w:r>
        <w:rPr>
          <w:rStyle w:val="26"/>
          <w:rFonts w:ascii="仿宋" w:eastAsia="仿宋" w:cs="仿宋" w:hAnsi="仿宋" w:hint="eastAsia"/>
          <w:b w:val="0"/>
          <w:bCs/>
          <w:color w:val="auto"/>
          <w:sz w:val="32"/>
          <w:szCs w:val="32"/>
          <w:lang w:val="en-US" w:eastAsia="zh-CN"/>
          <w:highlight w:val="auto"/>
        </w:rPr>
        <w:t>16.</w:t>
      </w:r>
      <w:r>
        <w:rPr>
          <w:rFonts w:ascii="仿宋" w:eastAsia="仿宋" w:cs="仿宋" w:hAnsi="仿宋" w:hint="eastAsia"/>
          <w:b/>
          <w:bCs/>
          <w:color w:val="auto"/>
          <w:sz w:val="32"/>
          <w:szCs w:val="32"/>
          <w:lang w:val="en-US" w:eastAsia="zh-CN"/>
          <w:highlight w:val="auto"/>
        </w:rPr>
        <w:t>城乡社区支出（类）</w:t>
      </w:r>
      <w:r>
        <w:rPr>
          <w:rFonts w:ascii="仿宋" w:eastAsia="仿宋" w:cs="仿宋" w:hAnsi="仿宋" w:hint="eastAsia"/>
          <w:b w:val="0"/>
          <w:bCs w:val="0"/>
          <w:color w:val="auto"/>
          <w:sz w:val="32"/>
          <w:szCs w:val="32"/>
          <w:lang w:val="en-US" w:eastAsia="zh-CN"/>
          <w:highlight w:val="auto"/>
        </w:rPr>
        <w:t>城乡社区管理事务（款）一般行政管理事务（项）：支出决算为98.93万元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r>
        <w:rPr>
          <w:rStyle w:val="26"/>
          <w:rFonts w:ascii="仿宋" w:eastAsia="仿宋" w:cs="仿宋" w:hAnsi="仿宋" w:hint="eastAsia"/>
          <w:b w:val="0"/>
          <w:bCs/>
          <w:color w:val="auto"/>
          <w:sz w:val="32"/>
          <w:szCs w:val="32"/>
          <w:lang w:val="en-US" w:eastAsia="zh-CN"/>
          <w:highlight w:val="auto"/>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eastAsia="zh-CN"/>
          <w:highlight w:val="auto"/>
        </w:rPr>
      </w:pPr>
      <w:r>
        <w:rPr>
          <w:rStyle w:val="26"/>
          <w:rFonts w:ascii="仿宋" w:eastAsia="仿宋" w:cs="仿宋" w:hAnsi="仿宋" w:hint="eastAsia"/>
          <w:b w:val="0"/>
          <w:bCs/>
          <w:color w:val="auto"/>
          <w:sz w:val="32"/>
          <w:szCs w:val="32"/>
          <w:lang w:val="en-US" w:eastAsia="zh-CN"/>
          <w:highlight w:val="auto"/>
        </w:rPr>
        <w:t>17.</w:t>
      </w:r>
      <w:r>
        <w:rPr>
          <w:rFonts w:ascii="仿宋" w:eastAsia="仿宋" w:cs="仿宋" w:hAnsi="仿宋" w:hint="eastAsia"/>
          <w:b/>
          <w:bCs/>
          <w:color w:val="auto"/>
          <w:sz w:val="32"/>
          <w:szCs w:val="32"/>
          <w:lang w:val="en-US" w:eastAsia="zh-CN"/>
          <w:highlight w:val="auto"/>
        </w:rPr>
        <w:t>城乡社区支出（类）</w:t>
      </w:r>
      <w:r>
        <w:rPr>
          <w:rFonts w:ascii="仿宋" w:eastAsia="仿宋" w:cs="仿宋" w:hAnsi="仿宋" w:hint="eastAsia"/>
          <w:b w:val="0"/>
          <w:bCs w:val="0"/>
          <w:color w:val="auto"/>
          <w:sz w:val="32"/>
          <w:szCs w:val="32"/>
          <w:lang w:val="en-US" w:eastAsia="zh-CN"/>
          <w:highlight w:val="auto"/>
        </w:rPr>
        <w:t>城乡社区公共设施（款）小城镇基础设施建设（项）：支出决算为0.96万元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eastAsia="zh-CN"/>
          <w:highlight w:val="auto"/>
        </w:rPr>
      </w:pPr>
      <w:r>
        <w:rPr>
          <w:rFonts w:ascii="仿宋" w:eastAsia="仿宋" w:cs="仿宋" w:hAnsi="仿宋" w:hint="eastAsia"/>
          <w:b w:val="0"/>
          <w:bCs w:val="0"/>
          <w:color w:val="auto"/>
          <w:sz w:val="32"/>
          <w:szCs w:val="32"/>
          <w:lang w:val="en-US" w:eastAsia="zh-CN"/>
          <w:highlight w:val="auto"/>
        </w:rPr>
        <w:t>18.</w:t>
      </w:r>
      <w:r>
        <w:rPr>
          <w:rFonts w:ascii="仿宋" w:eastAsia="仿宋" w:cs="仿宋" w:hAnsi="仿宋" w:hint="eastAsia"/>
          <w:b/>
          <w:bCs/>
          <w:color w:val="auto"/>
          <w:sz w:val="32"/>
          <w:szCs w:val="32"/>
          <w:lang w:val="en-US" w:eastAsia="zh-CN"/>
          <w:highlight w:val="auto"/>
        </w:rPr>
        <w:t>城乡社区支出（类）</w:t>
      </w:r>
      <w:r>
        <w:rPr>
          <w:rFonts w:ascii="仿宋" w:eastAsia="仿宋" w:cs="仿宋" w:hAnsi="仿宋" w:hint="eastAsia"/>
          <w:b w:val="0"/>
          <w:bCs w:val="0"/>
          <w:color w:val="auto"/>
          <w:sz w:val="32"/>
          <w:szCs w:val="32"/>
          <w:lang w:val="en-US" w:eastAsia="zh-CN"/>
          <w:highlight w:val="auto"/>
        </w:rPr>
        <w:t>城乡社区环境卫生（款）城乡社区环境卫生（项）支出决算为5万元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eastAsia="zh-CN"/>
          <w:highlight w:val="auto"/>
        </w:rPr>
      </w:pPr>
      <w:r>
        <w:rPr>
          <w:rFonts w:ascii="仿宋" w:eastAsia="仿宋" w:cs="仿宋" w:hAnsi="仿宋" w:hint="eastAsia"/>
          <w:b w:val="0"/>
          <w:bCs w:val="0"/>
          <w:color w:val="auto"/>
          <w:sz w:val="32"/>
          <w:szCs w:val="32"/>
          <w:lang w:val="en-US" w:eastAsia="zh-CN"/>
          <w:highlight w:val="auto"/>
        </w:rPr>
        <w:t>19</w:t>
      </w:r>
      <w:r>
        <w:rPr>
          <w:rFonts w:ascii="仿宋" w:eastAsia="仿宋" w:cs="仿宋" w:hAnsi="仿宋" w:hint="eastAsia"/>
          <w:b/>
          <w:bCs/>
          <w:color w:val="auto"/>
          <w:sz w:val="32"/>
          <w:szCs w:val="32"/>
          <w:lang w:val="en-US" w:eastAsia="zh-CN"/>
          <w:highlight w:val="auto"/>
        </w:rPr>
        <w:t>.农林水支出（类）</w:t>
      </w:r>
      <w:r>
        <w:rPr>
          <w:rFonts w:ascii="仿宋" w:eastAsia="仿宋" w:cs="仿宋" w:hAnsi="仿宋" w:hint="eastAsia"/>
          <w:b w:val="0"/>
          <w:bCs w:val="0"/>
          <w:color w:val="auto"/>
          <w:sz w:val="32"/>
          <w:szCs w:val="32"/>
          <w:lang w:val="en-US" w:eastAsia="zh-CN"/>
          <w:highlight w:val="auto"/>
        </w:rPr>
        <w:t>林业和草原（款）森林资源管理（项）：支出决算为22.3万元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eastAsia="zh-CN"/>
          <w:highlight w:val="auto"/>
        </w:rPr>
      </w:pPr>
      <w:r>
        <w:rPr>
          <w:rStyle w:val="26"/>
          <w:rFonts w:ascii="仿宋" w:eastAsia="仿宋" w:cs="仿宋" w:hAnsi="仿宋" w:hint="eastAsia"/>
          <w:b w:val="0"/>
          <w:bCs/>
          <w:color w:val="auto"/>
          <w:sz w:val="32"/>
          <w:szCs w:val="32"/>
          <w:lang w:val="en-US" w:eastAsia="zh-CN"/>
          <w:highlight w:val="auto"/>
        </w:rPr>
        <w:t>20.</w:t>
      </w:r>
      <w:r>
        <w:rPr>
          <w:rFonts w:ascii="仿宋" w:eastAsia="仿宋" w:cs="仿宋" w:hAnsi="仿宋" w:hint="eastAsia"/>
          <w:b/>
          <w:bCs/>
          <w:color w:val="auto"/>
          <w:sz w:val="32"/>
          <w:szCs w:val="32"/>
          <w:lang w:val="en-US" w:eastAsia="zh-CN"/>
          <w:highlight w:val="auto"/>
        </w:rPr>
        <w:t>农林水支出（类）</w:t>
      </w:r>
      <w:r>
        <w:rPr>
          <w:rFonts w:ascii="仿宋" w:eastAsia="仿宋" w:cs="仿宋" w:hAnsi="仿宋" w:hint="eastAsia"/>
          <w:b w:val="0"/>
          <w:bCs w:val="0"/>
          <w:color w:val="auto"/>
          <w:sz w:val="32"/>
          <w:szCs w:val="32"/>
          <w:lang w:val="en-US" w:eastAsia="zh-CN"/>
          <w:highlight w:val="auto"/>
        </w:rPr>
        <w:t>林业和草原（款）林业草原防灾减灾（项）：支出决算为4万元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b/>
          <w:color w:val="auto"/>
          <w:sz w:val="32"/>
          <w:szCs w:val="32"/>
          <w:highlight w:val="auto"/>
        </w:rPr>
      </w:pPr>
      <w:r>
        <w:rPr>
          <w:rStyle w:val="26"/>
          <w:rFonts w:ascii="仿宋" w:eastAsia="仿宋" w:cs="仿宋" w:hAnsi="仿宋" w:hint="eastAsia"/>
          <w:b w:val="0"/>
          <w:bCs/>
          <w:color w:val="auto"/>
          <w:sz w:val="32"/>
          <w:szCs w:val="32"/>
          <w:lang w:val="en-US" w:eastAsia="zh-CN"/>
          <w:highlight w:val="auto"/>
        </w:rPr>
        <w:t>21.</w:t>
      </w:r>
      <w:r>
        <w:rPr>
          <w:rFonts w:ascii="仿宋" w:eastAsia="仿宋" w:cs="仿宋" w:hAnsi="仿宋" w:hint="eastAsia"/>
          <w:b/>
          <w:bCs/>
          <w:color w:val="auto"/>
          <w:sz w:val="32"/>
          <w:szCs w:val="32"/>
          <w:lang w:val="en-US" w:eastAsia="zh-CN"/>
          <w:highlight w:val="auto"/>
        </w:rPr>
        <w:t>农林水支出（类）</w:t>
      </w:r>
      <w:r>
        <w:rPr>
          <w:rFonts w:ascii="仿宋" w:eastAsia="仿宋" w:cs="仿宋" w:hAnsi="仿宋" w:hint="eastAsia"/>
          <w:b w:val="0"/>
          <w:bCs w:val="0"/>
          <w:color w:val="auto"/>
          <w:sz w:val="32"/>
          <w:szCs w:val="32"/>
          <w:lang w:val="en-US" w:eastAsia="zh-CN"/>
          <w:highlight w:val="auto"/>
        </w:rPr>
        <w:t>农村综合改革（款）对村民委员会和村党支部的补助（项）：支出决算为639.9万元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pStyle w:val="16"/>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Style w:val="26"/>
          <w:rFonts w:ascii="仿宋" w:eastAsia="仿宋" w:cs="仿宋" w:hAnsi="仿宋" w:hint="eastAsia"/>
          <w:b w:val="0"/>
          <w:bCs/>
          <w:color w:val="auto"/>
          <w:sz w:val="32"/>
          <w:szCs w:val="32"/>
          <w:lang w:val="en-US" w:eastAsia="zh-CN"/>
          <w:highlight w:val="auto"/>
        </w:rPr>
      </w:pPr>
      <w:r>
        <w:rPr>
          <w:rFonts w:ascii="仿宋" w:eastAsia="仿宋" w:cs="仿宋" w:hAnsi="仿宋" w:hint="eastAsia"/>
          <w:b w:val="0"/>
          <w:bCs w:val="0"/>
          <w:color w:val="auto"/>
          <w:sz w:val="32"/>
          <w:szCs w:val="32"/>
          <w:lang w:val="en-US" w:eastAsia="zh-CN"/>
          <w:highlight w:val="auto"/>
        </w:rPr>
        <w:t>22</w:t>
      </w:r>
      <w:r>
        <w:rPr>
          <w:rFonts w:ascii="仿宋" w:eastAsia="仿宋" w:cs="仿宋" w:hAnsi="仿宋" w:hint="eastAsia"/>
          <w:b/>
          <w:bCs/>
          <w:color w:val="auto"/>
          <w:sz w:val="32"/>
          <w:szCs w:val="32"/>
          <w:lang w:val="en-US" w:eastAsia="zh-CN"/>
          <w:highlight w:val="auto"/>
        </w:rPr>
        <w:t>.住房保障支出（类）</w:t>
      </w:r>
      <w:r>
        <w:rPr>
          <w:rFonts w:ascii="仿宋" w:eastAsia="仿宋" w:cs="仿宋" w:hAnsi="仿宋" w:hint="eastAsia"/>
          <w:b w:val="0"/>
          <w:bCs w:val="0"/>
          <w:color w:val="auto"/>
          <w:sz w:val="32"/>
          <w:szCs w:val="32"/>
          <w:lang w:val="en-US" w:eastAsia="zh-CN"/>
          <w:highlight w:val="auto"/>
        </w:rPr>
        <w:t>保障性安居工程支出（款）老旧小区改造（项）：支出决算为2147万元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val="en-US" w:eastAsia="zh-CN"/>
          <w:highlight w:val="auto"/>
        </w:rPr>
        <w:t xml:space="preserve">.  </w:t>
      </w:r>
    </w:p>
    <w:p>
      <w:pPr>
        <w:pStyle w:val="16"/>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color w:val="auto"/>
          <w:sz w:val="32"/>
          <w:szCs w:val="32"/>
          <w:lang w:val="en-US" w:eastAsia="zh-CN"/>
          <w:highlight w:val="auto"/>
        </w:rPr>
      </w:pPr>
      <w:r>
        <w:rPr>
          <w:rStyle w:val="26"/>
          <w:rFonts w:ascii="仿宋" w:eastAsia="仿宋" w:cs="仿宋" w:hAnsi="仿宋" w:hint="eastAsia"/>
          <w:b w:val="0"/>
          <w:bCs/>
          <w:color w:val="auto"/>
          <w:sz w:val="32"/>
          <w:szCs w:val="32"/>
          <w:lang w:val="en-US" w:eastAsia="zh-CN"/>
          <w:highlight w:val="auto"/>
        </w:rPr>
        <w:t>23.</w:t>
      </w:r>
      <w:r>
        <w:rPr>
          <w:rFonts w:ascii="仿宋" w:eastAsia="仿宋" w:cs="仿宋" w:hAnsi="仿宋" w:hint="eastAsia"/>
          <w:b/>
          <w:bCs/>
          <w:color w:val="auto"/>
          <w:sz w:val="32"/>
          <w:szCs w:val="32"/>
          <w:lang w:val="en-US" w:eastAsia="zh-CN"/>
          <w:highlight w:val="auto"/>
        </w:rPr>
        <w:t>住房保障支出（类）</w:t>
      </w:r>
      <w:r>
        <w:rPr>
          <w:rFonts w:ascii="仿宋" w:eastAsia="仿宋" w:cs="仿宋" w:hAnsi="仿宋" w:hint="eastAsia"/>
          <w:b w:val="0"/>
          <w:bCs w:val="0"/>
          <w:color w:val="auto"/>
          <w:sz w:val="32"/>
          <w:szCs w:val="32"/>
          <w:lang w:val="en-US" w:eastAsia="zh-CN"/>
          <w:highlight w:val="auto"/>
        </w:rPr>
        <w:t>住房改革支出（款）住房公积金（项）:支出决算为53万元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100</w:t>
      </w:r>
      <w:r>
        <w:rPr>
          <w:rStyle w:val="26"/>
          <w:rFonts w:ascii="仿宋" w:eastAsia="仿宋" w:cs="仿宋" w:hAnsi="仿宋" w:hint="eastAsia"/>
          <w:b w:val="0"/>
          <w:bCs/>
          <w:color w:val="auto"/>
          <w:sz w:val="32"/>
          <w:szCs w:val="32"/>
          <w:highlight w:val="auto"/>
        </w:rPr>
        <w:t>%</w:t>
      </w:r>
      <w:r>
        <w:rPr>
          <w:rStyle w:val="26"/>
          <w:rFonts w:ascii="仿宋" w:eastAsia="仿宋" w:cs="仿宋" w:hAnsi="仿宋" w:hint="eastAsia"/>
          <w:b w:val="0"/>
          <w:bCs/>
          <w:color w:val="auto"/>
          <w:sz w:val="32"/>
          <w:szCs w:val="32"/>
          <w:lang w:eastAsia="zh-CN"/>
          <w:highlight w:val="auto"/>
        </w:rPr>
        <w:t>。</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textAlignment w:val="auto"/>
        <w:outlineLvl w:val="1"/>
        <w:rPr>
          <w:rStyle w:val="2Char"/>
          <w:color w:val="auto"/>
          <w:highlight w:val="auto"/>
        </w:rPr>
      </w:pPr>
      <w:bookmarkStart w:id="36" w:name="_Toc15377214"/>
      <w:bookmarkStart w:id="37" w:name="_Toc15396608"/>
      <w:r>
        <w:rPr>
          <w:rFonts w:ascii="黑体" w:eastAsia="黑体" w:hint="eastAsia"/>
          <w:color w:val="auto"/>
          <w:sz w:val="32"/>
          <w:szCs w:val="32"/>
          <w:highlight w:val="auto"/>
        </w:rPr>
        <w:t>六</w:t>
      </w:r>
      <w:r>
        <w:rPr>
          <w:rFonts w:ascii="黑体" w:eastAsia="黑体" w:hint="eastAsia"/>
          <w:b/>
          <w:color w:val="auto"/>
          <w:sz w:val="32"/>
          <w:szCs w:val="32"/>
          <w:highlight w:val="auto"/>
        </w:rPr>
        <w:t>、</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般公共预算财政拨款基本支出决算情况说明</w:t>
      </w:r>
      <w:bookmarkEnd w:id="36"/>
      <w:bookmarkEnd w:id="37"/>
      <w:r>
        <w:rPr>
          <w:rStyle w:val="2Char"/>
          <w:rFonts w:ascii="黑体" w:eastAsia="黑体" w:hAnsi="黑体"/>
          <w:b w:val="0"/>
          <w:color w:val="auto"/>
          <w:highlight w:val="auto"/>
        </w:rPr>
        <w:tab/>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年一般公共预算财政拨款基本支出</w:t>
      </w:r>
      <w:r>
        <w:rPr>
          <w:rFonts w:ascii="仿宋" w:eastAsia="仿宋" w:cs="仿宋" w:hAnsi="仿宋" w:hint="eastAsia"/>
          <w:color w:val="auto"/>
          <w:sz w:val="32"/>
          <w:szCs w:val="32"/>
          <w:lang w:val="en-US" w:eastAsia="zh-CN"/>
          <w:highlight w:val="auto"/>
        </w:rPr>
        <w:t>1681.34</w:t>
      </w:r>
      <w:r>
        <w:rPr>
          <w:rFonts w:ascii="仿宋" w:eastAsia="仿宋" w:cs="仿宋" w:hAnsi="仿宋" w:hint="eastAsia"/>
          <w:color w:val="auto"/>
          <w:sz w:val="32"/>
          <w:szCs w:val="32"/>
          <w:highlight w:val="auto"/>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ascii="仿宋" w:eastAsia="仿宋" w:cs="仿宋" w:hAnsi="仿宋" w:hint="eastAsia"/>
          <w:color w:val="auto"/>
          <w:sz w:val="32"/>
          <w:szCs w:val="32"/>
          <w:lang w:eastAsia="zh-CN"/>
          <w:highlight w:val="auto"/>
        </w:rPr>
      </w:pPr>
      <w:r>
        <w:rPr>
          <w:rFonts w:ascii="仿宋" w:eastAsia="仿宋" w:cs="仿宋" w:hAnsi="仿宋" w:hint="eastAsia"/>
          <w:color w:val="auto"/>
          <w:sz w:val="32"/>
          <w:szCs w:val="32"/>
          <w:highlight w:val="auto"/>
        </w:rPr>
        <w:t>人员经费</w:t>
      </w:r>
      <w:r>
        <w:rPr>
          <w:rFonts w:ascii="仿宋" w:eastAsia="仿宋" w:cs="仿宋" w:hAnsi="仿宋" w:hint="eastAsia"/>
          <w:color w:val="auto"/>
          <w:sz w:val="32"/>
          <w:szCs w:val="32"/>
          <w:lang w:val="en-US" w:eastAsia="zh-CN"/>
          <w:highlight w:val="auto"/>
        </w:rPr>
        <w:t>1448.41</w:t>
      </w:r>
      <w:r>
        <w:rPr>
          <w:rFonts w:ascii="仿宋" w:eastAsia="仿宋" w:cs="仿宋" w:hAnsi="仿宋" w:hint="eastAsia"/>
          <w:color w:val="auto"/>
          <w:sz w:val="32"/>
          <w:szCs w:val="32"/>
          <w:highlight w:val="auto"/>
        </w:rPr>
        <w:t>万元，主要包括：基本工资</w:t>
      </w:r>
      <w:r>
        <w:rPr>
          <w:rFonts w:ascii="仿宋" w:eastAsia="仿宋" w:cs="仿宋" w:hAnsi="仿宋" w:hint="eastAsia"/>
          <w:color w:val="auto"/>
          <w:sz w:val="32"/>
          <w:szCs w:val="32"/>
          <w:lang w:val="en-US" w:eastAsia="zh-CN"/>
          <w:highlight w:val="auto"/>
        </w:rPr>
        <w:t>309.34万元</w:t>
      </w:r>
      <w:r>
        <w:rPr>
          <w:rFonts w:ascii="仿宋" w:eastAsia="仿宋" w:cs="仿宋" w:hAnsi="仿宋" w:hint="eastAsia"/>
          <w:color w:val="auto"/>
          <w:sz w:val="32"/>
          <w:szCs w:val="32"/>
          <w:highlight w:val="auto"/>
        </w:rPr>
        <w:t>、津贴补贴</w:t>
      </w:r>
      <w:r>
        <w:rPr>
          <w:rFonts w:ascii="仿宋" w:eastAsia="仿宋" w:cs="仿宋" w:hAnsi="仿宋" w:hint="eastAsia"/>
          <w:color w:val="auto"/>
          <w:sz w:val="32"/>
          <w:szCs w:val="32"/>
          <w:lang w:val="en-US" w:eastAsia="zh-CN"/>
          <w:highlight w:val="auto"/>
        </w:rPr>
        <w:t>78.25万元</w:t>
      </w:r>
      <w:r>
        <w:rPr>
          <w:rFonts w:ascii="仿宋" w:eastAsia="仿宋" w:cs="仿宋" w:hAnsi="仿宋" w:hint="eastAsia"/>
          <w:color w:val="auto"/>
          <w:sz w:val="32"/>
          <w:szCs w:val="32"/>
          <w:highlight w:val="auto"/>
        </w:rPr>
        <w:t>、奖金</w:t>
      </w:r>
      <w:r>
        <w:rPr>
          <w:rFonts w:ascii="仿宋" w:eastAsia="仿宋" w:cs="仿宋" w:hAnsi="仿宋" w:hint="eastAsia"/>
          <w:color w:val="auto"/>
          <w:sz w:val="32"/>
          <w:szCs w:val="32"/>
          <w:lang w:val="en-US" w:eastAsia="zh-CN"/>
          <w:highlight w:val="auto"/>
        </w:rPr>
        <w:t>169.4万元</w:t>
      </w:r>
      <w:r>
        <w:rPr>
          <w:rFonts w:ascii="仿宋" w:eastAsia="仿宋" w:cs="仿宋" w:hAnsi="仿宋" w:hint="eastAsia"/>
          <w:color w:val="auto"/>
          <w:sz w:val="32"/>
          <w:szCs w:val="32"/>
          <w:highlight w:val="auto"/>
        </w:rPr>
        <w:t>、绩效工资</w:t>
      </w:r>
      <w:r>
        <w:rPr>
          <w:rFonts w:ascii="仿宋" w:eastAsia="仿宋" w:cs="仿宋" w:hAnsi="仿宋" w:hint="eastAsia"/>
          <w:color w:val="auto"/>
          <w:sz w:val="32"/>
          <w:szCs w:val="32"/>
          <w:lang w:val="en-US" w:eastAsia="zh-CN"/>
          <w:highlight w:val="auto"/>
        </w:rPr>
        <w:t>81.19万元</w:t>
      </w:r>
      <w:r>
        <w:rPr>
          <w:rFonts w:ascii="仿宋" w:eastAsia="仿宋" w:cs="仿宋" w:hAnsi="仿宋" w:hint="eastAsia"/>
          <w:color w:val="auto"/>
          <w:sz w:val="32"/>
          <w:szCs w:val="32"/>
          <w:highlight w:val="auto"/>
        </w:rPr>
        <w:t>、机关事业单位基本养老保险缴费</w:t>
      </w:r>
      <w:r>
        <w:rPr>
          <w:rFonts w:ascii="仿宋" w:eastAsia="仿宋" w:cs="仿宋" w:hAnsi="仿宋" w:hint="eastAsia"/>
          <w:color w:val="auto"/>
          <w:sz w:val="32"/>
          <w:szCs w:val="32"/>
          <w:lang w:val="en-US" w:eastAsia="zh-CN"/>
          <w:highlight w:val="auto"/>
        </w:rPr>
        <w:t>63.04万元</w:t>
      </w:r>
      <w:r>
        <w:rPr>
          <w:rFonts w:ascii="仿宋" w:eastAsia="仿宋" w:cs="仿宋" w:hAnsi="仿宋" w:hint="eastAsia"/>
          <w:color w:val="auto"/>
          <w:sz w:val="32"/>
          <w:szCs w:val="32"/>
          <w:highlight w:val="auto"/>
        </w:rPr>
        <w:t>、职业年金缴费</w:t>
      </w:r>
      <w:r>
        <w:rPr>
          <w:rFonts w:ascii="仿宋" w:eastAsia="仿宋" w:cs="仿宋" w:hAnsi="仿宋" w:hint="eastAsia"/>
          <w:color w:val="auto"/>
          <w:sz w:val="32"/>
          <w:szCs w:val="32"/>
          <w:lang w:val="en-US" w:eastAsia="zh-CN"/>
          <w:highlight w:val="auto"/>
        </w:rPr>
        <w:t>20.73万元</w:t>
      </w:r>
      <w:r>
        <w:rPr>
          <w:rFonts w:ascii="仿宋" w:eastAsia="仿宋" w:cs="仿宋" w:hAnsi="仿宋" w:hint="eastAsia"/>
          <w:color w:val="auto"/>
          <w:sz w:val="32"/>
          <w:szCs w:val="32"/>
          <w:highlight w:val="auto"/>
        </w:rPr>
        <w:t>、</w:t>
      </w:r>
      <w:r>
        <w:rPr>
          <w:rFonts w:ascii="仿宋" w:eastAsia="仿宋" w:cs="仿宋" w:hAnsi="仿宋" w:hint="eastAsia"/>
          <w:color w:val="auto"/>
          <w:sz w:val="32"/>
          <w:szCs w:val="32"/>
          <w:lang w:val="en-US" w:eastAsia="zh-CN"/>
          <w:highlight w:val="auto"/>
        </w:rPr>
        <w:t>职工基本医疗保险缴费30.84万元、</w:t>
      </w:r>
      <w:r>
        <w:rPr>
          <w:rFonts w:ascii="仿宋" w:eastAsia="仿宋" w:cs="仿宋" w:hAnsi="仿宋" w:hint="eastAsia"/>
          <w:color w:val="auto"/>
          <w:sz w:val="32"/>
          <w:szCs w:val="32"/>
          <w:highlight w:val="auto"/>
        </w:rPr>
        <w:t>其他社会保障缴费</w:t>
      </w:r>
      <w:r>
        <w:rPr>
          <w:rFonts w:ascii="仿宋" w:eastAsia="仿宋" w:cs="仿宋" w:hAnsi="仿宋" w:hint="eastAsia"/>
          <w:color w:val="auto"/>
          <w:sz w:val="32"/>
          <w:szCs w:val="32"/>
          <w:lang w:val="en-US" w:eastAsia="zh-CN"/>
          <w:highlight w:val="auto"/>
        </w:rPr>
        <w:t>1.92万元</w:t>
      </w:r>
      <w:r>
        <w:rPr>
          <w:rFonts w:ascii="仿宋" w:eastAsia="仿宋" w:cs="仿宋" w:hAnsi="仿宋" w:hint="eastAsia"/>
          <w:color w:val="auto"/>
          <w:sz w:val="32"/>
          <w:szCs w:val="32"/>
          <w:highlight w:val="auto"/>
        </w:rPr>
        <w:t>、住房公积金</w:t>
      </w:r>
      <w:r>
        <w:rPr>
          <w:rFonts w:ascii="仿宋" w:eastAsia="仿宋" w:cs="仿宋" w:hAnsi="仿宋" w:hint="eastAsia"/>
          <w:color w:val="auto"/>
          <w:sz w:val="32"/>
          <w:szCs w:val="32"/>
          <w:lang w:val="en-US" w:eastAsia="zh-CN"/>
          <w:highlight w:val="auto"/>
        </w:rPr>
        <w:t>53万元、</w:t>
      </w:r>
      <w:r>
        <w:rPr>
          <w:rFonts w:ascii="仿宋" w:eastAsia="仿宋" w:cs="仿宋" w:hAnsi="仿宋" w:hint="eastAsia"/>
          <w:color w:val="auto"/>
          <w:sz w:val="32"/>
          <w:szCs w:val="32"/>
          <w:highlight w:val="auto"/>
        </w:rPr>
        <w:t>生活补助</w:t>
      </w:r>
      <w:r>
        <w:rPr>
          <w:rFonts w:ascii="仿宋" w:eastAsia="仿宋" w:cs="仿宋" w:hAnsi="仿宋" w:hint="eastAsia"/>
          <w:color w:val="auto"/>
          <w:sz w:val="32"/>
          <w:szCs w:val="32"/>
          <w:lang w:val="en-US" w:eastAsia="zh-CN"/>
          <w:highlight w:val="auto"/>
        </w:rPr>
        <w:t>640.51万元</w:t>
      </w:r>
      <w:r>
        <w:rPr>
          <w:rFonts w:ascii="仿宋" w:eastAsia="仿宋" w:cs="仿宋" w:hAnsi="仿宋" w:hint="eastAsia"/>
          <w:color w:val="auto"/>
          <w:sz w:val="32"/>
          <w:szCs w:val="32"/>
          <w:highlight w:val="auto"/>
        </w:rPr>
        <w:t>、奖励金</w:t>
      </w:r>
      <w:r>
        <w:rPr>
          <w:rFonts w:ascii="仿宋" w:eastAsia="仿宋" w:cs="仿宋" w:hAnsi="仿宋" w:hint="eastAsia"/>
          <w:color w:val="auto"/>
          <w:sz w:val="32"/>
          <w:szCs w:val="32"/>
          <w:lang w:val="en-US" w:eastAsia="zh-CN"/>
          <w:highlight w:val="auto"/>
        </w:rPr>
        <w:t>0.19万元</w:t>
      </w:r>
      <w:r>
        <w:rPr>
          <w:rFonts w:ascii="仿宋" w:eastAsia="仿宋" w:cs="仿宋" w:hAnsi="仿宋" w:hint="eastAsia"/>
          <w:color w:val="auto"/>
          <w:sz w:val="32"/>
          <w:szCs w:val="32"/>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ascii="仿宋" w:eastAsia="仿宋" w:cs="仿宋" w:hAnsi="仿宋" w:hint="eastAsia"/>
          <w:b/>
          <w:color w:val="auto"/>
          <w:sz w:val="32"/>
          <w:szCs w:val="32"/>
          <w:highlight w:val="auto"/>
        </w:rPr>
      </w:pPr>
      <w:r>
        <w:rPr>
          <w:rFonts w:ascii="仿宋" w:eastAsia="仿宋" w:cs="仿宋" w:hAnsi="仿宋" w:hint="eastAsia"/>
          <w:color w:val="auto"/>
          <w:sz w:val="32"/>
          <w:szCs w:val="32"/>
          <w:highlight w:val="auto"/>
        </w:rPr>
        <w:t>公用经费</w:t>
      </w:r>
      <w:r>
        <w:rPr>
          <w:rFonts w:ascii="仿宋" w:eastAsia="仿宋" w:cs="仿宋" w:hAnsi="仿宋" w:hint="eastAsia"/>
          <w:color w:val="auto"/>
          <w:sz w:val="32"/>
          <w:szCs w:val="32"/>
          <w:lang w:val="en-US" w:eastAsia="zh-CN"/>
          <w:highlight w:val="auto"/>
        </w:rPr>
        <w:t>232.93</w:t>
      </w:r>
      <w:r>
        <w:rPr>
          <w:rFonts w:ascii="仿宋" w:eastAsia="仿宋" w:cs="仿宋" w:hAnsi="仿宋" w:hint="eastAsia"/>
          <w:color w:val="auto"/>
          <w:sz w:val="32"/>
          <w:szCs w:val="32"/>
          <w:highlight w:val="auto"/>
        </w:rPr>
        <w:t>万元，主要包括：办公费</w:t>
      </w:r>
      <w:r>
        <w:rPr>
          <w:rFonts w:ascii="仿宋" w:eastAsia="仿宋" w:cs="仿宋" w:hAnsi="仿宋" w:hint="eastAsia"/>
          <w:color w:val="auto"/>
          <w:sz w:val="32"/>
          <w:szCs w:val="32"/>
          <w:lang w:val="en-US" w:eastAsia="zh-CN"/>
          <w:highlight w:val="auto"/>
        </w:rPr>
        <w:t>161.65万元</w:t>
      </w:r>
      <w:r>
        <w:rPr>
          <w:rFonts w:ascii="仿宋" w:eastAsia="仿宋" w:cs="仿宋" w:hAnsi="仿宋" w:hint="eastAsia"/>
          <w:color w:val="auto"/>
          <w:sz w:val="32"/>
          <w:szCs w:val="32"/>
          <w:highlight w:val="auto"/>
        </w:rPr>
        <w:t>、印刷费</w:t>
      </w:r>
      <w:r>
        <w:rPr>
          <w:rFonts w:ascii="仿宋" w:eastAsia="仿宋" w:cs="仿宋" w:hAnsi="仿宋" w:hint="eastAsia"/>
          <w:color w:val="auto"/>
          <w:sz w:val="32"/>
          <w:szCs w:val="32"/>
          <w:lang w:val="en-US" w:eastAsia="zh-CN"/>
          <w:highlight w:val="auto"/>
        </w:rPr>
        <w:t>23.63万元</w:t>
      </w:r>
      <w:r>
        <w:rPr>
          <w:rFonts w:ascii="仿宋" w:eastAsia="仿宋" w:cs="仿宋" w:hAnsi="仿宋" w:hint="eastAsia"/>
          <w:color w:val="auto"/>
          <w:sz w:val="32"/>
          <w:szCs w:val="32"/>
          <w:highlight w:val="auto"/>
        </w:rPr>
        <w:t>、水费</w:t>
      </w:r>
      <w:r>
        <w:rPr>
          <w:rFonts w:ascii="仿宋" w:eastAsia="仿宋" w:cs="仿宋" w:hAnsi="仿宋" w:hint="eastAsia"/>
          <w:color w:val="auto"/>
          <w:sz w:val="32"/>
          <w:szCs w:val="32"/>
          <w:lang w:val="en-US" w:eastAsia="zh-CN"/>
          <w:highlight w:val="auto"/>
        </w:rPr>
        <w:t>0.27万元</w:t>
      </w:r>
      <w:r>
        <w:rPr>
          <w:rFonts w:ascii="仿宋" w:eastAsia="仿宋" w:cs="仿宋" w:hAnsi="仿宋" w:hint="eastAsia"/>
          <w:color w:val="auto"/>
          <w:sz w:val="32"/>
          <w:szCs w:val="32"/>
          <w:highlight w:val="auto"/>
        </w:rPr>
        <w:t>、电费</w:t>
      </w:r>
      <w:r>
        <w:rPr>
          <w:rFonts w:ascii="仿宋" w:eastAsia="仿宋" w:cs="仿宋" w:hAnsi="仿宋" w:hint="eastAsia"/>
          <w:color w:val="auto"/>
          <w:sz w:val="32"/>
          <w:szCs w:val="32"/>
          <w:lang w:val="en-US" w:eastAsia="zh-CN"/>
          <w:highlight w:val="auto"/>
        </w:rPr>
        <w:t>4.78万元</w:t>
      </w:r>
      <w:r>
        <w:rPr>
          <w:rFonts w:ascii="仿宋" w:eastAsia="仿宋" w:cs="仿宋" w:hAnsi="仿宋" w:hint="eastAsia"/>
          <w:color w:val="auto"/>
          <w:sz w:val="32"/>
          <w:szCs w:val="32"/>
          <w:highlight w:val="auto"/>
        </w:rPr>
        <w:t>、邮电费</w:t>
      </w:r>
      <w:r>
        <w:rPr>
          <w:rFonts w:ascii="仿宋" w:eastAsia="仿宋" w:cs="仿宋" w:hAnsi="仿宋" w:hint="eastAsia"/>
          <w:color w:val="auto"/>
          <w:sz w:val="32"/>
          <w:szCs w:val="32"/>
          <w:lang w:val="en-US" w:eastAsia="zh-CN"/>
          <w:highlight w:val="auto"/>
        </w:rPr>
        <w:t>6.75万元</w:t>
      </w:r>
      <w:r>
        <w:rPr>
          <w:rFonts w:ascii="仿宋" w:eastAsia="仿宋" w:cs="仿宋" w:hAnsi="仿宋" w:hint="eastAsia"/>
          <w:color w:val="auto"/>
          <w:sz w:val="32"/>
          <w:szCs w:val="32"/>
          <w:highlight w:val="auto"/>
        </w:rPr>
        <w:t>、差旅费</w:t>
      </w:r>
      <w:r>
        <w:rPr>
          <w:rFonts w:ascii="仿宋" w:eastAsia="仿宋" w:cs="仿宋" w:hAnsi="仿宋" w:hint="eastAsia"/>
          <w:color w:val="auto"/>
          <w:sz w:val="32"/>
          <w:szCs w:val="32"/>
          <w:lang w:val="en-US" w:eastAsia="zh-CN"/>
          <w:highlight w:val="auto"/>
        </w:rPr>
        <w:t>0.81万元</w:t>
      </w:r>
      <w:r>
        <w:rPr>
          <w:rFonts w:ascii="仿宋" w:eastAsia="仿宋" w:cs="仿宋" w:hAnsi="仿宋" w:hint="eastAsia"/>
          <w:color w:val="auto"/>
          <w:sz w:val="32"/>
          <w:szCs w:val="32"/>
          <w:highlight w:val="auto"/>
        </w:rPr>
        <w:t>、公务接待费</w:t>
      </w:r>
      <w:r>
        <w:rPr>
          <w:rFonts w:ascii="仿宋" w:eastAsia="仿宋" w:cs="仿宋" w:hAnsi="仿宋" w:hint="eastAsia"/>
          <w:color w:val="auto"/>
          <w:sz w:val="32"/>
          <w:szCs w:val="32"/>
          <w:lang w:val="en-US" w:eastAsia="zh-CN"/>
          <w:highlight w:val="auto"/>
        </w:rPr>
        <w:t>0.09万元</w:t>
      </w:r>
      <w:r>
        <w:rPr>
          <w:rFonts w:ascii="仿宋" w:eastAsia="仿宋" w:cs="仿宋" w:hAnsi="仿宋" w:hint="eastAsia"/>
          <w:color w:val="auto"/>
          <w:sz w:val="32"/>
          <w:szCs w:val="32"/>
          <w:highlight w:val="auto"/>
        </w:rPr>
        <w:t>、劳务费</w:t>
      </w:r>
      <w:r>
        <w:rPr>
          <w:rFonts w:ascii="仿宋" w:eastAsia="仿宋" w:cs="仿宋" w:hAnsi="仿宋" w:hint="eastAsia"/>
          <w:color w:val="auto"/>
          <w:sz w:val="32"/>
          <w:szCs w:val="32"/>
          <w:lang w:val="en-US" w:eastAsia="zh-CN"/>
          <w:highlight w:val="auto"/>
        </w:rPr>
        <w:t>0.77万元、</w:t>
      </w:r>
      <w:r>
        <w:rPr>
          <w:rFonts w:ascii="仿宋" w:eastAsia="仿宋" w:cs="仿宋" w:hAnsi="仿宋" w:hint="eastAsia"/>
          <w:color w:val="auto"/>
          <w:sz w:val="32"/>
          <w:szCs w:val="32"/>
          <w:highlight w:val="auto"/>
        </w:rPr>
        <w:t>工会经费</w:t>
      </w:r>
      <w:r>
        <w:rPr>
          <w:rFonts w:ascii="仿宋" w:eastAsia="仿宋" w:cs="仿宋" w:hAnsi="仿宋" w:hint="eastAsia"/>
          <w:color w:val="auto"/>
          <w:sz w:val="32"/>
          <w:szCs w:val="32"/>
          <w:lang w:val="en-US" w:eastAsia="zh-CN"/>
          <w:highlight w:val="auto"/>
        </w:rPr>
        <w:t>2.95万元</w:t>
      </w:r>
      <w:r>
        <w:rPr>
          <w:rFonts w:ascii="仿宋" w:eastAsia="仿宋" w:cs="仿宋" w:hAnsi="仿宋" w:hint="eastAsia"/>
          <w:color w:val="auto"/>
          <w:sz w:val="32"/>
          <w:szCs w:val="32"/>
          <w:highlight w:val="auto"/>
        </w:rPr>
        <w:t>、福利费</w:t>
      </w:r>
      <w:r>
        <w:rPr>
          <w:rFonts w:ascii="仿宋" w:eastAsia="仿宋" w:cs="仿宋" w:hAnsi="仿宋" w:hint="eastAsia"/>
          <w:color w:val="auto"/>
          <w:sz w:val="32"/>
          <w:szCs w:val="32"/>
          <w:lang w:val="en-US" w:eastAsia="zh-CN"/>
          <w:highlight w:val="auto"/>
        </w:rPr>
        <w:t>5.8万元</w:t>
      </w:r>
      <w:r>
        <w:rPr>
          <w:rFonts w:ascii="仿宋" w:eastAsia="仿宋" w:cs="仿宋" w:hAnsi="仿宋" w:hint="eastAsia"/>
          <w:color w:val="auto"/>
          <w:sz w:val="32"/>
          <w:szCs w:val="32"/>
          <w:highlight w:val="auto"/>
        </w:rPr>
        <w:t>、其他交通费</w:t>
      </w:r>
      <w:r>
        <w:rPr>
          <w:rFonts w:ascii="仿宋" w:eastAsia="仿宋" w:cs="仿宋" w:hAnsi="仿宋" w:hint="eastAsia"/>
          <w:color w:val="auto"/>
          <w:sz w:val="32"/>
          <w:szCs w:val="32"/>
          <w:lang w:val="en-US" w:eastAsia="zh-CN"/>
          <w:highlight w:val="auto"/>
        </w:rPr>
        <w:t>用22.43万元</w:t>
      </w:r>
      <w:r>
        <w:rPr>
          <w:rFonts w:ascii="仿宋" w:eastAsia="仿宋" w:cs="仿宋" w:hAnsi="仿宋" w:hint="eastAsia"/>
          <w:color w:val="auto"/>
          <w:sz w:val="32"/>
          <w:szCs w:val="32"/>
          <w:highlight w:val="auto"/>
        </w:rPr>
        <w:t>、办公设备购置</w:t>
      </w:r>
      <w:r>
        <w:rPr>
          <w:rFonts w:ascii="仿宋" w:eastAsia="仿宋" w:cs="仿宋" w:hAnsi="仿宋" w:hint="eastAsia"/>
          <w:color w:val="auto"/>
          <w:sz w:val="32"/>
          <w:szCs w:val="32"/>
          <w:lang w:val="en-US" w:eastAsia="zh-CN"/>
          <w:highlight w:val="auto"/>
        </w:rPr>
        <w:t>3万元</w:t>
      </w:r>
      <w:r>
        <w:rPr>
          <w:rFonts w:ascii="仿宋" w:eastAsia="仿宋" w:cs="仿宋" w:hAnsi="仿宋" w:hint="eastAsia"/>
          <w:color w:val="auto"/>
          <w:sz w:val="32"/>
          <w:szCs w:val="32"/>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Style w:val="2Char"/>
          <w:rFonts w:ascii="黑体" w:eastAsia="黑体" w:cs="黑体" w:hAnsi="黑体" w:hint="eastAsia"/>
          <w:b w:val="0"/>
          <w:color w:val="auto"/>
          <w:highlight w:val="auto"/>
        </w:rPr>
      </w:pPr>
      <w:bookmarkStart w:id="38" w:name="_Toc15396609"/>
      <w:bookmarkStart w:id="39" w:name="_Toc15377215"/>
      <w:r>
        <w:rPr>
          <w:rFonts w:ascii="黑体" w:eastAsia="黑体" w:cs="黑体" w:hAnsi="黑体" w:hint="eastAsia"/>
          <w:color w:val="auto"/>
          <w:sz w:val="32"/>
          <w:szCs w:val="32"/>
          <w:highlight w:val="auto"/>
        </w:rPr>
        <w:t>七、</w:t>
      </w:r>
      <w:r>
        <w:rPr>
          <w:rStyle w:val="2Char"/>
          <w:rFonts w:ascii="黑体" w:eastAsia="黑体" w:cs="黑体" w:hAnsi="黑体" w:hint="eastAsia"/>
          <w:b w:val="0"/>
          <w:color w:val="auto"/>
          <w:highlight w:val="auto"/>
        </w:rPr>
        <w:t>财政拨款</w:t>
      </w:r>
      <w:r>
        <w:rPr>
          <w:rStyle w:val="2Char"/>
          <w:rFonts w:ascii="黑体" w:eastAsia="黑体" w:cs="黑体" w:hAnsi="黑体" w:hint="eastAsia"/>
          <w:color w:val="auto"/>
          <w:highlight w:val="auto"/>
        </w:rPr>
        <w:t>“</w:t>
      </w:r>
      <w:r>
        <w:rPr>
          <w:rStyle w:val="2Char"/>
          <w:rFonts w:ascii="黑体" w:eastAsia="黑体" w:cs="黑体" w:hAnsi="黑体" w:hint="eastAsia"/>
          <w:b w:val="0"/>
          <w:color w:val="auto"/>
          <w:highlight w:val="auto"/>
        </w:rPr>
        <w:t>三公”经费支出决算情况说明</w:t>
      </w:r>
      <w:bookmarkEnd w:id="38"/>
      <w:bookmarkEnd w:id="39"/>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ascii="楷体" w:eastAsia="楷体" w:cs="楷体" w:hAnsi="楷体" w:hint="eastAsia"/>
          <w:b w:val="0"/>
          <w:bCs/>
          <w:color w:val="auto"/>
          <w:sz w:val="32"/>
          <w:szCs w:val="32"/>
          <w:highlight w:val="auto"/>
        </w:rPr>
      </w:pPr>
      <w:bookmarkStart w:id="40" w:name="_Toc15377216"/>
      <w:r>
        <w:rPr>
          <w:rFonts w:ascii="楷体" w:eastAsia="楷体" w:cs="楷体" w:hAnsi="楷体" w:hint="eastAsia"/>
          <w:b w:val="0"/>
          <w:bCs/>
          <w:color w:val="auto"/>
          <w:sz w:val="32"/>
          <w:szCs w:val="32"/>
          <w:highlight w:val="auto"/>
        </w:rPr>
        <w:t>（一）“三公”经费财政拨款支出决算总体情况说明</w:t>
      </w:r>
      <w:bookmarkEnd w:id="40"/>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年“三公”经费财政拨款支出决算为</w:t>
      </w:r>
      <w:r>
        <w:rPr>
          <w:rFonts w:ascii="仿宋" w:eastAsia="仿宋" w:cs="仿宋" w:hAnsi="仿宋" w:hint="eastAsia"/>
          <w:color w:val="auto"/>
          <w:sz w:val="32"/>
          <w:szCs w:val="32"/>
          <w:lang w:val="en-US" w:eastAsia="zh-CN"/>
          <w:highlight w:val="auto"/>
        </w:rPr>
        <w:t>0.16</w:t>
      </w:r>
      <w:r>
        <w:rPr>
          <w:rFonts w:ascii="仿宋" w:eastAsia="仿宋" w:cs="仿宋" w:hAnsi="仿宋" w:hint="eastAsia"/>
          <w:color w:val="auto"/>
          <w:sz w:val="32"/>
          <w:szCs w:val="32"/>
          <w:highlight w:val="auto"/>
        </w:rPr>
        <w:t>万元，完成预算</w:t>
      </w:r>
      <w:r>
        <w:rPr>
          <w:rFonts w:ascii="仿宋" w:eastAsia="仿宋" w:cs="仿宋" w:hAnsi="仿宋" w:hint="eastAsia"/>
          <w:color w:val="auto"/>
          <w:sz w:val="32"/>
          <w:szCs w:val="32"/>
          <w:lang w:val="en-US" w:eastAsia="zh-CN"/>
          <w:highlight w:val="auto"/>
        </w:rPr>
        <w:t>2.1</w:t>
      </w:r>
      <w:r>
        <w:rPr>
          <w:rFonts w:ascii="仿宋" w:eastAsia="仿宋" w:cs="仿宋" w:hAnsi="仿宋" w:hint="eastAsia"/>
          <w:color w:val="auto"/>
          <w:sz w:val="32"/>
          <w:szCs w:val="32"/>
          <w:highlight w:val="auto"/>
        </w:rPr>
        <w:t>%，</w:t>
      </w:r>
      <w:r>
        <w:rPr>
          <w:rFonts w:ascii="仿宋" w:eastAsia="仿宋" w:cs="仿宋" w:hAnsi="仿宋" w:hint="eastAsia"/>
          <w:color w:val="auto"/>
          <w:sz w:val="32"/>
          <w:szCs w:val="32"/>
          <w:lang w:eastAsia="zh-CN"/>
          <w:highlight w:val="auto"/>
        </w:rPr>
        <w:t>较上年</w:t>
      </w:r>
      <w:r>
        <w:rPr>
          <w:rFonts w:ascii="仿宋" w:eastAsia="仿宋" w:cs="仿宋" w:hAnsi="仿宋" w:hint="eastAsia"/>
          <w:color w:val="auto"/>
          <w:sz w:val="32"/>
          <w:szCs w:val="32"/>
          <w:lang w:val="en-US" w:eastAsia="zh-CN"/>
          <w:highlight w:val="auto"/>
        </w:rPr>
        <w:t>减少7.1万元，下降97.8%。</w:t>
      </w:r>
      <w:r>
        <w:rPr>
          <w:rFonts w:ascii="仿宋" w:eastAsia="仿宋" w:cs="仿宋" w:hAnsi="仿宋" w:hint="eastAsia"/>
          <w:color w:val="auto"/>
          <w:sz w:val="32"/>
          <w:szCs w:val="32"/>
          <w:highlight w:val="auto"/>
        </w:rPr>
        <w:t>决算数小于预算数的主要原因是</w:t>
      </w:r>
      <w:r>
        <w:rPr>
          <w:rFonts w:ascii="仿宋" w:eastAsia="仿宋" w:cs="仿宋" w:hAnsi="仿宋" w:hint="eastAsia"/>
          <w:color w:val="auto"/>
          <w:sz w:val="32"/>
          <w:szCs w:val="32"/>
          <w:lang w:val="en-US" w:eastAsia="zh-CN"/>
          <w:highlight w:val="auto"/>
        </w:rPr>
        <w:t>响应过紧日子政策要求，压缩公务接待支出费用</w:t>
      </w:r>
      <w:r>
        <w:rPr>
          <w:rFonts w:ascii="仿宋" w:eastAsia="仿宋" w:cs="仿宋" w:hAnsi="仿宋" w:hint="eastAsia"/>
          <w:color w:val="auto"/>
          <w:sz w:val="32"/>
          <w:szCs w:val="32"/>
          <w:highlight w:val="auto"/>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ascii="仿宋" w:eastAsia="仿宋" w:cs="仿宋" w:hAnsi="仿宋" w:hint="eastAsia"/>
          <w:b/>
          <w:color w:val="auto"/>
          <w:sz w:val="32"/>
          <w:szCs w:val="32"/>
          <w:highlight w:val="auto"/>
        </w:rPr>
      </w:pPr>
      <w:bookmarkStart w:id="41" w:name="_Toc15377217"/>
      <w:r>
        <w:rPr>
          <w:rFonts w:ascii="楷体" w:eastAsia="楷体" w:cs="楷体" w:hAnsi="楷体" w:hint="eastAsia"/>
          <w:b w:val="0"/>
          <w:bCs/>
          <w:color w:val="auto"/>
          <w:sz w:val="32"/>
          <w:szCs w:val="32"/>
          <w:highlight w:val="auto"/>
        </w:rPr>
        <w:t>（二）“三公”经费财政拨款支出决算具体情况说明</w:t>
      </w:r>
      <w:bookmarkEnd w:id="41"/>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年“三公”经费财政拨款支出决算中，因公出国（境）费支出决算</w:t>
      </w:r>
      <w:r>
        <w:rPr>
          <w:rFonts w:ascii="仿宋" w:eastAsia="仿宋" w:cs="仿宋" w:hAnsi="仿宋" w:hint="eastAsia"/>
          <w:color w:val="auto"/>
          <w:sz w:val="32"/>
          <w:szCs w:val="32"/>
          <w:lang w:val="en-US" w:eastAsia="zh-CN"/>
          <w:highlight w:val="auto"/>
        </w:rPr>
        <w:t>0</w:t>
      </w:r>
      <w:r>
        <w:rPr>
          <w:rFonts w:ascii="仿宋" w:eastAsia="仿宋" w:cs="仿宋" w:hAnsi="仿宋" w:hint="eastAsia"/>
          <w:color w:val="auto"/>
          <w:sz w:val="32"/>
          <w:szCs w:val="32"/>
          <w:highlight w:val="auto"/>
        </w:rPr>
        <w:t>万元；公务用车购置及运行维护费支出决算</w:t>
      </w:r>
      <w:r>
        <w:rPr>
          <w:rFonts w:ascii="仿宋" w:eastAsia="仿宋" w:cs="仿宋" w:hAnsi="仿宋" w:hint="eastAsia"/>
          <w:color w:val="auto"/>
          <w:sz w:val="32"/>
          <w:szCs w:val="32"/>
          <w:lang w:val="en-US" w:eastAsia="zh-CN"/>
          <w:highlight w:val="auto"/>
        </w:rPr>
        <w:t>0</w:t>
      </w:r>
      <w:r>
        <w:rPr>
          <w:rFonts w:ascii="仿宋" w:eastAsia="仿宋" w:cs="仿宋" w:hAnsi="仿宋" w:hint="eastAsia"/>
          <w:color w:val="auto"/>
          <w:sz w:val="32"/>
          <w:szCs w:val="32"/>
          <w:highlight w:val="auto"/>
        </w:rPr>
        <w:t>万元；公务接待费支出决算</w:t>
      </w:r>
      <w:r>
        <w:rPr>
          <w:rFonts w:ascii="仿宋" w:eastAsia="仿宋" w:cs="仿宋" w:hAnsi="仿宋" w:hint="eastAsia"/>
          <w:color w:val="auto"/>
          <w:sz w:val="32"/>
          <w:szCs w:val="32"/>
          <w:lang w:val="en-US" w:eastAsia="zh-CN"/>
          <w:highlight w:val="auto"/>
        </w:rPr>
        <w:t>0.16</w:t>
      </w:r>
      <w:r>
        <w:rPr>
          <w:rFonts w:ascii="仿宋" w:eastAsia="仿宋" w:cs="仿宋" w:hAnsi="仿宋" w:hint="eastAsia"/>
          <w:color w:val="auto"/>
          <w:sz w:val="32"/>
          <w:szCs w:val="32"/>
          <w:highlight w:val="auto"/>
        </w:rPr>
        <w:t>万元，占</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%。具体情况如下：</w:t>
      </w:r>
    </w:p>
    <w:p>
      <w:pPr>
        <w:spacing w:line="600" w:lineRule="exact"/>
        <w:rPr>
          <w:rFonts w:ascii="仿宋" w:eastAsia="仿宋" w:cs="仿宋" w:hAnsi="仿宋" w:hint="eastAsia"/>
          <w:color w:val="auto"/>
          <w:sz w:val="32"/>
          <w:szCs w:val="32"/>
          <w:lang w:eastAsia="zh-CN"/>
          <w:highlight w:val="auto"/>
        </w:rPr>
      </w:pPr>
      <w:r>
        <w:rPr>
          <w:rFonts w:ascii="仿宋" w:eastAsia="仿宋" w:cs="仿宋" w:hAnsi="仿宋" w:hint="eastAsia"/>
          <w:color w:val="auto"/>
          <w:sz w:val="32"/>
          <w:szCs w:val="32"/>
          <w:lang w:eastAsia="zh-CN"/>
          <w:highlight w:val="auto"/>
        </w:rPr>
        <w:drawing>
          <wp:anchor distT="0" distB="0" distL="114300" distR="114300" simplePos="0" relativeHeight="43" behindDoc="0" locked="0" layoutInCell="1" hidden="0" allowOverlap="1">
            <wp:simplePos x="0" y="0"/>
            <wp:positionH relativeFrom="column">
              <wp:posOffset>-17780</wp:posOffset>
            </wp:positionH>
            <wp:positionV relativeFrom="paragraph">
              <wp:posOffset>560705</wp:posOffset>
            </wp:positionV>
            <wp:extent cx="5256530" cy="2988310"/>
            <wp:effectExtent l="0" t="0" r="0" b="0"/>
            <wp:wrapTight wrapText="bothSides">
              <wp:wrapPolygon>
                <wp:start x="-5" y="-55"/>
                <wp:lineTo x="-5" y="21562"/>
                <wp:lineTo x="21599" y="21562"/>
                <wp:lineTo x="21599" y="-55"/>
                <wp:lineTo x="-5" y="-55"/>
              </wp:wrapPolygon>
            </wp:wrapTight>
            <wp:docPr id="19" name="图表 1"/>
            <wp:cNvGraphicFramePr>
              <a:graphicFrameLocks noChangeAspect="0"/>
            </wp:cNvGraphicFramePr>
            <a:graphic>
              <a:graphicData uri="http://schemas.openxmlformats.org/drawingml/2006/chart">
                <c:chart xmlns:c="http://schemas.openxmlformats.org/drawingml/2006/chart" r:id="rId13"/>
              </a:graphicData>
            </a:graphic>
          </wp:anchor>
        </w:drawing>
      </w:r>
      <w:r>
        <w:rPr>
          <w:rFonts w:ascii="仿宋" w:eastAsia="仿宋" w:cs="仿宋" w:hAnsi="仿宋" w:hint="eastAsia"/>
          <w:color w:val="auto"/>
          <w:sz w:val="32"/>
          <w:szCs w:val="32"/>
          <w:highlight w:val="auto"/>
        </w:rPr>
        <w:t>（图7：“三公”经费财政拨款支出结构）</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仿宋" w:eastAsia="仿宋" w:cs="仿宋" w:hAnsi="仿宋" w:hint="eastAsia"/>
          <w:sz w:val="32"/>
          <w:szCs w:val="32"/>
        </w:rPr>
      </w:pPr>
      <w:r>
        <w:rPr>
          <w:rFonts w:ascii="仿宋" w:eastAsia="仿宋" w:cs="仿宋" w:hAnsi="仿宋" w:hint="eastAsia"/>
          <w:b/>
          <w:color w:val="auto"/>
          <w:sz w:val="32"/>
          <w:szCs w:val="32"/>
          <w:highlight w:val="auto"/>
        </w:rPr>
        <w:t>1.因公出国（境）经费支出</w:t>
      </w:r>
      <w:r>
        <w:rPr>
          <w:rFonts w:ascii="仿宋" w:eastAsia="仿宋" w:cs="仿宋" w:hAnsi="仿宋" w:hint="eastAsia"/>
          <w:b/>
          <w:color w:val="auto"/>
          <w:sz w:val="32"/>
          <w:szCs w:val="32"/>
          <w:lang w:val="en-US" w:eastAsia="zh-CN"/>
          <w:highlight w:val="auto"/>
        </w:rPr>
        <w:t>0</w:t>
      </w:r>
      <w:r>
        <w:rPr>
          <w:rFonts w:ascii="仿宋" w:eastAsia="仿宋" w:cs="仿宋" w:hAnsi="仿宋" w:hint="eastAsia"/>
          <w:color w:val="auto"/>
          <w:sz w:val="32"/>
          <w:szCs w:val="32"/>
          <w:highlight w:val="auto"/>
        </w:rPr>
        <w:t>万元</w:t>
      </w:r>
      <w:r>
        <w:rPr>
          <w:rStyle w:val="26"/>
          <w:rFonts w:ascii="仿宋" w:eastAsia="仿宋" w:cs="仿宋" w:hAnsi="仿宋" w:hint="eastAsia"/>
          <w:b w:val="0"/>
          <w:bCs/>
          <w:color w:val="auto"/>
          <w:sz w:val="32"/>
          <w:szCs w:val="32"/>
          <w:highlight w:val="auto"/>
        </w:rPr>
        <w:t>。</w:t>
      </w:r>
      <w:r>
        <w:rPr>
          <w:rFonts w:ascii="仿宋" w:eastAsia="仿宋" w:cs="仿宋" w:hAnsi="仿宋" w:hint="eastAsia"/>
          <w:sz w:val="32"/>
          <w:szCs w:val="32"/>
        </w:rPr>
        <w:t>支出决算</w:t>
      </w:r>
      <w:r>
        <w:rPr>
          <w:rFonts w:ascii="仿宋" w:eastAsia="仿宋" w:cs="仿宋" w:hAnsi="仿宋" w:hint="eastAsia"/>
          <w:sz w:val="32"/>
          <w:szCs w:val="32"/>
          <w:lang w:val="en-US" w:eastAsia="zh-CN"/>
        </w:rPr>
        <w:t>与</w:t>
      </w:r>
      <w:r>
        <w:rPr>
          <w:rFonts w:ascii="仿宋" w:eastAsia="仿宋" w:cs="仿宋" w:hAnsi="仿宋" w:hint="eastAsia"/>
          <w:sz w:val="32"/>
          <w:szCs w:val="32"/>
        </w:rPr>
        <w:t>202</w:t>
      </w:r>
      <w:r>
        <w:rPr>
          <w:rFonts w:ascii="仿宋" w:eastAsia="仿宋" w:cs="仿宋" w:hAnsi="仿宋" w:hint="eastAsia"/>
          <w:sz w:val="32"/>
          <w:szCs w:val="32"/>
          <w:lang w:val="en-US" w:eastAsia="zh-CN"/>
        </w:rPr>
        <w:t>1</w:t>
      </w:r>
      <w:r>
        <w:rPr>
          <w:rFonts w:ascii="仿宋" w:eastAsia="仿宋" w:cs="仿宋" w:hAnsi="仿宋" w:hint="eastAsia"/>
          <w:sz w:val="32"/>
          <w:szCs w:val="32"/>
        </w:rPr>
        <w:t>年持平。</w:t>
      </w:r>
    </w:p>
    <w:p>
      <w:pPr>
        <w:keepNext w:val="0"/>
        <w:keepLines w:val="0"/>
        <w:pageBreakBefore w:val="0"/>
        <w:widowControl w:val="0"/>
        <w:kinsoku/>
        <w:wordWrap/>
        <w:overflowPunct/>
        <w:topLinePunct w:val="0"/>
        <w:bidi w:val="0"/>
        <w:spacing w:line="576" w:lineRule="exact"/>
        <w:ind w:firstLine="640"/>
        <w:textAlignment w:val="auto"/>
        <w:rPr>
          <w:rFonts w:ascii="仿宋" w:eastAsia="仿宋" w:cs="仿宋" w:hAnsi="仿宋" w:hint="eastAsia"/>
          <w:b/>
          <w:color w:val="auto"/>
          <w:sz w:val="32"/>
          <w:szCs w:val="32"/>
          <w:highlight w:val="auto"/>
        </w:rPr>
      </w:pPr>
      <w:r>
        <w:rPr>
          <w:rFonts w:ascii="仿宋" w:eastAsia="仿宋" w:cs="仿宋" w:hAnsi="仿宋" w:hint="eastAsia"/>
          <w:b/>
          <w:color w:val="auto"/>
          <w:sz w:val="32"/>
          <w:szCs w:val="32"/>
          <w:highlight w:val="auto"/>
        </w:rPr>
        <w:t>2.公务用车购置及运行维护费支出</w:t>
      </w:r>
      <w:r>
        <w:rPr>
          <w:rFonts w:ascii="仿宋" w:eastAsia="仿宋" w:cs="仿宋" w:hAnsi="仿宋" w:hint="eastAsia"/>
          <w:b/>
          <w:color w:val="auto"/>
          <w:sz w:val="32"/>
          <w:szCs w:val="32"/>
          <w:lang w:val="en-US" w:eastAsia="zh-CN"/>
          <w:highlight w:val="auto"/>
        </w:rPr>
        <w:t>0</w:t>
      </w:r>
      <w:r>
        <w:rPr>
          <w:rFonts w:ascii="仿宋" w:eastAsia="仿宋" w:cs="仿宋" w:hAnsi="仿宋" w:hint="eastAsia"/>
          <w:color w:val="auto"/>
          <w:sz w:val="32"/>
          <w:szCs w:val="32"/>
          <w:highlight w:val="auto"/>
        </w:rPr>
        <w:t>万元</w:t>
      </w:r>
      <w:r>
        <w:rPr>
          <w:rStyle w:val="26"/>
          <w:rFonts w:ascii="仿宋" w:eastAsia="仿宋" w:cs="仿宋" w:hAnsi="仿宋" w:hint="eastAsia"/>
          <w:b w:val="0"/>
          <w:bCs/>
          <w:color w:val="auto"/>
          <w:sz w:val="32"/>
          <w:szCs w:val="32"/>
          <w:highlight w:val="auto"/>
        </w:rPr>
        <w:t>。</w:t>
      </w:r>
      <w:r>
        <w:rPr>
          <w:rFonts w:ascii="仿宋" w:eastAsia="仿宋" w:cs="仿宋" w:hAnsi="仿宋" w:hint="eastAsia"/>
          <w:sz w:val="32"/>
          <w:szCs w:val="32"/>
        </w:rPr>
        <w:t>公务用车购置及运行维护费支出决算</w:t>
      </w:r>
      <w:r>
        <w:rPr>
          <w:rFonts w:ascii="仿宋" w:eastAsia="仿宋" w:cs="仿宋" w:hAnsi="仿宋" w:hint="eastAsia"/>
          <w:sz w:val="32"/>
          <w:szCs w:val="32"/>
          <w:lang w:val="en-US" w:eastAsia="zh-CN"/>
        </w:rPr>
        <w:t>与</w:t>
      </w:r>
      <w:r>
        <w:rPr>
          <w:rFonts w:ascii="仿宋" w:eastAsia="仿宋" w:cs="仿宋" w:hAnsi="仿宋" w:hint="eastAsia"/>
          <w:sz w:val="32"/>
          <w:szCs w:val="32"/>
        </w:rPr>
        <w:t>202</w:t>
      </w:r>
      <w:r>
        <w:rPr>
          <w:rFonts w:ascii="仿宋" w:eastAsia="仿宋" w:cs="仿宋" w:hAnsi="仿宋" w:hint="eastAsia"/>
          <w:sz w:val="32"/>
          <w:szCs w:val="32"/>
          <w:lang w:val="en-US" w:eastAsia="zh-CN"/>
        </w:rPr>
        <w:t>1</w:t>
      </w:r>
      <w:r>
        <w:rPr>
          <w:rFonts w:ascii="仿宋" w:eastAsia="仿宋" w:cs="仿宋" w:hAnsi="仿宋" w:hint="eastAsia"/>
          <w:sz w:val="32"/>
          <w:szCs w:val="32"/>
        </w:rPr>
        <w:t>年持平。</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 w:hAnsi="仿宋" w:hint="eastAsia"/>
          <w:b/>
          <w:color w:val="auto"/>
          <w:sz w:val="32"/>
          <w:szCs w:val="32"/>
          <w:highlight w:val="auto"/>
        </w:rPr>
      </w:pPr>
      <w:r>
        <w:rPr>
          <w:rFonts w:ascii="仿宋" w:eastAsia="仿宋" w:cs="仿宋" w:hAnsi="仿宋" w:hint="eastAsia"/>
          <w:color w:val="auto"/>
          <w:sz w:val="32"/>
          <w:szCs w:val="32"/>
          <w:highlight w:val="auto"/>
        </w:rPr>
        <w:t>其中：</w:t>
      </w:r>
      <w:r>
        <w:rPr>
          <w:rFonts w:ascii="仿宋" w:eastAsia="仿宋" w:cs="仿宋" w:hAnsi="仿宋" w:hint="eastAsia"/>
          <w:b/>
          <w:color w:val="auto"/>
          <w:sz w:val="32"/>
          <w:szCs w:val="32"/>
          <w:highlight w:val="auto"/>
        </w:rPr>
        <w:t>公务用车购置支出</w:t>
      </w:r>
      <w:r>
        <w:rPr>
          <w:rFonts w:ascii="仿宋" w:eastAsia="仿宋" w:cs="仿宋" w:hAnsi="仿宋" w:hint="eastAsia"/>
          <w:b/>
          <w:color w:val="auto"/>
          <w:sz w:val="32"/>
          <w:szCs w:val="32"/>
          <w:lang w:val="en-US" w:eastAsia="zh-CN"/>
          <w:highlight w:val="auto"/>
        </w:rPr>
        <w:t>0</w:t>
      </w:r>
      <w:r>
        <w:rPr>
          <w:rFonts w:ascii="仿宋" w:eastAsia="仿宋" w:cs="仿宋" w:hAnsi="仿宋" w:hint="eastAsia"/>
          <w:color w:val="auto"/>
          <w:sz w:val="32"/>
          <w:szCs w:val="32"/>
          <w:highlight w:val="auto"/>
        </w:rPr>
        <w:t>万元。截至20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年12月底，单位共有公务用车</w:t>
      </w:r>
      <w:r>
        <w:rPr>
          <w:rFonts w:ascii="仿宋" w:eastAsia="仿宋" w:cs="仿宋" w:hAnsi="仿宋" w:hint="eastAsia"/>
          <w:color w:val="auto"/>
          <w:sz w:val="32"/>
          <w:szCs w:val="32"/>
          <w:lang w:val="en-US" w:eastAsia="zh-CN"/>
          <w:highlight w:val="auto"/>
        </w:rPr>
        <w:t>0</w:t>
      </w:r>
      <w:r>
        <w:rPr>
          <w:rFonts w:ascii="仿宋" w:eastAsia="仿宋" w:cs="仿宋" w:hAnsi="仿宋" w:hint="eastAsia"/>
          <w:color w:val="auto"/>
          <w:sz w:val="32"/>
          <w:szCs w:val="32"/>
          <w:highlight w:val="auto"/>
        </w:rPr>
        <w:t>辆。</w:t>
      </w:r>
    </w:p>
    <w:p>
      <w:pPr>
        <w:keepNext w:val="0"/>
        <w:keepLines w:val="0"/>
        <w:pageBreakBefore w:val="0"/>
        <w:widowControl w:val="0"/>
        <w:kinsoku/>
        <w:wordWrap/>
        <w:overflowPunct/>
        <w:topLinePunct w:val="0"/>
        <w:bidi w:val="0"/>
        <w:spacing w:line="576" w:lineRule="exact"/>
        <w:ind w:firstLine="640"/>
        <w:textAlignment w:val="auto"/>
        <w:rPr>
          <w:rFonts w:ascii="仿宋" w:eastAsia="仿宋" w:cs="仿宋" w:hAnsi="仿宋" w:hint="eastAsia"/>
          <w:color w:val="auto"/>
          <w:sz w:val="32"/>
          <w:szCs w:val="32"/>
          <w:lang w:eastAsia="zh-CN"/>
          <w:highlight w:val="auto"/>
        </w:rPr>
      </w:pPr>
      <w:r>
        <w:rPr>
          <w:rFonts w:ascii="仿宋" w:eastAsia="仿宋" w:cs="仿宋" w:hAnsi="仿宋" w:hint="eastAsia"/>
          <w:b/>
          <w:color w:val="auto"/>
          <w:sz w:val="32"/>
          <w:szCs w:val="32"/>
          <w:highlight w:val="auto"/>
        </w:rPr>
        <w:t>公务用车运行维护费支出</w:t>
      </w:r>
      <w:r>
        <w:rPr>
          <w:rFonts w:ascii="仿宋" w:eastAsia="仿宋" w:cs="仿宋" w:hAnsi="仿宋" w:hint="eastAsia"/>
          <w:b/>
          <w:color w:val="auto"/>
          <w:sz w:val="32"/>
          <w:szCs w:val="32"/>
          <w:lang w:val="en-US" w:eastAsia="zh-CN"/>
          <w:highlight w:val="auto"/>
        </w:rPr>
        <w:t>0</w:t>
      </w:r>
      <w:r>
        <w:rPr>
          <w:rFonts w:ascii="仿宋" w:eastAsia="仿宋" w:cs="仿宋" w:hAnsi="仿宋" w:hint="eastAsia"/>
          <w:color w:val="auto"/>
          <w:sz w:val="32"/>
          <w:szCs w:val="32"/>
          <w:highlight w:val="auto"/>
        </w:rPr>
        <w:t>万元。</w:t>
      </w:r>
    </w:p>
    <w:p>
      <w:pPr>
        <w:keepNext w:val="0"/>
        <w:keepLines w:val="0"/>
        <w:pageBreakBefore w:val="0"/>
        <w:widowControl w:val="0"/>
        <w:kinsoku/>
        <w:wordWrap/>
        <w:overflowPunct/>
        <w:topLinePunct w:val="0"/>
        <w:bidi w:val="0"/>
        <w:spacing w:line="576" w:lineRule="exact"/>
        <w:ind w:firstLine="640"/>
        <w:textAlignment w:val="auto"/>
        <w:rPr>
          <w:rFonts w:ascii="仿宋" w:eastAsia="仿宋" w:cs="仿宋" w:hAnsi="仿宋" w:hint="eastAsia"/>
          <w:color w:val="auto"/>
          <w:sz w:val="32"/>
          <w:szCs w:val="32"/>
          <w:highlight w:val="auto"/>
        </w:rPr>
      </w:pPr>
      <w:r>
        <w:rPr>
          <w:rFonts w:ascii="仿宋" w:eastAsia="仿宋" w:cs="仿宋" w:hAnsi="仿宋" w:hint="eastAsia"/>
          <w:b/>
          <w:color w:val="auto"/>
          <w:sz w:val="32"/>
          <w:szCs w:val="32"/>
          <w:lang w:val="en-US" w:eastAsia="zh-CN"/>
          <w:highlight w:val="auto"/>
        </w:rPr>
        <w:t>3.</w:t>
      </w:r>
      <w:r>
        <w:rPr>
          <w:rFonts w:ascii="仿宋" w:eastAsia="仿宋" w:cs="仿宋" w:hAnsi="仿宋" w:hint="eastAsia"/>
          <w:b/>
          <w:color w:val="auto"/>
          <w:sz w:val="32"/>
          <w:szCs w:val="32"/>
          <w:highlight w:val="auto"/>
        </w:rPr>
        <w:t>公务接待费支出</w:t>
      </w:r>
      <w:r>
        <w:rPr>
          <w:rFonts w:ascii="仿宋" w:eastAsia="仿宋" w:cs="仿宋" w:hAnsi="仿宋" w:hint="eastAsia"/>
          <w:b/>
          <w:color w:val="auto"/>
          <w:sz w:val="32"/>
          <w:szCs w:val="32"/>
          <w:lang w:val="en-US" w:eastAsia="zh-CN"/>
          <w:highlight w:val="auto"/>
        </w:rPr>
        <w:t>0.16</w:t>
      </w:r>
      <w:r>
        <w:rPr>
          <w:rFonts w:ascii="仿宋" w:eastAsia="仿宋" w:cs="仿宋" w:hAnsi="仿宋" w:hint="eastAsia"/>
          <w:color w:val="auto"/>
          <w:sz w:val="32"/>
          <w:szCs w:val="32"/>
          <w:highlight w:val="auto"/>
        </w:rPr>
        <w:t>万元，</w:t>
      </w:r>
      <w:r>
        <w:rPr>
          <w:rStyle w:val="26"/>
          <w:rFonts w:ascii="仿宋" w:eastAsia="仿宋" w:cs="仿宋" w:hAnsi="仿宋" w:hint="eastAsia"/>
          <w:b w:val="0"/>
          <w:bCs/>
          <w:color w:val="auto"/>
          <w:sz w:val="32"/>
          <w:szCs w:val="32"/>
          <w:highlight w:val="auto"/>
        </w:rPr>
        <w:t>完成预算</w:t>
      </w:r>
      <w:r>
        <w:rPr>
          <w:rStyle w:val="26"/>
          <w:rFonts w:ascii="仿宋" w:eastAsia="仿宋" w:cs="仿宋" w:hAnsi="仿宋" w:hint="eastAsia"/>
          <w:b w:val="0"/>
          <w:bCs/>
          <w:color w:val="auto"/>
          <w:sz w:val="32"/>
          <w:szCs w:val="32"/>
          <w:lang w:val="en-US" w:eastAsia="zh-CN"/>
          <w:highlight w:val="auto"/>
        </w:rPr>
        <w:t>2.1</w:t>
      </w:r>
      <w:r>
        <w:rPr>
          <w:rStyle w:val="26"/>
          <w:rFonts w:ascii="仿宋" w:eastAsia="仿宋" w:cs="仿宋" w:hAnsi="仿宋" w:hint="eastAsia"/>
          <w:b w:val="0"/>
          <w:bCs/>
          <w:color w:val="auto"/>
          <w:sz w:val="32"/>
          <w:szCs w:val="32"/>
          <w:highlight w:val="auto"/>
        </w:rPr>
        <w:t>%。</w:t>
      </w:r>
      <w:r>
        <w:rPr>
          <w:rFonts w:ascii="仿宋" w:eastAsia="仿宋" w:cs="仿宋" w:hAnsi="仿宋" w:hint="eastAsia"/>
          <w:color w:val="auto"/>
          <w:sz w:val="32"/>
          <w:szCs w:val="32"/>
          <w:highlight w:val="auto"/>
        </w:rPr>
        <w:t>公务接待费支出决算比20</w:t>
      </w:r>
      <w:r>
        <w:rPr>
          <w:rFonts w:ascii="仿宋" w:eastAsia="仿宋" w:cs="仿宋" w:hAnsi="仿宋" w:hint="eastAsia"/>
          <w:color w:val="auto"/>
          <w:sz w:val="32"/>
          <w:szCs w:val="32"/>
          <w:lang w:val="en-US" w:eastAsia="zh-CN"/>
          <w:highlight w:val="auto"/>
        </w:rPr>
        <w:t>21</w:t>
      </w:r>
      <w:r>
        <w:rPr>
          <w:rFonts w:ascii="仿宋" w:eastAsia="仿宋" w:cs="仿宋" w:hAnsi="仿宋" w:hint="eastAsia"/>
          <w:color w:val="auto"/>
          <w:sz w:val="32"/>
          <w:szCs w:val="32"/>
          <w:highlight w:val="auto"/>
        </w:rPr>
        <w:t>年减少</w:t>
      </w:r>
      <w:r>
        <w:rPr>
          <w:rFonts w:ascii="仿宋" w:eastAsia="仿宋" w:cs="仿宋" w:hAnsi="仿宋" w:hint="eastAsia"/>
          <w:color w:val="auto"/>
          <w:sz w:val="32"/>
          <w:szCs w:val="32"/>
          <w:lang w:val="en-US" w:eastAsia="zh-CN"/>
          <w:highlight w:val="auto"/>
        </w:rPr>
        <w:t>7.1</w:t>
      </w:r>
      <w:r>
        <w:rPr>
          <w:rFonts w:ascii="仿宋" w:eastAsia="仿宋" w:cs="仿宋" w:hAnsi="仿宋" w:hint="eastAsia"/>
          <w:color w:val="auto"/>
          <w:sz w:val="32"/>
          <w:szCs w:val="32"/>
          <w:highlight w:val="auto"/>
        </w:rPr>
        <w:t>万元，下降</w:t>
      </w:r>
      <w:r>
        <w:rPr>
          <w:rFonts w:ascii="仿宋" w:eastAsia="仿宋" w:cs="仿宋" w:hAnsi="仿宋" w:hint="eastAsia"/>
          <w:color w:val="auto"/>
          <w:sz w:val="32"/>
          <w:szCs w:val="32"/>
          <w:lang w:val="en-US" w:eastAsia="zh-CN"/>
          <w:highlight w:val="auto"/>
        </w:rPr>
        <w:t>97.8</w:t>
      </w:r>
      <w:r>
        <w:rPr>
          <w:rFonts w:ascii="仿宋" w:eastAsia="仿宋" w:cs="仿宋" w:hAnsi="仿宋" w:hint="eastAsia"/>
          <w:color w:val="auto"/>
          <w:sz w:val="32"/>
          <w:szCs w:val="32"/>
          <w:highlight w:val="auto"/>
        </w:rPr>
        <w:t>%。主要原因是</w:t>
      </w:r>
      <w:r>
        <w:rPr>
          <w:rFonts w:ascii="仿宋" w:eastAsia="仿宋" w:cs="仿宋" w:hAnsi="仿宋" w:hint="eastAsia"/>
          <w:color w:val="auto"/>
          <w:sz w:val="32"/>
          <w:szCs w:val="32"/>
          <w:lang w:val="en-US" w:eastAsia="zh-CN"/>
          <w:highlight w:val="auto"/>
        </w:rPr>
        <w:t>响应过紧日子政策要求，压缩公务接待支出费用</w:t>
      </w:r>
      <w:r>
        <w:rPr>
          <w:rFonts w:ascii="仿宋" w:eastAsia="仿宋" w:cs="仿宋" w:hAnsi="仿宋" w:hint="eastAsia"/>
          <w:color w:val="auto"/>
          <w:sz w:val="32"/>
          <w:szCs w:val="32"/>
          <w:highlight w:val="auto"/>
        </w:rPr>
        <w:t>。其中：</w:t>
      </w:r>
    </w:p>
    <w:p>
      <w:pPr>
        <w:keepNext w:val="0"/>
        <w:keepLines w:val="0"/>
        <w:pageBreakBefore w:val="0"/>
        <w:widowControl w:val="0"/>
        <w:kinsoku/>
        <w:wordWrap/>
        <w:overflowPunct/>
        <w:topLinePunct w:val="0"/>
        <w:bidi w:val="0"/>
        <w:spacing w:line="576" w:lineRule="exact"/>
        <w:ind w:firstLine="640"/>
        <w:textAlignment w:val="auto"/>
        <w:rPr>
          <w:rFonts w:ascii="仿宋" w:eastAsia="仿宋" w:cs="仿宋" w:hAnsi="仿宋" w:hint="eastAsia"/>
          <w:color w:val="auto"/>
          <w:sz w:val="32"/>
          <w:szCs w:val="32"/>
          <w:highlight w:val="auto"/>
        </w:rPr>
      </w:pPr>
      <w:r>
        <w:rPr>
          <w:rFonts w:ascii="仿宋" w:eastAsia="仿宋" w:cs="仿宋" w:hAnsi="仿宋" w:hint="eastAsia"/>
          <w:b/>
          <w:color w:val="auto"/>
          <w:sz w:val="32"/>
          <w:szCs w:val="32"/>
          <w:highlight w:val="auto"/>
        </w:rPr>
        <w:t>国内公务接待支出</w:t>
      </w:r>
      <w:r>
        <w:rPr>
          <w:rFonts w:ascii="仿宋" w:eastAsia="仿宋" w:cs="仿宋" w:hAnsi="仿宋" w:hint="eastAsia"/>
          <w:b/>
          <w:color w:val="auto"/>
          <w:sz w:val="32"/>
          <w:szCs w:val="32"/>
          <w:lang w:val="en-US" w:eastAsia="zh-CN"/>
          <w:highlight w:val="auto"/>
        </w:rPr>
        <w:t>0.16</w:t>
      </w:r>
      <w:r>
        <w:rPr>
          <w:rFonts w:ascii="仿宋" w:eastAsia="仿宋" w:cs="仿宋" w:hAnsi="仿宋" w:hint="eastAsia"/>
          <w:color w:val="auto"/>
          <w:sz w:val="32"/>
          <w:szCs w:val="32"/>
          <w:highlight w:val="auto"/>
        </w:rPr>
        <w:t>万元。国内公务接待</w:t>
      </w:r>
      <w:r>
        <w:rPr>
          <w:rFonts w:ascii="仿宋" w:eastAsia="仿宋" w:cs="仿宋" w:hAnsi="仿宋" w:hint="eastAsia"/>
          <w:color w:val="auto"/>
          <w:sz w:val="32"/>
          <w:szCs w:val="32"/>
          <w:lang w:val="en-US" w:eastAsia="zh-CN"/>
          <w:highlight w:val="auto"/>
        </w:rPr>
        <w:t>5</w:t>
      </w:r>
      <w:r>
        <w:rPr>
          <w:rFonts w:ascii="仿宋" w:eastAsia="仿宋" w:cs="仿宋" w:hAnsi="仿宋" w:hint="eastAsia"/>
          <w:color w:val="auto"/>
          <w:sz w:val="32"/>
          <w:szCs w:val="32"/>
          <w:highlight w:val="auto"/>
        </w:rPr>
        <w:t>批次，</w:t>
      </w:r>
      <w:r>
        <w:rPr>
          <w:rFonts w:ascii="仿宋" w:eastAsia="仿宋" w:cs="仿宋" w:hAnsi="仿宋" w:hint="eastAsia"/>
          <w:color w:val="auto"/>
          <w:sz w:val="32"/>
          <w:szCs w:val="32"/>
          <w:lang w:val="en-US" w:eastAsia="zh-CN"/>
          <w:highlight w:val="auto"/>
        </w:rPr>
        <w:t>27</w:t>
      </w:r>
      <w:r>
        <w:rPr>
          <w:rFonts w:ascii="仿宋" w:eastAsia="仿宋" w:cs="仿宋" w:hAnsi="仿宋" w:hint="eastAsia"/>
          <w:color w:val="auto"/>
          <w:sz w:val="32"/>
          <w:szCs w:val="32"/>
          <w:highlight w:val="auto"/>
        </w:rPr>
        <w:t>人次（不包括陪同人员），共计支出</w:t>
      </w:r>
      <w:r>
        <w:rPr>
          <w:rFonts w:ascii="仿宋" w:eastAsia="仿宋" w:cs="仿宋" w:hAnsi="仿宋" w:hint="eastAsia"/>
          <w:color w:val="auto"/>
          <w:sz w:val="32"/>
          <w:szCs w:val="32"/>
          <w:lang w:val="en-US" w:eastAsia="zh-CN"/>
          <w:highlight w:val="auto"/>
        </w:rPr>
        <w:t>0.16</w:t>
      </w:r>
      <w:r>
        <w:rPr>
          <w:rFonts w:ascii="仿宋" w:eastAsia="仿宋" w:cs="仿宋" w:hAnsi="仿宋" w:hint="eastAsia"/>
          <w:color w:val="auto"/>
          <w:sz w:val="32"/>
          <w:szCs w:val="32"/>
          <w:highlight w:val="auto"/>
        </w:rPr>
        <w:t>万元。</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 w:hAnsi="仿宋" w:hint="eastAsia"/>
          <w:color w:val="auto"/>
          <w:sz w:val="32"/>
          <w:szCs w:val="32"/>
          <w:highlight w:val="auto"/>
        </w:rPr>
      </w:pPr>
      <w:r>
        <w:rPr>
          <w:rFonts w:ascii="仿宋" w:eastAsia="仿宋" w:cs="仿宋" w:hAnsi="仿宋" w:hint="eastAsia"/>
          <w:b/>
          <w:color w:val="auto"/>
          <w:sz w:val="32"/>
          <w:szCs w:val="32"/>
          <w:highlight w:val="auto"/>
        </w:rPr>
        <w:t>外事接待支出</w:t>
      </w:r>
      <w:r>
        <w:rPr>
          <w:rFonts w:ascii="仿宋" w:eastAsia="仿宋" w:cs="仿宋" w:hAnsi="仿宋" w:hint="eastAsia"/>
          <w:b/>
          <w:color w:val="auto"/>
          <w:sz w:val="32"/>
          <w:szCs w:val="32"/>
          <w:lang w:val="en-US" w:eastAsia="zh-CN"/>
          <w:highlight w:val="auto"/>
        </w:rPr>
        <w:t>0</w:t>
      </w:r>
      <w:r>
        <w:rPr>
          <w:rFonts w:ascii="仿宋" w:eastAsia="仿宋" w:cs="仿宋" w:hAnsi="仿宋" w:hint="eastAsia"/>
          <w:color w:val="auto"/>
          <w:sz w:val="32"/>
          <w:szCs w:val="32"/>
          <w:highlight w:val="auto"/>
        </w:rPr>
        <w:t>万元</w:t>
      </w:r>
      <w:r>
        <w:rPr>
          <w:rFonts w:ascii="仿宋" w:eastAsia="仿宋" w:cs="仿宋" w:hAnsi="仿宋" w:hint="eastAsia"/>
          <w:color w:val="auto"/>
          <w:sz w:val="32"/>
          <w:szCs w:val="32"/>
          <w:lang w:eastAsia="zh-CN"/>
          <w:highlight w:val="auto"/>
        </w:rPr>
        <w:t>。</w:t>
      </w:r>
      <w:bookmarkStart w:id="42" w:name="_Toc15377218"/>
      <w:bookmarkStart w:id="43" w:name="_Toc15396610"/>
    </w:p>
    <w:p>
      <w:pPr>
        <w:keepNext w:val="0"/>
        <w:keepLines w:val="0"/>
        <w:pageBreakBefore w:val="0"/>
        <w:widowControl w:val="0"/>
        <w:kinsoku/>
        <w:wordWrap/>
        <w:overflowPunct/>
        <w:topLinePunct w:val="0"/>
        <w:bidi w:val="0"/>
        <w:spacing w:line="576" w:lineRule="exact"/>
        <w:ind w:firstLine="640"/>
        <w:textAlignment w:val="auto"/>
        <w:outlineLvl w:val="1"/>
        <w:rPr>
          <w:rStyle w:val="2Char"/>
          <w:rFonts w:ascii="黑体" w:eastAsia="黑体" w:hAnsi="黑体"/>
          <w:color w:val="auto"/>
          <w:highlight w:val="auto"/>
        </w:rPr>
      </w:pPr>
      <w:r>
        <w:rPr>
          <w:rFonts w:ascii="黑体" w:eastAsia="黑体" w:hint="eastAsia"/>
          <w:color w:val="auto"/>
          <w:sz w:val="32"/>
          <w:szCs w:val="32"/>
          <w:highlight w:val="auto"/>
        </w:rPr>
        <w:t>八、</w:t>
      </w:r>
      <w:r>
        <w:rPr>
          <w:rStyle w:val="2Char"/>
          <w:rFonts w:ascii="黑体" w:eastAsia="黑体" w:hAnsi="黑体" w:hint="eastAsia"/>
          <w:b w:val="0"/>
          <w:color w:val="auto"/>
          <w:highlight w:val="auto"/>
        </w:rPr>
        <w:t>政府性基金预算支出决算情况说明</w:t>
      </w:r>
      <w:bookmarkEnd w:id="42"/>
      <w:bookmarkEnd w:id="43"/>
    </w:p>
    <w:p>
      <w:pPr>
        <w:keepNext w:val="0"/>
        <w:keepLines w:val="0"/>
        <w:pageBreakBefore w:val="0"/>
        <w:widowControl w:val="0"/>
        <w:kinsoku/>
        <w:wordWrap/>
        <w:overflowPunct/>
        <w:topLinePunct w:val="0"/>
        <w:bidi w:val="0"/>
        <w:spacing w:line="576" w:lineRule="exact"/>
        <w:ind w:firstLine="640"/>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年政府性基金预算</w:t>
      </w:r>
      <w:r>
        <w:rPr>
          <w:rFonts w:ascii="仿宋" w:eastAsia="仿宋" w:cs="仿宋" w:hAnsi="仿宋" w:hint="eastAsia"/>
          <w:color w:val="auto"/>
          <w:sz w:val="32"/>
          <w:szCs w:val="32"/>
          <w:lang w:eastAsia="zh-CN"/>
          <w:highlight w:val="auto"/>
        </w:rPr>
        <w:t>财政</w:t>
      </w:r>
      <w:r>
        <w:rPr>
          <w:rFonts w:ascii="仿宋" w:eastAsia="仿宋" w:cs="仿宋" w:hAnsi="仿宋" w:hint="eastAsia"/>
          <w:color w:val="auto"/>
          <w:sz w:val="32"/>
          <w:szCs w:val="32"/>
          <w:highlight w:val="auto"/>
        </w:rPr>
        <w:t>拨款支出</w:t>
      </w:r>
      <w:r>
        <w:rPr>
          <w:rFonts w:ascii="仿宋" w:eastAsia="仿宋" w:cs="仿宋" w:hAnsi="仿宋" w:hint="eastAsia"/>
          <w:color w:val="auto"/>
          <w:sz w:val="32"/>
          <w:szCs w:val="32"/>
          <w:lang w:val="en-US" w:eastAsia="zh-CN"/>
          <w:highlight w:val="auto"/>
        </w:rPr>
        <w:t>0</w:t>
      </w:r>
      <w:r>
        <w:rPr>
          <w:rFonts w:ascii="仿宋" w:eastAsia="仿宋" w:cs="仿宋" w:hAnsi="仿宋" w:hint="eastAsia"/>
          <w:color w:val="auto"/>
          <w:sz w:val="32"/>
          <w:szCs w:val="32"/>
          <w:highlight w:val="auto"/>
        </w:rPr>
        <w:t>万元。</w:t>
      </w:r>
    </w:p>
    <w:p>
      <w:pPr>
        <w:keepNext w:val="0"/>
        <w:keepLines w:val="0"/>
        <w:pageBreakBefore w:val="0"/>
        <w:widowControl w:val="0"/>
        <w:numPr>
          <w:ilvl w:val="0"/>
          <w:numId w:val="2"/>
        </w:numPr>
        <w:kinsoku/>
        <w:wordWrap/>
        <w:overflowPunct/>
        <w:topLinePunct w:val="0"/>
        <w:bidi w:val="0"/>
        <w:spacing w:line="576" w:lineRule="exact"/>
        <w:ind w:left="0" w:firstLine="640"/>
        <w:textAlignment w:val="auto"/>
        <w:outlineLvl w:val="1"/>
        <w:rPr>
          <w:rStyle w:val="2Char"/>
          <w:rFonts w:ascii="黑体" w:eastAsia="黑体" w:hAnsi="黑体"/>
          <w:b w:val="0"/>
          <w:color w:val="auto"/>
          <w:highlight w:val="auto"/>
        </w:rPr>
      </w:pPr>
      <w:bookmarkStart w:id="44" w:name="_Toc15377219"/>
      <w:bookmarkStart w:id="45" w:name="_Toc15396611"/>
      <w:r>
        <w:rPr>
          <w:rStyle w:val="2Char"/>
          <w:rFonts w:ascii="黑体" w:eastAsia="黑体" w:hAnsi="黑体" w:hint="eastAsia"/>
          <w:b w:val="0"/>
          <w:color w:val="auto"/>
          <w:highlight w:val="auto"/>
        </w:rPr>
        <w:t>国有资本经营预算支出决算情况说明</w:t>
      </w:r>
      <w:bookmarkEnd w:id="44"/>
      <w:bookmarkEnd w:id="45"/>
    </w:p>
    <w:p>
      <w:pPr>
        <w:keepNext w:val="0"/>
        <w:keepLines w:val="0"/>
        <w:pageBreakBefore w:val="0"/>
        <w:widowControl w:val="0"/>
        <w:kinsoku/>
        <w:wordWrap/>
        <w:overflowPunct/>
        <w:topLinePunct w:val="0"/>
        <w:bidi w:val="0"/>
        <w:spacing w:line="576" w:lineRule="exact"/>
        <w:ind w:firstLine="640"/>
        <w:textAlignment w:val="auto"/>
        <w:rPr>
          <w:rFonts w:ascii="仿宋" w:eastAsia="仿宋" w:cs="仿宋" w:hAnsi="仿宋" w:hint="eastAsia"/>
          <w:color w:val="auto"/>
          <w:sz w:val="44"/>
          <w:szCs w:val="44"/>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年国有资本经营预算</w:t>
      </w:r>
      <w:r>
        <w:rPr>
          <w:rFonts w:ascii="仿宋" w:eastAsia="仿宋" w:cs="仿宋" w:hAnsi="仿宋" w:hint="eastAsia"/>
          <w:color w:val="auto"/>
          <w:sz w:val="32"/>
          <w:szCs w:val="32"/>
          <w:lang w:eastAsia="zh-CN"/>
          <w:highlight w:val="auto"/>
        </w:rPr>
        <w:t>财政</w:t>
      </w:r>
      <w:r>
        <w:rPr>
          <w:rFonts w:ascii="仿宋" w:eastAsia="仿宋" w:cs="仿宋" w:hAnsi="仿宋" w:hint="eastAsia"/>
          <w:color w:val="auto"/>
          <w:sz w:val="32"/>
          <w:szCs w:val="32"/>
          <w:highlight w:val="auto"/>
        </w:rPr>
        <w:t>拨款支出</w:t>
      </w:r>
      <w:r>
        <w:rPr>
          <w:rFonts w:ascii="仿宋" w:eastAsia="仿宋" w:cs="仿宋" w:hAnsi="仿宋" w:hint="eastAsia"/>
          <w:color w:val="auto"/>
          <w:sz w:val="32"/>
          <w:szCs w:val="32"/>
          <w:lang w:val="en-US" w:eastAsia="zh-CN"/>
          <w:highlight w:val="auto"/>
        </w:rPr>
        <w:t>0</w:t>
      </w:r>
      <w:r>
        <w:rPr>
          <w:rFonts w:ascii="仿宋" w:eastAsia="仿宋" w:cs="仿宋" w:hAnsi="仿宋" w:hint="eastAsia"/>
          <w:color w:val="auto"/>
          <w:sz w:val="32"/>
          <w:szCs w:val="32"/>
          <w:highlight w:val="auto"/>
        </w:rPr>
        <w:t>万元。</w:t>
      </w:r>
    </w:p>
    <w:p>
      <w:pPr>
        <w:keepNext w:val="0"/>
        <w:keepLines w:val="0"/>
        <w:pageBreakBefore w:val="0"/>
        <w:widowControl w:val="0"/>
        <w:numPr>
          <w:ilvl w:val="0"/>
          <w:numId w:val="2"/>
        </w:numPr>
        <w:kinsoku/>
        <w:wordWrap/>
        <w:overflowPunct/>
        <w:topLinePunct w:val="0"/>
        <w:bidi w:val="0"/>
        <w:spacing w:line="576" w:lineRule="exact"/>
        <w:ind w:left="0" w:firstLine="640"/>
        <w:textAlignment w:val="auto"/>
        <w:outlineLvl w:val="1"/>
        <w:rPr>
          <w:rStyle w:val="2Char"/>
          <w:rFonts w:ascii="黑体" w:eastAsia="黑体" w:hAnsi="黑体" w:hint="eastAsia"/>
          <w:b w:val="0"/>
          <w:color w:val="auto"/>
          <w:highlight w:val="auto"/>
        </w:rPr>
      </w:pPr>
      <w:bookmarkStart w:id="46" w:name="_Toc15396612"/>
      <w:bookmarkStart w:id="47" w:name="_Toc15377221"/>
      <w:r>
        <w:rPr>
          <w:rStyle w:val="2Char"/>
          <w:rFonts w:ascii="黑体" w:eastAsia="黑体" w:hAnsi="黑体" w:hint="eastAsia"/>
          <w:b w:val="0"/>
          <w:color w:val="auto"/>
          <w:highlight w:val="auto"/>
        </w:rPr>
        <w:t>其他重要事项的情况说明</w:t>
      </w:r>
      <w:bookmarkEnd w:id="46"/>
      <w:bookmarkEnd w:id="47"/>
    </w:p>
    <w:p>
      <w:pPr>
        <w:keepNext w:val="0"/>
        <w:keepLines w:val="0"/>
        <w:pageBreakBefore w:val="0"/>
        <w:widowControl w:val="0"/>
        <w:kinsoku/>
        <w:wordWrap/>
        <w:overflowPunct/>
        <w:topLinePunct w:val="0"/>
        <w:bidi w:val="0"/>
        <w:spacing w:line="576" w:lineRule="exact"/>
        <w:ind w:firstLine="640"/>
        <w:textAlignment w:val="auto"/>
        <w:outlineLvl w:val="2"/>
        <w:rPr>
          <w:rFonts w:ascii="楷体" w:eastAsia="楷体" w:cs="楷体" w:hAnsi="楷体" w:hint="eastAsia"/>
          <w:b w:val="0"/>
          <w:bCs/>
          <w:color w:val="auto"/>
          <w:sz w:val="32"/>
          <w:szCs w:val="32"/>
          <w:highlight w:val="auto"/>
        </w:rPr>
      </w:pPr>
      <w:bookmarkStart w:id="48" w:name="_Toc15377222"/>
      <w:r>
        <w:rPr>
          <w:rFonts w:ascii="楷体" w:eastAsia="楷体" w:cs="楷体" w:hAnsi="楷体" w:hint="eastAsia"/>
          <w:b w:val="0"/>
          <w:bCs/>
          <w:color w:val="auto"/>
          <w:sz w:val="32"/>
          <w:szCs w:val="32"/>
          <w:highlight w:val="auto"/>
        </w:rPr>
        <w:t>（一）机关运行经费支出情况</w:t>
      </w:r>
      <w:bookmarkEnd w:id="48"/>
    </w:p>
    <w:p>
      <w:pPr>
        <w:keepNext w:val="0"/>
        <w:keepLines w:val="0"/>
        <w:pageBreakBefore w:val="0"/>
        <w:widowControl w:val="0"/>
        <w:kinsoku/>
        <w:wordWrap/>
        <w:overflowPunct/>
        <w:topLinePunct w:val="0"/>
        <w:bidi w:val="0"/>
        <w:spacing w:line="576" w:lineRule="exact"/>
        <w:ind w:firstLine="640"/>
        <w:textAlignment w:val="auto"/>
        <w:rPr>
          <w:rFonts w:ascii="仿宋" w:eastAsia="仿宋" w:cs="仿宋" w:hAnsi="仿宋" w:hint="eastAsia"/>
          <w:color w:val="auto"/>
          <w:sz w:val="32"/>
          <w:szCs w:val="32"/>
          <w:lang w:eastAsia="zh-CN"/>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年，机关运行经费支出</w:t>
      </w:r>
      <w:r>
        <w:rPr>
          <w:rFonts w:ascii="仿宋" w:eastAsia="仿宋" w:cs="仿宋" w:hAnsi="仿宋" w:hint="eastAsia"/>
          <w:color w:val="auto"/>
          <w:sz w:val="32"/>
          <w:szCs w:val="32"/>
          <w:lang w:val="en-US" w:eastAsia="zh-CN"/>
          <w:highlight w:val="auto"/>
        </w:rPr>
        <w:t>232.93</w:t>
      </w:r>
      <w:r>
        <w:rPr>
          <w:rFonts w:ascii="仿宋" w:eastAsia="仿宋" w:cs="仿宋" w:hAnsi="仿宋" w:hint="eastAsia"/>
          <w:color w:val="auto"/>
          <w:sz w:val="32"/>
          <w:szCs w:val="32"/>
          <w:highlight w:val="auto"/>
        </w:rPr>
        <w:t>万元，</w:t>
      </w:r>
      <w:r>
        <w:rPr>
          <w:rFonts w:ascii="仿宋" w:eastAsia="仿宋" w:cs="仿宋" w:hAnsi="仿宋" w:hint="eastAsia"/>
          <w:color w:val="auto"/>
          <w:sz w:val="32"/>
          <w:szCs w:val="32"/>
          <w:lang w:val="en-US" w:eastAsia="zh-CN"/>
          <w:highlight w:val="auto"/>
        </w:rPr>
        <w:t>比</w:t>
      </w: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21</w:t>
      </w:r>
      <w:r>
        <w:rPr>
          <w:rFonts w:ascii="仿宋" w:eastAsia="仿宋" w:cs="仿宋" w:hAnsi="仿宋" w:hint="eastAsia"/>
          <w:color w:val="auto"/>
          <w:sz w:val="32"/>
          <w:szCs w:val="32"/>
          <w:highlight w:val="auto"/>
        </w:rPr>
        <w:t>年</w:t>
      </w:r>
      <w:r>
        <w:rPr>
          <w:rFonts w:ascii="仿宋" w:eastAsia="仿宋" w:cs="仿宋" w:hAnsi="仿宋" w:hint="eastAsia"/>
          <w:color w:val="auto"/>
          <w:sz w:val="32"/>
          <w:szCs w:val="32"/>
          <w:lang w:val="en-US" w:eastAsia="zh-CN"/>
          <w:highlight w:val="auto"/>
        </w:rPr>
        <w:t>减少12.42万元，降低5.06</w:t>
      </w:r>
      <w:r>
        <w:rPr>
          <w:rFonts w:ascii="仿宋" w:eastAsia="仿宋" w:cs="仿宋" w:hAnsi="仿宋" w:hint="eastAsia"/>
          <w:color w:val="auto"/>
          <w:sz w:val="32"/>
          <w:szCs w:val="32"/>
          <w:highlight w:val="auto"/>
        </w:rPr>
        <w:t>%</w:t>
      </w:r>
      <w:r>
        <w:rPr>
          <w:rFonts w:ascii="仿宋" w:eastAsia="仿宋" w:cs="仿宋" w:hAnsi="仿宋" w:hint="eastAsia"/>
          <w:color w:val="auto"/>
          <w:sz w:val="32"/>
          <w:szCs w:val="32"/>
          <w:lang w:eastAsia="zh-CN"/>
          <w:highlight w:val="auto"/>
        </w:rPr>
        <w:t>，</w:t>
      </w:r>
      <w:r>
        <w:rPr>
          <w:rFonts w:ascii="仿宋" w:eastAsia="仿宋" w:cs="仿宋" w:hAnsi="仿宋" w:hint="eastAsia"/>
          <w:color w:val="auto"/>
          <w:sz w:val="32"/>
          <w:szCs w:val="32"/>
          <w:highlight w:val="auto"/>
        </w:rPr>
        <w:t>主要变动</w:t>
      </w:r>
      <w:r>
        <w:rPr>
          <w:rFonts w:ascii="仿宋" w:eastAsia="仿宋" w:cs="仿宋" w:hAnsi="仿宋" w:hint="eastAsia"/>
          <w:color w:val="auto"/>
          <w:sz w:val="32"/>
          <w:szCs w:val="32"/>
          <w:lang w:val="en-US" w:eastAsia="zh-CN"/>
          <w:highlight w:val="auto"/>
        </w:rPr>
        <w:t>原因：响应国家过紧日子政策，压缩机关运行费用支出。</w:t>
      </w:r>
    </w:p>
    <w:p>
      <w:pPr>
        <w:keepNext w:val="0"/>
        <w:keepLines w:val="0"/>
        <w:pageBreakBefore w:val="0"/>
        <w:widowControl w:val="0"/>
        <w:kinsoku/>
        <w:wordWrap/>
        <w:overflowPunct/>
        <w:topLinePunct w:val="0"/>
        <w:bidi w:val="0"/>
        <w:spacing w:line="576" w:lineRule="exact"/>
        <w:ind w:firstLine="640"/>
        <w:textAlignment w:val="auto"/>
        <w:outlineLvl w:val="2"/>
        <w:rPr>
          <w:rFonts w:ascii="楷体" w:eastAsia="楷体" w:cs="楷体" w:hAnsi="楷体" w:hint="eastAsia"/>
          <w:b w:val="0"/>
          <w:bCs/>
          <w:color w:val="auto"/>
          <w:sz w:val="32"/>
          <w:szCs w:val="32"/>
          <w:highlight w:val="auto"/>
        </w:rPr>
      </w:pPr>
      <w:bookmarkStart w:id="49" w:name="_Toc15377223"/>
      <w:r>
        <w:rPr>
          <w:rFonts w:ascii="楷体" w:eastAsia="楷体" w:cs="楷体" w:hAnsi="楷体" w:hint="eastAsia"/>
          <w:b w:val="0"/>
          <w:bCs/>
          <w:color w:val="auto"/>
          <w:sz w:val="32"/>
          <w:szCs w:val="32"/>
          <w:highlight w:val="auto"/>
        </w:rPr>
        <w:t>（二）政府采购支出情况</w:t>
      </w:r>
      <w:bookmarkEnd w:id="49"/>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年，政府采购支出总额</w:t>
      </w:r>
      <w:r>
        <w:rPr>
          <w:rFonts w:ascii="仿宋" w:eastAsia="仿宋" w:cs="仿宋" w:hAnsi="仿宋" w:hint="eastAsia"/>
          <w:color w:val="auto"/>
          <w:sz w:val="32"/>
          <w:szCs w:val="32"/>
          <w:lang w:val="en-US" w:eastAsia="zh-CN"/>
          <w:highlight w:val="auto"/>
        </w:rPr>
        <w:t>0</w:t>
      </w:r>
      <w:r>
        <w:rPr>
          <w:rFonts w:ascii="仿宋" w:eastAsia="仿宋" w:cs="仿宋" w:hAnsi="仿宋" w:hint="eastAsia"/>
          <w:color w:val="auto"/>
          <w:sz w:val="32"/>
          <w:szCs w:val="32"/>
          <w:highlight w:val="auto"/>
        </w:rPr>
        <w:t>万元。</w:t>
      </w:r>
    </w:p>
    <w:p>
      <w:pPr>
        <w:keepNext w:val="0"/>
        <w:keepLines w:val="0"/>
        <w:pageBreakBefore w:val="0"/>
        <w:widowControl w:val="0"/>
        <w:kinsoku/>
        <w:wordWrap/>
        <w:overflowPunct/>
        <w:topLinePunct w:val="0"/>
        <w:autoSpaceDE w:val="0"/>
        <w:autoSpaceDN w:val="0"/>
        <w:bidi w:val="0"/>
        <w:adjustRightInd w:val="0"/>
        <w:spacing w:line="576" w:lineRule="exact"/>
        <w:ind w:firstLineChars="200" w:firstLine="640"/>
        <w:jc w:val="left"/>
        <w:textAlignment w:val="auto"/>
        <w:outlineLvl w:val="2"/>
        <w:rPr>
          <w:rFonts w:ascii="仿宋" w:eastAsia="仿宋" w:hAnsi="仿宋"/>
          <w:b/>
          <w:color w:val="auto"/>
          <w:sz w:val="32"/>
          <w:szCs w:val="32"/>
          <w:highlight w:val="auto"/>
        </w:rPr>
      </w:pPr>
      <w:bookmarkStart w:id="50" w:name="_Toc15377224"/>
      <w:r>
        <w:rPr>
          <w:rFonts w:ascii="楷体" w:eastAsia="楷体" w:cs="楷体" w:hAnsi="楷体" w:hint="eastAsia"/>
          <w:b w:val="0"/>
          <w:bCs/>
          <w:color w:val="auto"/>
          <w:sz w:val="32"/>
          <w:szCs w:val="32"/>
          <w:highlight w:val="auto"/>
        </w:rPr>
        <w:t>（三）国有资产占有使用情况</w:t>
      </w:r>
      <w:bookmarkEnd w:id="50"/>
    </w:p>
    <w:p>
      <w:pPr>
        <w:keepNext w:val="0"/>
        <w:keepLines w:val="0"/>
        <w:pageBreakBefore w:val="0"/>
        <w:widowControl w:val="0"/>
        <w:kinsoku/>
        <w:wordWrap/>
        <w:overflowPunct/>
        <w:topLinePunct w:val="0"/>
        <w:autoSpaceDE w:val="0"/>
        <w:autoSpaceDN w:val="0"/>
        <w:bidi w:val="0"/>
        <w:adjustRightInd w:val="0"/>
        <w:spacing w:line="576" w:lineRule="exact"/>
        <w:ind w:firstLineChars="200" w:firstLine="640"/>
        <w:jc w:val="left"/>
        <w:textAlignment w:val="auto"/>
        <w:rPr>
          <w:rFonts w:ascii="仿宋" w:eastAsia="仿宋" w:cs="仿宋" w:hAnsi="仿宋" w:hint="eastAsia"/>
          <w:color w:val="auto"/>
          <w:sz w:val="32"/>
          <w:szCs w:val="32"/>
          <w:lang w:eastAsia="zh-CN"/>
          <w:highlight w:val="auto"/>
        </w:rPr>
      </w:pPr>
      <w:r>
        <w:rPr>
          <w:rFonts w:ascii="仿宋" w:eastAsia="仿宋" w:cs="仿宋" w:hAnsi="仿宋" w:hint="eastAsia"/>
          <w:color w:val="auto"/>
          <w:sz w:val="32"/>
          <w:szCs w:val="32"/>
          <w:highlight w:val="auto"/>
        </w:rPr>
        <w:t>截至20</w:t>
      </w:r>
      <w:r>
        <w:rPr>
          <w:rFonts w:ascii="仿宋" w:eastAsia="仿宋" w:cs="仿宋" w:hAnsi="仿宋" w:hint="eastAsia"/>
          <w:color w:val="auto"/>
          <w:sz w:val="32"/>
          <w:szCs w:val="32"/>
          <w:lang w:val="en-US" w:eastAsia="zh-CN"/>
          <w:highlight w:val="auto"/>
        </w:rPr>
        <w:t>22</w:t>
      </w:r>
      <w:r>
        <w:rPr>
          <w:rFonts w:ascii="仿宋" w:eastAsia="仿宋" w:cs="仿宋" w:hAnsi="仿宋" w:hint="eastAsia"/>
          <w:color w:val="auto"/>
          <w:sz w:val="32"/>
          <w:szCs w:val="32"/>
          <w:highlight w:val="auto"/>
        </w:rPr>
        <w:t>年12月31日，共有车辆</w:t>
      </w:r>
      <w:r>
        <w:rPr>
          <w:rFonts w:ascii="仿宋" w:eastAsia="仿宋" w:cs="仿宋" w:hAnsi="仿宋" w:hint="eastAsia"/>
          <w:color w:val="auto"/>
          <w:sz w:val="32"/>
          <w:szCs w:val="32"/>
          <w:lang w:val="en-US" w:eastAsia="zh-CN"/>
          <w:highlight w:val="auto"/>
        </w:rPr>
        <w:t>0</w:t>
      </w:r>
      <w:r>
        <w:rPr>
          <w:rFonts w:ascii="仿宋" w:eastAsia="仿宋" w:cs="仿宋" w:hAnsi="仿宋" w:hint="eastAsia"/>
          <w:color w:val="auto"/>
          <w:sz w:val="32"/>
          <w:szCs w:val="32"/>
          <w:highlight w:val="auto"/>
        </w:rPr>
        <w:t>辆。</w:t>
      </w:r>
      <w:r>
        <w:rPr>
          <w:rFonts w:ascii="仿宋" w:eastAsia="仿宋" w:cs="仿宋" w:hAnsi="仿宋" w:hint="eastAsia"/>
          <w:sz w:val="32"/>
          <w:szCs w:val="32"/>
        </w:rPr>
        <w:t>单价100万元以上专用设备0台（套）</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76" w:lineRule="exact"/>
        <w:ind w:firstLineChars="200" w:firstLine="640"/>
        <w:jc w:val="left"/>
        <w:textAlignment w:val="auto"/>
        <w:outlineLvl w:val="2"/>
        <w:rPr>
          <w:rFonts w:ascii="仿宋" w:eastAsia="仿宋" w:hAnsi="仿宋"/>
          <w:b/>
          <w:color w:val="auto"/>
          <w:sz w:val="32"/>
          <w:szCs w:val="32"/>
          <w:highlight w:val="auto"/>
        </w:rPr>
      </w:pPr>
      <w:r>
        <w:rPr>
          <w:rFonts w:ascii="楷体" w:eastAsia="楷体" w:cs="楷体" w:hAnsi="楷体" w:hint="eastAsia"/>
          <w:b w:val="0"/>
          <w:bCs/>
          <w:color w:val="auto"/>
          <w:sz w:val="32"/>
          <w:szCs w:val="32"/>
          <w:highlight w:val="auto"/>
        </w:rPr>
        <w:t>（四）预算绩效管理情况</w:t>
      </w:r>
    </w:p>
    <w:p>
      <w:pPr>
        <w:keepNext w:val="0"/>
        <w:keepLines w:val="0"/>
        <w:pageBreakBefore w:val="0"/>
        <w:widowControl/>
        <w:kinsoku/>
        <w:wordWrap/>
        <w:overflowPunct/>
        <w:topLinePunct w:val="0"/>
        <w:autoSpaceDE/>
        <w:autoSpaceDN/>
        <w:bidi w:val="0"/>
        <w:spacing w:line="576" w:lineRule="exact"/>
        <w:ind w:firstLineChars="200" w:firstLine="640"/>
        <w:jc w:val="left"/>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根据预算绩效管理要求，本部门在202</w:t>
      </w:r>
      <w:r>
        <w:rPr>
          <w:rFonts w:ascii="仿宋" w:eastAsia="仿宋" w:cs="仿宋" w:hAnsi="仿宋" w:hint="eastAsia"/>
          <w:color w:val="auto"/>
          <w:sz w:val="32"/>
          <w:szCs w:val="32"/>
          <w:lang w:val="en-US" w:eastAsia="zh-CN"/>
          <w:highlight w:val="auto"/>
        </w:rPr>
        <w:t>2</w:t>
      </w:r>
      <w:r>
        <w:rPr>
          <w:rFonts w:ascii="仿宋" w:eastAsia="仿宋" w:cs="仿宋" w:hAnsi="仿宋" w:hint="eastAsia"/>
          <w:color w:val="auto"/>
          <w:sz w:val="32"/>
          <w:szCs w:val="32"/>
          <w:highlight w:val="auto"/>
        </w:rPr>
        <w:t>年度预算编制阶段，组织对</w:t>
      </w:r>
      <w:r>
        <w:rPr>
          <w:rFonts w:ascii="仿宋" w:eastAsia="仿宋" w:cs="仿宋" w:hAnsi="仿宋" w:hint="eastAsia"/>
          <w:color w:val="auto"/>
          <w:sz w:val="32"/>
          <w:szCs w:val="32"/>
          <w:lang w:val="en-US" w:eastAsia="zh-CN"/>
          <w:highlight w:val="auto"/>
        </w:rPr>
        <w:t>本部门黑石坡林场管理</w:t>
      </w:r>
      <w:r>
        <w:rPr>
          <w:rFonts w:ascii="仿宋" w:eastAsia="仿宋" w:cs="仿宋" w:hAnsi="仿宋" w:hint="eastAsia"/>
          <w:color w:val="auto"/>
          <w:sz w:val="32"/>
          <w:szCs w:val="32"/>
          <w:highlight w:val="auto"/>
        </w:rPr>
        <w:t>等</w:t>
      </w:r>
      <w:r>
        <w:rPr>
          <w:rFonts w:ascii="仿宋" w:eastAsia="仿宋" w:cs="仿宋" w:hAnsi="仿宋" w:hint="eastAsia"/>
          <w:color w:val="auto"/>
          <w:sz w:val="32"/>
          <w:szCs w:val="32"/>
          <w:lang w:val="en-US" w:eastAsia="zh-CN"/>
          <w:highlight w:val="auto"/>
        </w:rPr>
        <w:t>16</w:t>
      </w:r>
      <w:r>
        <w:rPr>
          <w:rFonts w:ascii="仿宋" w:eastAsia="仿宋" w:cs="仿宋" w:hAnsi="仿宋" w:hint="eastAsia"/>
          <w:color w:val="auto"/>
          <w:sz w:val="32"/>
          <w:szCs w:val="32"/>
          <w:highlight w:val="auto"/>
        </w:rPr>
        <w:t>个项目开展了预算事前绩效评估，对</w:t>
      </w:r>
      <w:r>
        <w:rPr>
          <w:rFonts w:ascii="仿宋" w:eastAsia="仿宋" w:cs="仿宋" w:hAnsi="仿宋" w:hint="eastAsia"/>
          <w:color w:val="auto"/>
          <w:sz w:val="32"/>
          <w:szCs w:val="32"/>
          <w:lang w:val="en-US" w:eastAsia="zh-CN"/>
          <w:highlight w:val="auto"/>
        </w:rPr>
        <w:t>16</w:t>
      </w:r>
      <w:r>
        <w:rPr>
          <w:rFonts w:ascii="仿宋" w:eastAsia="仿宋" w:cs="仿宋" w:hAnsi="仿宋" w:hint="eastAsia"/>
          <w:color w:val="auto"/>
          <w:sz w:val="32"/>
          <w:szCs w:val="32"/>
          <w:highlight w:val="auto"/>
        </w:rPr>
        <w:t>个项目编制了绩效目标，预算执行过程中，选取</w:t>
      </w:r>
      <w:r>
        <w:rPr>
          <w:rFonts w:ascii="仿宋" w:eastAsia="仿宋" w:cs="仿宋" w:hAnsi="仿宋" w:hint="eastAsia"/>
          <w:color w:val="auto"/>
          <w:sz w:val="32"/>
          <w:szCs w:val="32"/>
          <w:lang w:val="en-US" w:eastAsia="zh-CN"/>
          <w:highlight w:val="auto"/>
        </w:rPr>
        <w:t>16</w:t>
      </w:r>
      <w:r>
        <w:rPr>
          <w:rFonts w:ascii="仿宋" w:eastAsia="仿宋" w:cs="仿宋" w:hAnsi="仿宋" w:hint="eastAsia"/>
          <w:color w:val="auto"/>
          <w:sz w:val="32"/>
          <w:szCs w:val="32"/>
          <w:highlight w:val="auto"/>
        </w:rPr>
        <w:t>个项目开展绩效监控。</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color w:val="auto"/>
          <w:sz w:val="32"/>
          <w:szCs w:val="32"/>
          <w:lang w:eastAsia="zh-CN"/>
          <w:highlight w:val="auto"/>
        </w:rPr>
      </w:pPr>
      <w:r>
        <w:rPr>
          <w:rFonts w:ascii="仿宋" w:eastAsia="仿宋" w:cs="仿宋" w:hAnsi="仿宋" w:hint="eastAsia"/>
          <w:color w:val="auto"/>
          <w:sz w:val="32"/>
          <w:szCs w:val="32"/>
          <w:highlight w:val="auto"/>
        </w:rPr>
        <w:t>组织对2022年度一般公共预算、政府性基金预算、国有资本经营预算、社会保险基金预算以及资本资产、债券资金等全面开展绩效自评，形成</w:t>
      </w:r>
      <w:r>
        <w:rPr>
          <w:rFonts w:ascii="仿宋" w:eastAsia="仿宋" w:cs="仿宋" w:hAnsi="仿宋" w:hint="eastAsia"/>
          <w:color w:val="auto"/>
          <w:sz w:val="32"/>
          <w:szCs w:val="32"/>
          <w:lang w:val="en-US" w:eastAsia="zh-CN"/>
          <w:highlight w:val="auto"/>
        </w:rPr>
        <w:t>本</w:t>
      </w:r>
      <w:r>
        <w:rPr>
          <w:rFonts w:ascii="仿宋" w:eastAsia="仿宋" w:cs="仿宋" w:hAnsi="仿宋" w:hint="eastAsia"/>
          <w:color w:val="auto"/>
          <w:sz w:val="32"/>
          <w:szCs w:val="32"/>
          <w:highlight w:val="auto"/>
        </w:rPr>
        <w:t>部门整体（含部门预算项目）绩效自评报告、</w:t>
      </w:r>
      <w:r>
        <w:rPr>
          <w:rFonts w:ascii="仿宋" w:eastAsia="仿宋" w:cs="仿宋" w:hAnsi="仿宋" w:hint="eastAsia"/>
          <w:color w:val="auto"/>
          <w:sz w:val="32"/>
          <w:szCs w:val="32"/>
          <w:lang w:val="en-US" w:eastAsia="zh-CN"/>
          <w:highlight w:val="auto"/>
        </w:rPr>
        <w:t>人员经费</w:t>
      </w:r>
      <w:r>
        <w:rPr>
          <w:rFonts w:ascii="仿宋" w:eastAsia="仿宋" w:cs="仿宋" w:hAnsi="仿宋" w:hint="eastAsia"/>
          <w:color w:val="auto"/>
          <w:sz w:val="32"/>
          <w:szCs w:val="32"/>
          <w:highlight w:val="auto"/>
        </w:rPr>
        <w:t>专项预算项目绩效自评报告，其中</w:t>
      </w:r>
      <w:r>
        <w:rPr>
          <w:rFonts w:ascii="仿宋" w:eastAsia="仿宋" w:cs="仿宋" w:hAnsi="仿宋" w:hint="eastAsia"/>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rPr>
      </w:pPr>
      <w:r>
        <w:rPr>
          <w:rFonts w:ascii="仿宋" w:eastAsia="仿宋" w:cs="仿宋" w:hAnsi="仿宋" w:hint="eastAsia"/>
          <w:color w:val="auto"/>
          <w:sz w:val="32"/>
          <w:szCs w:val="32"/>
          <w:lang w:val="en-US" w:eastAsia="zh-CN"/>
          <w:highlight w:val="auto"/>
        </w:rPr>
        <w:t>1、80岁以上老党员预算项目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99</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sz w:val="32"/>
          <w:szCs w:val="32"/>
          <w:lang w:val="en-US" w:eastAsia="zh-CN"/>
        </w:rPr>
        <w:t>为80岁以上老党员</w:t>
      </w:r>
      <w:r>
        <w:rPr>
          <w:rFonts w:ascii="仿宋" w:eastAsia="仿宋" w:cs="仿宋" w:hAnsi="仿宋" w:hint="eastAsia"/>
          <w:sz w:val="32"/>
          <w:szCs w:val="32"/>
          <w:lang w:val="zh-CN"/>
        </w:rPr>
        <w:t>发放生活补助，提升80岁以上老党员生活水平，促进辖区社会经济可持续发展，社会满意度高。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w:t>
      </w:r>
      <w:r>
        <w:rPr>
          <w:rFonts w:ascii="仿宋" w:eastAsia="仿宋" w:cs="仿宋" w:hAnsi="仿宋" w:hint="eastAsia"/>
          <w:color w:val="auto"/>
          <w:sz w:val="32"/>
          <w:szCs w:val="32"/>
          <w:lang w:val="en-US" w:eastAsia="zh-CN"/>
          <w:highlight w:val="auto"/>
        </w:rPr>
        <w:t>伙食团项目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sz w:val="32"/>
          <w:szCs w:val="32"/>
          <w:lang w:val="en-US" w:eastAsia="zh-CN"/>
        </w:rPr>
        <w:t>有效的</w:t>
      </w:r>
      <w:r>
        <w:rPr>
          <w:rFonts w:ascii="仿宋" w:eastAsia="仿宋" w:cs="仿宋" w:hAnsi="仿宋" w:hint="eastAsia"/>
          <w:sz w:val="32"/>
          <w:szCs w:val="32"/>
          <w:lang w:val="en-US" w:eastAsia="zh-CN"/>
          <w:highlight w:val="auto"/>
        </w:rPr>
        <w:t>保障了职工一日三餐生活，无不卫生情况发生，提供了就业岗位。</w:t>
      </w:r>
      <w:r>
        <w:rPr>
          <w:rFonts w:ascii="仿宋" w:eastAsia="仿宋" w:cs="仿宋" w:hAnsi="仿宋"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b w:val="0"/>
          <w:bCs w:val="0"/>
          <w:color w:val="auto"/>
          <w:kern w:val="0"/>
          <w:sz w:val="32"/>
          <w:szCs w:val="32"/>
          <w:u w:val="none"/>
          <w:shd w:val="clear" w:color="auto" w:fill="FFFFFF"/>
          <w:lang w:val="zh-CN"/>
          <w:highlight w:val="auto"/>
        </w:rPr>
      </w:pPr>
      <w:r>
        <w:rPr>
          <w:rFonts w:ascii="仿宋" w:eastAsia="仿宋" w:cs="仿宋" w:hAnsi="仿宋" w:hint="eastAsia"/>
          <w:sz w:val="32"/>
          <w:szCs w:val="32"/>
          <w:lang w:val="en-US" w:eastAsia="zh-CN"/>
        </w:rPr>
        <w:t>3、</w:t>
      </w:r>
      <w:r>
        <w:rPr>
          <w:rFonts w:ascii="仿宋" w:eastAsia="仿宋" w:cs="仿宋" w:hAnsi="仿宋" w:hint="eastAsia"/>
          <w:color w:val="auto"/>
          <w:sz w:val="32"/>
          <w:szCs w:val="32"/>
          <w:lang w:val="en-US" w:eastAsia="zh-CN"/>
          <w:highlight w:val="auto"/>
        </w:rPr>
        <w:t>人大经费项目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该项目完成率100％，保障人大工作正常开展，促进依法行政，强化广泛监督等目标均已实现。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bCs/>
          <w:sz w:val="32"/>
          <w:szCs w:val="32"/>
        </w:rPr>
      </w:pPr>
      <w:r>
        <w:rPr>
          <w:rFonts w:ascii="仿宋" w:eastAsia="仿宋" w:cs="仿宋" w:hAnsi="仿宋" w:hint="eastAsia"/>
          <w:sz w:val="32"/>
          <w:szCs w:val="32"/>
          <w:lang w:val="en-US" w:eastAsia="zh-CN"/>
        </w:rPr>
        <w:t>4、</w:t>
      </w:r>
      <w:r>
        <w:rPr>
          <w:rFonts w:ascii="仿宋" w:eastAsia="仿宋" w:cs="仿宋" w:hAnsi="仿宋" w:hint="eastAsia"/>
          <w:color w:val="auto"/>
          <w:sz w:val="32"/>
          <w:szCs w:val="32"/>
          <w:lang w:val="en-US" w:eastAsia="zh-CN"/>
          <w:highlight w:val="auto"/>
        </w:rPr>
        <w:t>视频会议系统项目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99</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bCs/>
          <w:sz w:val="32"/>
          <w:szCs w:val="32"/>
        </w:rPr>
        <w:t>该项目的实施</w:t>
      </w:r>
      <w:r>
        <w:rPr>
          <w:rFonts w:ascii="仿宋" w:eastAsia="仿宋" w:cs="仿宋" w:hAnsi="仿宋" w:hint="eastAsia"/>
          <w:bCs/>
          <w:sz w:val="32"/>
          <w:szCs w:val="32"/>
          <w:lang w:eastAsia="zh-CN"/>
        </w:rPr>
        <w:t>：</w:t>
      </w:r>
      <w:r>
        <w:rPr>
          <w:rFonts w:ascii="仿宋" w:eastAsia="仿宋" w:cs="仿宋" w:hAnsi="仿宋" w:hint="eastAsia"/>
          <w:bCs/>
          <w:sz w:val="32"/>
          <w:szCs w:val="32"/>
        </w:rPr>
        <w:t>一是保证了上级要求召开的会议不再受时间、距离的限制，能够及时、准确、有效地接</w:t>
      </w:r>
      <w:r>
        <w:rPr>
          <w:rFonts w:ascii="仿宋" w:eastAsia="仿宋" w:cs="仿宋" w:hAnsi="仿宋" w:hint="eastAsia"/>
          <w:bCs/>
          <w:sz w:val="32"/>
          <w:szCs w:val="32"/>
          <w:lang w:val="en-US" w:eastAsia="zh-CN"/>
        </w:rPr>
        <w:t>收</w:t>
      </w:r>
      <w:r>
        <w:rPr>
          <w:rFonts w:ascii="仿宋" w:eastAsia="仿宋" w:cs="仿宋" w:hAnsi="仿宋" w:hint="eastAsia"/>
          <w:bCs/>
          <w:sz w:val="32"/>
          <w:szCs w:val="32"/>
        </w:rPr>
        <w:t>会议精神；二是节约</w:t>
      </w:r>
      <w:r>
        <w:rPr>
          <w:rFonts w:ascii="仿宋" w:eastAsia="仿宋" w:cs="仿宋" w:hAnsi="仿宋" w:hint="eastAsia"/>
          <w:bCs/>
          <w:sz w:val="32"/>
          <w:szCs w:val="32"/>
          <w:lang w:eastAsia="zh-CN"/>
        </w:rPr>
        <w:t>、</w:t>
      </w:r>
      <w:r>
        <w:rPr>
          <w:rFonts w:ascii="仿宋" w:eastAsia="仿宋" w:cs="仿宋" w:hAnsi="仿宋" w:hint="eastAsia"/>
          <w:bCs/>
          <w:sz w:val="32"/>
          <w:szCs w:val="32"/>
        </w:rPr>
        <w:t>减少了各级</w:t>
      </w:r>
      <w:r>
        <w:rPr>
          <w:rFonts w:ascii="仿宋" w:eastAsia="仿宋" w:cs="仿宋" w:hAnsi="仿宋" w:hint="eastAsia"/>
          <w:bCs/>
          <w:sz w:val="32"/>
          <w:szCs w:val="32"/>
          <w:lang w:val="en-US" w:eastAsia="zh-CN"/>
        </w:rPr>
        <w:t>部</w:t>
      </w:r>
      <w:r>
        <w:rPr>
          <w:rFonts w:ascii="仿宋" w:eastAsia="仿宋" w:cs="仿宋" w:hAnsi="仿宋" w:hint="eastAsia"/>
          <w:bCs/>
          <w:sz w:val="32"/>
          <w:szCs w:val="32"/>
        </w:rPr>
        <w:t>门的差旅费，会议成本，取得了极好的社会效益，群众满意度100%。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bCs/>
          <w:sz w:val="32"/>
          <w:szCs w:val="32"/>
          <w:lang w:eastAsia="zh-CN"/>
        </w:rPr>
      </w:pPr>
      <w:r>
        <w:rPr>
          <w:rFonts w:ascii="仿宋" w:eastAsia="仿宋" w:cs="仿宋" w:hAnsi="仿宋" w:hint="eastAsia"/>
          <w:sz w:val="32"/>
          <w:szCs w:val="32"/>
          <w:lang w:val="en-US" w:eastAsia="zh-CN"/>
        </w:rPr>
        <w:t>5、</w:t>
      </w:r>
      <w:r>
        <w:rPr>
          <w:rFonts w:ascii="仿宋" w:eastAsia="仿宋" w:cs="仿宋" w:hAnsi="仿宋" w:hint="eastAsia"/>
          <w:color w:val="auto"/>
          <w:sz w:val="32"/>
          <w:szCs w:val="32"/>
          <w:lang w:val="en-US" w:eastAsia="zh-CN"/>
          <w:highlight w:val="auto"/>
        </w:rPr>
        <w:t>文化图书馆项目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bCs/>
          <w:sz w:val="32"/>
          <w:szCs w:val="32"/>
        </w:rPr>
        <w:t>该项目的实施</w:t>
      </w:r>
      <w:r>
        <w:rPr>
          <w:rFonts w:ascii="仿宋" w:eastAsia="仿宋" w:cs="仿宋" w:hAnsi="仿宋" w:hint="eastAsia"/>
          <w:sz w:val="32"/>
          <w:szCs w:val="32"/>
          <w:lang w:val="zh-CN"/>
        </w:rPr>
        <w:t>丰富</w:t>
      </w:r>
      <w:r>
        <w:rPr>
          <w:rFonts w:ascii="仿宋" w:eastAsia="仿宋" w:cs="仿宋" w:hAnsi="仿宋" w:hint="eastAsia"/>
          <w:sz w:val="32"/>
          <w:szCs w:val="32"/>
          <w:lang w:val="en-US" w:eastAsia="zh-CN"/>
        </w:rPr>
        <w:t>了人民</w:t>
      </w:r>
      <w:r>
        <w:rPr>
          <w:rFonts w:ascii="仿宋" w:eastAsia="仿宋" w:cs="仿宋" w:hAnsi="仿宋" w:hint="eastAsia"/>
          <w:sz w:val="32"/>
          <w:szCs w:val="32"/>
          <w:lang w:val="zh-CN"/>
        </w:rPr>
        <w:t>群众</w:t>
      </w:r>
      <w:r>
        <w:rPr>
          <w:rFonts w:ascii="仿宋" w:eastAsia="仿宋" w:cs="仿宋" w:hAnsi="仿宋" w:hint="eastAsia"/>
          <w:sz w:val="32"/>
          <w:szCs w:val="32"/>
          <w:lang w:val="en-US" w:eastAsia="zh-CN"/>
        </w:rPr>
        <w:t>的</w:t>
      </w:r>
      <w:r>
        <w:rPr>
          <w:rFonts w:ascii="仿宋" w:eastAsia="仿宋" w:cs="仿宋" w:hAnsi="仿宋" w:hint="eastAsia"/>
          <w:sz w:val="32"/>
          <w:szCs w:val="32"/>
          <w:lang w:val="zh-CN"/>
        </w:rPr>
        <w:t>精神文化生活，群众幸福生活指数</w:t>
      </w:r>
      <w:r>
        <w:rPr>
          <w:rFonts w:ascii="仿宋" w:eastAsia="仿宋" w:cs="仿宋" w:hAnsi="仿宋" w:hint="eastAsia"/>
          <w:sz w:val="32"/>
          <w:szCs w:val="32"/>
          <w:lang w:val="en-US" w:eastAsia="zh-CN"/>
        </w:rPr>
        <w:t>大大提升</w:t>
      </w:r>
      <w:r>
        <w:rPr>
          <w:rFonts w:ascii="仿宋" w:eastAsia="仿宋" w:cs="仿宋" w:hAnsi="仿宋" w:hint="eastAsia"/>
          <w:sz w:val="32"/>
          <w:szCs w:val="32"/>
          <w:lang w:val="zh-CN"/>
        </w:rPr>
        <w:t>，</w:t>
      </w:r>
      <w:r>
        <w:rPr>
          <w:rFonts w:ascii="仿宋" w:eastAsia="仿宋" w:cs="仿宋" w:hAnsi="仿宋" w:hint="eastAsia"/>
          <w:bCs/>
          <w:sz w:val="32"/>
          <w:szCs w:val="32"/>
        </w:rPr>
        <w:t>取得了极好的社会效益，群众满意度100%。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bCs/>
          <w:sz w:val="32"/>
          <w:szCs w:val="32"/>
          <w:lang w:val="en-US" w:eastAsia="zh-CN"/>
        </w:rPr>
        <w:t>6</w:t>
      </w:r>
      <w:r>
        <w:rPr>
          <w:rFonts w:ascii="仿宋" w:eastAsia="仿宋" w:cs="仿宋" w:hAnsi="仿宋" w:hint="eastAsia"/>
          <w:sz w:val="32"/>
          <w:szCs w:val="32"/>
          <w:lang w:val="en-US" w:eastAsia="zh-CN"/>
        </w:rPr>
        <w:t>、</w:t>
      </w:r>
      <w:r>
        <w:rPr>
          <w:rFonts w:ascii="仿宋" w:eastAsia="仿宋" w:cs="仿宋" w:hAnsi="仿宋" w:hint="eastAsia"/>
          <w:color w:val="auto"/>
          <w:sz w:val="32"/>
          <w:szCs w:val="32"/>
          <w:lang w:val="en-US" w:eastAsia="zh-CN"/>
          <w:highlight w:val="auto"/>
        </w:rPr>
        <w:t>义务兵优待金项目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该项目完成率100％，该项目</w:t>
      </w:r>
      <w:r>
        <w:rPr>
          <w:rFonts w:ascii="仿宋" w:eastAsia="仿宋" w:cs="仿宋" w:hAnsi="仿宋" w:hint="eastAsia"/>
          <w:sz w:val="32"/>
          <w:szCs w:val="32"/>
        </w:rPr>
        <w:t>保障</w:t>
      </w:r>
      <w:r>
        <w:rPr>
          <w:rFonts w:ascii="仿宋" w:eastAsia="仿宋" w:cs="仿宋" w:hAnsi="仿宋" w:hint="eastAsia"/>
          <w:sz w:val="32"/>
          <w:szCs w:val="32"/>
          <w:lang w:val="en-US" w:eastAsia="zh-CN"/>
        </w:rPr>
        <w:t>了</w:t>
      </w:r>
      <w:r>
        <w:rPr>
          <w:rFonts w:ascii="仿宋" w:eastAsia="仿宋" w:cs="仿宋" w:hAnsi="仿宋" w:hint="eastAsia"/>
          <w:sz w:val="32"/>
          <w:szCs w:val="32"/>
        </w:rPr>
        <w:t>军队兵员补充和储备，建设巩固国防和强大军队，缓解</w:t>
      </w:r>
      <w:r>
        <w:rPr>
          <w:rFonts w:ascii="仿宋" w:eastAsia="仿宋" w:cs="仿宋" w:hAnsi="仿宋" w:hint="eastAsia"/>
          <w:sz w:val="32"/>
          <w:szCs w:val="32"/>
          <w:lang w:val="en-US" w:eastAsia="zh-CN"/>
        </w:rPr>
        <w:t>了</w:t>
      </w:r>
      <w:r>
        <w:rPr>
          <w:rFonts w:ascii="仿宋" w:eastAsia="仿宋" w:cs="仿宋" w:hAnsi="仿宋" w:hint="eastAsia"/>
          <w:sz w:val="32"/>
          <w:szCs w:val="32"/>
        </w:rPr>
        <w:t>义务兵家属生活压力，</w:t>
      </w:r>
      <w:r>
        <w:rPr>
          <w:rFonts w:ascii="仿宋" w:eastAsia="仿宋" w:cs="仿宋" w:hAnsi="仿宋" w:hint="eastAsia"/>
          <w:sz w:val="32"/>
          <w:szCs w:val="32"/>
          <w:lang w:val="en-US" w:eastAsia="zh-CN"/>
        </w:rPr>
        <w:t>使他们</w:t>
      </w:r>
      <w:r>
        <w:rPr>
          <w:rFonts w:ascii="仿宋" w:eastAsia="仿宋" w:cs="仿宋" w:hAnsi="仿宋" w:hint="eastAsia"/>
          <w:sz w:val="32"/>
          <w:szCs w:val="32"/>
        </w:rPr>
        <w:t>进一步感受到党委政府的关怀，大力弘扬爱国主义精神，增强国防观念，</w:t>
      </w:r>
      <w:r>
        <w:rPr>
          <w:rFonts w:ascii="仿宋" w:eastAsia="仿宋" w:cs="仿宋" w:hAnsi="仿宋" w:hint="eastAsia"/>
          <w:sz w:val="32"/>
          <w:szCs w:val="32"/>
          <w:lang w:val="zh-CN"/>
        </w:rPr>
        <w:t>提升</w:t>
      </w:r>
      <w:r>
        <w:rPr>
          <w:rFonts w:ascii="仿宋" w:eastAsia="仿宋" w:cs="仿宋" w:hAnsi="仿宋" w:hint="eastAsia"/>
          <w:sz w:val="32"/>
          <w:szCs w:val="32"/>
          <w:lang w:val="en-US" w:eastAsia="zh-CN"/>
        </w:rPr>
        <w:t>了</w:t>
      </w:r>
      <w:r>
        <w:rPr>
          <w:rFonts w:ascii="仿宋" w:eastAsia="仿宋" w:cs="仿宋" w:hAnsi="仿宋" w:hint="eastAsia"/>
          <w:sz w:val="32"/>
          <w:szCs w:val="32"/>
          <w:lang w:val="zh-CN"/>
        </w:rPr>
        <w:t>义务兵家庭幸福生活指数，社会荣誉感增强，社会满意度高。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7、</w:t>
      </w:r>
      <w:r>
        <w:rPr>
          <w:rFonts w:ascii="仿宋" w:eastAsia="仿宋" w:cs="仿宋" w:hAnsi="仿宋" w:hint="eastAsia"/>
          <w:color w:val="auto"/>
          <w:sz w:val="32"/>
          <w:szCs w:val="32"/>
          <w:lang w:val="en-US" w:eastAsia="zh-CN"/>
          <w:highlight w:val="auto"/>
        </w:rPr>
        <w:t>依法治区项目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98</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sz w:val="32"/>
          <w:szCs w:val="32"/>
        </w:rPr>
        <w:t>通过普法宣传，</w:t>
      </w:r>
      <w:r>
        <w:rPr>
          <w:rFonts w:ascii="仿宋" w:eastAsia="仿宋" w:cs="仿宋" w:hAnsi="仿宋" w:hint="eastAsia"/>
          <w:sz w:val="32"/>
          <w:szCs w:val="32"/>
          <w:lang w:val="en-US" w:eastAsia="zh-CN"/>
        </w:rPr>
        <w:t>提升</w:t>
      </w:r>
      <w:r>
        <w:rPr>
          <w:rFonts w:ascii="仿宋" w:eastAsia="仿宋" w:cs="仿宋" w:hAnsi="仿宋" w:hint="eastAsia"/>
          <w:sz w:val="32"/>
          <w:szCs w:val="32"/>
        </w:rPr>
        <w:t>了群众的法律意识，提高了群众对法律的认知水平，增强</w:t>
      </w:r>
      <w:r>
        <w:rPr>
          <w:rFonts w:ascii="仿宋" w:eastAsia="仿宋" w:cs="仿宋" w:hAnsi="仿宋" w:hint="eastAsia"/>
          <w:sz w:val="32"/>
          <w:szCs w:val="32"/>
          <w:lang w:val="en-US" w:eastAsia="zh-CN"/>
        </w:rPr>
        <w:t>了</w:t>
      </w:r>
      <w:r>
        <w:rPr>
          <w:rFonts w:ascii="仿宋" w:eastAsia="仿宋" w:cs="仿宋" w:hAnsi="仿宋" w:hint="eastAsia"/>
          <w:sz w:val="32"/>
          <w:szCs w:val="32"/>
        </w:rPr>
        <w:t>群众的法治</w:t>
      </w:r>
      <w:r>
        <w:rPr>
          <w:rFonts w:ascii="仿宋" w:eastAsia="仿宋" w:cs="仿宋" w:hAnsi="仿宋" w:hint="eastAsia"/>
          <w:sz w:val="32"/>
          <w:szCs w:val="32"/>
          <w:lang w:val="en-US" w:eastAsia="zh-CN"/>
        </w:rPr>
        <w:t>观念</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8、</w:t>
      </w:r>
      <w:r>
        <w:rPr>
          <w:rFonts w:ascii="仿宋" w:eastAsia="仿宋" w:cs="仿宋" w:hAnsi="仿宋" w:hint="eastAsia"/>
          <w:color w:val="auto"/>
          <w:sz w:val="32"/>
          <w:szCs w:val="32"/>
          <w:lang w:val="en-US" w:eastAsia="zh-CN"/>
          <w:highlight w:val="auto"/>
        </w:rPr>
        <w:t>基层武装项目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该项目完成率100％，该项目</w:t>
      </w:r>
      <w:r>
        <w:rPr>
          <w:rFonts w:ascii="仿宋" w:eastAsia="仿宋" w:cs="仿宋" w:hAnsi="仿宋" w:hint="eastAsia"/>
          <w:sz w:val="32"/>
          <w:szCs w:val="32"/>
          <w:lang w:val="en-US" w:eastAsia="zh-CN"/>
        </w:rPr>
        <w:t>用于</w:t>
      </w:r>
      <w:r>
        <w:rPr>
          <w:rFonts w:ascii="仿宋" w:eastAsia="仿宋" w:cs="仿宋" w:hAnsi="仿宋" w:hint="eastAsia"/>
          <w:sz w:val="32"/>
          <w:szCs w:val="32"/>
          <w:lang w:val="zh-CN"/>
        </w:rPr>
        <w:t>加强武装部建设，完成征兵工作，促进社会安定，促进了辖区社会经济可持续发展，社会满意度高。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9、</w:t>
      </w:r>
      <w:r>
        <w:rPr>
          <w:rFonts w:ascii="仿宋" w:eastAsia="仿宋" w:cs="仿宋" w:hAnsi="仿宋" w:hint="eastAsia"/>
          <w:color w:val="auto"/>
          <w:sz w:val="32"/>
          <w:szCs w:val="32"/>
          <w:lang w:val="en-US" w:eastAsia="zh-CN"/>
          <w:highlight w:val="auto"/>
        </w:rPr>
        <w:t>大调解项目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98</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该项目完成率100％，该项目</w:t>
      </w:r>
      <w:r>
        <w:rPr>
          <w:rFonts w:ascii="仿宋" w:eastAsia="仿宋" w:cs="仿宋" w:hAnsi="仿宋" w:hint="eastAsia"/>
          <w:sz w:val="32"/>
          <w:szCs w:val="32"/>
          <w:lang w:val="en-US" w:eastAsia="zh-CN"/>
        </w:rPr>
        <w:t>用于</w:t>
      </w:r>
      <w:r>
        <w:rPr>
          <w:rFonts w:ascii="仿宋" w:eastAsia="仿宋" w:cs="仿宋" w:hAnsi="仿宋" w:hint="eastAsia"/>
          <w:sz w:val="32"/>
          <w:szCs w:val="32"/>
          <w:lang w:val="zh-CN"/>
        </w:rPr>
        <w:t>调解辖区矛盾，维护辖区</w:t>
      </w:r>
      <w:r>
        <w:rPr>
          <w:rFonts w:ascii="仿宋" w:eastAsia="仿宋" w:cs="仿宋" w:hAnsi="仿宋" w:hint="eastAsia"/>
          <w:sz w:val="32"/>
          <w:szCs w:val="32"/>
          <w:lang w:val="en-US" w:eastAsia="zh-CN"/>
        </w:rPr>
        <w:t>治安</w:t>
      </w:r>
      <w:r>
        <w:rPr>
          <w:rFonts w:ascii="仿宋" w:eastAsia="仿宋" w:cs="仿宋" w:hAnsi="仿宋" w:hint="eastAsia"/>
          <w:sz w:val="32"/>
          <w:szCs w:val="32"/>
          <w:lang w:val="zh-CN"/>
        </w:rPr>
        <w:t>稳定，促进了辖区社会经济可持续发展，社会满意度高。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10、老体协</w:t>
      </w:r>
      <w:r>
        <w:rPr>
          <w:rFonts w:ascii="仿宋" w:eastAsia="仿宋" w:cs="仿宋" w:hAnsi="仿宋" w:hint="eastAsia"/>
          <w:color w:val="auto"/>
          <w:sz w:val="32"/>
          <w:szCs w:val="32"/>
          <w:lang w:val="en-US" w:eastAsia="zh-CN"/>
          <w:highlight w:val="auto"/>
        </w:rPr>
        <w:t>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该项目完成率100％，该项目</w:t>
      </w:r>
      <w:r>
        <w:rPr>
          <w:rFonts w:ascii="仿宋" w:eastAsia="仿宋" w:cs="仿宋" w:hAnsi="仿宋" w:hint="eastAsia"/>
          <w:sz w:val="32"/>
          <w:szCs w:val="32"/>
          <w:lang w:val="en-US" w:eastAsia="zh-CN"/>
        </w:rPr>
        <w:t>用于</w:t>
      </w:r>
      <w:r>
        <w:rPr>
          <w:rFonts w:ascii="仿宋" w:eastAsia="仿宋" w:cs="仿宋" w:hAnsi="仿宋" w:hint="eastAsia"/>
          <w:sz w:val="32"/>
          <w:szCs w:val="32"/>
          <w:lang w:val="zh-CN"/>
        </w:rPr>
        <w:t>保障各类会议正常开展，促进依法行政，强化广泛监督，促进了辖区社会经济可持续发展，社会满意度高。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highlight w:val="auto"/>
        </w:rPr>
      </w:pPr>
      <w:r>
        <w:rPr>
          <w:rFonts w:ascii="仿宋" w:eastAsia="仿宋" w:cs="仿宋" w:hAnsi="仿宋" w:hint="eastAsia"/>
          <w:sz w:val="32"/>
          <w:szCs w:val="32"/>
          <w:lang w:val="en-US" w:eastAsia="zh-CN"/>
        </w:rPr>
        <w:t>11、疫情防控</w:t>
      </w:r>
      <w:r>
        <w:rPr>
          <w:rFonts w:ascii="仿宋" w:eastAsia="仿宋" w:cs="仿宋" w:hAnsi="仿宋" w:hint="eastAsia"/>
          <w:color w:val="auto"/>
          <w:sz w:val="32"/>
          <w:szCs w:val="32"/>
          <w:lang w:val="en-US" w:eastAsia="zh-CN"/>
          <w:highlight w:val="auto"/>
        </w:rPr>
        <w:t>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b w:val="0"/>
          <w:bCs w:val="0"/>
          <w:color w:val="auto"/>
          <w:kern w:val="0"/>
          <w:sz w:val="32"/>
          <w:szCs w:val="32"/>
          <w:u w:val="none"/>
          <w:shd w:val="clear" w:color="auto" w:fill="FFFFFF"/>
          <w:lang w:val="en-US" w:eastAsia="zh-CN"/>
          <w:highlight w:val="auto"/>
        </w:rPr>
        <w:t>该项目的实施使防疫宣传到位入心，重点人、物、场所管控到位，</w:t>
      </w:r>
      <w:r>
        <w:rPr>
          <w:rFonts w:ascii="仿宋" w:eastAsia="仿宋" w:cs="仿宋" w:hAnsi="仿宋" w:hint="eastAsia"/>
          <w:kern w:val="2"/>
          <w:sz w:val="32"/>
          <w:szCs w:val="32"/>
          <w:lang w:val="en-US" w:eastAsia="zh-CN" w:bidi="ar-SA"/>
        </w:rPr>
        <w:t>人民的财产、生命安全得到保障，维护辖区平安稳定，经济持续发展，人民群众满意度高。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highlight w:val="auto"/>
        </w:rPr>
      </w:pPr>
      <w:r>
        <w:rPr>
          <w:rFonts w:ascii="仿宋" w:eastAsia="仿宋" w:cs="仿宋" w:hAnsi="仿宋" w:hint="eastAsia"/>
          <w:sz w:val="32"/>
          <w:szCs w:val="32"/>
          <w:lang w:val="en-US" w:eastAsia="zh-CN"/>
        </w:rPr>
        <w:t>12、森林防火</w:t>
      </w:r>
      <w:r>
        <w:rPr>
          <w:rFonts w:ascii="仿宋" w:eastAsia="仿宋" w:cs="仿宋" w:hAnsi="仿宋" w:hint="eastAsia"/>
          <w:color w:val="auto"/>
          <w:sz w:val="32"/>
          <w:szCs w:val="32"/>
          <w:lang w:val="en-US" w:eastAsia="zh-CN"/>
          <w:highlight w:val="auto"/>
        </w:rPr>
        <w:t>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sz w:val="32"/>
          <w:szCs w:val="32"/>
          <w:lang w:val="zh-CN"/>
          <w:highlight w:val="auto"/>
        </w:rPr>
        <w:t>该项目的实施，</w:t>
      </w:r>
      <w:r>
        <w:rPr>
          <w:rFonts w:ascii="仿宋" w:eastAsia="仿宋" w:cs="仿宋" w:hAnsi="仿宋" w:hint="eastAsia"/>
          <w:sz w:val="32"/>
          <w:szCs w:val="32"/>
          <w:lang w:val="en-US" w:eastAsia="zh-CN"/>
          <w:highlight w:val="auto"/>
        </w:rPr>
        <w:t>有效预防和控制了森林火灾的发生，辖区绿化面积逐年提升，生态环境得到了极大改善。</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highlight w:val="auto"/>
        </w:rPr>
      </w:pPr>
      <w:r>
        <w:rPr>
          <w:rFonts w:ascii="仿宋" w:eastAsia="仿宋" w:cs="仿宋" w:hAnsi="仿宋" w:hint="eastAsia"/>
          <w:sz w:val="32"/>
          <w:szCs w:val="32"/>
          <w:lang w:val="en-US" w:eastAsia="zh-CN"/>
        </w:rPr>
        <w:t>13、黑石坡林场管理</w:t>
      </w:r>
      <w:r>
        <w:rPr>
          <w:rFonts w:ascii="仿宋" w:eastAsia="仿宋" w:cs="仿宋" w:hAnsi="仿宋" w:hint="eastAsia"/>
          <w:color w:val="auto"/>
          <w:sz w:val="32"/>
          <w:szCs w:val="32"/>
          <w:lang w:val="en-US" w:eastAsia="zh-CN"/>
          <w:highlight w:val="auto"/>
        </w:rPr>
        <w:t>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sz w:val="32"/>
          <w:szCs w:val="32"/>
          <w:lang w:val="zh-CN"/>
          <w:highlight w:val="auto"/>
        </w:rPr>
        <w:t>该项目的实施，</w:t>
      </w:r>
      <w:r>
        <w:rPr>
          <w:rFonts w:ascii="仿宋" w:eastAsia="仿宋" w:cs="仿宋" w:hAnsi="仿宋" w:hint="eastAsia"/>
          <w:sz w:val="32"/>
          <w:szCs w:val="32"/>
          <w:lang w:val="en-US" w:eastAsia="zh-CN"/>
          <w:highlight w:val="auto"/>
        </w:rPr>
        <w:t>有效预防和控制了森林火灾的发生，辖区绿化面积逐年提升，生态环境得到了极大改善。</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14、081系统遗留问题</w:t>
      </w:r>
      <w:r>
        <w:rPr>
          <w:rFonts w:ascii="仿宋" w:eastAsia="仿宋" w:cs="仿宋" w:hAnsi="仿宋" w:hint="eastAsia"/>
          <w:color w:val="auto"/>
          <w:sz w:val="32"/>
          <w:szCs w:val="32"/>
          <w:lang w:val="en-US" w:eastAsia="zh-CN"/>
          <w:highlight w:val="auto"/>
        </w:rPr>
        <w:t>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sz w:val="32"/>
          <w:szCs w:val="32"/>
          <w:lang w:val="en-US" w:eastAsia="zh-CN"/>
          <w:highlight w:val="auto"/>
        </w:rPr>
        <w:t>通过</w:t>
      </w:r>
      <w:r>
        <w:rPr>
          <w:rFonts w:ascii="仿宋" w:eastAsia="仿宋" w:cs="仿宋" w:hAnsi="仿宋" w:hint="eastAsia"/>
          <w:sz w:val="32"/>
          <w:szCs w:val="32"/>
          <w:lang w:val="zh-CN"/>
          <w:highlight w:val="auto"/>
        </w:rPr>
        <w:t>该项目的实施，</w:t>
      </w:r>
      <w:r>
        <w:rPr>
          <w:rFonts w:ascii="仿宋" w:eastAsia="仿宋" w:cs="仿宋" w:hAnsi="仿宋" w:hint="eastAsia"/>
          <w:sz w:val="32"/>
          <w:szCs w:val="32"/>
          <w:lang w:val="en-US" w:eastAsia="zh-CN"/>
          <w:highlight w:val="auto"/>
        </w:rPr>
        <w:t>081系统遗留问题得到有效解决，</w:t>
      </w:r>
      <w:r>
        <w:rPr>
          <w:rFonts w:ascii="仿宋" w:eastAsia="仿宋" w:cs="仿宋" w:hAnsi="仿宋" w:hint="eastAsia"/>
          <w:sz w:val="32"/>
          <w:szCs w:val="32"/>
          <w:lang w:val="zh-CN"/>
        </w:rPr>
        <w:t>提升厂矿移交人员幸福生活指数，社会荣誉感增强，社会满意度高。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highlight w:val="auto"/>
        </w:rPr>
      </w:pPr>
      <w:r>
        <w:rPr>
          <w:rFonts w:ascii="仿宋" w:eastAsia="仿宋" w:cs="仿宋" w:hAnsi="仿宋" w:hint="eastAsia"/>
          <w:sz w:val="32"/>
          <w:szCs w:val="32"/>
          <w:lang w:val="en-US" w:eastAsia="zh-CN"/>
        </w:rPr>
        <w:t>15、文明劝导员</w:t>
      </w:r>
      <w:r>
        <w:rPr>
          <w:rFonts w:ascii="仿宋" w:eastAsia="仿宋" w:cs="仿宋" w:hAnsi="仿宋" w:hint="eastAsia"/>
          <w:color w:val="auto"/>
          <w:sz w:val="32"/>
          <w:szCs w:val="32"/>
          <w:lang w:val="en-US" w:eastAsia="zh-CN"/>
          <w:highlight w:val="auto"/>
        </w:rPr>
        <w:t>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sz w:val="32"/>
          <w:szCs w:val="32"/>
          <w:lang w:val="en-US" w:eastAsia="zh-CN"/>
          <w:highlight w:val="auto"/>
        </w:rPr>
        <w:t>通过</w:t>
      </w:r>
      <w:r>
        <w:rPr>
          <w:rFonts w:ascii="仿宋" w:eastAsia="仿宋" w:cs="仿宋" w:hAnsi="仿宋" w:hint="eastAsia"/>
          <w:sz w:val="32"/>
          <w:szCs w:val="32"/>
          <w:lang w:val="zh-CN"/>
          <w:highlight w:val="auto"/>
        </w:rPr>
        <w:t>该项目的实施，</w:t>
      </w:r>
      <w:r>
        <w:rPr>
          <w:rFonts w:ascii="仿宋" w:eastAsia="仿宋" w:cs="仿宋" w:hAnsi="仿宋" w:hint="eastAsia"/>
          <w:sz w:val="32"/>
          <w:szCs w:val="32"/>
        </w:rPr>
        <w:t>我办公共场合秩序井然，环境优美、市民文明程度有所提升</w:t>
      </w:r>
      <w:r>
        <w:rPr>
          <w:rFonts w:ascii="仿宋" w:eastAsia="仿宋" w:cs="仿宋" w:hAnsi="仿宋" w:hint="eastAsia"/>
          <w:sz w:val="32"/>
          <w:szCs w:val="32"/>
          <w:lang w:eastAsia="zh-CN"/>
        </w:rPr>
        <w:t>，</w:t>
      </w:r>
      <w:r>
        <w:rPr>
          <w:rFonts w:ascii="仿宋" w:eastAsia="仿宋" w:cs="仿宋" w:hAnsi="仿宋" w:hint="eastAsia"/>
          <w:sz w:val="32"/>
          <w:szCs w:val="32"/>
          <w:lang w:val="zh-CN"/>
        </w:rPr>
        <w:t>社会满意度高。</w:t>
      </w:r>
    </w:p>
    <w:p>
      <w:pPr>
        <w:pStyle w:val="15"/>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16、东干道青苗补助</w:t>
      </w:r>
      <w:r>
        <w:rPr>
          <w:rFonts w:ascii="仿宋" w:eastAsia="仿宋" w:cs="仿宋" w:hAnsi="仿宋" w:hint="eastAsia"/>
          <w:color w:val="auto"/>
          <w:sz w:val="32"/>
          <w:szCs w:val="32"/>
          <w:lang w:val="en-US" w:eastAsia="zh-CN"/>
          <w:highlight w:val="auto"/>
        </w:rPr>
        <w:t>项目</w:t>
      </w:r>
      <w:r>
        <w:rPr>
          <w:rFonts w:ascii="仿宋" w:eastAsia="仿宋" w:cs="仿宋" w:hAnsi="仿宋" w:hint="eastAsia"/>
          <w:color w:val="auto"/>
          <w:sz w:val="32"/>
          <w:szCs w:val="32"/>
          <w:highlight w:val="auto"/>
        </w:rPr>
        <w:t>绩效自评得分为</w:t>
      </w:r>
      <w:r>
        <w:rPr>
          <w:rFonts w:ascii="仿宋" w:eastAsia="仿宋" w:cs="仿宋" w:hAnsi="仿宋" w:hint="eastAsia"/>
          <w:color w:val="auto"/>
          <w:sz w:val="32"/>
          <w:szCs w:val="32"/>
          <w:lang w:val="en-US" w:eastAsia="zh-CN"/>
          <w:highlight w:val="auto"/>
        </w:rPr>
        <w:t>100</w:t>
      </w:r>
      <w:r>
        <w:rPr>
          <w:rFonts w:ascii="仿宋" w:eastAsia="仿宋" w:cs="仿宋" w:hAnsi="仿宋" w:hint="eastAsia"/>
          <w:color w:val="auto"/>
          <w:sz w:val="32"/>
          <w:szCs w:val="32"/>
          <w:highlight w:val="auto"/>
        </w:rPr>
        <w:t>分，绩效自评综述：</w:t>
      </w:r>
      <w:r>
        <w:rPr>
          <w:rFonts w:ascii="仿宋" w:eastAsia="仿宋" w:cs="仿宋" w:hAnsi="仿宋" w:hint="eastAsia"/>
          <w:sz w:val="32"/>
          <w:szCs w:val="32"/>
          <w:lang w:val="zh-CN"/>
        </w:rPr>
        <w:t>该项目完成率100％，</w:t>
      </w:r>
      <w:r>
        <w:rPr>
          <w:rFonts w:ascii="仿宋" w:eastAsia="仿宋" w:cs="仿宋" w:hAnsi="仿宋" w:hint="eastAsia"/>
          <w:sz w:val="32"/>
          <w:szCs w:val="32"/>
          <w:lang w:val="zh-CN"/>
          <w:highlight w:val="auto"/>
        </w:rPr>
        <w:t>该项目</w:t>
      </w:r>
      <w:r>
        <w:rPr>
          <w:rFonts w:ascii="仿宋" w:eastAsia="仿宋" w:cs="仿宋" w:hAnsi="仿宋" w:hint="eastAsia"/>
          <w:sz w:val="32"/>
          <w:szCs w:val="32"/>
          <w:lang w:val="en-US" w:eastAsia="zh-CN"/>
          <w:highlight w:val="auto"/>
        </w:rPr>
        <w:t>资金</w:t>
      </w:r>
      <w:r>
        <w:rPr>
          <w:rFonts w:ascii="仿宋" w:eastAsia="仿宋" w:cs="仿宋" w:hAnsi="仿宋" w:hint="eastAsia"/>
          <w:sz w:val="32"/>
          <w:szCs w:val="32"/>
        </w:rPr>
        <w:t>拨付及时，无滞留、闲置等现象，维护了辖区稳定，保护了老百姓的切实利益。大大降低了农户上访发生率，保障群众合法权益。</w:t>
      </w:r>
    </w:p>
    <w:p>
      <w:pPr>
        <w:pStyle w:val="15"/>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sz w:val="32"/>
          <w:szCs w:val="32"/>
          <w:lang w:val="en-US" w:eastAsia="zh-CN"/>
        </w:rPr>
      </w:pPr>
    </w:p>
    <w:p>
      <w:pPr>
        <w:keepNext w:val="0"/>
        <w:keepLines w:val="0"/>
        <w:pageBreakBefore w:val="0"/>
        <w:widowControl/>
        <w:kinsoku/>
        <w:wordWrap/>
        <w:overflowPunct/>
        <w:topLinePunct w:val="0"/>
        <w:autoSpaceDE/>
        <w:autoSpaceDN/>
        <w:bidi w:val="0"/>
        <w:spacing w:line="576" w:lineRule="exact"/>
        <w:ind w:firstLineChars="200" w:firstLine="640"/>
        <w:jc w:val="left"/>
        <w:textAlignment w:val="auto"/>
        <w:rPr>
          <w:rFonts w:ascii="仿宋_GB2312" w:eastAsia="仿宋_GB2312"/>
          <w:b/>
          <w:color w:val="auto"/>
          <w:sz w:val="32"/>
          <w:szCs w:val="32"/>
          <w:highlight w:val="auto"/>
        </w:rPr>
      </w:pPr>
      <w:r>
        <w:rPr>
          <w:rFonts w:ascii="仿宋" w:eastAsia="仿宋" w:cs="仿宋" w:hAnsi="仿宋" w:hint="eastAsia"/>
          <w:color w:val="auto"/>
          <w:sz w:val="32"/>
          <w:szCs w:val="32"/>
          <w:highlight w:val="auto"/>
        </w:rPr>
        <w:t>绩效自评报告详见附件。</w:t>
      </w:r>
      <w:r>
        <w:rPr>
          <w:rFonts w:ascii="仿宋_GB2312" w:eastAsia="仿宋_GB2312"/>
          <w:b/>
          <w:color w:val="auto"/>
          <w:sz w:val="32"/>
          <w:szCs w:val="32"/>
          <w:highlight w:val="auto"/>
        </w:rPr>
        <w:br w:type="page"/>
      </w:r>
    </w:p>
    <w:p>
      <w:pPr>
        <w:numPr>
          <w:ilvl w:val="0"/>
          <w:numId w:val="3"/>
        </w:numPr>
        <w:spacing w:line="600" w:lineRule="exact"/>
        <w:ind w:left="0" w:firstLineChars="150" w:firstLine="660"/>
        <w:jc w:val="center"/>
        <w:outlineLvl w:val="0"/>
        <w:rPr>
          <w:rStyle w:val="1Char"/>
          <w:rFonts w:ascii="黑体" w:eastAsia="黑体" w:hAnsi="黑体"/>
          <w:b w:val="0"/>
          <w:color w:val="auto"/>
          <w:highlight w:val="auto"/>
        </w:rPr>
      </w:pPr>
      <w:bookmarkStart w:id="51" w:name="_Toc15377225"/>
      <w:bookmarkStart w:id="52" w:name="_Toc15396613"/>
      <w:r>
        <w:rPr>
          <w:rFonts w:ascii="黑体" w:eastAsia="黑体" w:hAnsi="黑体" w:hint="eastAsia"/>
          <w:color w:val="auto"/>
          <w:sz w:val="44"/>
          <w:szCs w:val="44"/>
          <w:highlight w:val="auto"/>
        </w:rPr>
        <w:t>名</w:t>
      </w:r>
      <w:r>
        <w:rPr>
          <w:rStyle w:val="1Char"/>
          <w:rFonts w:ascii="黑体" w:eastAsia="黑体" w:hAnsi="黑体" w:hint="eastAsia"/>
          <w:b w:val="0"/>
          <w:color w:val="auto"/>
          <w:highlight w:val="auto"/>
        </w:rPr>
        <w:t>词解释</w:t>
      </w:r>
      <w:bookmarkEnd w:id="51"/>
      <w:bookmarkEnd w:id="52"/>
    </w:p>
    <w:p>
      <w:pPr>
        <w:spacing w:line="600" w:lineRule="exact"/>
        <w:jc w:val="left"/>
        <w:rPr>
          <w:rFonts w:ascii="宋体"/>
          <w:b/>
          <w:color w:val="auto"/>
          <w:sz w:val="44"/>
          <w:szCs w:val="44"/>
          <w:highlight w:val="auto"/>
        </w:rPr>
      </w:pP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highlight w:val="auto"/>
        </w:rPr>
      </w:pPr>
      <w:r>
        <w:rPr>
          <w:rFonts w:ascii="仿宋" w:eastAsia="仿宋" w:cs="仿宋" w:hAnsi="仿宋" w:hint="eastAsia"/>
          <w:color w:val="auto"/>
          <w:sz w:val="32"/>
          <w:szCs w:val="32"/>
          <w:highlight w:val="auto"/>
        </w:rPr>
        <w:t xml:space="preserve">1.财政拨款收入：指单位从同级财政部门取得的财政预算资金。 </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highlight w:val="auto"/>
        </w:rPr>
      </w:pPr>
      <w:r>
        <w:rPr>
          <w:rFonts w:cs="仿宋" w:hAnsi="仿宋" w:hint="eastAsia"/>
          <w:color w:val="auto"/>
          <w:sz w:val="32"/>
          <w:szCs w:val="32"/>
          <w:lang w:val="en-US" w:eastAsia="zh-CN"/>
          <w:highlight w:val="auto"/>
        </w:rPr>
        <w:t>2</w:t>
      </w:r>
      <w:r>
        <w:rPr>
          <w:rFonts w:ascii="仿宋" w:eastAsia="仿宋" w:cs="仿宋" w:hAnsi="仿宋" w:hint="eastAsia"/>
          <w:color w:val="auto"/>
          <w:sz w:val="32"/>
          <w:szCs w:val="32"/>
          <w:highlight w:val="auto"/>
        </w:rPr>
        <w:t xml:space="preserve">.年初结转和结余：指以前年度尚未完成、结转到本年按有关规定继续使用的资金。 </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val="en-US" w:eastAsia="zh-CN"/>
        </w:rPr>
      </w:pPr>
      <w:r>
        <w:rPr>
          <w:rFonts w:cs="仿宋" w:hAnsi="仿宋" w:hint="eastAsia"/>
          <w:color w:val="auto"/>
          <w:sz w:val="32"/>
          <w:szCs w:val="32"/>
          <w:lang w:val="en-US" w:eastAsia="zh-CN"/>
        </w:rPr>
        <w:t>3</w:t>
      </w:r>
      <w:r>
        <w:rPr>
          <w:rFonts w:ascii="仿宋" w:eastAsia="仿宋" w:cs="仿宋" w:hAnsi="仿宋" w:hint="eastAsia"/>
          <w:color w:val="auto"/>
          <w:sz w:val="32"/>
          <w:szCs w:val="32"/>
        </w:rPr>
        <w:t>.一般公共服务</w:t>
      </w:r>
      <w:r>
        <w:rPr>
          <w:rFonts w:cs="仿宋" w:hAnsi="仿宋" w:hint="eastAsia"/>
          <w:color w:val="auto"/>
          <w:sz w:val="32"/>
          <w:szCs w:val="32"/>
          <w:lang w:val="en-US" w:eastAsia="zh-CN"/>
        </w:rPr>
        <w:t>支出（类）人大事务（款）</w:t>
      </w:r>
      <w:r>
        <w:rPr>
          <w:rFonts w:ascii="仿宋" w:eastAsia="仿宋" w:cs="仿宋" w:hAnsi="仿宋" w:hint="eastAsia"/>
          <w:color w:val="auto"/>
          <w:sz w:val="32"/>
          <w:szCs w:val="32"/>
          <w:lang w:val="en-US" w:eastAsia="zh-CN"/>
        </w:rPr>
        <w:t>代表工作</w:t>
      </w:r>
      <w:r>
        <w:rPr>
          <w:rFonts w:cs="仿宋" w:hAnsi="仿宋" w:hint="eastAsia"/>
          <w:color w:val="auto"/>
          <w:sz w:val="32"/>
          <w:szCs w:val="32"/>
          <w:lang w:val="en-US" w:eastAsia="zh-CN"/>
        </w:rPr>
        <w:t>（项）</w:t>
      </w:r>
      <w:r>
        <w:rPr>
          <w:rFonts w:ascii="仿宋" w:eastAsia="仿宋" w:cs="仿宋" w:hAnsi="仿宋" w:hint="eastAsia"/>
          <w:color w:val="auto"/>
          <w:sz w:val="32"/>
          <w:szCs w:val="32"/>
          <w:lang w:val="en-US" w:eastAsia="zh-CN"/>
        </w:rPr>
        <w:t>指</w:t>
      </w:r>
      <w:r>
        <w:rPr>
          <w:rFonts w:ascii="仿宋" w:eastAsia="仿宋" w:cs="仿宋" w:hAnsi="仿宋" w:hint="eastAsia"/>
          <w:color w:val="auto"/>
          <w:sz w:val="32"/>
          <w:szCs w:val="32"/>
        </w:rPr>
        <w:t>政府机关（包括实行公务员管理的事业单位）</w:t>
      </w:r>
      <w:r>
        <w:rPr>
          <w:rFonts w:ascii="仿宋" w:eastAsia="仿宋" w:cs="仿宋" w:hAnsi="仿宋" w:hint="eastAsia"/>
          <w:color w:val="auto"/>
          <w:sz w:val="32"/>
          <w:szCs w:val="32"/>
          <w:lang w:val="en-US" w:eastAsia="zh-CN"/>
        </w:rPr>
        <w:t>人大事务代表工作</w:t>
      </w:r>
      <w:r>
        <w:rPr>
          <w:rFonts w:cs="仿宋" w:hAnsi="仿宋" w:hint="eastAsia"/>
          <w:color w:val="auto"/>
          <w:sz w:val="32"/>
          <w:szCs w:val="32"/>
          <w:lang w:val="en-US"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eastAsia="zh-CN"/>
        </w:rPr>
      </w:pPr>
      <w:r>
        <w:rPr>
          <w:rFonts w:cs="仿宋" w:hAnsi="仿宋" w:hint="eastAsia"/>
          <w:color w:val="auto"/>
          <w:sz w:val="32"/>
          <w:szCs w:val="32"/>
          <w:lang w:val="en-US" w:eastAsia="zh-CN"/>
        </w:rPr>
        <w:t>4.</w:t>
      </w:r>
      <w:r>
        <w:rPr>
          <w:rFonts w:ascii="仿宋" w:eastAsia="仿宋" w:cs="仿宋" w:hAnsi="仿宋" w:hint="eastAsia"/>
          <w:color w:val="auto"/>
          <w:sz w:val="32"/>
          <w:szCs w:val="32"/>
        </w:rPr>
        <w:t>一般公共服务</w:t>
      </w:r>
      <w:r>
        <w:rPr>
          <w:rFonts w:cs="仿宋" w:hAnsi="仿宋" w:hint="eastAsia"/>
          <w:color w:val="auto"/>
          <w:sz w:val="32"/>
          <w:szCs w:val="32"/>
          <w:lang w:val="en-US" w:eastAsia="zh-CN"/>
        </w:rPr>
        <w:t>支出（类）政府办公厅（室）及相关事务机构（款）</w:t>
      </w:r>
      <w:r>
        <w:rPr>
          <w:rFonts w:ascii="仿宋" w:eastAsia="仿宋" w:cs="仿宋" w:hAnsi="仿宋" w:hint="eastAsia"/>
          <w:color w:val="auto"/>
          <w:sz w:val="32"/>
          <w:szCs w:val="32"/>
        </w:rPr>
        <w:t>行政运行</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指政府机关（包括实行公务员管理的事业单位）的基本支出</w:t>
      </w:r>
      <w:r>
        <w:rPr>
          <w:rFonts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val="en-US" w:eastAsia="zh-CN"/>
        </w:rPr>
      </w:pPr>
      <w:r>
        <w:rPr>
          <w:rFonts w:cs="仿宋" w:hAnsi="仿宋" w:hint="eastAsia"/>
          <w:color w:val="auto"/>
          <w:sz w:val="32"/>
          <w:szCs w:val="32"/>
          <w:lang w:val="en-US" w:eastAsia="zh-CN"/>
        </w:rPr>
        <w:t>5.</w:t>
      </w:r>
      <w:r>
        <w:rPr>
          <w:rFonts w:ascii="仿宋" w:eastAsia="仿宋" w:cs="仿宋" w:hAnsi="仿宋" w:hint="eastAsia"/>
          <w:color w:val="auto"/>
          <w:sz w:val="32"/>
          <w:szCs w:val="32"/>
        </w:rPr>
        <w:t>一般公共服务</w:t>
      </w:r>
      <w:r>
        <w:rPr>
          <w:rFonts w:cs="仿宋" w:hAnsi="仿宋" w:hint="eastAsia"/>
          <w:color w:val="auto"/>
          <w:sz w:val="32"/>
          <w:szCs w:val="32"/>
          <w:lang w:val="en-US" w:eastAsia="zh-CN"/>
        </w:rPr>
        <w:t>支出（类）政府办公厅（室）及相关事务机构（款）</w:t>
      </w:r>
      <w:r>
        <w:rPr>
          <w:rFonts w:ascii="仿宋" w:eastAsia="仿宋" w:cs="仿宋" w:hAnsi="仿宋" w:hint="eastAsia"/>
          <w:color w:val="auto"/>
          <w:sz w:val="32"/>
          <w:szCs w:val="32"/>
          <w:lang w:val="en-US" w:eastAsia="zh-CN"/>
        </w:rPr>
        <w:t>一般行政管理事务</w:t>
      </w:r>
      <w:r>
        <w:rPr>
          <w:rFonts w:cs="仿宋" w:hAnsi="仿宋" w:hint="eastAsia"/>
          <w:color w:val="auto"/>
          <w:sz w:val="32"/>
          <w:szCs w:val="32"/>
          <w:lang w:val="en-US" w:eastAsia="zh-CN"/>
        </w:rPr>
        <w:t>（项）</w:t>
      </w:r>
      <w:r>
        <w:rPr>
          <w:rFonts w:ascii="仿宋" w:eastAsia="仿宋" w:cs="仿宋" w:hAnsi="仿宋" w:hint="eastAsia"/>
          <w:color w:val="auto"/>
          <w:sz w:val="32"/>
          <w:szCs w:val="32"/>
        </w:rPr>
        <w:t>指政府机关（包括实行公务员管理的事业单位）的</w:t>
      </w:r>
      <w:r>
        <w:rPr>
          <w:rFonts w:cs="仿宋" w:hAnsi="仿宋" w:hint="eastAsia"/>
          <w:color w:val="auto"/>
          <w:sz w:val="32"/>
          <w:szCs w:val="32"/>
          <w:lang w:val="en-US" w:eastAsia="zh-CN"/>
        </w:rPr>
        <w:t>其他项目</w:t>
      </w:r>
      <w:r>
        <w:rPr>
          <w:rFonts w:ascii="仿宋" w:eastAsia="仿宋" w:cs="仿宋" w:hAnsi="仿宋" w:hint="eastAsia"/>
          <w:color w:val="auto"/>
          <w:sz w:val="32"/>
          <w:szCs w:val="32"/>
        </w:rPr>
        <w:t>支</w:t>
      </w:r>
      <w:r>
        <w:rPr>
          <w:rFonts w:ascii="仿宋" w:eastAsia="仿宋" w:cs="仿宋" w:hAnsi="仿宋" w:hint="eastAsia"/>
          <w:color w:val="auto"/>
          <w:sz w:val="32"/>
          <w:szCs w:val="32"/>
          <w:lang w:val="en-US" w:eastAsia="zh-CN"/>
        </w:rPr>
        <w:t>出</w:t>
      </w:r>
      <w:r>
        <w:rPr>
          <w:rFonts w:cs="仿宋" w:hAnsi="仿宋" w:hint="eastAsia"/>
          <w:color w:val="auto"/>
          <w:sz w:val="32"/>
          <w:szCs w:val="32"/>
          <w:lang w:val="en-US"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eastAsia="zh-CN"/>
        </w:rPr>
      </w:pPr>
      <w:r>
        <w:rPr>
          <w:rFonts w:cs="仿宋" w:hAnsi="仿宋" w:hint="eastAsia"/>
          <w:color w:val="auto"/>
          <w:sz w:val="32"/>
          <w:szCs w:val="32"/>
          <w:lang w:val="en-US" w:eastAsia="zh-CN"/>
        </w:rPr>
        <w:t>6.</w:t>
      </w:r>
      <w:r>
        <w:rPr>
          <w:rFonts w:ascii="仿宋" w:eastAsia="仿宋" w:cs="仿宋" w:hAnsi="仿宋" w:hint="eastAsia"/>
          <w:color w:val="auto"/>
          <w:sz w:val="32"/>
          <w:szCs w:val="32"/>
        </w:rPr>
        <w:t>一般公共服务</w:t>
      </w:r>
      <w:r>
        <w:rPr>
          <w:rFonts w:cs="仿宋" w:hAnsi="仿宋" w:hint="eastAsia"/>
          <w:color w:val="auto"/>
          <w:sz w:val="32"/>
          <w:szCs w:val="32"/>
          <w:lang w:val="en-US" w:eastAsia="zh-CN"/>
        </w:rPr>
        <w:t>支出（类）政府办公厅（室）及相关事务机构（款）</w:t>
      </w:r>
      <w:r>
        <w:rPr>
          <w:rFonts w:ascii="仿宋" w:eastAsia="仿宋" w:cs="仿宋" w:hAnsi="仿宋" w:hint="eastAsia"/>
          <w:color w:val="auto"/>
          <w:sz w:val="32"/>
          <w:szCs w:val="32"/>
          <w:lang w:val="en-US" w:eastAsia="zh-CN"/>
        </w:rPr>
        <w:t>事业运行</w:t>
      </w:r>
      <w:r>
        <w:rPr>
          <w:rFonts w:cs="仿宋" w:hAnsi="仿宋" w:hint="eastAsia"/>
          <w:color w:val="auto"/>
          <w:sz w:val="32"/>
          <w:szCs w:val="32"/>
          <w:lang w:val="en-US" w:eastAsia="zh-CN"/>
        </w:rPr>
        <w:t>（项）</w:t>
      </w:r>
      <w:r>
        <w:rPr>
          <w:rFonts w:ascii="仿宋" w:eastAsia="仿宋" w:cs="仿宋" w:hAnsi="仿宋" w:hint="eastAsia"/>
          <w:color w:val="auto"/>
          <w:sz w:val="32"/>
          <w:szCs w:val="32"/>
        </w:rPr>
        <w:t>指政府机关（包括实行公务员管理的事业单位）的</w:t>
      </w:r>
      <w:r>
        <w:rPr>
          <w:rFonts w:cs="仿宋" w:hAnsi="仿宋" w:hint="eastAsia"/>
          <w:color w:val="auto"/>
          <w:sz w:val="32"/>
          <w:szCs w:val="32"/>
          <w:lang w:val="en-US" w:eastAsia="zh-CN"/>
        </w:rPr>
        <w:t>基本</w:t>
      </w:r>
      <w:r>
        <w:rPr>
          <w:rFonts w:ascii="仿宋" w:eastAsia="仿宋" w:cs="仿宋" w:hAnsi="仿宋" w:hint="eastAsia"/>
          <w:color w:val="auto"/>
          <w:sz w:val="32"/>
          <w:szCs w:val="32"/>
          <w:lang w:val="en-US" w:eastAsia="zh-CN"/>
        </w:rPr>
        <w:t>运行</w:t>
      </w:r>
      <w:r>
        <w:rPr>
          <w:rFonts w:ascii="仿宋" w:eastAsia="仿宋" w:cs="仿宋" w:hAnsi="仿宋" w:hint="eastAsia"/>
          <w:color w:val="auto"/>
          <w:sz w:val="32"/>
          <w:szCs w:val="32"/>
        </w:rPr>
        <w:t>支出</w:t>
      </w:r>
      <w:r>
        <w:rPr>
          <w:rFonts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lang w:eastAsia="zh-CN"/>
        </w:rPr>
      </w:pPr>
      <w:r>
        <w:rPr>
          <w:rFonts w:cs="仿宋" w:hAnsi="仿宋" w:hint="eastAsia"/>
          <w:color w:val="auto"/>
          <w:sz w:val="32"/>
          <w:szCs w:val="32"/>
          <w:lang w:val="en-US" w:eastAsia="zh-CN"/>
        </w:rPr>
        <w:t>7.</w:t>
      </w:r>
      <w:r>
        <w:rPr>
          <w:rFonts w:ascii="仿宋" w:eastAsia="仿宋" w:cs="仿宋" w:hAnsi="仿宋" w:hint="eastAsia"/>
          <w:color w:val="auto"/>
          <w:sz w:val="32"/>
          <w:szCs w:val="32"/>
        </w:rPr>
        <w:t>一般公共服务</w:t>
      </w:r>
      <w:r>
        <w:rPr>
          <w:rFonts w:cs="仿宋" w:hAnsi="仿宋" w:hint="eastAsia"/>
          <w:color w:val="auto"/>
          <w:sz w:val="32"/>
          <w:szCs w:val="32"/>
          <w:lang w:val="en-US" w:eastAsia="zh-CN"/>
        </w:rPr>
        <w:t>支出（类）政府办公厅（室）及相关事务机构（款）</w:t>
      </w:r>
      <w:r>
        <w:rPr>
          <w:rFonts w:ascii="仿宋" w:eastAsia="仿宋" w:cs="仿宋" w:hAnsi="仿宋" w:hint="eastAsia"/>
          <w:color w:val="auto"/>
          <w:sz w:val="32"/>
          <w:szCs w:val="32"/>
          <w:lang w:val="en-US" w:eastAsia="zh-CN"/>
        </w:rPr>
        <w:t>专项业务</w:t>
      </w:r>
      <w:r>
        <w:rPr>
          <w:rFonts w:cs="仿宋" w:hAnsi="仿宋" w:hint="eastAsia"/>
          <w:color w:val="auto"/>
          <w:sz w:val="32"/>
          <w:szCs w:val="32"/>
          <w:lang w:val="en-US" w:eastAsia="zh-CN"/>
        </w:rPr>
        <w:t>（项）</w:t>
      </w:r>
      <w:r>
        <w:rPr>
          <w:rFonts w:ascii="仿宋" w:eastAsia="仿宋" w:cs="仿宋" w:hAnsi="仿宋" w:hint="eastAsia"/>
          <w:color w:val="auto"/>
          <w:sz w:val="32"/>
          <w:szCs w:val="32"/>
          <w:lang w:val="en-US" w:eastAsia="zh-CN"/>
        </w:rPr>
        <w:t>指党委办公厅（室）及相关机构事务</w:t>
      </w:r>
      <w:r>
        <w:rPr>
          <w:rFonts w:cs="仿宋" w:hAnsi="仿宋" w:hint="eastAsia"/>
          <w:color w:val="auto"/>
          <w:sz w:val="32"/>
          <w:szCs w:val="32"/>
          <w:lang w:val="en-US" w:eastAsia="zh-CN"/>
        </w:rPr>
        <w:t>开展专项业务活动</w:t>
      </w:r>
      <w:r>
        <w:rPr>
          <w:rFonts w:ascii="仿宋" w:eastAsia="仿宋" w:cs="仿宋" w:hAnsi="仿宋" w:hint="eastAsia"/>
          <w:color w:val="auto"/>
          <w:sz w:val="32"/>
          <w:szCs w:val="32"/>
        </w:rPr>
        <w:t>的</w:t>
      </w:r>
      <w:r>
        <w:rPr>
          <w:rFonts w:ascii="仿宋" w:eastAsia="仿宋" w:cs="仿宋" w:hAnsi="仿宋" w:hint="eastAsia"/>
          <w:color w:val="auto"/>
          <w:sz w:val="32"/>
          <w:szCs w:val="32"/>
          <w:lang w:val="en-US" w:eastAsia="zh-CN"/>
        </w:rPr>
        <w:t>专项</w:t>
      </w:r>
      <w:r>
        <w:rPr>
          <w:rFonts w:ascii="仿宋" w:eastAsia="仿宋" w:cs="仿宋" w:hAnsi="仿宋" w:hint="eastAsia"/>
          <w:color w:val="auto"/>
          <w:sz w:val="32"/>
          <w:szCs w:val="32"/>
        </w:rPr>
        <w:t>支出。</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lang w:eastAsia="zh-CN"/>
        </w:rPr>
      </w:pPr>
      <w:r>
        <w:rPr>
          <w:rFonts w:cs="仿宋" w:hAnsi="仿宋" w:hint="eastAsia"/>
          <w:color w:val="auto"/>
          <w:sz w:val="32"/>
          <w:szCs w:val="32"/>
          <w:lang w:val="en-US" w:eastAsia="zh-CN"/>
        </w:rPr>
        <w:t>8</w:t>
      </w:r>
      <w:r>
        <w:rPr>
          <w:rFonts w:ascii="仿宋" w:eastAsia="仿宋" w:cs="仿宋" w:hAnsi="仿宋" w:hint="eastAsia"/>
          <w:color w:val="auto"/>
          <w:sz w:val="32"/>
          <w:szCs w:val="32"/>
          <w:lang w:val="en-US" w:eastAsia="zh-CN"/>
        </w:rPr>
        <w:t>.国防支出</w:t>
      </w:r>
      <w:r>
        <w:rPr>
          <w:rFonts w:cs="仿宋" w:hAnsi="仿宋" w:hint="eastAsia"/>
          <w:color w:val="auto"/>
          <w:sz w:val="32"/>
          <w:szCs w:val="32"/>
          <w:lang w:val="en-US" w:eastAsia="zh-CN"/>
        </w:rPr>
        <w:t>（类）国防动员（款）</w:t>
      </w:r>
      <w:r>
        <w:rPr>
          <w:rFonts w:ascii="仿宋" w:eastAsia="仿宋" w:cs="仿宋" w:hAnsi="仿宋" w:hint="eastAsia"/>
          <w:color w:val="auto"/>
          <w:sz w:val="32"/>
          <w:szCs w:val="32"/>
          <w:lang w:val="en-US" w:eastAsia="zh-CN"/>
        </w:rPr>
        <w:t>人民防空</w:t>
      </w:r>
      <w:r>
        <w:rPr>
          <w:rFonts w:cs="仿宋" w:hAnsi="仿宋" w:hint="eastAsia"/>
          <w:color w:val="auto"/>
          <w:sz w:val="32"/>
          <w:szCs w:val="32"/>
          <w:lang w:val="en-US" w:eastAsia="zh-CN"/>
        </w:rPr>
        <w:t>（项）</w:t>
      </w:r>
      <w:r>
        <w:rPr>
          <w:rFonts w:ascii="仿宋" w:eastAsia="仿宋" w:cs="仿宋" w:hAnsi="仿宋" w:hint="eastAsia"/>
          <w:color w:val="auto"/>
          <w:sz w:val="32"/>
          <w:szCs w:val="32"/>
        </w:rPr>
        <w:t>指</w:t>
      </w:r>
      <w:r>
        <w:rPr>
          <w:rFonts w:ascii="仿宋" w:eastAsia="仿宋" w:cs="仿宋" w:hAnsi="仿宋" w:hint="eastAsia"/>
          <w:color w:val="auto"/>
          <w:sz w:val="32"/>
          <w:szCs w:val="32"/>
          <w:lang w:val="en-US" w:eastAsia="zh-CN"/>
        </w:rPr>
        <w:t>国防动员</w:t>
      </w:r>
      <w:r>
        <w:rPr>
          <w:rFonts w:ascii="仿宋" w:eastAsia="仿宋" w:cs="仿宋" w:hAnsi="仿宋" w:hint="eastAsia"/>
          <w:color w:val="auto"/>
          <w:sz w:val="32"/>
          <w:szCs w:val="32"/>
        </w:rPr>
        <w:t>的基本支出</w:t>
      </w:r>
      <w:r>
        <w:rPr>
          <w:rFonts w:ascii="仿宋" w:eastAsia="仿宋"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rPr>
      </w:pPr>
      <w:r>
        <w:rPr>
          <w:rFonts w:cs="仿宋" w:hAnsi="仿宋" w:hint="eastAsia"/>
          <w:color w:val="auto"/>
          <w:sz w:val="32"/>
          <w:szCs w:val="32"/>
          <w:lang w:val="en-US" w:eastAsia="zh-CN"/>
        </w:rPr>
        <w:t>9</w:t>
      </w:r>
      <w:r>
        <w:rPr>
          <w:rFonts w:ascii="仿宋" w:eastAsia="仿宋" w:cs="仿宋" w:hAnsi="仿宋" w:hint="eastAsia"/>
          <w:color w:val="auto"/>
          <w:sz w:val="32"/>
          <w:szCs w:val="32"/>
        </w:rPr>
        <w:t>.文化</w:t>
      </w:r>
      <w:r>
        <w:rPr>
          <w:rFonts w:ascii="仿宋" w:eastAsia="仿宋" w:cs="仿宋" w:hAnsi="仿宋" w:hint="eastAsia"/>
          <w:color w:val="auto"/>
          <w:sz w:val="32"/>
          <w:szCs w:val="32"/>
          <w:lang w:val="en-US" w:eastAsia="zh-CN"/>
        </w:rPr>
        <w:t>旅游</w:t>
      </w:r>
      <w:r>
        <w:rPr>
          <w:rFonts w:ascii="仿宋" w:eastAsia="仿宋" w:cs="仿宋" w:hAnsi="仿宋" w:hint="eastAsia"/>
          <w:color w:val="auto"/>
          <w:sz w:val="32"/>
          <w:szCs w:val="32"/>
        </w:rPr>
        <w:t>体育与传媒</w:t>
      </w:r>
      <w:r>
        <w:rPr>
          <w:rFonts w:ascii="仿宋" w:eastAsia="仿宋" w:cs="仿宋" w:hAnsi="仿宋" w:hint="eastAsia"/>
          <w:color w:val="auto"/>
          <w:sz w:val="32"/>
          <w:szCs w:val="32"/>
          <w:lang w:val="en-US" w:eastAsia="zh-CN"/>
        </w:rPr>
        <w:t>支出</w:t>
      </w:r>
      <w:r>
        <w:rPr>
          <w:rFonts w:cs="仿宋" w:hAnsi="仿宋" w:hint="eastAsia"/>
          <w:color w:val="auto"/>
          <w:sz w:val="32"/>
          <w:szCs w:val="32"/>
          <w:lang w:val="en-US" w:eastAsia="zh-CN"/>
        </w:rPr>
        <w:t>（类）其他</w:t>
      </w:r>
      <w:r>
        <w:rPr>
          <w:rFonts w:ascii="仿宋" w:eastAsia="仿宋" w:cs="仿宋" w:hAnsi="仿宋" w:hint="eastAsia"/>
          <w:color w:val="auto"/>
          <w:sz w:val="32"/>
          <w:szCs w:val="32"/>
        </w:rPr>
        <w:t>文化</w:t>
      </w:r>
      <w:r>
        <w:rPr>
          <w:rFonts w:ascii="仿宋" w:eastAsia="仿宋" w:cs="仿宋" w:hAnsi="仿宋" w:hint="eastAsia"/>
          <w:color w:val="auto"/>
          <w:sz w:val="32"/>
          <w:szCs w:val="32"/>
          <w:lang w:val="en-US" w:eastAsia="zh-CN"/>
        </w:rPr>
        <w:t>旅游</w:t>
      </w:r>
      <w:r>
        <w:rPr>
          <w:rFonts w:ascii="仿宋" w:eastAsia="仿宋" w:cs="仿宋" w:hAnsi="仿宋" w:hint="eastAsia"/>
          <w:color w:val="auto"/>
          <w:sz w:val="32"/>
          <w:szCs w:val="32"/>
        </w:rPr>
        <w:t>体育与传媒</w:t>
      </w:r>
      <w:r>
        <w:rPr>
          <w:rFonts w:ascii="仿宋" w:eastAsia="仿宋" w:cs="仿宋" w:hAnsi="仿宋" w:hint="eastAsia"/>
          <w:color w:val="auto"/>
          <w:sz w:val="32"/>
          <w:szCs w:val="32"/>
          <w:lang w:val="en-US" w:eastAsia="zh-CN"/>
        </w:rPr>
        <w:t>支出</w:t>
      </w:r>
      <w:r>
        <w:rPr>
          <w:rFonts w:cs="仿宋" w:hAnsi="仿宋" w:hint="eastAsia"/>
          <w:color w:val="auto"/>
          <w:sz w:val="32"/>
          <w:szCs w:val="32"/>
          <w:lang w:val="en-US" w:eastAsia="zh-CN"/>
        </w:rPr>
        <w:t>（款）其他</w:t>
      </w:r>
      <w:r>
        <w:rPr>
          <w:rFonts w:ascii="仿宋" w:eastAsia="仿宋" w:cs="仿宋" w:hAnsi="仿宋" w:hint="eastAsia"/>
          <w:color w:val="auto"/>
          <w:sz w:val="32"/>
          <w:szCs w:val="32"/>
        </w:rPr>
        <w:t>文化</w:t>
      </w:r>
      <w:r>
        <w:rPr>
          <w:rFonts w:ascii="仿宋" w:eastAsia="仿宋" w:cs="仿宋" w:hAnsi="仿宋" w:hint="eastAsia"/>
          <w:color w:val="auto"/>
          <w:sz w:val="32"/>
          <w:szCs w:val="32"/>
          <w:lang w:val="en-US" w:eastAsia="zh-CN"/>
        </w:rPr>
        <w:t>旅游</w:t>
      </w:r>
      <w:r>
        <w:rPr>
          <w:rFonts w:ascii="仿宋" w:eastAsia="仿宋" w:cs="仿宋" w:hAnsi="仿宋" w:hint="eastAsia"/>
          <w:color w:val="auto"/>
          <w:sz w:val="32"/>
          <w:szCs w:val="32"/>
        </w:rPr>
        <w:t>体育与传媒</w:t>
      </w:r>
      <w:r>
        <w:rPr>
          <w:rFonts w:ascii="仿宋" w:eastAsia="仿宋" w:cs="仿宋" w:hAnsi="仿宋" w:hint="eastAsia"/>
          <w:color w:val="auto"/>
          <w:sz w:val="32"/>
          <w:szCs w:val="32"/>
          <w:lang w:val="en-US" w:eastAsia="zh-CN"/>
        </w:rPr>
        <w:t>支出</w:t>
      </w:r>
      <w:r>
        <w:rPr>
          <w:rFonts w:cs="仿宋" w:hAnsi="仿宋" w:hint="eastAsia"/>
          <w:color w:val="auto"/>
          <w:sz w:val="32"/>
          <w:szCs w:val="32"/>
          <w:lang w:val="en-US" w:eastAsia="zh-CN"/>
        </w:rPr>
        <w:t>（项）指</w:t>
      </w:r>
      <w:r>
        <w:rPr>
          <w:rFonts w:ascii="仿宋" w:eastAsia="仿宋" w:cs="仿宋" w:hAnsi="仿宋" w:hint="eastAsia"/>
          <w:color w:val="auto"/>
          <w:sz w:val="32"/>
          <w:szCs w:val="32"/>
        </w:rPr>
        <w:t>群众文化方面的支出，包括基层文化馆（站）、群众艺术馆支出。</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eastAsia="zh-CN"/>
        </w:rPr>
      </w:pPr>
      <w:r>
        <w:rPr>
          <w:rFonts w:cs="仿宋" w:hAnsi="仿宋" w:hint="eastAsia"/>
          <w:color w:val="auto"/>
          <w:sz w:val="32"/>
          <w:szCs w:val="32"/>
          <w:lang w:val="en-US" w:eastAsia="zh-CN"/>
        </w:rPr>
        <w:t>10</w:t>
      </w:r>
      <w:r>
        <w:rPr>
          <w:rFonts w:ascii="仿宋" w:eastAsia="仿宋" w:cs="仿宋" w:hAnsi="仿宋" w:hint="eastAsia"/>
          <w:color w:val="auto"/>
          <w:sz w:val="32"/>
          <w:szCs w:val="32"/>
        </w:rPr>
        <w:t>.社会保障和就业</w:t>
      </w:r>
      <w:r>
        <w:rPr>
          <w:rFonts w:cs="仿宋" w:hAnsi="仿宋" w:hint="eastAsia"/>
          <w:color w:val="auto"/>
          <w:sz w:val="32"/>
          <w:szCs w:val="32"/>
          <w:lang w:val="en-US" w:eastAsia="zh-CN"/>
        </w:rPr>
        <w:t>支出</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行政事业单位养老支出（款）</w:t>
      </w:r>
      <w:r>
        <w:rPr>
          <w:rFonts w:ascii="仿宋" w:eastAsia="仿宋" w:cs="仿宋" w:hAnsi="仿宋" w:hint="eastAsia"/>
          <w:color w:val="auto"/>
          <w:sz w:val="32"/>
          <w:szCs w:val="32"/>
        </w:rPr>
        <w:t>机关事业单位基本养老保险缴费支出</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指机关事业单位实施养老保险制度由单位缴纳的基本养老保险费的支出</w:t>
      </w:r>
      <w:r>
        <w:rPr>
          <w:rFonts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eastAsia="zh-CN"/>
        </w:rPr>
      </w:pPr>
      <w:r>
        <w:rPr>
          <w:rFonts w:cs="仿宋" w:hAnsi="仿宋" w:hint="eastAsia"/>
          <w:color w:val="auto"/>
          <w:sz w:val="32"/>
          <w:szCs w:val="32"/>
          <w:lang w:val="en-US" w:eastAsia="zh-CN"/>
        </w:rPr>
        <w:t>11.</w:t>
      </w:r>
      <w:r>
        <w:rPr>
          <w:rFonts w:ascii="仿宋" w:eastAsia="仿宋" w:cs="仿宋" w:hAnsi="仿宋" w:hint="eastAsia"/>
          <w:color w:val="auto"/>
          <w:sz w:val="32"/>
          <w:szCs w:val="32"/>
        </w:rPr>
        <w:t>社会保障和就业</w:t>
      </w:r>
      <w:r>
        <w:rPr>
          <w:rFonts w:cs="仿宋" w:hAnsi="仿宋" w:hint="eastAsia"/>
          <w:color w:val="auto"/>
          <w:sz w:val="32"/>
          <w:szCs w:val="32"/>
          <w:lang w:val="en-US" w:eastAsia="zh-CN"/>
        </w:rPr>
        <w:t>支出</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行政事业单位养老支出（款）</w:t>
      </w:r>
      <w:r>
        <w:rPr>
          <w:rFonts w:ascii="仿宋" w:eastAsia="仿宋" w:cs="仿宋" w:hAnsi="仿宋" w:hint="eastAsia"/>
          <w:color w:val="auto"/>
          <w:sz w:val="32"/>
          <w:szCs w:val="32"/>
        </w:rPr>
        <w:t>机关事业单位</w:t>
      </w:r>
      <w:r>
        <w:rPr>
          <w:rFonts w:ascii="仿宋" w:eastAsia="仿宋" w:cs="仿宋" w:hAnsi="仿宋" w:hint="eastAsia"/>
          <w:color w:val="auto"/>
          <w:sz w:val="32"/>
          <w:szCs w:val="32"/>
          <w:lang w:val="en-US" w:eastAsia="zh-CN"/>
        </w:rPr>
        <w:t>职业年金</w:t>
      </w:r>
      <w:r>
        <w:rPr>
          <w:rFonts w:ascii="仿宋" w:eastAsia="仿宋" w:cs="仿宋" w:hAnsi="仿宋" w:hint="eastAsia"/>
          <w:color w:val="auto"/>
          <w:sz w:val="32"/>
          <w:szCs w:val="32"/>
        </w:rPr>
        <w:t>缴费支出</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指机关事业单位</w:t>
      </w:r>
      <w:r>
        <w:rPr>
          <w:rFonts w:ascii="仿宋" w:eastAsia="仿宋" w:cs="仿宋" w:hAnsi="仿宋" w:hint="eastAsia"/>
          <w:color w:val="auto"/>
          <w:sz w:val="32"/>
          <w:szCs w:val="32"/>
          <w:lang w:val="en-US" w:eastAsia="zh-CN"/>
        </w:rPr>
        <w:t>为单位本年度</w:t>
      </w:r>
      <w:r>
        <w:rPr>
          <w:rFonts w:cs="仿宋" w:hAnsi="仿宋" w:hint="eastAsia"/>
          <w:color w:val="auto"/>
          <w:sz w:val="32"/>
          <w:szCs w:val="32"/>
          <w:lang w:val="en-US" w:eastAsia="zh-CN"/>
        </w:rPr>
        <w:t>减少</w:t>
      </w:r>
      <w:r>
        <w:rPr>
          <w:rFonts w:ascii="仿宋" w:eastAsia="仿宋" w:cs="仿宋" w:hAnsi="仿宋" w:hint="eastAsia"/>
          <w:color w:val="auto"/>
          <w:sz w:val="32"/>
          <w:szCs w:val="32"/>
          <w:lang w:val="en-US" w:eastAsia="zh-CN"/>
        </w:rPr>
        <w:t>人员缴纳的</w:t>
      </w:r>
      <w:r>
        <w:rPr>
          <w:rFonts w:ascii="仿宋" w:eastAsia="仿宋" w:cs="仿宋" w:hAnsi="仿宋" w:hint="eastAsia"/>
          <w:color w:val="auto"/>
          <w:sz w:val="32"/>
          <w:szCs w:val="32"/>
        </w:rPr>
        <w:t>单位</w:t>
      </w:r>
      <w:r>
        <w:rPr>
          <w:rFonts w:ascii="仿宋" w:eastAsia="仿宋" w:cs="仿宋" w:hAnsi="仿宋" w:hint="eastAsia"/>
          <w:color w:val="auto"/>
          <w:sz w:val="32"/>
          <w:szCs w:val="32"/>
          <w:lang w:val="en-US" w:eastAsia="zh-CN"/>
        </w:rPr>
        <w:t>部分职业年金费</w:t>
      </w:r>
      <w:r>
        <w:rPr>
          <w:rFonts w:ascii="仿宋" w:eastAsia="仿宋" w:cs="仿宋" w:hAnsi="仿宋" w:hint="eastAsia"/>
          <w:color w:val="auto"/>
          <w:sz w:val="32"/>
          <w:szCs w:val="32"/>
        </w:rPr>
        <w:t>支出</w:t>
      </w:r>
      <w:r>
        <w:rPr>
          <w:rFonts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Style w:val="26"/>
          <w:rFonts w:cs="仿宋" w:hAnsi="仿宋" w:hint="eastAsia"/>
          <w:b w:val="0"/>
          <w:bCs/>
          <w:color w:val="auto"/>
          <w:sz w:val="32"/>
          <w:szCs w:val="32"/>
          <w:lang w:val="en-US" w:eastAsia="zh-CN"/>
          <w:highlight w:val="auto"/>
        </w:rPr>
      </w:pPr>
      <w:r>
        <w:rPr>
          <w:rFonts w:cs="仿宋" w:hAnsi="仿宋" w:hint="eastAsia"/>
          <w:color w:val="auto"/>
          <w:sz w:val="32"/>
          <w:szCs w:val="32"/>
          <w:lang w:val="en-US" w:eastAsia="zh-CN"/>
        </w:rPr>
        <w:t>12.</w:t>
      </w:r>
      <w:r>
        <w:rPr>
          <w:rFonts w:ascii="仿宋" w:eastAsia="仿宋" w:cs="仿宋" w:hAnsi="仿宋" w:hint="eastAsia"/>
          <w:color w:val="auto"/>
          <w:sz w:val="32"/>
          <w:szCs w:val="32"/>
        </w:rPr>
        <w:t>社会保障和就业</w:t>
      </w:r>
      <w:r>
        <w:rPr>
          <w:rFonts w:cs="仿宋" w:hAnsi="仿宋" w:hint="eastAsia"/>
          <w:color w:val="auto"/>
          <w:sz w:val="32"/>
          <w:szCs w:val="32"/>
          <w:lang w:val="en-US" w:eastAsia="zh-CN"/>
        </w:rPr>
        <w:t>支出</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企业改革补助（款）</w:t>
      </w:r>
      <w:r>
        <w:rPr>
          <w:rFonts w:ascii="仿宋" w:eastAsia="仿宋" w:cs="仿宋" w:hAnsi="仿宋" w:hint="eastAsia"/>
          <w:color w:val="auto"/>
          <w:sz w:val="32"/>
          <w:szCs w:val="32"/>
          <w:lang w:val="en-US" w:eastAsia="zh-CN"/>
        </w:rPr>
        <w:t>其他企业改革发展补助</w:t>
      </w:r>
      <w:r>
        <w:rPr>
          <w:rFonts w:cs="仿宋" w:hAnsi="仿宋" w:hint="eastAsia"/>
          <w:color w:val="auto"/>
          <w:sz w:val="32"/>
          <w:szCs w:val="32"/>
          <w:lang w:val="en-US" w:eastAsia="zh-CN"/>
        </w:rPr>
        <w:t>（项）</w:t>
      </w:r>
      <w:r>
        <w:rPr>
          <w:rFonts w:ascii="仿宋" w:eastAsia="仿宋" w:cs="仿宋" w:hAnsi="仿宋" w:hint="eastAsia"/>
          <w:color w:val="auto"/>
          <w:sz w:val="32"/>
          <w:szCs w:val="32"/>
          <w:lang w:val="en-US" w:eastAsia="zh-CN"/>
        </w:rPr>
        <w:t>指</w:t>
      </w:r>
      <w:r>
        <w:rPr>
          <w:rStyle w:val="26"/>
          <w:rFonts w:ascii="仿宋" w:eastAsia="仿宋" w:cs="仿宋" w:hAnsi="仿宋" w:hint="eastAsia"/>
          <w:b w:val="0"/>
          <w:bCs/>
          <w:color w:val="auto"/>
          <w:sz w:val="32"/>
          <w:szCs w:val="32"/>
          <w:lang w:val="en-US" w:eastAsia="zh-CN"/>
          <w:highlight w:val="auto"/>
        </w:rPr>
        <w:t>企业退休人员移交社区管理支出</w:t>
      </w:r>
      <w:r>
        <w:rPr>
          <w:rStyle w:val="26"/>
          <w:rFonts w:cs="仿宋" w:hAnsi="仿宋" w:hint="eastAsia"/>
          <w:b w:val="0"/>
          <w:bCs/>
          <w:color w:val="auto"/>
          <w:sz w:val="32"/>
          <w:szCs w:val="32"/>
          <w:lang w:val="en-US" w:eastAsia="zh-CN"/>
          <w:highlight w:val="auto"/>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eastAsia="zh-CN"/>
        </w:rPr>
      </w:pPr>
      <w:r>
        <w:rPr>
          <w:rStyle w:val="26"/>
          <w:rFonts w:cs="仿宋" w:hAnsi="仿宋" w:hint="eastAsia"/>
          <w:b w:val="0"/>
          <w:bCs/>
          <w:color w:val="auto"/>
          <w:sz w:val="32"/>
          <w:szCs w:val="32"/>
          <w:lang w:val="en-US" w:eastAsia="zh-CN"/>
          <w:highlight w:val="auto"/>
        </w:rPr>
        <w:t>13.</w:t>
      </w:r>
      <w:r>
        <w:rPr>
          <w:rFonts w:ascii="仿宋" w:eastAsia="仿宋" w:cs="仿宋" w:hAnsi="仿宋" w:hint="eastAsia"/>
          <w:color w:val="auto"/>
          <w:sz w:val="32"/>
          <w:szCs w:val="32"/>
        </w:rPr>
        <w:t>社会保障和就业</w:t>
      </w:r>
      <w:r>
        <w:rPr>
          <w:rFonts w:cs="仿宋" w:hAnsi="仿宋" w:hint="eastAsia"/>
          <w:color w:val="auto"/>
          <w:sz w:val="32"/>
          <w:szCs w:val="32"/>
          <w:lang w:val="en-US" w:eastAsia="zh-CN"/>
        </w:rPr>
        <w:t>支出</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抚恤（款）</w:t>
      </w:r>
      <w:r>
        <w:rPr>
          <w:rFonts w:ascii="仿宋" w:eastAsia="仿宋" w:cs="仿宋" w:hAnsi="仿宋" w:hint="eastAsia"/>
          <w:color w:val="auto"/>
          <w:sz w:val="32"/>
          <w:szCs w:val="32"/>
        </w:rPr>
        <w:t>义务兵优待</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指义务兵优待方面的支出</w:t>
      </w:r>
      <w:r>
        <w:rPr>
          <w:rFonts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rPr>
      </w:pPr>
      <w:r>
        <w:rPr>
          <w:rFonts w:cs="仿宋" w:hAnsi="仿宋" w:hint="eastAsia"/>
          <w:color w:val="auto"/>
          <w:sz w:val="32"/>
          <w:szCs w:val="32"/>
          <w:lang w:val="en-US" w:eastAsia="zh-CN"/>
        </w:rPr>
        <w:t>14.</w:t>
      </w:r>
      <w:r>
        <w:rPr>
          <w:rFonts w:ascii="仿宋" w:eastAsia="仿宋" w:cs="仿宋" w:hAnsi="仿宋" w:hint="eastAsia"/>
          <w:color w:val="auto"/>
          <w:sz w:val="32"/>
          <w:szCs w:val="32"/>
        </w:rPr>
        <w:t>社会保障和就业</w:t>
      </w:r>
      <w:r>
        <w:rPr>
          <w:rFonts w:cs="仿宋" w:hAnsi="仿宋" w:hint="eastAsia"/>
          <w:color w:val="auto"/>
          <w:sz w:val="32"/>
          <w:szCs w:val="32"/>
          <w:lang w:val="en-US" w:eastAsia="zh-CN"/>
        </w:rPr>
        <w:t>支出</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ascii="仿宋" w:eastAsia="仿宋" w:cs="仿宋" w:hAnsi="仿宋" w:hint="eastAsia"/>
          <w:color w:val="auto"/>
          <w:sz w:val="32"/>
          <w:szCs w:val="32"/>
        </w:rPr>
        <w:t>其他社会保障和就业</w:t>
      </w:r>
      <w:r>
        <w:rPr>
          <w:rFonts w:cs="仿宋" w:hAnsi="仿宋" w:hint="eastAsia"/>
          <w:color w:val="auto"/>
          <w:sz w:val="32"/>
          <w:szCs w:val="32"/>
          <w:lang w:eastAsia="zh-CN"/>
        </w:rPr>
        <w:t>（</w:t>
      </w:r>
      <w:r>
        <w:rPr>
          <w:rFonts w:cs="仿宋" w:hAnsi="仿宋" w:hint="eastAsia"/>
          <w:color w:val="auto"/>
          <w:sz w:val="32"/>
          <w:szCs w:val="32"/>
          <w:lang w:val="en-US" w:eastAsia="zh-CN"/>
        </w:rPr>
        <w:t>款</w:t>
      </w:r>
      <w:r>
        <w:rPr>
          <w:rFonts w:cs="仿宋" w:hAnsi="仿宋" w:hint="eastAsia"/>
          <w:color w:val="auto"/>
          <w:sz w:val="32"/>
          <w:szCs w:val="32"/>
          <w:lang w:eastAsia="zh-CN"/>
        </w:rPr>
        <w:t>）</w:t>
      </w:r>
      <w:r>
        <w:rPr>
          <w:rFonts w:ascii="仿宋" w:eastAsia="仿宋" w:cs="仿宋" w:hAnsi="仿宋" w:hint="eastAsia"/>
          <w:color w:val="auto"/>
          <w:sz w:val="32"/>
          <w:szCs w:val="32"/>
        </w:rPr>
        <w:t>其他社会保障和就业</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指其他社会保障和就业方面的支出。</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eastAsia="zh-CN"/>
        </w:rPr>
      </w:pPr>
      <w:r>
        <w:rPr>
          <w:rFonts w:cs="仿宋" w:hAnsi="仿宋" w:hint="eastAsia"/>
          <w:color w:val="auto"/>
          <w:sz w:val="32"/>
          <w:szCs w:val="32"/>
          <w:lang w:val="en-US" w:eastAsia="zh-CN"/>
        </w:rPr>
        <w:t>15</w:t>
      </w:r>
      <w:r>
        <w:rPr>
          <w:rFonts w:ascii="仿宋" w:eastAsia="仿宋" w:cs="仿宋" w:hAnsi="仿宋" w:hint="eastAsia"/>
          <w:color w:val="auto"/>
          <w:sz w:val="32"/>
          <w:szCs w:val="32"/>
        </w:rPr>
        <w:t>.</w:t>
      </w:r>
      <w:r>
        <w:rPr>
          <w:rFonts w:ascii="仿宋" w:eastAsia="仿宋" w:cs="仿宋" w:hAnsi="仿宋" w:hint="eastAsia"/>
          <w:color w:val="auto"/>
          <w:sz w:val="32"/>
          <w:szCs w:val="32"/>
          <w:lang w:val="en-US" w:eastAsia="zh-CN"/>
        </w:rPr>
        <w:t>卫生健康支出</w:t>
      </w:r>
      <w:r>
        <w:rPr>
          <w:rFonts w:cs="仿宋" w:hAnsi="仿宋" w:hint="eastAsia"/>
          <w:color w:val="auto"/>
          <w:sz w:val="32"/>
          <w:szCs w:val="32"/>
          <w:lang w:val="en-US" w:eastAsia="zh-CN"/>
        </w:rPr>
        <w:t>（类）公共卫生（款）</w:t>
      </w:r>
      <w:r>
        <w:rPr>
          <w:rFonts w:ascii="仿宋" w:eastAsia="仿宋" w:cs="仿宋" w:hAnsi="仿宋" w:hint="eastAsia"/>
          <w:color w:val="auto"/>
          <w:sz w:val="32"/>
          <w:szCs w:val="32"/>
          <w:lang w:val="en-US" w:eastAsia="zh-CN"/>
        </w:rPr>
        <w:t>重大公共卫生</w:t>
      </w:r>
      <w:r>
        <w:rPr>
          <w:rFonts w:cs="仿宋" w:hAnsi="仿宋" w:hint="eastAsia"/>
          <w:color w:val="auto"/>
          <w:sz w:val="32"/>
          <w:szCs w:val="32"/>
          <w:lang w:val="en-US" w:eastAsia="zh-CN"/>
        </w:rPr>
        <w:t>服务（项）</w:t>
      </w:r>
      <w:r>
        <w:rPr>
          <w:rFonts w:ascii="仿宋" w:eastAsia="仿宋" w:cs="仿宋" w:hAnsi="仿宋" w:hint="eastAsia"/>
          <w:color w:val="auto"/>
          <w:sz w:val="32"/>
          <w:szCs w:val="32"/>
        </w:rPr>
        <w:t>指</w:t>
      </w:r>
      <w:r>
        <w:rPr>
          <w:rFonts w:ascii="仿宋" w:eastAsia="仿宋" w:cs="仿宋" w:hAnsi="仿宋" w:hint="eastAsia"/>
          <w:color w:val="auto"/>
          <w:sz w:val="32"/>
          <w:szCs w:val="32"/>
          <w:lang w:val="en-US" w:eastAsia="zh-CN"/>
        </w:rPr>
        <w:t>为新冠肺炎疫情防控</w:t>
      </w:r>
      <w:r>
        <w:rPr>
          <w:rFonts w:ascii="仿宋" w:eastAsia="仿宋" w:cs="仿宋" w:hAnsi="仿宋" w:hint="eastAsia"/>
          <w:color w:val="auto"/>
          <w:sz w:val="32"/>
          <w:szCs w:val="32"/>
        </w:rPr>
        <w:t>支出</w:t>
      </w:r>
      <w:r>
        <w:rPr>
          <w:rFonts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val="en-US" w:eastAsia="zh-CN"/>
        </w:rPr>
      </w:pPr>
      <w:r>
        <w:rPr>
          <w:rFonts w:cs="仿宋" w:hAnsi="仿宋" w:hint="eastAsia"/>
          <w:color w:val="auto"/>
          <w:sz w:val="32"/>
          <w:szCs w:val="32"/>
          <w:lang w:val="en-US" w:eastAsia="zh-CN"/>
        </w:rPr>
        <w:t>16.</w:t>
      </w:r>
      <w:r>
        <w:rPr>
          <w:rFonts w:ascii="仿宋" w:eastAsia="仿宋" w:cs="仿宋" w:hAnsi="仿宋" w:hint="eastAsia"/>
          <w:color w:val="auto"/>
          <w:sz w:val="32"/>
          <w:szCs w:val="32"/>
          <w:lang w:val="en-US" w:eastAsia="zh-CN"/>
        </w:rPr>
        <w:t>卫生健康支出</w:t>
      </w:r>
      <w:r>
        <w:rPr>
          <w:rFonts w:cs="仿宋" w:hAnsi="仿宋" w:hint="eastAsia"/>
          <w:color w:val="auto"/>
          <w:sz w:val="32"/>
          <w:szCs w:val="32"/>
          <w:lang w:val="en-US" w:eastAsia="zh-CN"/>
        </w:rPr>
        <w:t>（类）计划生育事务（款）</w:t>
      </w:r>
      <w:r>
        <w:rPr>
          <w:rFonts w:ascii="仿宋" w:eastAsia="仿宋" w:cs="仿宋" w:hAnsi="仿宋" w:hint="eastAsia"/>
          <w:color w:val="auto"/>
          <w:sz w:val="32"/>
          <w:szCs w:val="32"/>
          <w:lang w:val="en-US" w:eastAsia="zh-CN"/>
        </w:rPr>
        <w:t>计划生育服务</w:t>
      </w:r>
      <w:r>
        <w:rPr>
          <w:rFonts w:cs="仿宋" w:hAnsi="仿宋" w:hint="eastAsia"/>
          <w:color w:val="auto"/>
          <w:sz w:val="32"/>
          <w:szCs w:val="32"/>
          <w:lang w:val="en-US" w:eastAsia="zh-CN"/>
        </w:rPr>
        <w:t>（项）</w:t>
      </w:r>
      <w:r>
        <w:rPr>
          <w:rFonts w:ascii="仿宋" w:eastAsia="仿宋" w:cs="仿宋" w:hAnsi="仿宋" w:hint="eastAsia"/>
          <w:color w:val="auto"/>
          <w:sz w:val="32"/>
          <w:szCs w:val="32"/>
          <w:lang w:val="en-US" w:eastAsia="zh-CN"/>
        </w:rPr>
        <w:t>是指对计划生育机构</w:t>
      </w:r>
      <w:r>
        <w:rPr>
          <w:rFonts w:cs="仿宋" w:hAnsi="仿宋" w:hint="eastAsia"/>
          <w:color w:val="auto"/>
          <w:sz w:val="32"/>
          <w:szCs w:val="32"/>
          <w:lang w:val="en-US" w:eastAsia="zh-CN"/>
        </w:rPr>
        <w:t>给予计生</w:t>
      </w:r>
      <w:r>
        <w:rPr>
          <w:rFonts w:ascii="仿宋" w:eastAsia="仿宋" w:cs="仿宋" w:hAnsi="仿宋" w:hint="eastAsia"/>
          <w:color w:val="auto"/>
          <w:sz w:val="32"/>
          <w:szCs w:val="32"/>
          <w:lang w:val="en-US" w:eastAsia="zh-CN"/>
        </w:rPr>
        <w:t>家庭</w:t>
      </w:r>
      <w:r>
        <w:rPr>
          <w:rFonts w:cs="仿宋" w:hAnsi="仿宋" w:hint="eastAsia"/>
          <w:color w:val="auto"/>
          <w:sz w:val="32"/>
          <w:szCs w:val="32"/>
          <w:lang w:val="en-US" w:eastAsia="zh-CN"/>
        </w:rPr>
        <w:t>的</w:t>
      </w:r>
      <w:r>
        <w:rPr>
          <w:rFonts w:ascii="仿宋" w:eastAsia="仿宋" w:cs="仿宋" w:hAnsi="仿宋" w:hint="eastAsia"/>
          <w:color w:val="auto"/>
          <w:sz w:val="32"/>
          <w:szCs w:val="32"/>
          <w:lang w:val="en-US" w:eastAsia="zh-CN"/>
        </w:rPr>
        <w:t>补助支出</w:t>
      </w:r>
      <w:r>
        <w:rPr>
          <w:rFonts w:cs="仿宋" w:hAnsi="仿宋" w:hint="eastAsia"/>
          <w:color w:val="auto"/>
          <w:sz w:val="32"/>
          <w:szCs w:val="32"/>
          <w:lang w:val="en-US" w:eastAsia="zh-CN"/>
        </w:rPr>
        <w:t xml:space="preserve">。  </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lang w:eastAsia="zh-CN"/>
        </w:rPr>
      </w:pPr>
      <w:r>
        <w:rPr>
          <w:rFonts w:cs="仿宋" w:hAnsi="仿宋" w:hint="eastAsia"/>
          <w:color w:val="auto"/>
          <w:sz w:val="32"/>
          <w:szCs w:val="32"/>
          <w:lang w:val="en-US" w:eastAsia="zh-CN"/>
        </w:rPr>
        <w:t>17.</w:t>
      </w:r>
      <w:r>
        <w:rPr>
          <w:rFonts w:ascii="仿宋" w:eastAsia="仿宋" w:cs="仿宋" w:hAnsi="仿宋" w:hint="eastAsia"/>
          <w:color w:val="auto"/>
          <w:sz w:val="32"/>
          <w:szCs w:val="32"/>
          <w:lang w:val="en-US" w:eastAsia="zh-CN"/>
        </w:rPr>
        <w:t>卫生健康支出</w:t>
      </w:r>
      <w:r>
        <w:rPr>
          <w:rFonts w:cs="仿宋" w:hAnsi="仿宋" w:hint="eastAsia"/>
          <w:color w:val="auto"/>
          <w:sz w:val="32"/>
          <w:szCs w:val="32"/>
          <w:lang w:val="en-US" w:eastAsia="zh-CN"/>
        </w:rPr>
        <w:t>（类）行政事业单位医疗（款）</w:t>
      </w:r>
      <w:r>
        <w:rPr>
          <w:rFonts w:ascii="仿宋" w:eastAsia="仿宋" w:cs="仿宋" w:hAnsi="仿宋" w:hint="eastAsia"/>
          <w:color w:val="auto"/>
          <w:sz w:val="32"/>
          <w:szCs w:val="32"/>
        </w:rPr>
        <w:t>行政单位医疗</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指财政部门集中安排的行政单位基本医疗保险缴费经费，未参加医疗保险的行政单位的公费医疗经费，按国家规定享受离休人员、红军老战士待遇人员的医疗经费</w:t>
      </w:r>
      <w:r>
        <w:rPr>
          <w:rFonts w:ascii="仿宋" w:eastAsia="仿宋"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eastAsia="zh-CN"/>
        </w:rPr>
      </w:pPr>
      <w:r>
        <w:rPr>
          <w:rFonts w:cs="仿宋" w:hAnsi="仿宋" w:hint="eastAsia"/>
          <w:color w:val="auto"/>
          <w:sz w:val="32"/>
          <w:szCs w:val="32"/>
          <w:lang w:val="en-US" w:eastAsia="zh-CN"/>
        </w:rPr>
        <w:t>18</w:t>
      </w:r>
      <w:r>
        <w:rPr>
          <w:rFonts w:ascii="仿宋" w:eastAsia="仿宋" w:cs="仿宋" w:hAnsi="仿宋" w:hint="eastAsia"/>
          <w:color w:val="auto"/>
          <w:sz w:val="32"/>
          <w:szCs w:val="32"/>
        </w:rPr>
        <w:t>.城乡社区</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城乡社区管理事务（款）</w:t>
      </w:r>
      <w:r>
        <w:rPr>
          <w:rFonts w:ascii="仿宋" w:eastAsia="仿宋" w:cs="仿宋" w:hAnsi="仿宋" w:hint="eastAsia"/>
          <w:color w:val="auto"/>
          <w:sz w:val="32"/>
          <w:szCs w:val="32"/>
        </w:rPr>
        <w:t>一般行政管理</w:t>
      </w:r>
      <w:r>
        <w:rPr>
          <w:rFonts w:cs="仿宋" w:hAnsi="仿宋" w:hint="eastAsia"/>
          <w:color w:val="auto"/>
          <w:sz w:val="32"/>
          <w:szCs w:val="32"/>
          <w:lang w:val="en-US" w:eastAsia="zh-CN"/>
        </w:rPr>
        <w:t>事务</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使用指文明劝导员岗位补助支出</w:t>
      </w:r>
      <w:r>
        <w:rPr>
          <w:rFonts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val="en-US" w:eastAsia="zh-CN"/>
        </w:rPr>
      </w:pPr>
      <w:r>
        <w:rPr>
          <w:rFonts w:cs="仿宋" w:hAnsi="仿宋" w:hint="eastAsia"/>
          <w:color w:val="auto"/>
          <w:sz w:val="32"/>
          <w:szCs w:val="32"/>
          <w:lang w:val="en-US" w:eastAsia="zh-CN"/>
        </w:rPr>
        <w:t>19.</w:t>
      </w:r>
      <w:r>
        <w:rPr>
          <w:rFonts w:ascii="仿宋" w:eastAsia="仿宋" w:cs="仿宋" w:hAnsi="仿宋" w:hint="eastAsia"/>
          <w:color w:val="auto"/>
          <w:sz w:val="32"/>
          <w:szCs w:val="32"/>
        </w:rPr>
        <w:t>城乡社区</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城乡社区公共设施（款）</w:t>
      </w:r>
      <w:r>
        <w:rPr>
          <w:rFonts w:ascii="仿宋" w:eastAsia="仿宋" w:cs="仿宋" w:hAnsi="仿宋" w:hint="eastAsia"/>
          <w:color w:val="auto"/>
          <w:sz w:val="32"/>
          <w:szCs w:val="32"/>
        </w:rPr>
        <w:t>小城镇基础设施建设</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指农村公路、乡村道路建设方面的支出</w:t>
      </w:r>
      <w:r>
        <w:rPr>
          <w:rFonts w:cs="仿宋" w:hAnsi="仿宋" w:hint="eastAsia"/>
          <w:color w:val="auto"/>
          <w:sz w:val="32"/>
          <w:szCs w:val="32"/>
          <w:lang w:eastAsia="zh-CN"/>
        </w:rPr>
        <w:t>。</w:t>
      </w:r>
      <w:r>
        <w:rPr>
          <w:rFonts w:cs="仿宋" w:hAnsi="仿宋" w:hint="eastAsia"/>
          <w:color w:val="auto"/>
          <w:sz w:val="32"/>
          <w:szCs w:val="32"/>
          <w:lang w:val="en-US" w:eastAsia="zh-CN"/>
        </w:rPr>
        <w:t xml:space="preserve"> </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lang w:val="en-US" w:eastAsia="zh-CN"/>
        </w:rPr>
      </w:pPr>
      <w:r>
        <w:rPr>
          <w:rFonts w:cs="仿宋" w:hAnsi="仿宋" w:hint="eastAsia"/>
          <w:color w:val="auto"/>
          <w:sz w:val="32"/>
          <w:szCs w:val="32"/>
          <w:lang w:val="en-US" w:eastAsia="zh-CN"/>
        </w:rPr>
        <w:t>20.</w:t>
      </w:r>
      <w:r>
        <w:rPr>
          <w:rFonts w:ascii="仿宋" w:eastAsia="仿宋" w:cs="仿宋" w:hAnsi="仿宋" w:hint="eastAsia"/>
          <w:color w:val="auto"/>
          <w:sz w:val="32"/>
          <w:szCs w:val="32"/>
        </w:rPr>
        <w:t>城乡社区</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城乡社区环境卫生（款）</w:t>
      </w:r>
      <w:r>
        <w:rPr>
          <w:rFonts w:ascii="仿宋" w:eastAsia="仿宋" w:cs="仿宋" w:hAnsi="仿宋" w:hint="eastAsia"/>
          <w:color w:val="auto"/>
          <w:sz w:val="32"/>
          <w:szCs w:val="32"/>
          <w:lang w:val="en-US" w:eastAsia="zh-CN"/>
        </w:rPr>
        <w:t>城乡社区环境卫生</w:t>
      </w:r>
      <w:r>
        <w:rPr>
          <w:rFonts w:cs="仿宋" w:hAnsi="仿宋" w:hint="eastAsia"/>
          <w:color w:val="auto"/>
          <w:sz w:val="32"/>
          <w:szCs w:val="32"/>
          <w:lang w:val="en-US" w:eastAsia="zh-CN"/>
        </w:rPr>
        <w:t>（项）</w:t>
      </w:r>
      <w:r>
        <w:rPr>
          <w:rFonts w:ascii="仿宋" w:eastAsia="仿宋" w:cs="仿宋" w:hAnsi="仿宋" w:hint="eastAsia"/>
          <w:color w:val="auto"/>
          <w:sz w:val="32"/>
          <w:szCs w:val="32"/>
          <w:lang w:val="en-US" w:eastAsia="zh-CN"/>
        </w:rPr>
        <w:t>指农村、城市环境卫生治理方面的支出。</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val="en-US" w:eastAsia="zh-CN"/>
        </w:rPr>
      </w:pPr>
      <w:r>
        <w:rPr>
          <w:rFonts w:cs="仿宋" w:hAnsi="仿宋" w:hint="eastAsia"/>
          <w:color w:val="auto"/>
          <w:sz w:val="32"/>
          <w:szCs w:val="32"/>
          <w:lang w:val="en-US" w:eastAsia="zh-CN"/>
        </w:rPr>
        <w:t>21</w:t>
      </w:r>
      <w:r>
        <w:rPr>
          <w:rFonts w:ascii="仿宋" w:eastAsia="仿宋" w:cs="仿宋" w:hAnsi="仿宋" w:hint="eastAsia"/>
          <w:color w:val="auto"/>
          <w:sz w:val="32"/>
          <w:szCs w:val="32"/>
        </w:rPr>
        <w:t>.农林水</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林业和草原（款）</w:t>
      </w:r>
      <w:r>
        <w:rPr>
          <w:rFonts w:ascii="仿宋" w:eastAsia="仿宋" w:cs="仿宋" w:hAnsi="仿宋" w:hint="eastAsia"/>
          <w:color w:val="auto"/>
          <w:sz w:val="32"/>
          <w:szCs w:val="32"/>
          <w:lang w:val="en-US" w:eastAsia="zh-CN"/>
        </w:rPr>
        <w:t>森林资源管理</w:t>
      </w:r>
      <w:r>
        <w:rPr>
          <w:rFonts w:cs="仿宋" w:hAnsi="仿宋" w:hint="eastAsia"/>
          <w:color w:val="auto"/>
          <w:sz w:val="32"/>
          <w:szCs w:val="32"/>
          <w:lang w:val="en-US" w:eastAsia="zh-CN"/>
        </w:rPr>
        <w:t>（项）</w:t>
      </w:r>
      <w:r>
        <w:rPr>
          <w:rFonts w:ascii="仿宋" w:eastAsia="仿宋" w:cs="仿宋" w:hAnsi="仿宋" w:hint="eastAsia"/>
          <w:color w:val="auto"/>
          <w:sz w:val="32"/>
          <w:szCs w:val="32"/>
        </w:rPr>
        <w:t>指</w:t>
      </w:r>
      <w:r>
        <w:rPr>
          <w:rFonts w:ascii="仿宋" w:eastAsia="仿宋" w:cs="仿宋" w:hAnsi="仿宋" w:hint="eastAsia"/>
          <w:color w:val="auto"/>
          <w:sz w:val="32"/>
          <w:szCs w:val="32"/>
          <w:lang w:val="en-US" w:eastAsia="zh-CN"/>
        </w:rPr>
        <w:t>对辖区内的森林资源管理的支出</w:t>
      </w:r>
      <w:r>
        <w:rPr>
          <w:rFonts w:cs="仿宋" w:hAnsi="仿宋" w:hint="eastAsia"/>
          <w:color w:val="auto"/>
          <w:sz w:val="32"/>
          <w:szCs w:val="32"/>
          <w:lang w:val="en-US"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eastAsia="zh-CN"/>
        </w:rPr>
      </w:pPr>
      <w:r>
        <w:rPr>
          <w:rFonts w:cs="仿宋" w:hAnsi="仿宋" w:hint="eastAsia"/>
          <w:color w:val="auto"/>
          <w:sz w:val="32"/>
          <w:szCs w:val="32"/>
          <w:lang w:val="en-US" w:eastAsia="zh-CN"/>
        </w:rPr>
        <w:t>22.</w:t>
      </w:r>
      <w:r>
        <w:rPr>
          <w:rFonts w:ascii="仿宋" w:eastAsia="仿宋" w:cs="仿宋" w:hAnsi="仿宋" w:hint="eastAsia"/>
          <w:color w:val="auto"/>
          <w:sz w:val="32"/>
          <w:szCs w:val="32"/>
        </w:rPr>
        <w:t>农林水</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林业和草原（款）</w:t>
      </w:r>
      <w:r>
        <w:rPr>
          <w:rFonts w:ascii="仿宋" w:eastAsia="仿宋" w:cs="仿宋" w:hAnsi="仿宋" w:hint="eastAsia"/>
          <w:color w:val="auto"/>
          <w:sz w:val="32"/>
          <w:szCs w:val="32"/>
          <w:lang w:val="en-US" w:eastAsia="zh-CN"/>
        </w:rPr>
        <w:t>林业草原</w:t>
      </w:r>
      <w:r>
        <w:rPr>
          <w:rFonts w:ascii="仿宋" w:eastAsia="仿宋" w:cs="仿宋" w:hAnsi="仿宋" w:hint="eastAsia"/>
          <w:color w:val="auto"/>
          <w:sz w:val="32"/>
          <w:szCs w:val="32"/>
        </w:rPr>
        <w:t>防灾减灾</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指的是森林防火</w:t>
      </w:r>
      <w:r>
        <w:rPr>
          <w:rFonts w:cs="仿宋" w:hAnsi="仿宋" w:hint="eastAsia"/>
          <w:color w:val="auto"/>
          <w:sz w:val="32"/>
          <w:szCs w:val="32"/>
          <w:lang w:val="en-US" w:eastAsia="zh-CN"/>
        </w:rPr>
        <w:t>等</w:t>
      </w:r>
      <w:r>
        <w:rPr>
          <w:rFonts w:ascii="仿宋" w:eastAsia="仿宋" w:cs="仿宋" w:hAnsi="仿宋" w:hint="eastAsia"/>
          <w:color w:val="auto"/>
          <w:sz w:val="32"/>
          <w:szCs w:val="32"/>
        </w:rPr>
        <w:t>方面支出</w:t>
      </w:r>
      <w:r>
        <w:rPr>
          <w:rFonts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lang w:eastAsia="zh-CN"/>
        </w:rPr>
      </w:pPr>
      <w:r>
        <w:rPr>
          <w:rFonts w:cs="仿宋" w:hAnsi="仿宋" w:hint="eastAsia"/>
          <w:color w:val="auto"/>
          <w:sz w:val="32"/>
          <w:szCs w:val="32"/>
          <w:lang w:val="en-US" w:eastAsia="zh-CN"/>
        </w:rPr>
        <w:t>23.</w:t>
      </w:r>
      <w:r>
        <w:rPr>
          <w:rFonts w:ascii="仿宋" w:eastAsia="仿宋" w:cs="仿宋" w:hAnsi="仿宋" w:hint="eastAsia"/>
          <w:color w:val="auto"/>
          <w:sz w:val="32"/>
          <w:szCs w:val="32"/>
        </w:rPr>
        <w:t>农林水</w:t>
      </w:r>
      <w:r>
        <w:rPr>
          <w:rFonts w:cs="仿宋" w:hAnsi="仿宋" w:hint="eastAsia"/>
          <w:color w:val="auto"/>
          <w:sz w:val="32"/>
          <w:szCs w:val="32"/>
          <w:lang w:eastAsia="zh-CN"/>
        </w:rPr>
        <w:t>（</w:t>
      </w:r>
      <w:r>
        <w:rPr>
          <w:rFonts w:cs="仿宋" w:hAnsi="仿宋" w:hint="eastAsia"/>
          <w:color w:val="auto"/>
          <w:sz w:val="32"/>
          <w:szCs w:val="32"/>
          <w:lang w:val="en-US" w:eastAsia="zh-CN"/>
        </w:rPr>
        <w:t>类</w:t>
      </w:r>
      <w:r>
        <w:rPr>
          <w:rFonts w:cs="仿宋" w:hAnsi="仿宋" w:hint="eastAsia"/>
          <w:color w:val="auto"/>
          <w:sz w:val="32"/>
          <w:szCs w:val="32"/>
          <w:lang w:eastAsia="zh-CN"/>
        </w:rPr>
        <w:t>）</w:t>
      </w:r>
      <w:r>
        <w:rPr>
          <w:rFonts w:cs="仿宋" w:hAnsi="仿宋" w:hint="eastAsia"/>
          <w:color w:val="auto"/>
          <w:sz w:val="32"/>
          <w:szCs w:val="32"/>
          <w:lang w:val="en-US" w:eastAsia="zh-CN"/>
        </w:rPr>
        <w:t>农村综合改革（款）</w:t>
      </w:r>
      <w:r>
        <w:rPr>
          <w:rFonts w:ascii="仿宋" w:eastAsia="仿宋" w:cs="仿宋" w:hAnsi="仿宋" w:hint="eastAsia"/>
          <w:color w:val="auto"/>
          <w:sz w:val="32"/>
          <w:szCs w:val="32"/>
        </w:rPr>
        <w:t>对村民委员会和村党支部的补助</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指各级财政对村民委员会和村党支部的补助支出，以及支持建立县级基本财力保障机制安排的村级组织运转奖补资金</w:t>
      </w:r>
      <w:r>
        <w:rPr>
          <w:rFonts w:ascii="仿宋" w:eastAsia="仿宋" w:cs="仿宋" w:hAnsi="仿宋" w:hint="eastAsia"/>
          <w:color w:val="auto"/>
          <w:sz w:val="32"/>
          <w:szCs w:val="32"/>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cs="仿宋" w:hAnsi="仿宋" w:hint="eastAsia"/>
          <w:color w:val="auto"/>
          <w:sz w:val="32"/>
          <w:szCs w:val="32"/>
          <w:lang w:val="en-US" w:eastAsia="zh-CN"/>
        </w:rPr>
      </w:pPr>
      <w:r>
        <w:rPr>
          <w:rFonts w:cs="仿宋" w:hAnsi="仿宋" w:hint="eastAsia"/>
          <w:color w:val="auto"/>
          <w:sz w:val="32"/>
          <w:szCs w:val="32"/>
          <w:lang w:val="en-US" w:eastAsia="zh-CN"/>
        </w:rPr>
        <w:t>24</w:t>
      </w:r>
      <w:r>
        <w:rPr>
          <w:rFonts w:ascii="仿宋" w:eastAsia="仿宋" w:cs="仿宋" w:hAnsi="仿宋" w:hint="eastAsia"/>
          <w:color w:val="auto"/>
          <w:sz w:val="32"/>
          <w:szCs w:val="32"/>
        </w:rPr>
        <w:t>.住房保障</w:t>
      </w:r>
      <w:r>
        <w:rPr>
          <w:rFonts w:ascii="仿宋" w:eastAsia="仿宋" w:cs="仿宋" w:hAnsi="仿宋" w:hint="eastAsia"/>
          <w:color w:val="auto"/>
          <w:sz w:val="32"/>
          <w:szCs w:val="32"/>
          <w:lang w:val="en-US" w:eastAsia="zh-CN"/>
        </w:rPr>
        <w:t>支出</w:t>
      </w:r>
      <w:r>
        <w:rPr>
          <w:rFonts w:cs="仿宋" w:hAnsi="仿宋" w:hint="eastAsia"/>
          <w:color w:val="auto"/>
          <w:sz w:val="32"/>
          <w:szCs w:val="32"/>
          <w:lang w:val="en-US" w:eastAsia="zh-CN"/>
        </w:rPr>
        <w:t>（类）保障性安居工程（款）老旧小区改造（项）</w:t>
      </w:r>
      <w:r>
        <w:rPr>
          <w:rFonts w:ascii="仿宋" w:eastAsia="仿宋" w:cs="仿宋" w:hAnsi="仿宋" w:hint="eastAsia"/>
          <w:color w:val="auto"/>
          <w:sz w:val="32"/>
          <w:szCs w:val="32"/>
          <w:lang w:val="en-US" w:eastAsia="zh-CN"/>
        </w:rPr>
        <w:t>指老旧小区</w:t>
      </w:r>
      <w:r>
        <w:rPr>
          <w:rFonts w:cs="仿宋" w:hAnsi="仿宋" w:hint="eastAsia"/>
          <w:color w:val="auto"/>
          <w:sz w:val="32"/>
          <w:szCs w:val="32"/>
          <w:lang w:val="en-US" w:eastAsia="zh-CN"/>
        </w:rPr>
        <w:t>电梯、环境等方面的</w:t>
      </w:r>
      <w:r>
        <w:rPr>
          <w:rFonts w:ascii="仿宋" w:eastAsia="仿宋" w:cs="仿宋" w:hAnsi="仿宋" w:hint="eastAsia"/>
          <w:color w:val="auto"/>
          <w:sz w:val="32"/>
          <w:szCs w:val="32"/>
          <w:lang w:val="en-US" w:eastAsia="zh-CN"/>
        </w:rPr>
        <w:t>改造支出</w:t>
      </w:r>
      <w:r>
        <w:rPr>
          <w:rFonts w:cs="仿宋" w:hAnsi="仿宋" w:hint="eastAsia"/>
          <w:color w:val="auto"/>
          <w:sz w:val="32"/>
          <w:szCs w:val="32"/>
          <w:lang w:val="en-US"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rPr>
      </w:pPr>
      <w:r>
        <w:rPr>
          <w:rFonts w:cs="仿宋" w:hAnsi="仿宋" w:hint="eastAsia"/>
          <w:color w:val="auto"/>
          <w:sz w:val="32"/>
          <w:szCs w:val="32"/>
          <w:lang w:val="en-US" w:eastAsia="zh-CN"/>
        </w:rPr>
        <w:t>25.</w:t>
      </w:r>
      <w:r>
        <w:rPr>
          <w:rFonts w:ascii="仿宋" w:eastAsia="仿宋" w:cs="仿宋" w:hAnsi="仿宋" w:hint="eastAsia"/>
          <w:color w:val="auto"/>
          <w:sz w:val="32"/>
          <w:szCs w:val="32"/>
        </w:rPr>
        <w:t>住房保障</w:t>
      </w:r>
      <w:r>
        <w:rPr>
          <w:rFonts w:ascii="仿宋" w:eastAsia="仿宋" w:cs="仿宋" w:hAnsi="仿宋" w:hint="eastAsia"/>
          <w:color w:val="auto"/>
          <w:sz w:val="32"/>
          <w:szCs w:val="32"/>
          <w:lang w:val="en-US" w:eastAsia="zh-CN"/>
        </w:rPr>
        <w:t>支出</w:t>
      </w:r>
      <w:r>
        <w:rPr>
          <w:rFonts w:cs="仿宋" w:hAnsi="仿宋" w:hint="eastAsia"/>
          <w:color w:val="auto"/>
          <w:sz w:val="32"/>
          <w:szCs w:val="32"/>
          <w:lang w:val="en-US" w:eastAsia="zh-CN"/>
        </w:rPr>
        <w:t>（类）住房改革支出（款）</w:t>
      </w:r>
      <w:r>
        <w:rPr>
          <w:rFonts w:ascii="仿宋" w:eastAsia="仿宋" w:cs="仿宋" w:hAnsi="仿宋" w:hint="eastAsia"/>
          <w:color w:val="auto"/>
          <w:sz w:val="32"/>
          <w:szCs w:val="32"/>
        </w:rPr>
        <w:t>住房公积金</w:t>
      </w:r>
      <w:r>
        <w:rPr>
          <w:rFonts w:cs="仿宋" w:hAnsi="仿宋" w:hint="eastAsia"/>
          <w:color w:val="auto"/>
          <w:sz w:val="32"/>
          <w:szCs w:val="32"/>
          <w:lang w:eastAsia="zh-CN"/>
        </w:rPr>
        <w:t>（</w:t>
      </w:r>
      <w:r>
        <w:rPr>
          <w:rFonts w:cs="仿宋" w:hAnsi="仿宋" w:hint="eastAsia"/>
          <w:color w:val="auto"/>
          <w:sz w:val="32"/>
          <w:szCs w:val="32"/>
          <w:lang w:val="en-US" w:eastAsia="zh-CN"/>
        </w:rPr>
        <w:t>项</w:t>
      </w:r>
      <w:r>
        <w:rPr>
          <w:rFonts w:cs="仿宋" w:hAnsi="仿宋" w:hint="eastAsia"/>
          <w:color w:val="auto"/>
          <w:sz w:val="32"/>
          <w:szCs w:val="32"/>
          <w:lang w:eastAsia="zh-CN"/>
        </w:rPr>
        <w:t>）</w:t>
      </w:r>
      <w:r>
        <w:rPr>
          <w:rFonts w:ascii="仿宋" w:eastAsia="仿宋" w:cs="仿宋" w:hAnsi="仿宋" w:hint="eastAsia"/>
          <w:color w:val="auto"/>
          <w:sz w:val="32"/>
          <w:szCs w:val="32"/>
        </w:rPr>
        <w:t>指行政单位按人力资源和社会保障部、财政部规定的基本工资和津贴补贴以及规定比例为职工缴纳的住房公积金。  </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rPr>
      </w:pPr>
      <w:r>
        <w:rPr>
          <w:rFonts w:cs="仿宋" w:hAnsi="仿宋" w:hint="eastAsia"/>
          <w:color w:val="auto"/>
          <w:sz w:val="32"/>
          <w:szCs w:val="32"/>
          <w:lang w:val="en-US" w:eastAsia="zh-CN"/>
        </w:rPr>
        <w:t>26</w:t>
      </w:r>
      <w:r>
        <w:rPr>
          <w:rFonts w:ascii="仿宋" w:eastAsia="仿宋" w:cs="仿宋" w:hAnsi="仿宋" w:hint="eastAsia"/>
          <w:color w:val="auto"/>
          <w:sz w:val="32"/>
          <w:szCs w:val="32"/>
        </w:rPr>
        <w:t>.基本支出：指为保障机构正常运转、完成日常工作任务而发生的人员支出和公用支出。</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rPr>
      </w:pPr>
      <w:r>
        <w:rPr>
          <w:rFonts w:cs="仿宋" w:hAnsi="仿宋" w:hint="eastAsia"/>
          <w:color w:val="auto"/>
          <w:sz w:val="32"/>
          <w:szCs w:val="32"/>
          <w:lang w:val="en-US" w:eastAsia="zh-CN"/>
        </w:rPr>
        <w:t>27</w:t>
      </w:r>
      <w:r>
        <w:rPr>
          <w:rFonts w:ascii="仿宋" w:eastAsia="仿宋" w:cs="仿宋" w:hAnsi="仿宋" w:hint="eastAsia"/>
          <w:color w:val="auto"/>
          <w:sz w:val="32"/>
          <w:szCs w:val="32"/>
        </w:rPr>
        <w:t>.项目支出：指在基本支出之外为完成特定行政任务和事业发展目标所发生的支出。</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rPr>
      </w:pPr>
      <w:r>
        <w:rPr>
          <w:rFonts w:cs="仿宋" w:hAnsi="仿宋" w:hint="eastAsia"/>
          <w:color w:val="auto"/>
          <w:sz w:val="32"/>
          <w:szCs w:val="32"/>
          <w:lang w:val="en-US" w:eastAsia="zh-CN"/>
        </w:rPr>
        <w:t>28</w:t>
      </w:r>
      <w:r>
        <w:rPr>
          <w:rFonts w:ascii="仿宋" w:eastAsia="仿宋" w:cs="仿宋" w:hAnsi="仿宋"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auto"/>
          <w:sz w:val="32"/>
          <w:szCs w:val="32"/>
        </w:rPr>
      </w:pPr>
      <w:r>
        <w:rPr>
          <w:rFonts w:cs="仿宋" w:hAnsi="仿宋" w:hint="eastAsia"/>
          <w:color w:val="auto"/>
          <w:sz w:val="32"/>
          <w:szCs w:val="32"/>
          <w:lang w:val="en-US" w:eastAsia="zh-CN"/>
        </w:rPr>
        <w:t>29</w:t>
      </w:r>
      <w:r>
        <w:rPr>
          <w:rFonts w:ascii="仿宋" w:eastAsia="仿宋" w:cs="仿宋" w:hAnsi="仿宋"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ascii="仿宋" w:eastAsia="仿宋" w:hAnsi="仿宋"/>
          <w:b/>
          <w:color w:val="auto"/>
          <w:sz w:val="32"/>
          <w:szCs w:val="32"/>
          <w:highlight w:val="auto"/>
        </w:rPr>
      </w:pPr>
    </w:p>
    <w:p>
      <w:pPr>
        <w:pStyle w:val="32"/>
        <w:spacing w:line="560" w:lineRule="exact"/>
        <w:ind w:firstLineChars="200" w:firstLine="640"/>
        <w:rPr>
          <w:rFonts w:ascii="仿宋_GB2312" w:eastAsia="仿宋_GB2312" w:cs="黑体"/>
          <w:color w:val="auto"/>
          <w:sz w:val="32"/>
          <w:szCs w:val="32"/>
          <w:highlight w:val="auto"/>
        </w:rPr>
      </w:pPr>
    </w:p>
    <w:p>
      <w:pPr>
        <w:spacing w:line="600" w:lineRule="exact"/>
        <w:jc w:val="center"/>
        <w:outlineLvl w:val="0"/>
        <w:rPr>
          <w:rStyle w:val="1Char"/>
          <w:rFonts w:ascii="黑体" w:eastAsia="黑体" w:hAnsi="黑体" w:hint="eastAsia"/>
          <w:b w:val="0"/>
          <w:color w:val="auto"/>
          <w:lang w:eastAsia="zh-CN"/>
          <w:highlight w:val="auto"/>
        </w:rPr>
      </w:pPr>
      <w:bookmarkStart w:id="53" w:name="_Toc15377226"/>
      <w:r>
        <w:rPr>
          <w:rFonts w:ascii="宋体"/>
          <w:b/>
          <w:color w:val="auto"/>
          <w:sz w:val="44"/>
          <w:szCs w:val="44"/>
          <w:highlight w:val="auto"/>
        </w:rPr>
        <w:br w:type="page"/>
      </w:r>
      <w:bookmarkStart w:id="54" w:name="_Toc15396614"/>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四部分 附件</w:t>
      </w:r>
      <w:bookmarkEnd w:id="54"/>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方正小标宋简体" w:eastAsia="方正小标宋简体" w:cs="方正小标宋简体" w:hAnsi="方正小标宋简体"/>
          <w:color w:val="auto"/>
          <w:sz w:val="44"/>
          <w:szCs w:val="44"/>
          <w:highlight w:val="auto"/>
        </w:rPr>
      </w:pPr>
      <w:r>
        <w:rPr>
          <w:rFonts w:ascii="黑体" w:eastAsia="黑体" w:cs="黑体" w:hAnsi="黑体" w:hint="eastAsia"/>
          <w:color w:val="auto"/>
          <w:sz w:val="32"/>
          <w:szCs w:val="32"/>
          <w:highlight w:val="auto"/>
        </w:rPr>
        <w:t>附件</w:t>
      </w:r>
    </w:p>
    <w:p>
      <w:pPr>
        <w:pStyle w:val="25"/>
        <w:ind w:leftChars="0" w:left="0" w:firstLineChars="0" w:firstLine="0"/>
        <w:jc w:val="center"/>
        <w:rPr>
          <w:rFonts w:ascii="方正小标宋简体" w:eastAsia="方正小标宋简体" w:cs="方正小标宋简体" w:hAnsi="方正小标宋简体" w:hint="eastAsia"/>
          <w:sz w:val="44"/>
          <w:szCs w:val="44"/>
          <w:shd w:val="clear" w:color="auto" w:fill="FFFFFF"/>
          <w:lang w:val="en-US" w:eastAsia="zh-CN"/>
        </w:rPr>
      </w:pPr>
      <w:r>
        <w:rPr>
          <w:rFonts w:ascii="方正小标宋简体" w:eastAsia="方正小标宋简体" w:cs="方正小标宋简体" w:hAnsi="方正小标宋简体" w:hint="eastAsia"/>
          <w:sz w:val="44"/>
          <w:szCs w:val="44"/>
          <w:shd w:val="clear" w:color="auto" w:fill="FFFFFF"/>
          <w:lang w:val="en-US" w:eastAsia="zh-CN"/>
        </w:rPr>
        <w:t>2022年东坝街道办事处</w:t>
      </w:r>
    </w:p>
    <w:p>
      <w:pPr>
        <w:pStyle w:val="25"/>
        <w:ind w:leftChars="0" w:left="0" w:firstLineChars="0" w:firstLine="0"/>
        <w:jc w:val="center"/>
        <w:rPr>
          <w:rFonts w:ascii="方正小标宋简体" w:eastAsia="方正小标宋简体" w:cs="方正小标宋简体" w:hAnsi="方正小标宋简体"/>
          <w:sz w:val="44"/>
          <w:szCs w:val="44"/>
          <w:shd w:val="clear" w:color="auto" w:fill="FFFFFF"/>
        </w:rPr>
      </w:pPr>
      <w:r>
        <w:rPr>
          <w:rFonts w:ascii="方正小标宋简体" w:eastAsia="方正小标宋简体" w:cs="方正小标宋简体" w:hAnsi="方正小标宋简体" w:hint="eastAsia"/>
          <w:sz w:val="44"/>
          <w:szCs w:val="44"/>
          <w:shd w:val="clear" w:color="auto" w:fill="FFFFFF"/>
          <w:lang w:val="en-US" w:eastAsia="zh-CN"/>
        </w:rPr>
        <w:t>部门整体</w:t>
      </w:r>
      <w:r>
        <w:rPr>
          <w:rFonts w:ascii="方正小标宋简体" w:eastAsia="方正小标宋简体" w:cs="方正小标宋简体" w:hAnsi="方正小标宋简体" w:hint="eastAsia"/>
          <w:sz w:val="44"/>
          <w:szCs w:val="44"/>
          <w:shd w:val="clear" w:color="auto" w:fill="FFFFFF"/>
        </w:rPr>
        <w:t>绩效</w:t>
      </w:r>
      <w:r>
        <w:rPr>
          <w:rFonts w:ascii="方正小标宋简体" w:eastAsia="方正小标宋简体" w:cs="方正小标宋简体" w:hAnsi="方正小标宋简体" w:hint="eastAsia"/>
          <w:sz w:val="44"/>
          <w:szCs w:val="44"/>
        </w:rPr>
        <w:t>自</w:t>
      </w:r>
      <w:r>
        <w:rPr>
          <w:rFonts w:ascii="方正小标宋简体" w:eastAsia="方正小标宋简体" w:cs="方正小标宋简体" w:hAnsi="方正小标宋简体" w:hint="eastAsia"/>
          <w:sz w:val="44"/>
          <w:szCs w:val="44"/>
          <w:shd w:val="clear" w:color="auto" w:fill="FFFFFF"/>
        </w:rPr>
        <w:t>评报告</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黑体" w:eastAsia="黑体" w:cs="宋体" w:hAnsi="宋体"/>
          <w:color w:val="auto"/>
          <w:kern w:val="0"/>
          <w:sz w:val="32"/>
          <w:szCs w:val="32"/>
          <w:shd w:val="clear" w:color="auto" w:fill="FFFFFF"/>
          <w:highlight w:val="auto"/>
        </w:rPr>
      </w:pPr>
    </w:p>
    <w:p>
      <w:pPr>
        <w:keepNext w:val="0"/>
        <w:keepLines w:val="0"/>
        <w:pageBreakBefore w:val="0"/>
        <w:widowControl/>
        <w:numPr>
          <w:ilvl w:val="0"/>
          <w:numId w:val="4"/>
        </w:numPr>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黑体" w:eastAsia="黑体" w:cs="宋体" w:hAnsi="宋体" w:hint="eastAsia"/>
          <w:color w:val="auto"/>
          <w:kern w:val="0"/>
          <w:sz w:val="32"/>
          <w:szCs w:val="32"/>
          <w:shd w:val="clear" w:color="auto" w:fill="FFFFFF"/>
          <w:lang w:val="zh-CN"/>
          <w:highlight w:val="auto"/>
        </w:rPr>
      </w:pPr>
      <w:r>
        <w:rPr>
          <w:rFonts w:ascii="黑体" w:eastAsia="黑体" w:cs="宋体" w:hAnsi="宋体" w:hint="eastAsia"/>
          <w:color w:val="auto"/>
          <w:kern w:val="0"/>
          <w:sz w:val="32"/>
          <w:szCs w:val="32"/>
          <w:shd w:val="clear" w:color="auto" w:fill="FFFFFF"/>
          <w:lang w:val="zh-CN"/>
          <w:highlight w:val="auto"/>
        </w:rPr>
        <w:t>部门（单位）基本情况</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zh-CN"/>
          <w:highlight w:val="auto"/>
        </w:rPr>
        <w:t>（一）机构组成</w:t>
      </w:r>
    </w:p>
    <w:p>
      <w:pPr>
        <w:keepNext w:val="0"/>
        <w:keepLines w:val="0"/>
        <w:pageBreakBefore w:val="0"/>
        <w:widowControl w:val="0"/>
        <w:kinsoku/>
        <w:wordWrap/>
        <w:overflowPunct/>
        <w:topLinePunct w:val="0"/>
        <w:autoSpaceDE/>
        <w:autoSpaceDN/>
        <w:bidi w:val="0"/>
        <w:spacing w:line="576" w:lineRule="exact"/>
        <w:ind w:leftChars="304" w:left="638" w:firstLine="0"/>
        <w:textAlignment w:val="auto"/>
        <w:rPr>
          <w:rFonts w:ascii="仿宋" w:eastAsia="仿宋" w:hAnsi="仿宋" w:hint="eastAsia"/>
          <w:sz w:val="32"/>
          <w:szCs w:val="32"/>
          <w:lang w:eastAsia="zh-CN"/>
        </w:rPr>
      </w:pPr>
      <w:r>
        <w:rPr>
          <w:rFonts w:ascii="仿宋" w:eastAsia="仿宋" w:hAnsi="仿宋" w:hint="eastAsia"/>
          <w:sz w:val="32"/>
          <w:szCs w:val="32"/>
          <w:lang w:eastAsia="zh-CN"/>
        </w:rPr>
        <w:t>我办属一级预算单位，无下属的二级预算单位。</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hAnsi="仿宋" w:hint="eastAsia"/>
          <w:sz w:val="32"/>
          <w:szCs w:val="32"/>
          <w:lang w:eastAsia="zh-CN"/>
        </w:rPr>
      </w:pPr>
      <w:r>
        <w:rPr>
          <w:rFonts w:ascii="仿宋" w:eastAsia="仿宋" w:hAnsi="仿宋" w:hint="eastAsia"/>
          <w:sz w:val="32"/>
          <w:szCs w:val="32"/>
          <w:lang w:eastAsia="zh-CN"/>
        </w:rPr>
        <w:t>机关内设11个机构（党政综合办公室、党建工作办公室、综合治理办公室、应急管理办公室、公共服务办公室、发展保障办公室、财政所、综合行政执法办公室、物业管理办公室、农业综合服务中心、营商服务中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val="0"/>
          <w:i w:val="0"/>
          <w:iCs w:val="0"/>
          <w:color w:val="auto"/>
          <w:kern w:val="0"/>
          <w:sz w:val="32"/>
          <w:szCs w:val="32"/>
          <w:shd w:val="clear" w:color="auto" w:fill="FFFFFF"/>
          <w:lang w:val="zh-CN"/>
          <w:highlight w:val="auto"/>
        </w:rPr>
      </w:pPr>
      <w:r>
        <w:rPr>
          <w:rFonts w:ascii="楷体" w:eastAsia="楷体" w:cs="楷体" w:hAnsi="楷体" w:hint="eastAsia"/>
          <w:b w:val="0"/>
          <w:bCs w:val="0"/>
          <w:i w:val="0"/>
          <w:iCs w:val="0"/>
          <w:color w:val="auto"/>
          <w:kern w:val="0"/>
          <w:sz w:val="32"/>
          <w:szCs w:val="32"/>
          <w:shd w:val="clear" w:color="auto" w:fill="FFFFFF"/>
          <w:lang w:val="zh-CN"/>
          <w:highlight w:val="auto"/>
        </w:rPr>
        <w:t>（</w:t>
      </w:r>
      <w:r>
        <w:rPr>
          <w:rFonts w:ascii="楷体" w:eastAsia="楷体" w:cs="楷体" w:hAnsi="楷体" w:hint="eastAsia"/>
          <w:b w:val="0"/>
          <w:bCs w:val="0"/>
          <w:i w:val="0"/>
          <w:iCs w:val="0"/>
          <w:color w:val="auto"/>
          <w:kern w:val="0"/>
          <w:sz w:val="32"/>
          <w:szCs w:val="32"/>
          <w:shd w:val="clear" w:color="auto" w:fill="FFFFFF"/>
          <w:lang w:val="en-US" w:eastAsia="zh-CN"/>
          <w:highlight w:val="auto"/>
        </w:rPr>
        <w:t>二</w:t>
      </w:r>
      <w:r>
        <w:rPr>
          <w:rFonts w:ascii="楷体" w:eastAsia="楷体" w:cs="楷体" w:hAnsi="楷体" w:hint="eastAsia"/>
          <w:b w:val="0"/>
          <w:bCs w:val="0"/>
          <w:i w:val="0"/>
          <w:iCs w:val="0"/>
          <w:color w:val="auto"/>
          <w:kern w:val="0"/>
          <w:sz w:val="32"/>
          <w:szCs w:val="32"/>
          <w:shd w:val="clear" w:color="auto" w:fill="FFFFFF"/>
          <w:lang w:val="zh-CN"/>
          <w:highlight w:val="auto"/>
        </w:rPr>
        <w:t>）机构职能和人员概况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楷体_GB2312" w:eastAsia="楷体_GB2312" w:cs="楷体_GB2312" w:hAnsi="楷体_GB2312" w:hint="eastAsia"/>
          <w:b/>
          <w:bCs/>
          <w:color w:val="auto"/>
          <w:kern w:val="0"/>
          <w:sz w:val="32"/>
          <w:szCs w:val="32"/>
          <w:shd w:val="clear" w:color="auto" w:fill="FFFFFF"/>
          <w:lang w:val="en-US" w:eastAsia="zh-CN"/>
          <w:highlight w:val="auto"/>
        </w:rPr>
        <w:t xml:space="preserve">   </w:t>
      </w:r>
      <w:r>
        <w:rPr>
          <w:rFonts w:ascii="仿宋" w:eastAsia="仿宋" w:cs="仿宋" w:hAnsi="仿宋" w:hint="eastAsia"/>
          <w:b/>
          <w:bCs/>
          <w:color w:val="auto"/>
          <w:kern w:val="0"/>
          <w:sz w:val="32"/>
          <w:szCs w:val="32"/>
          <w:shd w:val="clear" w:color="auto" w:fill="FFFFFF"/>
          <w:lang w:val="en-US" w:eastAsia="zh-CN"/>
          <w:highlight w:val="auto"/>
        </w:rPr>
        <w:t xml:space="preserve"> 1</w:t>
      </w:r>
      <w:r>
        <w:rPr>
          <w:rFonts w:ascii="仿宋" w:eastAsia="仿宋" w:cs="仿宋" w:hAnsi="仿宋" w:hint="eastAsia"/>
          <w:sz w:val="32"/>
          <w:szCs w:val="32"/>
        </w:rPr>
        <w:t>、加强经济建设加强党的建设。推进全面从严治党，落实基层党建工作责任制，严格执行基层党组织建设各项制度，做好基层党建工作，全面加强基层宣传思想文化工作，进一步增强党的政治领导力、思想引领力、群众组织力、社会号召力。</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2、加强经济建设。负责拟订本行政区域经济社会发展和村</w:t>
      </w:r>
      <w:r>
        <w:rPr>
          <w:rFonts w:ascii="仿宋" w:eastAsia="仿宋" w:cs="仿宋" w:hAnsi="仿宋" w:hint="eastAsia"/>
          <w:sz w:val="32"/>
          <w:szCs w:val="32"/>
          <w:lang w:eastAsia="zh-CN"/>
        </w:rPr>
        <w:t>办</w:t>
      </w:r>
      <w:r>
        <w:rPr>
          <w:rFonts w:ascii="仿宋" w:eastAsia="仿宋" w:cs="仿宋" w:hAnsi="仿宋" w:hint="eastAsia"/>
          <w:sz w:val="32"/>
          <w:szCs w:val="32"/>
        </w:rPr>
        <w:t>建设等规划，推进工业化和城</w:t>
      </w:r>
      <w:r>
        <w:rPr>
          <w:rFonts w:ascii="仿宋" w:eastAsia="仿宋" w:cs="仿宋" w:hAnsi="仿宋" w:hint="eastAsia"/>
          <w:sz w:val="32"/>
          <w:szCs w:val="32"/>
          <w:lang w:eastAsia="zh-CN"/>
        </w:rPr>
        <w:t>办</w:t>
      </w:r>
      <w:r>
        <w:rPr>
          <w:rFonts w:ascii="仿宋" w:eastAsia="仿宋" w:cs="仿宋" w:hAnsi="仿宋" w:hint="eastAsia"/>
          <w:sz w:val="32"/>
          <w:szCs w:val="32"/>
        </w:rPr>
        <w:t>化发展；营造经济发展环境，提供示范引导和政策服务，指导经济结构调整和推进经济发展方式转变；因地制宜组织发展区域特色经济，促进居民增收。</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3、组织公共服务。组织实施与居民生活密切相关的各项公共服务，抓好社区文化建设，开展文明街道、文明单位</w:t>
      </w:r>
      <w:r>
        <w:rPr>
          <w:rFonts w:ascii="仿宋" w:eastAsia="仿宋" w:cs="仿宋" w:hAnsi="仿宋" w:hint="eastAsia"/>
          <w:sz w:val="32"/>
          <w:szCs w:val="32"/>
          <w:lang w:eastAsia="zh-CN"/>
        </w:rPr>
        <w:t>、</w:t>
      </w:r>
      <w:r>
        <w:rPr>
          <w:rFonts w:ascii="仿宋" w:eastAsia="仿宋" w:cs="仿宋" w:hAnsi="仿宋" w:hint="eastAsia"/>
          <w:sz w:val="32"/>
          <w:szCs w:val="32"/>
        </w:rPr>
        <w:t>文明小区建设活动，组织居民开展经常性的文化、娱乐、体育活动。负责抓好人力社保、民政、教育、文化、体育、卫生健康、社会就业等工作，统筹基本公共服务设施的空间布局，实现基本公共服务全覆盖。</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4、加强综合治理。负责街道的人民调解、治安保卫工作，加强对违法青少年的帮教转化，保护老人、妇女、儿童的合法权益。加强社会治安综合治理，建立综治管理、综合执法、便民服务统筹协调指挥机制，强化信访和矛盾纠纷调解工作，化解基层社会矛盾纠纷，维护基层社会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5、加强公共安全。负责辖区公共安全，加强对辖区内生产经营单位安全生产状况的监督检查，协助上级有关部门依法履行安全生产监督管理职责。构建公共安全防控体系，建立应对突发紧急事件的处理预案，配合有关部门做好辖区内的三防、抢险救灾、安全生产、防汛、防火、防疫、食品药品、安全生产检查、居民迁移等工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6、推进民主法治。负责在辖区开展普法教育工作，做好民事调解，开展法律咨询、服务等工作，维护居民的合法权益，推进基层民主法治建设，指导村（居）民委员会工作，维护群众合法权益，健全自治、法治、德治相结合的治理体系，动员广大村（居）民参与基层自治。</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7、负责本辖区的城市管理工作，发动群众开展爱国卫生运动，绿化、美化、净化城市环境，协助有关部门做好环境卫生、环境保护工作。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rPr>
        <w:t>8、完成区委、区政府交办的其他事项。</w:t>
      </w:r>
    </w:p>
    <w:p>
      <w:pPr>
        <w:keepNext w:val="0"/>
        <w:keepLines w:val="0"/>
        <w:pageBreakBefore w:val="0"/>
        <w:widowControl w:val="0"/>
        <w:kinsoku/>
        <w:wordWrap/>
        <w:overflowPunct/>
        <w:topLinePunct w:val="0"/>
        <w:autoSpaceDE/>
        <w:autoSpaceDN/>
        <w:bidi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广元市利州区人民政府东坝街道办事处总编制67名，其中行政编制32名，事业编制33名，工勤编制2名。在职人员总数59人，其中行政人员27人，工勤人员1人，事业人员33人；离退休人员29人。</w:t>
      </w:r>
    </w:p>
    <w:p>
      <w:pPr>
        <w:pStyle w:val="25"/>
        <w:keepNext w:val="0"/>
        <w:keepLines w:val="0"/>
        <w:pageBreakBefore w:val="0"/>
        <w:widowControl w:val="0"/>
        <w:kinsoku/>
        <w:wordWrap/>
        <w:overflowPunct/>
        <w:topLinePunct w:val="0"/>
        <w:autoSpaceDE/>
        <w:autoSpaceDN/>
        <w:bidi w:val="0"/>
        <w:adjustRightInd/>
        <w:snapToGrid/>
        <w:spacing w:line="576" w:lineRule="exact"/>
        <w:ind w:leftChars="0" w:left="0" w:firstLineChars="200" w:firstLine="640"/>
        <w:textAlignment w:val="auto"/>
        <w:rPr>
          <w:rFonts w:ascii="楷体" w:eastAsia="楷体" w:cs="楷体" w:hAnsi="楷体" w:hint="eastAsia"/>
          <w:b w:val="0"/>
          <w:bCs w:val="0"/>
          <w:sz w:val="32"/>
          <w:szCs w:val="32"/>
          <w:lang w:val="en-US" w:eastAsia="zh-CN"/>
        </w:rPr>
      </w:pPr>
      <w:r>
        <w:rPr>
          <w:rFonts w:ascii="楷体" w:eastAsia="楷体" w:cs="楷体" w:hAnsi="楷体" w:hint="eastAsia"/>
          <w:b w:val="0"/>
          <w:bCs w:val="0"/>
          <w:sz w:val="32"/>
          <w:szCs w:val="32"/>
          <w:lang w:val="en-US" w:eastAsia="zh-CN"/>
        </w:rPr>
        <w:t>（三）年度主要工作任务</w:t>
      </w:r>
    </w:p>
    <w:p>
      <w:pPr>
        <w:pStyle w:val="25"/>
        <w:keepNext w:val="0"/>
        <w:keepLines w:val="0"/>
        <w:pageBreakBefore w:val="0"/>
        <w:widowControl w:val="0"/>
        <w:kinsoku/>
        <w:wordWrap/>
        <w:overflowPunct/>
        <w:topLinePunct w:val="0"/>
        <w:autoSpaceDE/>
        <w:autoSpaceDN/>
        <w:bidi w:val="0"/>
        <w:adjustRightInd/>
        <w:snapToGrid/>
        <w:spacing w:line="576" w:lineRule="exact"/>
        <w:ind w:leftChars="0" w:left="0" w:firstLineChars="200" w:firstLine="640"/>
        <w:textAlignment w:val="auto"/>
        <w:rPr>
          <w:rFonts w:ascii="仿宋" w:eastAsia="仿宋" w:cs="仿宋" w:hAnsi="仿宋" w:hint="eastAsia"/>
          <w:sz w:val="32"/>
          <w:szCs w:val="32"/>
        </w:rPr>
      </w:pPr>
      <w:r>
        <w:rPr>
          <w:rFonts w:ascii="楷体_GB2312" w:eastAsia="楷体_GB2312" w:cs="楷体_GB2312" w:hAnsi="楷体_GB2312" w:hint="eastAsia"/>
          <w:b/>
          <w:bCs/>
          <w:color w:val="auto"/>
          <w:kern w:val="0"/>
          <w:sz w:val="32"/>
          <w:szCs w:val="32"/>
          <w:shd w:val="clear" w:color="auto" w:fill="FFFFFF"/>
          <w:lang w:val="en-US" w:eastAsia="zh-CN"/>
          <w:highlight w:val="auto"/>
        </w:rPr>
        <w:t xml:space="preserve">    </w:t>
      </w:r>
      <w:r>
        <w:rPr>
          <w:rFonts w:ascii="仿宋" w:eastAsia="仿宋" w:cs="仿宋" w:hAnsi="仿宋" w:hint="eastAsia"/>
          <w:b w:val="0"/>
          <w:bCs w:val="0"/>
          <w:color w:val="auto"/>
          <w:kern w:val="0"/>
          <w:sz w:val="32"/>
          <w:szCs w:val="32"/>
          <w:shd w:val="clear" w:color="auto" w:fill="FFFFFF"/>
          <w:lang w:val="en-US" w:eastAsia="zh-CN"/>
          <w:highlight w:val="auto"/>
        </w:rPr>
        <w:t>过去一年，</w:t>
      </w:r>
      <w:r>
        <w:rPr>
          <w:rFonts w:ascii="仿宋" w:eastAsia="仿宋" w:cs="仿宋" w:hAnsi="仿宋" w:hint="eastAsia"/>
          <w:sz w:val="32"/>
          <w:szCs w:val="32"/>
        </w:rPr>
        <w:t>面对宏观形势深刻变化、多轮疫情反复延宕、高温干旱限电等超预期因素影响，挑战之大、任务之重前所未有。东坝街道坚定</w:t>
      </w:r>
      <w:bookmarkStart w:id="55" w:name="_Hlk124277877"/>
      <w:r>
        <w:rPr>
          <w:rFonts w:ascii="仿宋" w:eastAsia="仿宋" w:cs="仿宋" w:hAnsi="仿宋" w:hint="eastAsia"/>
          <w:sz w:val="32"/>
          <w:szCs w:val="32"/>
        </w:rPr>
        <w:t>以</w:t>
      </w:r>
      <w:bookmarkStart w:id="56" w:name="_Hlk124443184"/>
      <w:r>
        <w:rPr>
          <w:rFonts w:ascii="仿宋" w:eastAsia="仿宋" w:cs="仿宋" w:hAnsi="仿宋" w:hint="eastAsia"/>
          <w:sz w:val="32"/>
          <w:szCs w:val="32"/>
        </w:rPr>
        <w:t>习近平新时代中国特色社会主义思想和习近平总书记对四川工作系列重要指示</w:t>
      </w:r>
      <w:bookmarkEnd w:id="56"/>
      <w:r>
        <w:rPr>
          <w:rFonts w:ascii="仿宋" w:eastAsia="仿宋" w:cs="仿宋" w:hAnsi="仿宋" w:hint="eastAsia"/>
          <w:sz w:val="32"/>
          <w:szCs w:val="32"/>
        </w:rPr>
        <w:t>为指导</w:t>
      </w:r>
      <w:bookmarkStart w:id="57" w:name="_Hlk124277664"/>
      <w:r>
        <w:rPr>
          <w:rFonts w:ascii="仿宋" w:eastAsia="仿宋" w:cs="仿宋" w:hAnsi="仿宋" w:hint="eastAsia"/>
          <w:sz w:val="32"/>
          <w:szCs w:val="32"/>
        </w:rPr>
        <w:t>，深入学习贯彻党的二十大和省第十二次党代会、市委八届二次全会和区委九届三次全会精神，</w:t>
      </w:r>
      <w:bookmarkEnd w:id="57"/>
      <w:r>
        <w:rPr>
          <w:rFonts w:ascii="仿宋" w:eastAsia="仿宋" w:cs="仿宋" w:hAnsi="仿宋" w:hint="eastAsia"/>
          <w:sz w:val="32"/>
          <w:szCs w:val="32"/>
        </w:rPr>
        <w:t>全面贯彻落实市委市政府、区委区政府各项决策部署，高效统筹疫情防控和经济社会发展，扎实做好“六保”“六稳”工作，深入推进基层治理和全面从严治党，保持了经济持续发展和社会大局稳定。</w:t>
      </w:r>
      <w:bookmarkEnd w:id="55"/>
      <w:r>
        <w:rPr>
          <w:rFonts w:ascii="仿宋" w:eastAsia="仿宋" w:cs="仿宋" w:hAnsi="仿宋" w:hint="eastAsia"/>
          <w:sz w:val="32"/>
          <w:szCs w:val="32"/>
        </w:rPr>
        <w:t>预计全年地区生产总值和两项收入增速与全区平均增速保持一致，固定资产投资全面完成，规上工业产值完成35.71亿</w:t>
      </w:r>
      <w:r>
        <w:rPr>
          <w:rFonts w:ascii="仿宋" w:eastAsia="仿宋" w:cs="仿宋" w:hAnsi="仿宋" w:hint="eastAsia"/>
          <w:sz w:val="32"/>
          <w:szCs w:val="32"/>
          <w:lang w:eastAsia="zh-CN"/>
        </w:rPr>
        <w:t>万元</w:t>
      </w:r>
      <w:r>
        <w:rPr>
          <w:rFonts w:ascii="仿宋" w:eastAsia="仿宋" w:cs="仿宋" w:hAnsi="仿宋" w:hint="eastAsia"/>
          <w:sz w:val="32"/>
          <w:szCs w:val="32"/>
        </w:rPr>
        <w:t>，“社消零”总额实现10.25亿</w:t>
      </w:r>
      <w:r>
        <w:rPr>
          <w:rFonts w:ascii="仿宋" w:eastAsia="仿宋" w:cs="仿宋" w:hAnsi="仿宋" w:hint="eastAsia"/>
          <w:sz w:val="32"/>
          <w:szCs w:val="32"/>
          <w:lang w:eastAsia="zh-CN"/>
        </w:rPr>
        <w:t>万元</w:t>
      </w:r>
      <w:r>
        <w:rPr>
          <w:rFonts w:ascii="仿宋" w:eastAsia="仿宋" w:cs="仿宋" w:hAnsi="仿宋" w:hint="eastAsia"/>
          <w:sz w:val="32"/>
          <w:szCs w:val="32"/>
        </w:rPr>
        <w:t>，招商引资完成17.51亿</w:t>
      </w:r>
      <w:r>
        <w:rPr>
          <w:rFonts w:ascii="仿宋" w:eastAsia="仿宋" w:cs="仿宋" w:hAnsi="仿宋" w:hint="eastAsia"/>
          <w:sz w:val="32"/>
          <w:szCs w:val="32"/>
          <w:lang w:eastAsia="zh-CN"/>
        </w:rPr>
        <w:t>万元</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年来，我们始终坚持人民至上、生命至上，科学精准、有力有效，疫情防控成果持续巩固。面对多轮散发疫情冲击，我们广泛动员辖区党员干部群众坚守岗位、迎难而上，251个临时党支部在“战斗前线”相继成立， 5890名志愿者、1815名物管人员在121个卡口、363个小区和63个居民小组枕戈待旦、日夜值守，辖区上下凝结了万众一心、攻坚克难的团结伟力，构筑了风雨同舟、守望相助的坚固防线，涌现了一批敢打、能打、善打硬仗的先进典型。金域华府小区“1366N”工作机制被《中国县域经济报》、学习强国平台报道。在力量不足、时间紧迫的情况下，社区、街道干部及志愿者披星戴月、连续奋战80余天，排查风险人员16.3万人次，转运2.6万人、居家管控1.6万人，组织75轮全员核酸检测，累计采样1174万人次。东坝社区卫生服务中心被市委市政府评为“抗击新冠肺炎疫情先进集体”，栖凤社区党委等11个基层党组织、新民社区党委书记陈波受到市级表彰，翠屏社区党委等12个基层党组织、莲花池社区党委书记向斌等10名党员受到区级表彰。千方百计保障辖区市场、商超、药店等正常运转，增设临时性社会管控期间保供点8处，做好1123名特殊困难群众关心关爱和服务保障，确保群众生活安心方便。</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东坝防疫工作中，街道各级涌现出一大批先进典型，老人大</w:t>
      </w:r>
      <w:r>
        <w:rPr>
          <w:rFonts w:ascii="仿宋" w:eastAsia="仿宋" w:cs="仿宋" w:hAnsi="仿宋"/>
          <w:sz w:val="32"/>
          <w:szCs w:val="32"/>
        </w:rPr>
        <w:t>常委会</w:t>
      </w:r>
      <w:bookmarkStart w:id="58" w:name="_GoBack"/>
      <w:bookmarkEnd w:id="58"/>
      <w:r>
        <w:rPr>
          <w:rFonts w:ascii="仿宋" w:eastAsia="仿宋" w:cs="仿宋" w:hAnsi="仿宋" w:hint="eastAsia"/>
          <w:sz w:val="32"/>
          <w:szCs w:val="32"/>
        </w:rPr>
        <w:t>主任陶文政、二级主任科员喻小平等坚守小区、交通卡口几个月；青年干部王刚、罗鹏等，</w:t>
      </w:r>
      <w:r>
        <w:rPr>
          <w:rFonts w:ascii="仿宋" w:eastAsia="仿宋" w:cs="仿宋" w:hAnsi="仿宋" w:hint="eastAsia"/>
          <w:sz w:val="32"/>
          <w:szCs w:val="32"/>
          <w:lang w:val="en-US" w:eastAsia="zh-CN"/>
        </w:rPr>
        <w:t>哪</w:t>
      </w:r>
      <w:r>
        <w:rPr>
          <w:rFonts w:ascii="仿宋" w:eastAsia="仿宋" w:cs="仿宋" w:hAnsi="仿宋" w:hint="eastAsia"/>
          <w:sz w:val="32"/>
          <w:szCs w:val="32"/>
        </w:rPr>
        <w:t>里有困难，哪里就有他们的身影；班子成员卢祥坤、谢谋等以办公室为家；社区书记张志洪、王丽等带着伤病依然坚持在防疫第一线。</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党工委在广</w:t>
      </w:r>
      <w:r>
        <w:rPr>
          <w:rFonts w:ascii="仿宋" w:eastAsia="仿宋" w:cs="仿宋" w:hAnsi="仿宋" w:hint="eastAsia"/>
          <w:sz w:val="32"/>
          <w:szCs w:val="32"/>
          <w:lang w:eastAsia="zh-CN"/>
        </w:rPr>
        <w:t>元</w:t>
      </w:r>
      <w:r>
        <w:rPr>
          <w:rFonts w:ascii="仿宋" w:eastAsia="仿宋" w:cs="仿宋" w:hAnsi="仿宋" w:hint="eastAsia"/>
          <w:sz w:val="32"/>
          <w:szCs w:val="32"/>
        </w:rPr>
        <w:t>市防疫工作会中交流发言，得到董里市长肯定。</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可以说，2022年是有史以来街道各级最辛苦的一年，收获最多的一年。街道、社区之间的配合更加密切，相互更加协作；社区得到群众支持，党群、干群关系得到了极大改善。</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年来，我们始终坚持创建为民、创建靠民，多措并举、多方发力，全国文明城市创建成效明显。一是健全工作机制。实行目标管理责任制，健全完善创建指挥部，认真细致制定工作方案，召开工作部署、推进会议28次，督导暗访21次，创文工作有力推进。二是营造创建氛围。充分利用线上线下渠道，常态化开展创文宣传，投入氛围营造资金100万余</w:t>
      </w:r>
      <w:r>
        <w:rPr>
          <w:rFonts w:ascii="仿宋" w:eastAsia="仿宋" w:cs="仿宋" w:hAnsi="仿宋" w:hint="eastAsia"/>
          <w:sz w:val="32"/>
          <w:szCs w:val="32"/>
          <w:lang w:eastAsia="zh-CN"/>
        </w:rPr>
        <w:t>万元</w:t>
      </w:r>
      <w:r>
        <w:rPr>
          <w:rFonts w:ascii="仿宋" w:eastAsia="仿宋" w:cs="仿宋" w:hAnsi="仿宋" w:hint="eastAsia"/>
          <w:sz w:val="32"/>
          <w:szCs w:val="32"/>
        </w:rPr>
        <w:t>，</w:t>
      </w:r>
      <w:bookmarkStart w:id="59" w:name="_Hlk124355990"/>
      <w:r>
        <w:rPr>
          <w:rFonts w:ascii="仿宋" w:eastAsia="仿宋" w:cs="仿宋" w:hAnsi="仿宋" w:hint="eastAsia"/>
          <w:sz w:val="32"/>
          <w:szCs w:val="32"/>
        </w:rPr>
        <w:t>高标准建设新时代文明实践所站14个，</w:t>
      </w:r>
      <w:bookmarkEnd w:id="59"/>
      <w:r>
        <w:rPr>
          <w:rFonts w:ascii="仿宋" w:eastAsia="仿宋" w:cs="仿宋" w:hAnsi="仿宋" w:hint="eastAsia"/>
          <w:sz w:val="32"/>
          <w:szCs w:val="32"/>
        </w:rPr>
        <w:t>制作发放宣传资料6万余份，设置公益广告800余处，创作短视频50余条。组建志愿服务队150余支，结合“红色星期六”主题党日活动，统筹用好市区下派力量，开展新时代文明实践和志愿服务活动140余场次，共建文明、共享成果的生动局面基本形成。文昌社区被市文明委表彰为全市志愿服务先进社区。三是突出重点整治。组织各类党员志愿者5000余人次，开展飞线、牛皮癣等专项整治20余次，向区人民政府争取资金395万</w:t>
      </w:r>
      <w:r>
        <w:rPr>
          <w:rFonts w:ascii="仿宋" w:eastAsia="仿宋" w:cs="仿宋" w:hAnsi="仿宋" w:hint="eastAsia"/>
          <w:sz w:val="32"/>
          <w:szCs w:val="32"/>
          <w:lang w:eastAsia="zh-CN"/>
        </w:rPr>
        <w:t>万元</w:t>
      </w:r>
      <w:r>
        <w:rPr>
          <w:rFonts w:ascii="仿宋" w:eastAsia="仿宋" w:cs="仿宋" w:hAnsi="仿宋" w:hint="eastAsia"/>
          <w:sz w:val="32"/>
          <w:szCs w:val="32"/>
        </w:rPr>
        <w:t>实施街景和外立面“焕新”5.2万平方米，城市环境更加美丽宜居。大力弘扬践行社会主义核心价值观，积极开展“文明家庭”“东坝好人”评选活动，组织坝坝舞、文艺汇演等群众性文化活动170余场，市民文化生活进一步丰富。广泛宣传贯彻《广</w:t>
      </w:r>
      <w:r>
        <w:rPr>
          <w:rFonts w:ascii="仿宋" w:eastAsia="仿宋" w:cs="仿宋" w:hAnsi="仿宋" w:hint="eastAsia"/>
          <w:sz w:val="32"/>
          <w:szCs w:val="32"/>
          <w:lang w:eastAsia="zh-CN"/>
        </w:rPr>
        <w:t>万元</w:t>
      </w:r>
      <w:r>
        <w:rPr>
          <w:rFonts w:ascii="仿宋" w:eastAsia="仿宋" w:cs="仿宋" w:hAnsi="仿宋" w:hint="eastAsia"/>
          <w:sz w:val="32"/>
          <w:szCs w:val="32"/>
        </w:rPr>
        <w:t>市市民“十不”行为规则》，组织40余名文明劝导员、500余名党员志愿者，开展“红色星期六”等文明劝导活动210余场次，市民文明素养进一步提升。</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年来，我们始终坚持稳中求进工作总基调，攻坚克难、破浪前行，经济社会发展稳中向好。坚持以项目投资促发展，顺利完成兴安路、嘉陵路片区老旧小区改造及和成锦绣等项目申报入库，加快推进隆庆精密机械等项目建设，做大做强项目支撑。</w:t>
      </w:r>
      <w:bookmarkStart w:id="60" w:name="_Hlk124001340"/>
      <w:r>
        <w:rPr>
          <w:rFonts w:ascii="仿宋" w:eastAsia="仿宋" w:cs="仿宋" w:hAnsi="仿宋" w:hint="eastAsia"/>
          <w:sz w:val="32"/>
          <w:szCs w:val="32"/>
        </w:rPr>
        <w:t>2022年，我们在为全区完成2021年固投任务多贡献1.2亿</w:t>
      </w:r>
      <w:r>
        <w:rPr>
          <w:rFonts w:ascii="仿宋" w:eastAsia="仿宋" w:cs="仿宋" w:hAnsi="仿宋" w:hint="eastAsia"/>
          <w:sz w:val="32"/>
          <w:szCs w:val="32"/>
          <w:lang w:eastAsia="zh-CN"/>
        </w:rPr>
        <w:t>万元</w:t>
      </w:r>
      <w:r>
        <w:rPr>
          <w:rFonts w:ascii="仿宋" w:eastAsia="仿宋" w:cs="仿宋" w:hAnsi="仿宋" w:hint="eastAsia"/>
          <w:sz w:val="32"/>
          <w:szCs w:val="32"/>
        </w:rPr>
        <w:t>基础上，全面完成年度固投任务。全年相继实施省、市、区重点项目9个，全面完成乐园路、解家岩8-2地块等项目征拆安置，累计征收土地417亩，发放补偿资金1.2亿</w:t>
      </w:r>
      <w:r>
        <w:rPr>
          <w:rFonts w:ascii="仿宋" w:eastAsia="仿宋" w:cs="仿宋" w:hAnsi="仿宋" w:hint="eastAsia"/>
          <w:sz w:val="32"/>
          <w:szCs w:val="32"/>
          <w:lang w:eastAsia="zh-CN"/>
        </w:rPr>
        <w:t>万元</w:t>
      </w:r>
      <w:r>
        <w:rPr>
          <w:rFonts w:ascii="仿宋" w:eastAsia="仿宋" w:cs="仿宋" w:hAnsi="仿宋" w:hint="eastAsia"/>
          <w:sz w:val="32"/>
          <w:szCs w:val="32"/>
        </w:rPr>
        <w:t>。采取“领导包片、干部包户、党员包人”工作方式，10天基本完成 91亩经营性用地房屋补偿协议签订，得到区委政府肯定。</w:t>
      </w:r>
      <w:bookmarkEnd w:id="60"/>
      <w:r>
        <w:rPr>
          <w:rFonts w:ascii="仿宋" w:eastAsia="仿宋" w:cs="仿宋" w:hAnsi="仿宋" w:hint="eastAsia"/>
          <w:sz w:val="32"/>
          <w:szCs w:val="32"/>
        </w:rPr>
        <w:t>全力推进解家岩棚户区、081支路路网等项目征拆，为广</w:t>
      </w:r>
      <w:r>
        <w:rPr>
          <w:rFonts w:ascii="仿宋" w:eastAsia="仿宋" w:cs="仿宋" w:hAnsi="仿宋" w:hint="eastAsia"/>
          <w:sz w:val="32"/>
          <w:szCs w:val="32"/>
          <w:lang w:eastAsia="zh-CN"/>
        </w:rPr>
        <w:t>元</w:t>
      </w:r>
      <w:r>
        <w:rPr>
          <w:rFonts w:ascii="仿宋" w:eastAsia="仿宋" w:cs="仿宋" w:hAnsi="仿宋" w:hint="eastAsia"/>
          <w:sz w:val="32"/>
          <w:szCs w:val="32"/>
        </w:rPr>
        <w:t>和信集团、市投资发展集团等企业提供强有力的用地支持。以打造川内最优营商环境为目标，大力协助辖区企业解决水电路气、雨污管网等“最后一公里”要素保障，协调处理重点项目纠纷8起、遗留问题17个</w:t>
      </w:r>
      <w:r>
        <w:rPr>
          <w:rFonts w:ascii="仿宋" w:eastAsia="仿宋" w:cs="仿宋" w:hAnsi="仿宋" w:hint="eastAsia"/>
          <w:sz w:val="32"/>
          <w:szCs w:val="32"/>
          <w:lang w:eastAsia="zh-CN"/>
        </w:rPr>
        <w:t>，</w:t>
      </w:r>
      <w:r>
        <w:rPr>
          <w:rFonts w:ascii="仿宋" w:eastAsia="仿宋" w:cs="仿宋" w:hAnsi="仿宋" w:hint="eastAsia"/>
          <w:sz w:val="32"/>
          <w:szCs w:val="32"/>
        </w:rPr>
        <w:t>街道获辖区企业赠送“营商环境显担当 排忧解难见真情”锦旗。</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一年来，我们始终坚持贯彻基层民主自治，健全机制、完善体系，基层社会治理效能显著提升。一是基层民主自治持续深化。继</w:t>
      </w:r>
      <w:bookmarkStart w:id="61" w:name="_Hlk124280465"/>
      <w:r>
        <w:rPr>
          <w:rFonts w:ascii="仿宋" w:eastAsia="仿宋" w:cs="仿宋" w:hAnsi="仿宋" w:hint="eastAsia"/>
          <w:sz w:val="32"/>
          <w:szCs w:val="32"/>
        </w:rPr>
        <w:t>续完善“街道+社区+小区”的组织体系</w:t>
      </w:r>
      <w:bookmarkStart w:id="62" w:name="_Hlk124000760"/>
      <w:r>
        <w:rPr>
          <w:rFonts w:ascii="仿宋" w:eastAsia="仿宋" w:cs="仿宋" w:hAnsi="仿宋" w:hint="eastAsia"/>
          <w:sz w:val="32"/>
          <w:szCs w:val="32"/>
        </w:rPr>
        <w:t>，</w:t>
      </w:r>
      <w:bookmarkEnd w:id="61"/>
      <w:r>
        <w:rPr>
          <w:rFonts w:ascii="仿宋" w:eastAsia="仿宋" w:cs="仿宋" w:hAnsi="仿宋" w:hint="eastAsia"/>
          <w:sz w:val="32"/>
          <w:szCs w:val="32"/>
        </w:rPr>
        <w:t>新建小区党支部94个，新成立业主委员会52个、期满换届30</w:t>
      </w:r>
      <w:bookmarkEnd w:id="62"/>
      <w:r>
        <w:rPr>
          <w:rFonts w:ascii="仿宋" w:eastAsia="仿宋" w:cs="仿宋" w:hAnsi="仿宋" w:hint="eastAsia"/>
          <w:sz w:val="32"/>
          <w:szCs w:val="32"/>
        </w:rPr>
        <w:t>个，辖区群众自我管理、自我服务、自我教育、自我监督能力不断提高。锚定建成市级基层治理示范街道目标，积极探索构建党委领导、社区主导、群众参与、共建共治共享的社会治理格局，在苴国、文昌社区打造2个社工站，引入社会组织开展社区服务项目20余个，覆盖居民7.5万人。望江社区凤凰世纪城御都小区被评选为2022年四川省基层治理百佳示范小区，东屏社区城乡结合部新型社区治理工作经验在《四川党的建设》刊载。积极思考、大胆探索“小小区”治理途径，基本完成科兴园一期等四个小区城市更新综合整治，为全市老旧小区改造提供样板，多次得到省人大、市委市政府、区委区政府主要领导的肯定和群众的赞誉，相关经验被《广</w:t>
      </w:r>
      <w:r>
        <w:rPr>
          <w:rFonts w:ascii="仿宋" w:eastAsia="仿宋" w:cs="仿宋" w:hAnsi="仿宋" w:hint="eastAsia"/>
          <w:sz w:val="32"/>
          <w:szCs w:val="32"/>
          <w:lang w:eastAsia="zh-CN"/>
        </w:rPr>
        <w:t>万元</w:t>
      </w:r>
      <w:r>
        <w:rPr>
          <w:rFonts w:ascii="仿宋" w:eastAsia="仿宋" w:cs="仿宋" w:hAnsi="仿宋" w:hint="eastAsia"/>
          <w:sz w:val="32"/>
          <w:szCs w:val="32"/>
        </w:rPr>
        <w:t>要情》刊载并受到市委书记签批，新华社、人民网等多家媒体进行报道。大力推行“群众提案、社区主导、政府协助”的老旧小区改造模式，党建赋能老旧小区改造经验做法在《中国组织人事报》、市委机关刊物《决策与实践》、市委改革办《广</w:t>
      </w:r>
      <w:r>
        <w:rPr>
          <w:rFonts w:ascii="仿宋" w:eastAsia="仿宋" w:cs="仿宋" w:hAnsi="仿宋" w:hint="eastAsia"/>
          <w:sz w:val="32"/>
          <w:szCs w:val="32"/>
          <w:lang w:eastAsia="zh-CN"/>
        </w:rPr>
        <w:t>万元</w:t>
      </w:r>
      <w:r>
        <w:rPr>
          <w:rFonts w:ascii="仿宋" w:eastAsia="仿宋" w:cs="仿宋" w:hAnsi="仿宋" w:hint="eastAsia"/>
          <w:sz w:val="32"/>
          <w:szCs w:val="32"/>
        </w:rPr>
        <w:t>改革专刊》先后刊发。二是依法治理水平逐步提高。统筹推进法治政府建设各项工作，全面排查吸毒、刑释、涉邪等5类</w:t>
      </w:r>
      <w:r>
        <w:rPr>
          <w:rFonts w:ascii="仿宋" w:eastAsia="仿宋" w:cs="仿宋" w:hAnsi="仿宋" w:hint="eastAsia"/>
          <w:sz w:val="32"/>
          <w:szCs w:val="32"/>
          <w:lang w:eastAsia="zh-CN"/>
        </w:rPr>
        <w:t>98.5</w:t>
      </w:r>
      <w:r>
        <w:rPr>
          <w:rFonts w:ascii="仿宋" w:eastAsia="仿宋" w:cs="仿宋" w:hAnsi="仿宋" w:hint="eastAsia"/>
          <w:sz w:val="32"/>
          <w:szCs w:val="32"/>
        </w:rPr>
        <w:t>0人，有效落实管控措施</w:t>
      </w:r>
      <w:bookmarkStart w:id="63" w:name="_Hlk123993295"/>
      <w:r>
        <w:rPr>
          <w:rFonts w:ascii="仿宋" w:eastAsia="仿宋" w:cs="仿宋" w:hAnsi="仿宋" w:hint="eastAsia"/>
          <w:sz w:val="32"/>
          <w:szCs w:val="32"/>
        </w:rPr>
        <w:t>。承办全区“全民反诈在行动”集中宣传月活动启动仪式，进一步加强宣传教育、发动群众力量，群防群治反诈格局基本形成，辖区发案率、损失金额持续下降</w:t>
      </w:r>
      <w:bookmarkEnd w:id="63"/>
      <w:r>
        <w:rPr>
          <w:rFonts w:ascii="仿宋" w:eastAsia="仿宋" w:cs="仿宋" w:hAnsi="仿宋" w:hint="eastAsia"/>
          <w:sz w:val="32"/>
          <w:szCs w:val="32"/>
        </w:rPr>
        <w:t>。开展“宪法宣传周”“国家安全教育日”等宣教活动18场次，举办法治讲座4次，辖区群众法治意识明显增强。</w:t>
      </w:r>
      <w:bookmarkStart w:id="64" w:name="_Hlk123993188"/>
      <w:r>
        <w:rPr>
          <w:rFonts w:ascii="仿宋" w:eastAsia="仿宋" w:cs="仿宋" w:hAnsi="仿宋" w:hint="eastAsia"/>
          <w:sz w:val="32"/>
          <w:szCs w:val="32"/>
        </w:rPr>
        <w:t>大力开展矛盾纠纷排查化解工作，协调处理民航代售处土地权属等重大矛盾纠纷30余次，全年调解各类矛盾纠纷857件，通过“网上领导信箱”“12345热线”等途径解决群众诉求9800余件，人民调解组织的职能作用进一步增强</w:t>
      </w:r>
      <w:bookmarkEnd w:id="64"/>
      <w:r>
        <w:rPr>
          <w:rFonts w:ascii="仿宋" w:eastAsia="仿宋" w:cs="仿宋" w:hAnsi="仿宋" w:hint="eastAsia"/>
          <w:sz w:val="32"/>
          <w:szCs w:val="32"/>
        </w:rPr>
        <w:t>。三是安全发展能力不断增强。坚决守住社会稳定、安全生产、食品药品安全“三条底线”，开展安全相关宣传、培训50余次，开展燃气安全排查6.5万余家（户），组织应急演练20余次，为陈家壕等社区自建房配备消防灭火器50具，全年未发生较大以上安全事故。苴国社区被命名为“广</w:t>
      </w:r>
      <w:r>
        <w:rPr>
          <w:rFonts w:ascii="仿宋" w:eastAsia="仿宋" w:cs="仿宋" w:hAnsi="仿宋" w:hint="eastAsia"/>
          <w:sz w:val="32"/>
          <w:szCs w:val="32"/>
          <w:lang w:eastAsia="zh-CN"/>
        </w:rPr>
        <w:t>万元</w:t>
      </w:r>
      <w:r>
        <w:rPr>
          <w:rFonts w:ascii="仿宋" w:eastAsia="仿宋" w:cs="仿宋" w:hAnsi="仿宋" w:hint="eastAsia"/>
          <w:sz w:val="32"/>
          <w:szCs w:val="32"/>
        </w:rPr>
        <w:t>市安全宣传‘五进’示范单位”。扎实抓好森林防灭火工作，常态开展护林巡查，加强“入山即检”和火源管控，实现森林火灾“零发生”。</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一年来，我们始终坚持以人民为中心的发展思想，为民惠民、强化保障，人民生活品质持续提高。组织线上招聘会4次，新增城</w:t>
      </w:r>
      <w:r>
        <w:rPr>
          <w:rFonts w:ascii="仿宋" w:eastAsia="仿宋" w:cs="仿宋" w:hAnsi="仿宋" w:hint="eastAsia"/>
          <w:sz w:val="32"/>
          <w:szCs w:val="32"/>
          <w:lang w:eastAsia="zh-CN"/>
        </w:rPr>
        <w:t>办</w:t>
      </w:r>
      <w:r>
        <w:rPr>
          <w:rFonts w:ascii="仿宋" w:eastAsia="仿宋" w:cs="仿宋" w:hAnsi="仿宋" w:hint="eastAsia"/>
          <w:sz w:val="32"/>
          <w:szCs w:val="32"/>
        </w:rPr>
        <w:t>就业1821人，城</w:t>
      </w:r>
      <w:r>
        <w:rPr>
          <w:rFonts w:ascii="仿宋" w:eastAsia="仿宋" w:cs="仿宋" w:hAnsi="仿宋" w:hint="eastAsia"/>
          <w:sz w:val="32"/>
          <w:szCs w:val="32"/>
          <w:lang w:eastAsia="zh-CN"/>
        </w:rPr>
        <w:t>办</w:t>
      </w:r>
      <w:r>
        <w:rPr>
          <w:rFonts w:ascii="仿宋" w:eastAsia="仿宋" w:cs="仿宋" w:hAnsi="仿宋" w:hint="eastAsia"/>
          <w:sz w:val="32"/>
          <w:szCs w:val="32"/>
        </w:rPr>
        <w:t>登记失业率控制在3.8％，为110余名农民工讨回工作70余万</w:t>
      </w:r>
      <w:r>
        <w:rPr>
          <w:rFonts w:ascii="仿宋" w:eastAsia="仿宋" w:cs="仿宋" w:hAnsi="仿宋" w:hint="eastAsia"/>
          <w:sz w:val="32"/>
          <w:szCs w:val="32"/>
          <w:lang w:eastAsia="zh-CN"/>
        </w:rPr>
        <w:t>万元</w:t>
      </w:r>
      <w:r>
        <w:rPr>
          <w:rFonts w:ascii="仿宋" w:eastAsia="仿宋" w:cs="仿宋" w:hAnsi="仿宋" w:hint="eastAsia"/>
          <w:sz w:val="32"/>
          <w:szCs w:val="32"/>
        </w:rPr>
        <w:t>，组建劳务合作社帮助群众就业经验做法被人民网、川观新闻等媒体报道。进一步做好低保提标扩面和动态监测工作，大力推进全民参保计划，救助困难群体200余人次，发放补贴救助资金650余万</w:t>
      </w:r>
      <w:r>
        <w:rPr>
          <w:rFonts w:ascii="仿宋" w:eastAsia="仿宋" w:cs="仿宋" w:hAnsi="仿宋" w:hint="eastAsia"/>
          <w:sz w:val="32"/>
          <w:szCs w:val="32"/>
          <w:lang w:eastAsia="zh-CN"/>
        </w:rPr>
        <w:t>万元</w:t>
      </w:r>
      <w:r>
        <w:rPr>
          <w:rFonts w:ascii="仿宋" w:eastAsia="仿宋" w:cs="仿宋" w:hAnsi="仿宋" w:hint="eastAsia"/>
          <w:sz w:val="32"/>
          <w:szCs w:val="32"/>
        </w:rPr>
        <w:t>。实施老旧小区改造项目74个，改造楼栋241栋，争取使用资金超过1.2亿</w:t>
      </w:r>
      <w:r>
        <w:rPr>
          <w:rFonts w:ascii="仿宋" w:eastAsia="仿宋" w:cs="仿宋" w:hAnsi="仿宋" w:hint="eastAsia"/>
          <w:sz w:val="32"/>
          <w:szCs w:val="32"/>
          <w:lang w:eastAsia="zh-CN"/>
        </w:rPr>
        <w:t>万元</w:t>
      </w:r>
      <w:r>
        <w:rPr>
          <w:rFonts w:ascii="仿宋" w:eastAsia="仿宋" w:cs="仿宋" w:hAnsi="仿宋" w:hint="eastAsia"/>
          <w:sz w:val="32"/>
          <w:szCs w:val="32"/>
        </w:rPr>
        <w:t>，惠及居民4180余户1.2万余人，可以说2022年是东坝群众获得感最多的一年。实施完成既有住宅增设电梯147部，占全区安装总量的四分之三。全面建成新民社区养老综合体、苴国社区普惠性托育中心，“一老一小” 民生保障体系不断健全。全力推进巩固拓展脱贫攻坚成果与乡村振兴有效衔接，</w:t>
      </w:r>
      <w:bookmarkStart w:id="65" w:name="_Hlk124279302"/>
      <w:r>
        <w:rPr>
          <w:rFonts w:ascii="仿宋" w:eastAsia="仿宋" w:cs="仿宋" w:hAnsi="仿宋" w:hint="eastAsia"/>
          <w:sz w:val="32"/>
          <w:szCs w:val="32"/>
        </w:rPr>
        <w:t>积极向上争取乡村振兴资金21万</w:t>
      </w:r>
      <w:r>
        <w:rPr>
          <w:rFonts w:ascii="仿宋" w:eastAsia="仿宋" w:cs="仿宋" w:hAnsi="仿宋" w:hint="eastAsia"/>
          <w:sz w:val="32"/>
          <w:szCs w:val="32"/>
          <w:lang w:eastAsia="zh-CN"/>
        </w:rPr>
        <w:t>万元</w:t>
      </w:r>
      <w:r>
        <w:rPr>
          <w:rFonts w:ascii="仿宋" w:eastAsia="仿宋" w:cs="仿宋" w:hAnsi="仿宋" w:hint="eastAsia"/>
          <w:sz w:val="32"/>
          <w:szCs w:val="32"/>
        </w:rPr>
        <w:t>修建雁栖社区产业路，</w:t>
      </w:r>
      <w:bookmarkEnd w:id="65"/>
      <w:r>
        <w:rPr>
          <w:rFonts w:ascii="仿宋" w:eastAsia="仿宋" w:cs="仿宋" w:hAnsi="仿宋" w:hint="eastAsia"/>
          <w:sz w:val="32"/>
          <w:szCs w:val="32"/>
        </w:rPr>
        <w:t>切实为群众拓宽“致富路”。及时有效解决群众急难愁盼问题，实施完成柜北、望江、雁栖等社区转供水改造，3400户7500余人喝上了“水质好、服务优”的市政水，相关经验做法受到区政府主要领导签批。</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b/>
          <w:bCs/>
          <w:color w:val="auto"/>
          <w:kern w:val="0"/>
          <w:sz w:val="32"/>
          <w:szCs w:val="32"/>
          <w:shd w:val="clear" w:color="auto" w:fill="FFFFFF"/>
          <w:lang w:val="zh-CN"/>
          <w:highlight w:val="auto"/>
        </w:rPr>
      </w:pPr>
      <w:r>
        <w:rPr>
          <w:rFonts w:ascii="仿宋" w:eastAsia="仿宋" w:cs="仿宋" w:hAnsi="仿宋" w:hint="eastAsia"/>
          <w:sz w:val="32"/>
          <w:szCs w:val="32"/>
        </w:rPr>
        <w:t>一年来，我们始终坚持党的建设统揽全局，筑基强魂、守正创新，党的建设水平全面提高。一是持续加强政治建设。将党的二十大精神和习近平总书记来川视察重要指示精神、省委十二届二次全会、市委八届五次全会、区委九届四次全会精神作为重要学习内容，大力开展向自立自强的抗美援朝老战士李化武学习活动，开展中心组专题学习讨论16次，组织干部职工集中学习12次，采取“领导干部带头讲、班子成员重点讲、社区（支部）多形式讲”方式，结合“万场微党课进支部”开展宣讲20余场次，在辖区掀起热议浪潮。深入开展“大调研、大讨论、大落实”活动，形成经济社会发展大会运行机制专题调研报告1篇。二是加强基层组织建设。</w:t>
      </w:r>
      <w:bookmarkStart w:id="66" w:name="_Hlk123998340"/>
      <w:r>
        <w:rPr>
          <w:rFonts w:ascii="仿宋" w:eastAsia="仿宋" w:cs="仿宋" w:hAnsi="仿宋" w:hint="eastAsia"/>
          <w:sz w:val="32"/>
          <w:szCs w:val="32"/>
        </w:rPr>
        <w:t>扎实开展基层党组织“起底排查、全面提质”行动，召开专题培训会议、工作推进会5次，推动基层党建质量整体提升。高度重视社区人才队伍建设，实施“干部提能、管理提质”工程，开办社区常职干部综合素质提升培训班等班次3期，7名社区干部取得社工证，苴国社区党委书记何京蓉被民政部评为“全国优秀城乡社区工作者”。筹备建立利州区家政行业联合会工会，圆满完成街道妇联换届选举，扎实推进共青团基层组织改革试点，形成结构合理、功能完备的基层群团组织网络。</w:t>
      </w:r>
      <w:bookmarkStart w:id="67" w:name="_Hlk124361709"/>
      <w:bookmarkEnd w:id="66"/>
      <w:r>
        <w:rPr>
          <w:rFonts w:ascii="仿宋" w:eastAsia="仿宋" w:cs="仿宋" w:hAnsi="仿宋" w:hint="eastAsia"/>
          <w:sz w:val="32"/>
          <w:szCs w:val="32"/>
        </w:rPr>
        <w:t>创新“一屏三码”少数民族管理服务方式，得到国家民委和市政府主要领导调研肯定，东屏社区被命名为“第七批四川省民族团结进步示范单位”，并在全市民族团结进步示范市创建大会作经验交流。</w:t>
      </w:r>
      <w:bookmarkEnd w:id="67"/>
      <w:r>
        <w:rPr>
          <w:rFonts w:ascii="仿宋" w:eastAsia="仿宋" w:cs="仿宋" w:hAnsi="仿宋" w:hint="eastAsia"/>
          <w:sz w:val="32"/>
          <w:szCs w:val="32"/>
        </w:rPr>
        <w:t>三是做好意识形态工作。</w:t>
      </w:r>
      <w:bookmarkStart w:id="68" w:name="_Hlk123998283"/>
      <w:r>
        <w:rPr>
          <w:rFonts w:ascii="仿宋" w:eastAsia="仿宋" w:cs="仿宋" w:hAnsi="仿宋" w:hint="eastAsia"/>
          <w:sz w:val="32"/>
          <w:szCs w:val="32"/>
        </w:rPr>
        <w:t>严格落实意识形态工作“四个责任”，专题召开意识形态分析研判会和网络意识形态分析研判会4次，组织全体干部职工集中学习4次。切实用好宣传阵地，积极在广</w:t>
      </w:r>
      <w:r>
        <w:rPr>
          <w:rFonts w:ascii="仿宋" w:eastAsia="仿宋" w:cs="仿宋" w:hAnsi="仿宋" w:hint="eastAsia"/>
          <w:sz w:val="32"/>
          <w:szCs w:val="32"/>
          <w:lang w:eastAsia="zh-CN"/>
        </w:rPr>
        <w:t>万元</w:t>
      </w:r>
      <w:r>
        <w:rPr>
          <w:rFonts w:ascii="仿宋" w:eastAsia="仿宋" w:cs="仿宋" w:hAnsi="仿宋" w:hint="eastAsia"/>
          <w:sz w:val="32"/>
          <w:szCs w:val="32"/>
        </w:rPr>
        <w:t>日报、学习强国等平台上稿120余条，处理大话利州、新浪微博等网络舆情50余起，开展网络安全自查工作6次。</w:t>
      </w:r>
      <w:bookmarkEnd w:id="68"/>
      <w:r>
        <w:rPr>
          <w:rFonts w:ascii="仿宋" w:eastAsia="仿宋" w:cs="仿宋" w:hAnsi="仿宋" w:hint="eastAsia"/>
          <w:sz w:val="32"/>
          <w:szCs w:val="32"/>
        </w:rPr>
        <w:t>四是狠抓党风廉政建设。</w:t>
      </w:r>
      <w:bookmarkStart w:id="69" w:name="_Hlk123996322"/>
      <w:bookmarkStart w:id="70" w:name="_Hlk123996293"/>
      <w:r>
        <w:rPr>
          <w:rFonts w:ascii="仿宋" w:eastAsia="仿宋" w:cs="仿宋" w:hAnsi="仿宋" w:hint="eastAsia"/>
          <w:sz w:val="32"/>
          <w:szCs w:val="32"/>
        </w:rPr>
        <w:t>严格落实中央八项规定精神、省委省政府“十项规定”、市委“六个带头”和区委“七项要求”，深入整治形式主义、官僚主义，</w:t>
      </w:r>
      <w:bookmarkEnd w:id="69"/>
      <w:r>
        <w:rPr>
          <w:rFonts w:ascii="仿宋" w:eastAsia="仿宋" w:cs="仿宋" w:hAnsi="仿宋" w:hint="eastAsia"/>
          <w:sz w:val="32"/>
          <w:szCs w:val="32"/>
        </w:rPr>
        <w:t>扎实开展“六治六提一创”专项行动，结合实际制定完善“两张清单”56张，整改问题67个，干部纪律作风持续改善。</w:t>
      </w:r>
      <w:bookmarkStart w:id="71" w:name="_Hlk124361420"/>
      <w:r>
        <w:rPr>
          <w:rFonts w:ascii="仿宋" w:eastAsia="仿宋" w:cs="仿宋" w:hAnsi="仿宋" w:hint="eastAsia"/>
          <w:sz w:val="32"/>
          <w:szCs w:val="32"/>
        </w:rPr>
        <w:t>加强对酒驾醉驾、疫情防控、征地拆迁、惠民政策落实等重点领域，以及班子成员、社区书记等关键岗位的监督管理，切实形成强力震慑。今年以来，召开以案促改警示教育大会1次，立案查处党员干部10人，批评教育7人，诫勉1人，印发检查建议书1份，干部作风纪律进一步好转。</w:t>
      </w:r>
      <w:bookmarkEnd w:id="70"/>
      <w:bookmarkEnd w:id="71"/>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zh-CN"/>
          <w:highlight w:val="auto"/>
        </w:rPr>
        <w:t>（四）部门整体支出绩效目标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 w:eastAsia="仿宋" w:cs="仿宋" w:hAnsi="仿宋" w:hint="eastAsia"/>
          <w:kern w:val="2"/>
          <w:sz w:val="32"/>
          <w:szCs w:val="32"/>
          <w:lang w:val="en-US" w:eastAsia="zh-CN" w:bidi="ar-SA"/>
        </w:rPr>
      </w:pPr>
      <w:r>
        <w:rPr>
          <w:rFonts w:ascii="仿宋" w:eastAsia="仿宋" w:cs="仿宋" w:hAnsi="仿宋" w:hint="eastAsia"/>
          <w:b w:val="0"/>
          <w:bCs w:val="0"/>
          <w:color w:val="auto"/>
          <w:kern w:val="0"/>
          <w:sz w:val="32"/>
          <w:szCs w:val="32"/>
          <w:shd w:val="clear" w:color="auto" w:fill="FFFFFF"/>
          <w:lang w:val="en-US" w:eastAsia="zh-CN"/>
          <w:highlight w:val="auto"/>
        </w:rPr>
        <w:t>1</w:t>
      </w:r>
      <w:r>
        <w:rPr>
          <w:rFonts w:ascii="仿宋" w:eastAsia="仿宋" w:cs="仿宋" w:hAnsi="仿宋" w:hint="eastAsia"/>
          <w:kern w:val="2"/>
          <w:sz w:val="32"/>
          <w:szCs w:val="32"/>
          <w:lang w:val="en-US" w:eastAsia="zh-CN" w:bidi="ar-SA"/>
        </w:rPr>
        <w:t>、东坝街道办事处2022年度支出合计4058.52万元，其中：基本支出1681.34万元、项目支出2377.19万元。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2、整体支出绩效目标完成率100%，其中基本支出完成率100%，项目支出完成率100%。</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3、其产出和效益情况概述如下：</w:t>
      </w:r>
    </w:p>
    <w:p>
      <w:pPr>
        <w:keepNext w:val="0"/>
        <w:keepLines w:val="0"/>
        <w:pageBreakBefore w:val="0"/>
        <w:widowControl w:val="0"/>
        <w:kinsoku/>
        <w:wordWrap/>
        <w:overflowPunct/>
        <w:topLinePunct w:val="0"/>
        <w:autoSpaceDE/>
        <w:autoSpaceDN/>
        <w:bidi w:val="0"/>
        <w:adjustRightInd w:val="0"/>
        <w:snapToGrid w:val="0"/>
        <w:spacing w:line="576" w:lineRule="exact"/>
        <w:ind w:left="-10" w:firstLine="640"/>
        <w:contextualSpacing/>
        <w:jc w:val="left"/>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（1）保证了全办职工及社区常职干部工资及津补贴的正常发放，提高了职工、社区常职干部的福利待遇，充分发挥了所有职工及社区干部的工作积极性。</w:t>
      </w:r>
    </w:p>
    <w:p>
      <w:pPr>
        <w:keepNext w:val="0"/>
        <w:keepLines w:val="0"/>
        <w:pageBreakBefore w:val="0"/>
        <w:widowControl w:val="0"/>
        <w:kinsoku/>
        <w:wordWrap/>
        <w:overflowPunct/>
        <w:topLinePunct w:val="0"/>
        <w:autoSpaceDE/>
        <w:autoSpaceDN/>
        <w:bidi w:val="0"/>
        <w:adjustRightInd w:val="0"/>
        <w:snapToGrid w:val="0"/>
        <w:spacing w:line="576" w:lineRule="exact"/>
        <w:ind w:left="-10" w:firstLine="640"/>
        <w:contextualSpacing/>
        <w:jc w:val="left"/>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（2）保证了单位公用经费的正常支出，极大地提高了机构各项职能的运转效率。</w:t>
      </w:r>
    </w:p>
    <w:p>
      <w:pPr>
        <w:keepNext w:val="0"/>
        <w:keepLines w:val="0"/>
        <w:pageBreakBefore w:val="0"/>
        <w:widowControl w:val="0"/>
        <w:kinsoku/>
        <w:wordWrap/>
        <w:overflowPunct/>
        <w:topLinePunct w:val="0"/>
        <w:autoSpaceDE/>
        <w:autoSpaceDN/>
        <w:bidi w:val="0"/>
        <w:adjustRightInd w:val="0"/>
        <w:snapToGrid w:val="0"/>
        <w:spacing w:line="576" w:lineRule="exact"/>
        <w:ind w:left="-10" w:firstLine="640"/>
        <w:contextualSpacing/>
        <w:jc w:val="left"/>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（3）加快了社区综合服务平台建设、道路交通、生态治理、美丽乡村、惠民政策等方面的基本公共设施工程建设。</w:t>
      </w:r>
    </w:p>
    <w:p>
      <w:pPr>
        <w:keepNext w:val="0"/>
        <w:keepLines w:val="0"/>
        <w:pageBreakBefore w:val="0"/>
        <w:widowControl w:val="0"/>
        <w:kinsoku/>
        <w:wordWrap/>
        <w:overflowPunct/>
        <w:topLinePunct w:val="0"/>
        <w:autoSpaceDE/>
        <w:autoSpaceDN/>
        <w:bidi w:val="0"/>
        <w:adjustRightInd w:val="0"/>
        <w:snapToGrid w:val="0"/>
        <w:spacing w:line="576" w:lineRule="exact"/>
        <w:ind w:left="-10" w:firstLine="640"/>
        <w:contextualSpacing/>
        <w:jc w:val="left"/>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（4）推动了行政区域内的民政、卫生、体育、计划生育、文化教育等社会公益事业的综合性工作，提升精神文明建设质量。</w:t>
      </w:r>
    </w:p>
    <w:p>
      <w:pPr>
        <w:keepNext w:val="0"/>
        <w:keepLines w:val="0"/>
        <w:pageBreakBefore w:val="0"/>
        <w:widowControl w:val="0"/>
        <w:kinsoku/>
        <w:wordWrap/>
        <w:overflowPunct/>
        <w:topLinePunct w:val="0"/>
        <w:autoSpaceDE/>
        <w:autoSpaceDN/>
        <w:bidi w:val="0"/>
        <w:adjustRightInd w:val="0"/>
        <w:snapToGrid w:val="0"/>
        <w:spacing w:line="576" w:lineRule="exact"/>
        <w:ind w:left="-10" w:firstLine="640"/>
        <w:contextualSpacing/>
        <w:jc w:val="left"/>
        <w:textAlignment w:val="auto"/>
        <w:rPr>
          <w:rFonts w:ascii="仿宋" w:eastAsia="仿宋" w:cs="仿宋" w:hAnsi="仿宋" w:hint="eastAsia"/>
          <w:b/>
          <w:bCs/>
          <w:color w:val="auto"/>
          <w:kern w:val="0"/>
          <w:sz w:val="32"/>
          <w:szCs w:val="32"/>
          <w:shd w:val="clear" w:color="auto" w:fill="FFFFFF"/>
          <w:lang w:val="zh-CN"/>
          <w:highlight w:val="auto"/>
        </w:rPr>
      </w:pPr>
      <w:r>
        <w:rPr>
          <w:rFonts w:ascii="仿宋" w:eastAsia="仿宋" w:cs="仿宋" w:hAnsi="仿宋" w:hint="eastAsia"/>
          <w:kern w:val="2"/>
          <w:sz w:val="32"/>
          <w:szCs w:val="32"/>
          <w:lang w:val="zh-CN" w:eastAsia="zh-CN" w:bidi="ar-SA"/>
        </w:rPr>
        <w:t>（5）</w:t>
      </w:r>
      <w:r>
        <w:rPr>
          <w:rFonts w:ascii="仿宋" w:eastAsia="仿宋" w:cs="仿宋" w:hAnsi="仿宋" w:hint="eastAsia"/>
          <w:kern w:val="2"/>
          <w:sz w:val="32"/>
          <w:szCs w:val="32"/>
          <w:lang w:val="en-US" w:eastAsia="zh-CN" w:bidi="ar-SA"/>
        </w:rPr>
        <w:t>改善了大部分居民的生产生活条件，大大提升人民群众的幸福感、获得感、安全感。</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黑体" w:eastAsia="黑体" w:cs="黑体" w:hAnsi="黑体" w:hint="eastAsia"/>
          <w:color w:val="auto"/>
          <w:kern w:val="0"/>
          <w:sz w:val="32"/>
          <w:szCs w:val="32"/>
          <w:shd w:val="clear" w:color="auto" w:fill="FFFFFF"/>
          <w:highlight w:val="auto"/>
        </w:rPr>
      </w:pPr>
      <w:r>
        <w:rPr>
          <w:rFonts w:ascii="黑体" w:eastAsia="黑体" w:cs="黑体" w:hAnsi="黑体" w:hint="eastAsia"/>
          <w:color w:val="auto"/>
          <w:kern w:val="0"/>
          <w:sz w:val="32"/>
          <w:szCs w:val="32"/>
          <w:shd w:val="clear" w:color="auto" w:fill="FFFFFF"/>
          <w:highlight w:val="auto"/>
        </w:rPr>
        <w:t>二、</w:t>
      </w:r>
      <w:r>
        <w:rPr>
          <w:rFonts w:ascii="黑体" w:eastAsia="黑体" w:cs="黑体" w:hAnsi="黑体" w:hint="eastAsia"/>
          <w:color w:val="auto"/>
          <w:kern w:val="0"/>
          <w:sz w:val="32"/>
          <w:szCs w:val="32"/>
          <w:shd w:val="clear" w:color="auto" w:fill="FFFFFF"/>
          <w:lang w:eastAsia="zh-CN"/>
          <w:highlight w:val="auto"/>
        </w:rPr>
        <w:t>部门</w:t>
      </w:r>
      <w:r>
        <w:rPr>
          <w:rFonts w:ascii="黑体" w:eastAsia="黑体" w:cs="黑体" w:hAnsi="黑体" w:hint="eastAsia"/>
          <w:color w:val="auto"/>
          <w:kern w:val="0"/>
          <w:sz w:val="32"/>
          <w:szCs w:val="32"/>
          <w:shd w:val="clear" w:color="auto" w:fill="FFFFFF"/>
          <w:highlight w:val="auto"/>
        </w:rPr>
        <w:t>资金收支情况</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zh-CN"/>
          <w:highlight w:val="auto"/>
        </w:rPr>
        <w:t>（一）部门总体收支情况</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1.部门总体收入情况</w:t>
      </w:r>
    </w:p>
    <w:p>
      <w:pPr>
        <w:keepNext w:val="0"/>
        <w:keepLines w:val="0"/>
        <w:pageBreakBefore w:val="0"/>
        <w:widowControl w:val="0"/>
        <w:kinsoku/>
        <w:wordWrap/>
        <w:overflowPunct/>
        <w:topLinePunct w:val="0"/>
        <w:autoSpaceDE/>
        <w:autoSpaceDN/>
        <w:bidi w:val="0"/>
        <w:snapToGrid w:val="0"/>
        <w:spacing w:line="576" w:lineRule="exact"/>
        <w:ind w:firstLineChars="200" w:firstLine="640"/>
        <w:textAlignment w:val="auto"/>
        <w:rPr>
          <w:rFonts w:ascii="仿宋" w:eastAsia="仿宋" w:cs="仿宋" w:hAnsi="仿宋" w:hint="eastAsia"/>
          <w:lang w:val="en-US" w:eastAsia="zh-CN"/>
        </w:rPr>
      </w:pPr>
      <w:r>
        <w:rPr>
          <w:rFonts w:ascii="仿宋" w:eastAsia="仿宋" w:cs="仿宋" w:hAnsi="仿宋" w:hint="eastAsia"/>
          <w:sz w:val="32"/>
          <w:szCs w:val="32"/>
          <w:lang w:val="en-US" w:eastAsia="zh-CN"/>
        </w:rPr>
        <w:t>本年收入4058.52</w:t>
      </w:r>
      <w:r>
        <w:rPr>
          <w:rFonts w:ascii="仿宋" w:eastAsia="仿宋" w:cs="仿宋" w:hAnsi="仿宋" w:hint="eastAsia"/>
          <w:sz w:val="32"/>
          <w:szCs w:val="32"/>
          <w:lang w:eastAsia="zh-CN"/>
        </w:rPr>
        <w:t>万元</w:t>
      </w:r>
      <w:r>
        <w:rPr>
          <w:rFonts w:ascii="仿宋" w:eastAsia="仿宋" w:cs="仿宋" w:hAnsi="仿宋" w:hint="eastAsia"/>
          <w:sz w:val="32"/>
          <w:szCs w:val="32"/>
          <w:lang w:val="en-US" w:eastAsia="zh-CN"/>
        </w:rPr>
        <w:t>，较去年收入1534.09万元多2524.43万元，增长164.55%，增加原因为老旧小区建设项目款增加。</w:t>
      </w:r>
      <w:r>
        <w:rPr>
          <w:rFonts w:ascii="仿宋" w:eastAsia="仿宋" w:cs="仿宋" w:hAnsi="仿宋" w:hint="eastAsia"/>
          <w:sz w:val="32"/>
          <w:szCs w:val="32"/>
        </w:rPr>
        <w:t>其中</w:t>
      </w:r>
      <w:r>
        <w:rPr>
          <w:rFonts w:ascii="仿宋" w:eastAsia="仿宋" w:cs="仿宋" w:hAnsi="仿宋" w:hint="eastAsia"/>
          <w:sz w:val="32"/>
          <w:szCs w:val="32"/>
          <w:lang w:eastAsia="zh-CN"/>
        </w:rPr>
        <w:t>一般公共预算财政拨款收入</w:t>
      </w:r>
      <w:r>
        <w:rPr>
          <w:rFonts w:ascii="仿宋" w:eastAsia="仿宋" w:cs="仿宋" w:hAnsi="仿宋" w:hint="eastAsia"/>
          <w:sz w:val="32"/>
          <w:szCs w:val="32"/>
          <w:lang w:val="en-US" w:eastAsia="zh-CN"/>
        </w:rPr>
        <w:t>4058.52万元。</w:t>
      </w:r>
    </w:p>
    <w:p>
      <w:pPr>
        <w:keepNext w:val="0"/>
        <w:keepLines w:val="0"/>
        <w:pageBreakBefore w:val="0"/>
        <w:widowControl w:val="0"/>
        <w:kinsoku/>
        <w:wordWrap/>
        <w:overflowPunct/>
        <w:topLinePunct w:val="0"/>
        <w:autoSpaceDE/>
        <w:autoSpaceDN/>
        <w:bidi w:val="0"/>
        <w:snapToGrid w:val="0"/>
        <w:spacing w:line="576" w:lineRule="exact"/>
        <w:ind w:firstLineChars="200" w:firstLine="640"/>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2.部门总体支出情况</w:t>
      </w:r>
    </w:p>
    <w:p>
      <w:pPr>
        <w:keepNext w:val="0"/>
        <w:keepLines w:val="0"/>
        <w:pageBreakBefore w:val="0"/>
        <w:widowControl w:val="0"/>
        <w:kinsoku/>
        <w:wordWrap/>
        <w:overflowPunct/>
        <w:topLinePunct w:val="0"/>
        <w:autoSpaceDE/>
        <w:autoSpaceDN/>
        <w:bidi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val="0"/>
          <w:bCs w:val="0"/>
          <w:color w:val="auto"/>
          <w:kern w:val="0"/>
          <w:sz w:val="32"/>
          <w:szCs w:val="32"/>
          <w:shd w:val="clear" w:color="auto" w:fill="FFFFFF"/>
          <w:lang w:val="en-US" w:eastAsia="zh-CN"/>
          <w:highlight w:val="auto"/>
        </w:rPr>
        <w:t xml:space="preserve">    本</w:t>
      </w:r>
      <w:r>
        <w:rPr>
          <w:rFonts w:ascii="仿宋" w:eastAsia="仿宋" w:cs="仿宋" w:hAnsi="仿宋" w:hint="eastAsia"/>
          <w:sz w:val="32"/>
          <w:szCs w:val="32"/>
          <w:lang w:val="en-US" w:eastAsia="zh-CN"/>
        </w:rPr>
        <w:t>年支出4058.52</w:t>
      </w:r>
      <w:r>
        <w:rPr>
          <w:rFonts w:ascii="仿宋" w:eastAsia="仿宋" w:cs="仿宋" w:hAnsi="仿宋" w:hint="eastAsia"/>
          <w:sz w:val="32"/>
          <w:szCs w:val="32"/>
          <w:lang w:eastAsia="zh-CN"/>
        </w:rPr>
        <w:t>万元</w:t>
      </w:r>
      <w:r>
        <w:rPr>
          <w:rFonts w:ascii="仿宋" w:eastAsia="仿宋" w:cs="仿宋" w:hAnsi="仿宋" w:hint="eastAsia"/>
          <w:sz w:val="32"/>
          <w:szCs w:val="32"/>
          <w:lang w:val="en-US" w:eastAsia="zh-CN"/>
        </w:rPr>
        <w:t>，较去年支出1683.09万元多2375.43万元，增长141.14%，增加原因为老旧小区建设项目增加。</w:t>
      </w:r>
      <w:r>
        <w:rPr>
          <w:rFonts w:ascii="仿宋" w:eastAsia="仿宋" w:cs="仿宋" w:hAnsi="仿宋" w:hint="eastAsia"/>
          <w:sz w:val="32"/>
          <w:szCs w:val="32"/>
        </w:rPr>
        <w:t>其中</w:t>
      </w:r>
      <w:r>
        <w:rPr>
          <w:rFonts w:ascii="仿宋" w:eastAsia="仿宋" w:cs="仿宋" w:hAnsi="仿宋" w:hint="eastAsia"/>
          <w:sz w:val="32"/>
          <w:szCs w:val="32"/>
          <w:lang w:eastAsia="zh-CN"/>
        </w:rPr>
        <w:t>基本支出</w:t>
      </w:r>
      <w:r>
        <w:rPr>
          <w:rFonts w:ascii="仿宋" w:eastAsia="仿宋" w:cs="仿宋" w:hAnsi="仿宋" w:hint="eastAsia"/>
          <w:kern w:val="2"/>
          <w:sz w:val="32"/>
          <w:szCs w:val="32"/>
          <w:lang w:val="en-US" w:eastAsia="zh-CN" w:bidi="ar-SA"/>
        </w:rPr>
        <w:t>1681.34</w:t>
      </w:r>
      <w:r>
        <w:rPr>
          <w:rFonts w:ascii="仿宋" w:eastAsia="仿宋" w:cs="仿宋" w:hAnsi="仿宋" w:hint="eastAsia"/>
          <w:sz w:val="32"/>
          <w:szCs w:val="32"/>
          <w:lang w:val="en-US" w:eastAsia="zh-CN"/>
        </w:rPr>
        <w:t>万元，占41.43%，比去年支出1466.34万元多214.99万元，增加率为14.66%，人员正常调资及人员增加；项目支出</w:t>
      </w:r>
      <w:r>
        <w:rPr>
          <w:rFonts w:ascii="仿宋" w:eastAsia="仿宋" w:cs="仿宋" w:hAnsi="仿宋" w:hint="eastAsia"/>
          <w:kern w:val="2"/>
          <w:sz w:val="32"/>
          <w:szCs w:val="32"/>
          <w:lang w:val="en-US" w:eastAsia="zh-CN" w:bidi="ar-SA"/>
        </w:rPr>
        <w:t>2377.19</w:t>
      </w:r>
      <w:r>
        <w:rPr>
          <w:rFonts w:ascii="仿宋" w:eastAsia="仿宋" w:cs="仿宋" w:hAnsi="仿宋" w:hint="eastAsia"/>
          <w:sz w:val="32"/>
          <w:szCs w:val="32"/>
          <w:lang w:val="en-US" w:eastAsia="zh-CN"/>
        </w:rPr>
        <w:t>万元，占58.57%，比去年216.75万元多2160.44万元，增加率为996.77%，原因是增加了嘉陵路老旧小区项目建设。</w:t>
      </w:r>
    </w:p>
    <w:p>
      <w:pPr>
        <w:keepNext w:val="0"/>
        <w:keepLines w:val="0"/>
        <w:pageBreakBefore w:val="0"/>
        <w:widowControl w:val="0"/>
        <w:kinsoku/>
        <w:wordWrap/>
        <w:overflowPunct/>
        <w:topLinePunct w:val="0"/>
        <w:autoSpaceDE/>
        <w:autoSpaceDN/>
        <w:bidi w:val="0"/>
        <w:snapToGrid w:val="0"/>
        <w:spacing w:line="576" w:lineRule="exact"/>
        <w:ind w:firstLineChars="200" w:firstLine="640"/>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sz w:val="32"/>
          <w:szCs w:val="32"/>
          <w:lang w:val="en-US" w:eastAsia="zh-CN"/>
        </w:rPr>
        <w:t>（1）一般公共服务支出888.26万元占总支出21.87%；（2）国防支出2万元，占支出0.05%。（3）文化体育与传媒支出7.06万元，占总支出0.17%；（4）社会保障和就业支出132.27万元，占总支出3.26%；（5）卫生健康支出为57.84万元，占总支出1.43%；（6）城办社区事务管理支出104.89万元，占总支出2.58%，（7）农林水事事务支出666.2万元，占总支出16.41%，（8）住房公积金支出2200.01万元，占总支出54.23%。</w:t>
      </w:r>
    </w:p>
    <w:p>
      <w:pPr>
        <w:pStyle w:val="15"/>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3.部门总体结转结余情况</w:t>
      </w:r>
    </w:p>
    <w:p>
      <w:pPr>
        <w:pStyle w:val="15"/>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 xml:space="preserve">    </w:t>
      </w:r>
      <w:r>
        <w:rPr>
          <w:rFonts w:ascii="仿宋" w:eastAsia="仿宋" w:cs="仿宋" w:hAnsi="仿宋" w:hint="eastAsia"/>
          <w:b w:val="0"/>
          <w:bCs w:val="0"/>
          <w:color w:val="000000"/>
          <w:kern w:val="0"/>
          <w:sz w:val="32"/>
          <w:szCs w:val="32"/>
          <w:shd w:val="clear" w:color="auto" w:fill="FFFFFF"/>
          <w:lang w:val="en-US" w:eastAsia="zh-CN"/>
          <w:highlight w:val="auto"/>
        </w:rPr>
        <w:t>本年度财政资金实现全额支付，没有结转结余。</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zh-CN"/>
          <w:highlight w:val="auto"/>
        </w:rPr>
        <w:t>（二）部门财政拨款收支情况</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1.部门财政拨款收入情况</w:t>
      </w:r>
    </w:p>
    <w:p>
      <w:pPr>
        <w:pStyle w:val="16"/>
        <w:keepNext w:val="0"/>
        <w:keepLines w:val="0"/>
        <w:pageBreakBefore w:val="0"/>
        <w:widowControl w:val="0"/>
        <w:kinsoku/>
        <w:wordWrap/>
        <w:overflowPunct/>
        <w:topLinePunct w:val="0"/>
        <w:autoSpaceDE/>
        <w:autoSpaceDN/>
        <w:bidi w:val="0"/>
        <w:spacing w:line="576" w:lineRule="exact"/>
        <w:ind w:left="0" w:firstLine="640"/>
        <w:textAlignment w:val="auto"/>
        <w:rPr>
          <w:rFonts w:ascii="仿宋" w:eastAsia="仿宋" w:cs="仿宋" w:hAnsi="仿宋" w:hint="eastAsia"/>
          <w:color w:val="000000"/>
          <w:sz w:val="32"/>
          <w:szCs w:val="32"/>
        </w:rPr>
      </w:pPr>
      <w:r>
        <w:rPr>
          <w:rFonts w:ascii="仿宋" w:eastAsia="仿宋" w:cs="仿宋" w:hAnsi="仿宋" w:hint="eastAsia"/>
          <w:sz w:val="32"/>
          <w:szCs w:val="32"/>
          <w:lang w:val="en-US" w:eastAsia="zh-CN"/>
        </w:rPr>
        <w:t>本年收入4058.52</w:t>
      </w:r>
      <w:r>
        <w:rPr>
          <w:rFonts w:ascii="仿宋" w:eastAsia="仿宋" w:cs="仿宋" w:hAnsi="仿宋" w:hint="eastAsia"/>
          <w:sz w:val="32"/>
          <w:szCs w:val="32"/>
          <w:lang w:eastAsia="zh-CN"/>
        </w:rPr>
        <w:t>万元</w:t>
      </w:r>
      <w:r>
        <w:rPr>
          <w:rFonts w:ascii="仿宋" w:eastAsia="仿宋" w:cs="仿宋" w:hAnsi="仿宋" w:hint="eastAsia"/>
          <w:sz w:val="32"/>
          <w:szCs w:val="32"/>
          <w:lang w:val="en-US" w:eastAsia="zh-CN"/>
        </w:rPr>
        <w:t>，</w:t>
      </w:r>
      <w:r>
        <w:rPr>
          <w:rFonts w:ascii="仿宋" w:eastAsia="仿宋" w:cs="仿宋" w:hAnsi="仿宋" w:hint="eastAsia"/>
          <w:sz w:val="32"/>
          <w:szCs w:val="32"/>
        </w:rPr>
        <w:t>其中</w:t>
      </w:r>
      <w:r>
        <w:rPr>
          <w:rFonts w:ascii="仿宋" w:eastAsia="仿宋" w:cs="仿宋" w:hAnsi="仿宋" w:hint="eastAsia"/>
          <w:sz w:val="32"/>
          <w:szCs w:val="32"/>
          <w:lang w:eastAsia="zh-CN"/>
        </w:rPr>
        <w:t>一般公共预算财政拨款收入</w:t>
      </w:r>
      <w:r>
        <w:rPr>
          <w:rFonts w:ascii="仿宋" w:eastAsia="仿宋" w:cs="仿宋" w:hAnsi="仿宋" w:hint="eastAsia"/>
          <w:sz w:val="32"/>
          <w:szCs w:val="32"/>
          <w:lang w:val="en-US" w:eastAsia="zh-CN"/>
        </w:rPr>
        <w:t>4058.52万元，</w:t>
      </w:r>
      <w:r>
        <w:rPr>
          <w:rFonts w:ascii="仿宋" w:eastAsia="仿宋" w:cs="仿宋" w:hAnsi="仿宋" w:hint="eastAsia"/>
          <w:color w:val="000000"/>
          <w:sz w:val="32"/>
          <w:szCs w:val="32"/>
        </w:rPr>
        <w:t>占</w:t>
      </w:r>
      <w:r>
        <w:rPr>
          <w:rFonts w:ascii="仿宋" w:eastAsia="仿宋" w:cs="仿宋" w:hAnsi="仿宋" w:hint="eastAsia"/>
          <w:color w:val="000000"/>
          <w:sz w:val="32"/>
          <w:szCs w:val="32"/>
          <w:lang w:val="en-US" w:eastAsia="zh-CN"/>
        </w:rPr>
        <w:t>100</w:t>
      </w:r>
      <w:r>
        <w:rPr>
          <w:rFonts w:ascii="仿宋" w:eastAsia="仿宋" w:cs="仿宋" w:hAnsi="仿宋" w:hint="eastAsia"/>
          <w:color w:val="000000"/>
          <w:sz w:val="32"/>
          <w:szCs w:val="32"/>
        </w:rPr>
        <w:t>%。</w:t>
      </w: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2.部门财政拨款支出情况</w:t>
      </w:r>
    </w:p>
    <w:p>
      <w:pPr>
        <w:pStyle w:val="16"/>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color w:val="000000"/>
          <w:sz w:val="32"/>
          <w:szCs w:val="32"/>
        </w:rPr>
      </w:pPr>
      <w:r>
        <w:rPr>
          <w:rFonts w:ascii="仿宋" w:eastAsia="仿宋" w:cs="仿宋" w:hAnsi="仿宋" w:hint="eastAsia"/>
          <w:sz w:val="32"/>
          <w:szCs w:val="32"/>
          <w:lang w:val="en-US" w:eastAsia="zh-CN"/>
        </w:rPr>
        <w:t>全年支出4058.52万元，其中基本支出1681.34万元，</w:t>
      </w:r>
      <w:r>
        <w:rPr>
          <w:rFonts w:ascii="仿宋" w:eastAsia="仿宋" w:cs="仿宋" w:hAnsi="仿宋" w:hint="eastAsia"/>
          <w:color w:val="000000"/>
          <w:sz w:val="32"/>
          <w:szCs w:val="32"/>
        </w:rPr>
        <w:t>占</w:t>
      </w:r>
      <w:r>
        <w:rPr>
          <w:rFonts w:ascii="仿宋" w:eastAsia="仿宋" w:cs="仿宋" w:hAnsi="仿宋" w:hint="eastAsia"/>
          <w:color w:val="000000"/>
          <w:sz w:val="32"/>
          <w:szCs w:val="32"/>
          <w:lang w:val="en-US" w:eastAsia="zh-CN"/>
        </w:rPr>
        <w:t>41.43</w:t>
      </w:r>
      <w:r>
        <w:rPr>
          <w:rFonts w:ascii="仿宋" w:eastAsia="仿宋" w:cs="仿宋" w:hAnsi="仿宋" w:hint="eastAsia"/>
          <w:color w:val="000000"/>
          <w:sz w:val="32"/>
          <w:szCs w:val="32"/>
        </w:rPr>
        <w:t>%；</w:t>
      </w:r>
      <w:r>
        <w:rPr>
          <w:rFonts w:ascii="仿宋" w:eastAsia="仿宋" w:cs="仿宋" w:hAnsi="仿宋" w:hint="eastAsia"/>
          <w:sz w:val="32"/>
          <w:szCs w:val="32"/>
          <w:lang w:val="en-US" w:eastAsia="zh-CN"/>
        </w:rPr>
        <w:t>项目支出2377.19万元，</w:t>
      </w:r>
      <w:r>
        <w:rPr>
          <w:rFonts w:ascii="仿宋" w:eastAsia="仿宋" w:cs="仿宋" w:hAnsi="仿宋" w:hint="eastAsia"/>
          <w:color w:val="000000"/>
          <w:sz w:val="32"/>
          <w:szCs w:val="32"/>
        </w:rPr>
        <w:t>占</w:t>
      </w:r>
      <w:r>
        <w:rPr>
          <w:rFonts w:ascii="仿宋" w:eastAsia="仿宋" w:cs="仿宋" w:hAnsi="仿宋" w:hint="eastAsia"/>
          <w:color w:val="000000"/>
          <w:sz w:val="32"/>
          <w:szCs w:val="32"/>
          <w:lang w:val="en-US" w:eastAsia="zh-CN"/>
        </w:rPr>
        <w:t>58.57</w:t>
      </w:r>
      <w:r>
        <w:rPr>
          <w:rFonts w:ascii="仿宋" w:eastAsia="仿宋" w:cs="仿宋" w:hAnsi="仿宋" w:hint="eastAsia"/>
          <w:color w:val="000000"/>
          <w:sz w:val="32"/>
          <w:szCs w:val="32"/>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eastAsia="仿宋" w:cs="仿宋" w:hAnsi="仿宋" w:hint="eastAsia"/>
          <w:b w:val="0"/>
          <w:bCs/>
          <w:sz w:val="32"/>
          <w:szCs w:val="32"/>
        </w:rPr>
      </w:pPr>
      <w:r>
        <w:rPr>
          <w:rFonts w:ascii="仿宋" w:eastAsia="仿宋" w:cs="仿宋" w:hAnsi="仿宋" w:hint="eastAsia"/>
          <w:b w:val="0"/>
          <w:bCs/>
          <w:sz w:val="32"/>
          <w:szCs w:val="32"/>
        </w:rPr>
        <w:t>（1）基本支出收入支出分析：</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2022</w:t>
      </w:r>
      <w:r>
        <w:rPr>
          <w:rFonts w:ascii="仿宋" w:eastAsia="仿宋" w:cs="仿宋" w:hAnsi="仿宋" w:hint="eastAsia"/>
          <w:sz w:val="32"/>
          <w:szCs w:val="32"/>
        </w:rPr>
        <w:t>年度一般公共预算财政拨款基本支出预算</w:t>
      </w:r>
      <w:r>
        <w:rPr>
          <w:rFonts w:ascii="仿宋" w:eastAsia="仿宋" w:cs="仿宋" w:hAnsi="仿宋" w:hint="eastAsia"/>
          <w:sz w:val="32"/>
          <w:szCs w:val="32"/>
          <w:lang w:val="en-US" w:eastAsia="zh-CN"/>
        </w:rPr>
        <w:t>1681.34</w:t>
      </w:r>
      <w:r>
        <w:rPr>
          <w:rFonts w:ascii="仿宋" w:eastAsia="仿宋" w:cs="仿宋" w:hAnsi="仿宋" w:hint="eastAsia"/>
          <w:sz w:val="32"/>
          <w:szCs w:val="32"/>
          <w:lang w:eastAsia="zh-CN"/>
        </w:rPr>
        <w:t>万元</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eastAsia="仿宋" w:cs="仿宋" w:hAnsi="仿宋" w:hint="eastAsia"/>
          <w:color w:val="auto"/>
          <w:sz w:val="32"/>
          <w:szCs w:val="32"/>
          <w:lang w:eastAsia="zh-CN"/>
          <w:highlight w:val="auto"/>
        </w:rPr>
      </w:pPr>
      <w:r>
        <w:rPr>
          <w:rFonts w:ascii="仿宋" w:eastAsia="仿宋" w:cs="仿宋" w:hAnsi="仿宋" w:hint="eastAsia"/>
          <w:sz w:val="32"/>
          <w:szCs w:val="32"/>
          <w:lang w:val="en-US" w:eastAsia="zh-CN"/>
        </w:rPr>
        <w:t>2022</w:t>
      </w:r>
      <w:r>
        <w:rPr>
          <w:rFonts w:ascii="仿宋" w:eastAsia="仿宋" w:cs="仿宋" w:hAnsi="仿宋" w:hint="eastAsia"/>
          <w:sz w:val="32"/>
          <w:szCs w:val="32"/>
        </w:rPr>
        <w:t>年一般公共预算财政拨款基本支出决算数为</w:t>
      </w:r>
      <w:r>
        <w:rPr>
          <w:rFonts w:ascii="仿宋" w:eastAsia="仿宋" w:cs="仿宋" w:hAnsi="仿宋" w:hint="eastAsia"/>
          <w:sz w:val="32"/>
          <w:szCs w:val="32"/>
          <w:lang w:val="en-US" w:eastAsia="zh-CN"/>
        </w:rPr>
        <w:t>1681.34</w:t>
      </w:r>
      <w:r>
        <w:rPr>
          <w:rFonts w:ascii="仿宋" w:eastAsia="仿宋" w:cs="仿宋" w:hAnsi="仿宋" w:hint="eastAsia"/>
          <w:sz w:val="32"/>
          <w:szCs w:val="32"/>
          <w:lang w:eastAsia="zh-CN"/>
        </w:rPr>
        <w:t>万元</w:t>
      </w:r>
      <w:r>
        <w:rPr>
          <w:rFonts w:ascii="仿宋" w:eastAsia="仿宋" w:cs="仿宋" w:hAnsi="仿宋" w:hint="eastAsia"/>
          <w:sz w:val="32"/>
          <w:szCs w:val="32"/>
        </w:rPr>
        <w:t>，完成预算</w:t>
      </w:r>
      <w:r>
        <w:rPr>
          <w:rFonts w:ascii="仿宋" w:eastAsia="仿宋" w:cs="仿宋" w:hAnsi="仿宋" w:hint="eastAsia"/>
          <w:sz w:val="32"/>
          <w:szCs w:val="32"/>
          <w:lang w:val="en-US" w:eastAsia="zh-CN"/>
        </w:rPr>
        <w:t>100</w:t>
      </w:r>
      <w:r>
        <w:rPr>
          <w:rFonts w:ascii="仿宋" w:eastAsia="仿宋" w:cs="仿宋" w:hAnsi="仿宋" w:hint="eastAsia"/>
          <w:sz w:val="32"/>
          <w:szCs w:val="32"/>
        </w:rPr>
        <w:t>%。人员经费</w:t>
      </w:r>
      <w:r>
        <w:rPr>
          <w:rFonts w:ascii="仿宋" w:eastAsia="仿宋" w:cs="仿宋" w:hAnsi="仿宋" w:hint="eastAsia"/>
          <w:sz w:val="32"/>
          <w:szCs w:val="32"/>
          <w:lang w:val="en-US" w:eastAsia="zh-CN"/>
        </w:rPr>
        <w:t>1448.41</w:t>
      </w:r>
      <w:r>
        <w:rPr>
          <w:rFonts w:ascii="仿宋" w:eastAsia="仿宋" w:cs="仿宋" w:hAnsi="仿宋" w:hint="eastAsia"/>
          <w:sz w:val="32"/>
          <w:szCs w:val="32"/>
          <w:lang w:eastAsia="zh-CN"/>
        </w:rPr>
        <w:t>万元</w:t>
      </w:r>
      <w:r>
        <w:rPr>
          <w:rFonts w:ascii="仿宋" w:eastAsia="仿宋" w:cs="仿宋" w:hAnsi="仿宋" w:hint="eastAsia"/>
          <w:sz w:val="32"/>
          <w:szCs w:val="32"/>
        </w:rPr>
        <w:t>，主要包括：基本工资</w:t>
      </w:r>
      <w:r>
        <w:rPr>
          <w:rFonts w:ascii="仿宋" w:eastAsia="仿宋" w:cs="仿宋" w:hAnsi="仿宋" w:hint="eastAsia"/>
          <w:sz w:val="32"/>
          <w:szCs w:val="32"/>
          <w:lang w:val="en-US" w:eastAsia="zh-CN"/>
        </w:rPr>
        <w:t>309.34</w:t>
      </w:r>
      <w:r>
        <w:rPr>
          <w:rFonts w:ascii="仿宋" w:eastAsia="仿宋" w:cs="仿宋" w:hAnsi="仿宋" w:hint="eastAsia"/>
          <w:sz w:val="32"/>
          <w:szCs w:val="32"/>
          <w:lang w:eastAsia="zh-CN"/>
        </w:rPr>
        <w:t>万元</w:t>
      </w:r>
      <w:r>
        <w:rPr>
          <w:rFonts w:ascii="仿宋" w:eastAsia="仿宋" w:cs="仿宋" w:hAnsi="仿宋" w:hint="eastAsia"/>
          <w:sz w:val="32"/>
          <w:szCs w:val="32"/>
        </w:rPr>
        <w:t>、津贴补贴</w:t>
      </w:r>
      <w:r>
        <w:rPr>
          <w:rFonts w:ascii="仿宋" w:eastAsia="仿宋" w:cs="仿宋" w:hAnsi="仿宋" w:hint="eastAsia"/>
          <w:sz w:val="32"/>
          <w:szCs w:val="32"/>
          <w:lang w:val="en-US" w:eastAsia="zh-CN"/>
        </w:rPr>
        <w:t>78.25</w:t>
      </w:r>
      <w:r>
        <w:rPr>
          <w:rFonts w:ascii="仿宋" w:eastAsia="仿宋" w:cs="仿宋" w:hAnsi="仿宋" w:hint="eastAsia"/>
          <w:sz w:val="32"/>
          <w:szCs w:val="32"/>
          <w:lang w:eastAsia="zh-CN"/>
        </w:rPr>
        <w:t>万元</w:t>
      </w:r>
      <w:r>
        <w:rPr>
          <w:rFonts w:ascii="仿宋" w:eastAsia="仿宋" w:cs="仿宋" w:hAnsi="仿宋" w:hint="eastAsia"/>
          <w:sz w:val="32"/>
          <w:szCs w:val="32"/>
        </w:rPr>
        <w:t>、奖金</w:t>
      </w:r>
      <w:r>
        <w:rPr>
          <w:rFonts w:ascii="仿宋" w:eastAsia="仿宋" w:cs="仿宋" w:hAnsi="仿宋" w:hint="eastAsia"/>
          <w:sz w:val="32"/>
          <w:szCs w:val="32"/>
          <w:lang w:val="en-US" w:eastAsia="zh-CN"/>
        </w:rPr>
        <w:t>169.4</w:t>
      </w:r>
      <w:r>
        <w:rPr>
          <w:rFonts w:ascii="仿宋" w:eastAsia="仿宋" w:cs="仿宋" w:hAnsi="仿宋" w:hint="eastAsia"/>
          <w:sz w:val="32"/>
          <w:szCs w:val="32"/>
          <w:lang w:eastAsia="zh-CN"/>
        </w:rPr>
        <w:t>万元</w:t>
      </w:r>
      <w:r>
        <w:rPr>
          <w:rFonts w:ascii="仿宋" w:eastAsia="仿宋" w:cs="仿宋" w:hAnsi="仿宋" w:hint="eastAsia"/>
          <w:sz w:val="32"/>
          <w:szCs w:val="32"/>
        </w:rPr>
        <w:t>、绩效工资</w:t>
      </w:r>
      <w:r>
        <w:rPr>
          <w:rFonts w:ascii="仿宋" w:eastAsia="仿宋" w:cs="仿宋" w:hAnsi="仿宋" w:hint="eastAsia"/>
          <w:sz w:val="32"/>
          <w:szCs w:val="32"/>
          <w:lang w:val="en-US" w:eastAsia="zh-CN"/>
        </w:rPr>
        <w:t>81.19</w:t>
      </w:r>
      <w:r>
        <w:rPr>
          <w:rFonts w:ascii="仿宋" w:eastAsia="仿宋" w:cs="仿宋" w:hAnsi="仿宋" w:hint="eastAsia"/>
          <w:sz w:val="32"/>
          <w:szCs w:val="32"/>
          <w:lang w:eastAsia="zh-CN"/>
        </w:rPr>
        <w:t>万元</w:t>
      </w:r>
      <w:r>
        <w:rPr>
          <w:rFonts w:ascii="仿宋" w:eastAsia="仿宋" w:cs="仿宋" w:hAnsi="仿宋" w:hint="eastAsia"/>
          <w:sz w:val="32"/>
          <w:szCs w:val="32"/>
        </w:rPr>
        <w:t>、机关事业单位基本养老保险缴费</w:t>
      </w:r>
      <w:r>
        <w:rPr>
          <w:rFonts w:ascii="仿宋" w:eastAsia="仿宋" w:cs="仿宋" w:hAnsi="仿宋" w:hint="eastAsia"/>
          <w:sz w:val="32"/>
          <w:szCs w:val="32"/>
          <w:lang w:val="en-US" w:eastAsia="zh-CN"/>
        </w:rPr>
        <w:t>63.04</w:t>
      </w:r>
      <w:r>
        <w:rPr>
          <w:rFonts w:ascii="仿宋" w:eastAsia="仿宋" w:cs="仿宋" w:hAnsi="仿宋" w:hint="eastAsia"/>
          <w:sz w:val="32"/>
          <w:szCs w:val="32"/>
          <w:lang w:eastAsia="zh-CN"/>
        </w:rPr>
        <w:t>万元</w:t>
      </w:r>
      <w:r>
        <w:rPr>
          <w:rFonts w:ascii="仿宋" w:eastAsia="仿宋" w:cs="仿宋" w:hAnsi="仿宋" w:hint="eastAsia"/>
          <w:sz w:val="32"/>
          <w:szCs w:val="32"/>
        </w:rPr>
        <w:t>、</w:t>
      </w:r>
      <w:r>
        <w:rPr>
          <w:rFonts w:ascii="仿宋" w:eastAsia="仿宋" w:cs="仿宋" w:hAnsi="仿宋" w:hint="eastAsia"/>
          <w:sz w:val="32"/>
          <w:szCs w:val="32"/>
          <w:lang w:eastAsia="zh-CN"/>
        </w:rPr>
        <w:t>职业年金缴费</w:t>
      </w:r>
      <w:r>
        <w:rPr>
          <w:rFonts w:ascii="仿宋" w:eastAsia="仿宋" w:cs="仿宋" w:hAnsi="仿宋" w:hint="eastAsia"/>
          <w:sz w:val="32"/>
          <w:szCs w:val="32"/>
          <w:lang w:val="en-US" w:eastAsia="zh-CN"/>
        </w:rPr>
        <w:t>20.73万元、职工基本医疗保险缴费30.84万元、其他社会保障缴费1.92万元</w:t>
      </w:r>
      <w:r>
        <w:rPr>
          <w:rFonts w:ascii="仿宋" w:eastAsia="仿宋" w:cs="仿宋" w:hAnsi="仿宋" w:hint="eastAsia"/>
          <w:sz w:val="32"/>
          <w:szCs w:val="32"/>
        </w:rPr>
        <w:t>、住房公积金</w:t>
      </w:r>
      <w:r>
        <w:rPr>
          <w:rFonts w:ascii="仿宋" w:eastAsia="仿宋" w:cs="仿宋" w:hAnsi="仿宋" w:hint="eastAsia"/>
          <w:sz w:val="32"/>
          <w:szCs w:val="32"/>
          <w:lang w:val="en-US" w:eastAsia="zh-CN"/>
        </w:rPr>
        <w:t>53.01</w:t>
      </w:r>
      <w:r>
        <w:rPr>
          <w:rFonts w:ascii="仿宋" w:eastAsia="仿宋" w:cs="仿宋" w:hAnsi="仿宋" w:hint="eastAsia"/>
          <w:sz w:val="32"/>
          <w:szCs w:val="32"/>
          <w:lang w:eastAsia="zh-CN"/>
        </w:rPr>
        <w:t>万元，</w:t>
      </w:r>
      <w:r>
        <w:rPr>
          <w:rFonts w:ascii="仿宋" w:eastAsia="仿宋" w:cs="仿宋" w:hAnsi="仿宋" w:hint="eastAsia"/>
          <w:color w:val="auto"/>
          <w:sz w:val="32"/>
          <w:szCs w:val="32"/>
          <w:lang w:eastAsia="zh-CN"/>
          <w:highlight w:val="auto"/>
        </w:rPr>
        <w:t>村干部补助</w:t>
      </w:r>
      <w:r>
        <w:rPr>
          <w:rFonts w:ascii="仿宋" w:eastAsia="仿宋" w:cs="仿宋" w:hAnsi="仿宋" w:hint="eastAsia"/>
          <w:color w:val="auto"/>
          <w:sz w:val="32"/>
          <w:szCs w:val="32"/>
          <w:lang w:val="en-US" w:eastAsia="zh-CN"/>
          <w:highlight w:val="auto"/>
        </w:rPr>
        <w:t>572.3万元，退休干部生活补助55.8万元</w:t>
      </w:r>
      <w:r>
        <w:rPr>
          <w:rFonts w:ascii="仿宋" w:eastAsia="仿宋" w:cs="仿宋" w:hAnsi="仿宋" w:hint="eastAsia"/>
          <w:color w:val="auto"/>
          <w:sz w:val="32"/>
          <w:szCs w:val="32"/>
          <w:highlight w:val="auto"/>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eastAsia="仿宋" w:cs="仿宋" w:hAnsi="仿宋" w:hint="eastAsia"/>
          <w:sz w:val="32"/>
          <w:szCs w:val="32"/>
        </w:rPr>
      </w:pPr>
      <w:r>
        <w:rPr>
          <w:rFonts w:ascii="仿宋" w:eastAsia="仿宋" w:cs="仿宋" w:hAnsi="仿宋" w:hint="eastAsia"/>
          <w:color w:val="000000"/>
          <w:sz w:val="32"/>
          <w:szCs w:val="32"/>
        </w:rPr>
        <w:t>　　</w:t>
      </w:r>
      <w:r>
        <w:rPr>
          <w:rFonts w:ascii="仿宋" w:eastAsia="仿宋" w:cs="仿宋" w:hAnsi="仿宋" w:hint="eastAsia"/>
          <w:sz w:val="32"/>
          <w:szCs w:val="32"/>
        </w:rPr>
        <w:t>公用经费</w:t>
      </w:r>
      <w:r>
        <w:rPr>
          <w:rFonts w:ascii="仿宋" w:eastAsia="仿宋" w:cs="仿宋" w:hAnsi="仿宋" w:hint="eastAsia"/>
          <w:sz w:val="32"/>
          <w:szCs w:val="32"/>
          <w:lang w:val="en-US" w:eastAsia="zh-CN"/>
        </w:rPr>
        <w:t>232.93</w:t>
      </w:r>
      <w:r>
        <w:rPr>
          <w:rFonts w:ascii="仿宋" w:eastAsia="仿宋" w:cs="仿宋" w:hAnsi="仿宋" w:hint="eastAsia"/>
          <w:sz w:val="32"/>
          <w:szCs w:val="32"/>
          <w:lang w:eastAsia="zh-CN"/>
        </w:rPr>
        <w:t>万元</w:t>
      </w:r>
      <w:r>
        <w:rPr>
          <w:rFonts w:ascii="仿宋" w:eastAsia="仿宋" w:cs="仿宋" w:hAnsi="仿宋" w:hint="eastAsia"/>
          <w:sz w:val="32"/>
          <w:szCs w:val="32"/>
        </w:rPr>
        <w:t>，主要包括：办公费</w:t>
      </w:r>
      <w:r>
        <w:rPr>
          <w:rFonts w:ascii="仿宋" w:eastAsia="仿宋" w:cs="仿宋" w:hAnsi="仿宋" w:hint="eastAsia"/>
          <w:sz w:val="32"/>
          <w:szCs w:val="32"/>
          <w:lang w:val="en-US" w:eastAsia="zh-CN"/>
        </w:rPr>
        <w:t>231.53</w:t>
      </w:r>
      <w:r>
        <w:rPr>
          <w:rFonts w:ascii="仿宋" w:eastAsia="仿宋" w:cs="仿宋" w:hAnsi="仿宋" w:hint="eastAsia"/>
          <w:sz w:val="32"/>
          <w:szCs w:val="32"/>
          <w:lang w:eastAsia="zh-CN"/>
        </w:rPr>
        <w:t>万元</w:t>
      </w:r>
      <w:r>
        <w:rPr>
          <w:rFonts w:ascii="仿宋" w:eastAsia="仿宋" w:cs="仿宋" w:hAnsi="仿宋" w:hint="eastAsia"/>
          <w:sz w:val="32"/>
          <w:szCs w:val="32"/>
        </w:rPr>
        <w:t>、</w:t>
      </w:r>
      <w:r>
        <w:rPr>
          <w:rFonts w:ascii="仿宋" w:eastAsia="仿宋" w:cs="仿宋" w:hAnsi="仿宋" w:hint="eastAsia"/>
          <w:sz w:val="32"/>
          <w:szCs w:val="32"/>
          <w:lang w:eastAsia="zh-CN"/>
        </w:rPr>
        <w:t>印刷费</w:t>
      </w:r>
      <w:r>
        <w:rPr>
          <w:rFonts w:ascii="仿宋" w:eastAsia="仿宋" w:cs="仿宋" w:hAnsi="仿宋" w:hint="eastAsia"/>
          <w:sz w:val="32"/>
          <w:szCs w:val="32"/>
          <w:lang w:val="en-US" w:eastAsia="zh-CN"/>
        </w:rPr>
        <w:t>37.72</w:t>
      </w:r>
      <w:r>
        <w:rPr>
          <w:rFonts w:ascii="仿宋" w:eastAsia="仿宋" w:cs="仿宋" w:hAnsi="仿宋" w:hint="eastAsia"/>
          <w:sz w:val="32"/>
          <w:szCs w:val="32"/>
          <w:lang w:eastAsia="zh-CN"/>
        </w:rPr>
        <w:t>万元，</w:t>
      </w:r>
      <w:r>
        <w:rPr>
          <w:rFonts w:ascii="仿宋" w:eastAsia="仿宋" w:cs="仿宋" w:hAnsi="仿宋" w:hint="eastAsia"/>
          <w:sz w:val="32"/>
          <w:szCs w:val="32"/>
        </w:rPr>
        <w:t>水费</w:t>
      </w:r>
      <w:r>
        <w:rPr>
          <w:rFonts w:ascii="仿宋" w:eastAsia="仿宋" w:cs="仿宋" w:hAnsi="仿宋" w:hint="eastAsia"/>
          <w:sz w:val="32"/>
          <w:szCs w:val="32"/>
          <w:lang w:val="en-US" w:eastAsia="zh-CN"/>
        </w:rPr>
        <w:t>0.27</w:t>
      </w:r>
      <w:r>
        <w:rPr>
          <w:rFonts w:ascii="仿宋" w:eastAsia="仿宋" w:cs="仿宋" w:hAnsi="仿宋" w:hint="eastAsia"/>
          <w:sz w:val="32"/>
          <w:szCs w:val="32"/>
          <w:lang w:eastAsia="zh-CN"/>
        </w:rPr>
        <w:t>万元</w:t>
      </w:r>
      <w:r>
        <w:rPr>
          <w:rFonts w:ascii="仿宋" w:eastAsia="仿宋" w:cs="仿宋" w:hAnsi="仿宋" w:hint="eastAsia"/>
          <w:sz w:val="32"/>
          <w:szCs w:val="32"/>
        </w:rPr>
        <w:t>、电费</w:t>
      </w:r>
      <w:r>
        <w:rPr>
          <w:rFonts w:ascii="仿宋" w:eastAsia="仿宋" w:cs="仿宋" w:hAnsi="仿宋" w:hint="eastAsia"/>
          <w:sz w:val="32"/>
          <w:szCs w:val="32"/>
          <w:lang w:val="en-US" w:eastAsia="zh-CN"/>
        </w:rPr>
        <w:t>6</w:t>
      </w:r>
      <w:r>
        <w:rPr>
          <w:rFonts w:ascii="仿宋" w:eastAsia="仿宋" w:cs="仿宋" w:hAnsi="仿宋" w:hint="eastAsia"/>
          <w:sz w:val="32"/>
          <w:szCs w:val="32"/>
          <w:lang w:eastAsia="zh-CN"/>
        </w:rPr>
        <w:t>万元</w:t>
      </w:r>
      <w:r>
        <w:rPr>
          <w:rFonts w:ascii="仿宋" w:eastAsia="仿宋" w:cs="仿宋" w:hAnsi="仿宋" w:hint="eastAsia"/>
          <w:sz w:val="32"/>
          <w:szCs w:val="32"/>
        </w:rPr>
        <w:t>、差旅费</w:t>
      </w:r>
      <w:r>
        <w:rPr>
          <w:rFonts w:ascii="仿宋" w:eastAsia="仿宋" w:cs="仿宋" w:hAnsi="仿宋" w:hint="eastAsia"/>
          <w:sz w:val="32"/>
          <w:szCs w:val="32"/>
          <w:lang w:val="en-US" w:eastAsia="zh-CN"/>
        </w:rPr>
        <w:t>6.45</w:t>
      </w:r>
      <w:r>
        <w:rPr>
          <w:rFonts w:ascii="仿宋" w:eastAsia="仿宋" w:cs="仿宋" w:hAnsi="仿宋" w:hint="eastAsia"/>
          <w:sz w:val="32"/>
          <w:szCs w:val="32"/>
          <w:lang w:eastAsia="zh-CN"/>
        </w:rPr>
        <w:t>万元</w:t>
      </w:r>
      <w:r>
        <w:rPr>
          <w:rFonts w:ascii="仿宋" w:eastAsia="仿宋" w:cs="仿宋" w:hAnsi="仿宋" w:hint="eastAsia"/>
          <w:sz w:val="32"/>
          <w:szCs w:val="32"/>
        </w:rPr>
        <w:t>、</w:t>
      </w:r>
      <w:r>
        <w:rPr>
          <w:rFonts w:ascii="仿宋" w:eastAsia="仿宋" w:cs="仿宋" w:hAnsi="仿宋" w:hint="eastAsia"/>
          <w:sz w:val="32"/>
          <w:szCs w:val="32"/>
          <w:lang w:eastAsia="zh-CN"/>
        </w:rPr>
        <w:t>邮电费</w:t>
      </w:r>
      <w:r>
        <w:rPr>
          <w:rFonts w:ascii="仿宋" w:eastAsia="仿宋" w:cs="仿宋" w:hAnsi="仿宋" w:hint="eastAsia"/>
          <w:sz w:val="32"/>
          <w:szCs w:val="32"/>
          <w:lang w:val="en-US" w:eastAsia="zh-CN"/>
        </w:rPr>
        <w:t>6.75万元、</w:t>
      </w:r>
      <w:r>
        <w:rPr>
          <w:rFonts w:ascii="仿宋" w:eastAsia="仿宋" w:cs="仿宋" w:hAnsi="仿宋" w:hint="eastAsia"/>
          <w:sz w:val="32"/>
          <w:szCs w:val="32"/>
        </w:rPr>
        <w:t>公务接待费</w:t>
      </w:r>
      <w:r>
        <w:rPr>
          <w:rFonts w:ascii="仿宋" w:eastAsia="仿宋" w:cs="仿宋" w:hAnsi="仿宋" w:hint="eastAsia"/>
          <w:sz w:val="32"/>
          <w:szCs w:val="32"/>
          <w:lang w:val="en-US" w:eastAsia="zh-CN"/>
        </w:rPr>
        <w:t>0.16</w:t>
      </w:r>
      <w:r>
        <w:rPr>
          <w:rFonts w:ascii="仿宋" w:eastAsia="仿宋" w:cs="仿宋" w:hAnsi="仿宋" w:hint="eastAsia"/>
          <w:sz w:val="32"/>
          <w:szCs w:val="32"/>
          <w:lang w:eastAsia="zh-CN"/>
        </w:rPr>
        <w:t>万元</w:t>
      </w:r>
      <w:r>
        <w:rPr>
          <w:rFonts w:ascii="仿宋" w:eastAsia="仿宋" w:cs="仿宋" w:hAnsi="仿宋" w:hint="eastAsia"/>
          <w:sz w:val="32"/>
          <w:szCs w:val="32"/>
        </w:rPr>
        <w:t>、</w:t>
      </w:r>
      <w:r>
        <w:rPr>
          <w:rFonts w:ascii="仿宋" w:eastAsia="仿宋" w:cs="仿宋" w:hAnsi="仿宋" w:hint="eastAsia"/>
          <w:sz w:val="32"/>
          <w:szCs w:val="32"/>
          <w:lang w:eastAsia="zh-CN"/>
        </w:rPr>
        <w:t>劳务费</w:t>
      </w:r>
      <w:r>
        <w:rPr>
          <w:rFonts w:ascii="仿宋" w:eastAsia="仿宋" w:cs="仿宋" w:hAnsi="仿宋" w:hint="eastAsia"/>
          <w:sz w:val="32"/>
          <w:szCs w:val="32"/>
          <w:lang w:val="en-US" w:eastAsia="zh-CN"/>
        </w:rPr>
        <w:t>23.71万元、委托业务费41.83万元、</w:t>
      </w:r>
      <w:r>
        <w:rPr>
          <w:rFonts w:ascii="仿宋" w:eastAsia="仿宋" w:cs="仿宋" w:hAnsi="仿宋" w:hint="eastAsia"/>
          <w:sz w:val="32"/>
          <w:szCs w:val="32"/>
        </w:rPr>
        <w:t>工会经费</w:t>
      </w:r>
      <w:r>
        <w:rPr>
          <w:rFonts w:ascii="仿宋" w:eastAsia="仿宋" w:cs="仿宋" w:hAnsi="仿宋" w:hint="eastAsia"/>
          <w:sz w:val="32"/>
          <w:szCs w:val="32"/>
          <w:lang w:val="en-US" w:eastAsia="zh-CN"/>
        </w:rPr>
        <w:t>2.95</w:t>
      </w:r>
      <w:r>
        <w:rPr>
          <w:rFonts w:ascii="仿宋" w:eastAsia="仿宋" w:cs="仿宋" w:hAnsi="仿宋" w:hint="eastAsia"/>
          <w:sz w:val="32"/>
          <w:szCs w:val="32"/>
          <w:lang w:eastAsia="zh-CN"/>
        </w:rPr>
        <w:t>万元</w:t>
      </w:r>
      <w:r>
        <w:rPr>
          <w:rFonts w:ascii="仿宋" w:eastAsia="仿宋" w:cs="仿宋" w:hAnsi="仿宋" w:hint="eastAsia"/>
          <w:sz w:val="32"/>
          <w:szCs w:val="32"/>
          <w:lang w:val="en-US" w:eastAsia="zh-CN"/>
        </w:rPr>
        <w:t>、</w:t>
      </w:r>
      <w:r>
        <w:rPr>
          <w:rFonts w:ascii="仿宋" w:eastAsia="仿宋" w:cs="仿宋" w:hAnsi="仿宋" w:hint="eastAsia"/>
          <w:sz w:val="32"/>
          <w:szCs w:val="32"/>
        </w:rPr>
        <w:t>福利费</w:t>
      </w:r>
      <w:r>
        <w:rPr>
          <w:rFonts w:ascii="仿宋" w:eastAsia="仿宋" w:cs="仿宋" w:hAnsi="仿宋" w:hint="eastAsia"/>
          <w:sz w:val="32"/>
          <w:szCs w:val="32"/>
          <w:lang w:val="en-US" w:eastAsia="zh-CN"/>
        </w:rPr>
        <w:t>5.8</w:t>
      </w:r>
      <w:r>
        <w:rPr>
          <w:rFonts w:ascii="仿宋" w:eastAsia="仿宋" w:cs="仿宋" w:hAnsi="仿宋" w:hint="eastAsia"/>
          <w:sz w:val="32"/>
          <w:szCs w:val="32"/>
          <w:lang w:eastAsia="zh-CN"/>
        </w:rPr>
        <w:t>万元、</w:t>
      </w:r>
      <w:r>
        <w:rPr>
          <w:rFonts w:ascii="仿宋" w:eastAsia="仿宋" w:cs="仿宋" w:hAnsi="仿宋" w:hint="eastAsia"/>
          <w:sz w:val="32"/>
          <w:szCs w:val="32"/>
        </w:rPr>
        <w:t>其他交通费</w:t>
      </w:r>
      <w:r>
        <w:rPr>
          <w:rFonts w:ascii="仿宋" w:eastAsia="仿宋" w:cs="仿宋" w:hAnsi="仿宋" w:hint="eastAsia"/>
          <w:sz w:val="32"/>
          <w:szCs w:val="32"/>
          <w:lang w:val="en-US" w:eastAsia="zh-CN"/>
        </w:rPr>
        <w:t>23.43</w:t>
      </w:r>
      <w:r>
        <w:rPr>
          <w:rFonts w:ascii="仿宋" w:eastAsia="仿宋" w:cs="仿宋" w:hAnsi="仿宋" w:hint="eastAsia"/>
          <w:sz w:val="32"/>
          <w:szCs w:val="32"/>
          <w:lang w:eastAsia="zh-CN"/>
        </w:rPr>
        <w:t>万元。</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（2）项目支出收入支出分析：</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2022年度一般公共预算财政拨款项目支出预算2377.19万元。</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sz w:val="32"/>
          <w:szCs w:val="32"/>
        </w:rPr>
        <w:t>项目支出情况：</w:t>
      </w:r>
      <w:r>
        <w:rPr>
          <w:rFonts w:ascii="仿宋" w:eastAsia="仿宋" w:cs="仿宋" w:hAnsi="仿宋" w:hint="eastAsia"/>
          <w:sz w:val="32"/>
          <w:szCs w:val="32"/>
          <w:lang w:eastAsia="zh-CN"/>
        </w:rPr>
        <w:t>一般公共预算财政拨款项目支出合计</w:t>
      </w:r>
      <w:r>
        <w:rPr>
          <w:rFonts w:ascii="仿宋" w:eastAsia="仿宋" w:cs="仿宋" w:hAnsi="仿宋" w:hint="eastAsia"/>
          <w:sz w:val="32"/>
          <w:szCs w:val="32"/>
          <w:lang w:val="en-US" w:eastAsia="zh-CN"/>
        </w:rPr>
        <w:t>2377.19</w:t>
      </w:r>
      <w:r>
        <w:rPr>
          <w:rFonts w:ascii="仿宋" w:eastAsia="仿宋" w:cs="仿宋" w:hAnsi="仿宋" w:hint="eastAsia"/>
          <w:sz w:val="32"/>
          <w:szCs w:val="32"/>
          <w:lang w:eastAsia="zh-CN"/>
        </w:rPr>
        <w:t>万元。其中主要包括：人大代表经费（2010108）支出</w:t>
      </w: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万元；一般行政管理事务（</w:t>
      </w:r>
      <w:r>
        <w:rPr>
          <w:rFonts w:ascii="仿宋" w:eastAsia="仿宋" w:cs="仿宋" w:hAnsi="仿宋" w:hint="eastAsia"/>
          <w:sz w:val="32"/>
          <w:szCs w:val="32"/>
          <w:lang w:val="en-US" w:eastAsia="zh-CN"/>
        </w:rPr>
        <w:t>2010302</w:t>
      </w:r>
      <w:r>
        <w:rPr>
          <w:rFonts w:ascii="仿宋" w:eastAsia="仿宋" w:cs="仿宋" w:hAnsi="仿宋" w:hint="eastAsia"/>
          <w:sz w:val="32"/>
          <w:szCs w:val="32"/>
          <w:lang w:eastAsia="zh-CN"/>
        </w:rPr>
        <w:t>）支出</w:t>
      </w:r>
      <w:r>
        <w:rPr>
          <w:rFonts w:ascii="仿宋" w:eastAsia="仿宋" w:cs="仿宋" w:hAnsi="仿宋" w:hint="eastAsia"/>
          <w:sz w:val="32"/>
          <w:szCs w:val="32"/>
          <w:lang w:val="en-US" w:eastAsia="zh-CN"/>
        </w:rPr>
        <w:t>11.2万元，包括会议费（含老体协工作经费1万元）</w:t>
      </w:r>
      <w:r>
        <w:rPr>
          <w:rFonts w:ascii="仿宋" w:eastAsia="仿宋" w:cs="仿宋" w:hAnsi="仿宋" w:hint="eastAsia"/>
          <w:sz w:val="32"/>
          <w:szCs w:val="32"/>
          <w:lang w:eastAsia="zh-CN"/>
        </w:rPr>
        <w:t>支出</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万元，伙食团补助支出</w:t>
      </w:r>
      <w:r>
        <w:rPr>
          <w:rFonts w:ascii="仿宋" w:eastAsia="仿宋" w:cs="仿宋" w:hAnsi="仿宋" w:hint="eastAsia"/>
          <w:sz w:val="32"/>
          <w:szCs w:val="32"/>
          <w:lang w:val="en-US" w:eastAsia="zh-CN"/>
        </w:rPr>
        <w:t>6</w:t>
      </w:r>
      <w:r>
        <w:rPr>
          <w:rFonts w:ascii="仿宋" w:eastAsia="仿宋" w:cs="仿宋" w:hAnsi="仿宋" w:hint="eastAsia"/>
          <w:sz w:val="32"/>
          <w:szCs w:val="32"/>
          <w:lang w:eastAsia="zh-CN"/>
        </w:rPr>
        <w:t>万元，远程教育运行维护专项经费</w:t>
      </w:r>
      <w:r>
        <w:rPr>
          <w:rFonts w:ascii="仿宋" w:eastAsia="仿宋" w:cs="仿宋" w:hAnsi="仿宋" w:hint="eastAsia"/>
          <w:sz w:val="32"/>
          <w:szCs w:val="32"/>
          <w:lang w:val="en-US" w:eastAsia="zh-CN"/>
        </w:rPr>
        <w:t>0.2万元，安全监管及道路安全工作经费12万元</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80岁老党员（2013105）支出3.16万元，主要用于80岁老党员生活补助支出3.16万元；国防动员经费（2030603）支出2万元；</w:t>
      </w:r>
      <w:r>
        <w:rPr>
          <w:rFonts w:ascii="仿宋" w:eastAsia="仿宋" w:cs="仿宋" w:hAnsi="仿宋" w:hint="eastAsia"/>
          <w:sz w:val="32"/>
          <w:szCs w:val="32"/>
          <w:lang w:eastAsia="zh-CN"/>
        </w:rPr>
        <w:t>文化旅游体育与传媒（</w:t>
      </w:r>
      <w:r>
        <w:rPr>
          <w:rFonts w:ascii="仿宋" w:eastAsia="仿宋" w:cs="仿宋" w:hAnsi="仿宋" w:hint="eastAsia"/>
          <w:sz w:val="32"/>
          <w:szCs w:val="32"/>
          <w:lang w:val="en-US" w:eastAsia="zh-CN"/>
        </w:rPr>
        <w:t>2079999</w:t>
      </w:r>
      <w:r>
        <w:rPr>
          <w:rFonts w:ascii="仿宋" w:eastAsia="仿宋" w:cs="仿宋" w:hAnsi="仿宋" w:hint="eastAsia"/>
          <w:sz w:val="32"/>
          <w:szCs w:val="32"/>
          <w:lang w:eastAsia="zh-CN"/>
        </w:rPr>
        <w:t>）支出</w:t>
      </w:r>
      <w:r>
        <w:rPr>
          <w:rFonts w:ascii="仿宋" w:eastAsia="仿宋" w:cs="仿宋" w:hAnsi="仿宋" w:hint="eastAsia"/>
          <w:sz w:val="32"/>
          <w:szCs w:val="32"/>
          <w:lang w:val="en-US" w:eastAsia="zh-CN"/>
        </w:rPr>
        <w:t>7.06万元，</w:t>
      </w:r>
      <w:r>
        <w:rPr>
          <w:rFonts w:ascii="仿宋" w:eastAsia="仿宋" w:cs="仿宋" w:hAnsi="仿宋" w:hint="eastAsia"/>
          <w:sz w:val="32"/>
          <w:szCs w:val="32"/>
          <w:lang w:eastAsia="zh-CN"/>
        </w:rPr>
        <w:t>主要用于美术馆公共图书馆文化馆免费开放专项资金</w:t>
      </w:r>
      <w:r>
        <w:rPr>
          <w:rFonts w:ascii="仿宋" w:eastAsia="仿宋" w:cs="仿宋" w:hAnsi="仿宋" w:hint="eastAsia"/>
          <w:sz w:val="32"/>
          <w:szCs w:val="32"/>
          <w:lang w:val="en-US" w:eastAsia="zh-CN"/>
        </w:rPr>
        <w:t>7.06</w:t>
      </w:r>
      <w:r>
        <w:rPr>
          <w:rFonts w:ascii="仿宋" w:eastAsia="仿宋" w:cs="仿宋" w:hAnsi="仿宋" w:hint="eastAsia"/>
          <w:sz w:val="32"/>
          <w:szCs w:val="32"/>
          <w:lang w:eastAsia="zh-CN"/>
        </w:rPr>
        <w:t>万元；社会保障和就业（</w:t>
      </w:r>
      <w:r>
        <w:rPr>
          <w:rFonts w:ascii="仿宋" w:eastAsia="仿宋" w:cs="仿宋" w:hAnsi="仿宋" w:hint="eastAsia"/>
          <w:sz w:val="32"/>
          <w:szCs w:val="32"/>
          <w:lang w:val="en-US" w:eastAsia="zh-CN"/>
        </w:rPr>
        <w:t>2080699）</w:t>
      </w:r>
      <w:r>
        <w:rPr>
          <w:rFonts w:ascii="仿宋" w:eastAsia="仿宋" w:cs="仿宋" w:hAnsi="仿宋" w:hint="eastAsia"/>
          <w:sz w:val="32"/>
          <w:szCs w:val="32"/>
          <w:lang w:eastAsia="zh-CN"/>
        </w:rPr>
        <w:t>支出</w:t>
      </w:r>
      <w:r>
        <w:rPr>
          <w:rFonts w:ascii="仿宋" w:eastAsia="仿宋" w:cs="仿宋" w:hAnsi="仿宋" w:hint="eastAsia"/>
          <w:sz w:val="32"/>
          <w:szCs w:val="32"/>
          <w:lang w:val="en-US" w:eastAsia="zh-CN"/>
        </w:rPr>
        <w:t>46.58万元，主要用企业退休人员补助45万元，</w:t>
      </w:r>
      <w:r>
        <w:rPr>
          <w:rFonts w:ascii="仿宋" w:eastAsia="仿宋" w:cs="仿宋" w:hAnsi="仿宋" w:hint="eastAsia"/>
          <w:sz w:val="32"/>
          <w:szCs w:val="32"/>
          <w:lang w:eastAsia="zh-CN"/>
        </w:rPr>
        <w:t>义务兵优待金生活补助</w:t>
      </w:r>
      <w:r>
        <w:rPr>
          <w:rFonts w:ascii="仿宋" w:eastAsia="仿宋" w:cs="仿宋" w:hAnsi="仿宋" w:hint="eastAsia"/>
          <w:sz w:val="32"/>
          <w:szCs w:val="32"/>
          <w:lang w:val="en-US" w:eastAsia="zh-CN"/>
        </w:rPr>
        <w:t>1.58万</w:t>
      </w:r>
      <w:r>
        <w:rPr>
          <w:rFonts w:ascii="仿宋" w:eastAsia="仿宋" w:cs="仿宋" w:hAnsi="仿宋" w:hint="eastAsia"/>
          <w:sz w:val="32"/>
          <w:szCs w:val="32"/>
          <w:lang w:eastAsia="zh-CN"/>
        </w:rPr>
        <w:t>元</w:t>
      </w:r>
      <w:r>
        <w:rPr>
          <w:rFonts w:ascii="仿宋" w:eastAsia="仿宋" w:cs="仿宋" w:hAnsi="仿宋" w:hint="eastAsia"/>
          <w:sz w:val="32"/>
          <w:szCs w:val="32"/>
          <w:lang w:val="en-US" w:eastAsia="zh-CN"/>
        </w:rPr>
        <w:t>；重大公共卫生服务（2100409）支出25万元，主要用于新冠病毒疫情防控支出25万元；</w:t>
      </w:r>
      <w:r>
        <w:rPr>
          <w:rFonts w:ascii="仿宋" w:eastAsia="仿宋" w:cs="仿宋" w:hAnsi="仿宋" w:hint="eastAsia"/>
          <w:sz w:val="32"/>
          <w:szCs w:val="32"/>
          <w:lang w:eastAsia="zh-CN"/>
        </w:rPr>
        <w:t>计划生育服务（</w:t>
      </w:r>
      <w:r>
        <w:rPr>
          <w:rFonts w:ascii="仿宋" w:eastAsia="仿宋" w:cs="仿宋" w:hAnsi="仿宋" w:hint="eastAsia"/>
          <w:sz w:val="32"/>
          <w:szCs w:val="32"/>
          <w:lang w:val="en-US" w:eastAsia="zh-CN"/>
        </w:rPr>
        <w:t>2100717）</w:t>
      </w:r>
      <w:r>
        <w:rPr>
          <w:rFonts w:ascii="仿宋" w:eastAsia="仿宋" w:cs="仿宋" w:hAnsi="仿宋" w:hint="eastAsia"/>
          <w:sz w:val="32"/>
          <w:szCs w:val="32"/>
          <w:lang w:eastAsia="zh-CN"/>
        </w:rPr>
        <w:t>支出</w:t>
      </w:r>
      <w:r>
        <w:rPr>
          <w:rFonts w:ascii="仿宋" w:eastAsia="仿宋" w:cs="仿宋" w:hAnsi="仿宋" w:hint="eastAsia"/>
          <w:sz w:val="32"/>
          <w:szCs w:val="32"/>
          <w:lang w:val="en-US" w:eastAsia="zh-CN"/>
        </w:rPr>
        <w:t>2万元，主要是计划生育宣传、免费技术服务支出2万元；城乡社区管理事务（2120102）支出104.89万元，主要用于大调解（网格）及维稳工作经费支出12万元；东干道青苗补偿支出12万；，文明劝导员生活补助及意外险支出48.1万元；产业园建设支出16.83万元；视频会议经费支出0.96万元；081系统遗留问题支出5万元；农林水（2130207）支出26.3万元；黑石坡林场支出22.3万元；森林防火支出4万元；住房保障（22101）支出2147万元；主要用于嘉陵路老旧小区改造支出2147万元。</w:t>
      </w:r>
    </w:p>
    <w:p>
      <w:pPr>
        <w:keepNext w:val="0"/>
        <w:keepLines w:val="0"/>
        <w:pageBreakBefore w:val="0"/>
        <w:widowControl w:val="0"/>
        <w:kinsoku/>
        <w:wordWrap/>
        <w:overflowPunct/>
        <w:topLinePunct w:val="0"/>
        <w:autoSpaceDE/>
        <w:autoSpaceDN/>
        <w:bidi w:val="0"/>
        <w:spacing w:line="576" w:lineRule="exact"/>
        <w:ind w:leftChars="304" w:left="638" w:firstLine="0"/>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3.部门财政拨款结转结余情况</w:t>
      </w:r>
    </w:p>
    <w:p>
      <w:pPr>
        <w:keepNext w:val="0"/>
        <w:keepLines w:val="0"/>
        <w:pageBreakBefore w:val="0"/>
        <w:widowControl w:val="0"/>
        <w:kinsoku/>
        <w:wordWrap/>
        <w:overflowPunct/>
        <w:topLinePunct w:val="0"/>
        <w:autoSpaceDE/>
        <w:autoSpaceDN/>
        <w:bidi w:val="0"/>
        <w:spacing w:line="576" w:lineRule="exact"/>
        <w:ind w:leftChars="304" w:left="638" w:firstLine="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本年度财政资金实现全额支付，没有结转结余。</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黑体" w:eastAsia="黑体" w:cs="宋体" w:hAnsi="宋体"/>
          <w:color w:val="auto"/>
          <w:kern w:val="0"/>
          <w:sz w:val="32"/>
          <w:szCs w:val="32"/>
          <w:shd w:val="clear" w:color="auto" w:fill="FFFFFF"/>
          <w:highlight w:val="auto"/>
        </w:rPr>
      </w:pPr>
      <w:r>
        <w:rPr>
          <w:rFonts w:ascii="黑体" w:eastAsia="黑体" w:cs="宋体" w:hAnsi="宋体" w:hint="eastAsia"/>
          <w:color w:val="auto"/>
          <w:kern w:val="0"/>
          <w:sz w:val="32"/>
          <w:szCs w:val="32"/>
          <w:shd w:val="clear" w:color="auto" w:fill="FFFFFF"/>
          <w:highlight w:val="auto"/>
        </w:rPr>
        <w:t>三、</w:t>
      </w:r>
      <w:r>
        <w:rPr>
          <w:rFonts w:ascii="黑体" w:eastAsia="黑体" w:cs="宋体" w:hAnsi="宋体" w:hint="eastAsia"/>
          <w:color w:val="auto"/>
          <w:kern w:val="0"/>
          <w:sz w:val="32"/>
          <w:szCs w:val="32"/>
          <w:u w:val="none"/>
          <w:shd w:val="clear" w:color="auto" w:fill="FFFFFF"/>
          <w:highlight w:val="auto"/>
        </w:rPr>
        <w:t>部门整体绩效</w:t>
      </w:r>
      <w:r>
        <w:rPr>
          <w:rFonts w:ascii="黑体" w:eastAsia="黑体" w:cs="宋体" w:hAnsi="宋体" w:hint="eastAsia"/>
          <w:color w:val="auto"/>
          <w:kern w:val="0"/>
          <w:sz w:val="32"/>
          <w:szCs w:val="32"/>
          <w:u w:val="none"/>
          <w:shd w:val="clear" w:color="auto" w:fill="FFFFFF"/>
          <w:lang w:eastAsia="zh-CN"/>
          <w:highlight w:val="auto"/>
        </w:rPr>
        <w:t>分析</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eastAsia="zh-CN"/>
          <w:highlight w:val="auto"/>
        </w:rPr>
      </w:pPr>
      <w:r>
        <w:rPr>
          <w:rFonts w:ascii="楷体" w:eastAsia="楷体" w:cs="楷体" w:hAnsi="楷体" w:hint="eastAsia"/>
          <w:b w:val="0"/>
          <w:bCs w:val="0"/>
          <w:color w:val="auto"/>
          <w:kern w:val="0"/>
          <w:sz w:val="32"/>
          <w:szCs w:val="32"/>
          <w:shd w:val="clear" w:color="auto" w:fill="FFFFFF"/>
          <w:lang w:val="zh-CN"/>
          <w:highlight w:val="auto"/>
        </w:rPr>
        <w:t>（一）部门预算项目绩效分析</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1.人员类项目绩效分析</w:t>
      </w:r>
    </w:p>
    <w:p>
      <w:pPr>
        <w:pStyle w:val="25"/>
        <w:keepNext w:val="0"/>
        <w:keepLines w:val="0"/>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000000"/>
          <w:kern w:val="0"/>
          <w:sz w:val="32"/>
          <w:szCs w:val="32"/>
          <w:shd w:val="clear" w:color="auto" w:fill="FFFFFF"/>
          <w:lang w:val="en-US" w:eastAsia="zh-CN"/>
          <w:highlight w:val="auto"/>
        </w:rPr>
        <w:t>2022年按照《中华人民共和国预算法》、《预算法实施条例》、利州区部门预算编制口径和要求，人员类以2021年11月人员为依据，共涉及在职员工58人，其中公务员27人，事业31人，退休31人。目标设置科学合理，规范完整。全年目标全部实现，无拖欠职工工资，村社区干部生活补助情况，完成率100%，不存在偏差。</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2.运转类项目绩效分析</w:t>
      </w:r>
    </w:p>
    <w:p>
      <w:pPr>
        <w:pStyle w:val="25"/>
        <w:keepNext w:val="0"/>
        <w:keepLines w:val="0"/>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000000"/>
          <w:kern w:val="0"/>
          <w:sz w:val="32"/>
          <w:szCs w:val="32"/>
          <w:shd w:val="clear" w:color="auto" w:fill="FFFFFF"/>
          <w:lang w:val="en-US" w:eastAsia="zh-CN"/>
          <w:highlight w:val="auto"/>
        </w:rPr>
        <w:t>2022年按照《中华人民共和国预算法》、《预算法实施条例》、利州区部门预算编制口径和要求，运转类项目主要涉及机关人员公用经费及13个社区公共服务运行及办公费，保障基层政权运转运行有序进行。全年目标全部实现，完成率100%，不存在偏差。</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3.特定目标类项目绩效分析</w:t>
      </w:r>
    </w:p>
    <w:p>
      <w:pPr>
        <w:pStyle w:val="25"/>
        <w:keepNext w:val="0"/>
        <w:keepLines w:val="0"/>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val="0"/>
          <w:color w:val="000000"/>
          <w:kern w:val="0"/>
          <w:sz w:val="32"/>
          <w:szCs w:val="32"/>
          <w:shd w:val="clear" w:color="auto" w:fill="FFFFFF"/>
          <w:lang w:val="en-US" w:eastAsia="zh-CN"/>
          <w:highlight w:val="auto"/>
        </w:rPr>
      </w:pPr>
      <w:r>
        <w:rPr>
          <w:rFonts w:ascii="仿宋" w:eastAsia="仿宋" w:cs="仿宋" w:hAnsi="仿宋" w:hint="eastAsia"/>
          <w:b w:val="0"/>
          <w:bCs w:val="0"/>
          <w:color w:val="000000"/>
          <w:kern w:val="0"/>
          <w:sz w:val="32"/>
          <w:szCs w:val="32"/>
          <w:shd w:val="clear" w:color="auto" w:fill="FFFFFF"/>
          <w:lang w:val="en-US" w:eastAsia="zh-CN"/>
          <w:highlight w:val="auto"/>
        </w:rPr>
        <w:t>2022年按照《中华人民共和国预算法》、《预算法实施条例》、利州区部门预算编制口径和要求，年初预算涉及的专项业务费17个，后期调整追加项目5个，包括文化旅游产业园项目，人防工作站建设资金，城乡社区环境卫生，疫情防控等，全年目标全部实现，完成率100%，不存在偏差。</w:t>
      </w:r>
    </w:p>
    <w:p>
      <w:pPr>
        <w:pStyle w:val="25"/>
        <w:keepNext w:val="0"/>
        <w:keepLines w:val="0"/>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val="0"/>
          <w:color w:val="auto"/>
          <w:kern w:val="0"/>
          <w:sz w:val="32"/>
          <w:szCs w:val="32"/>
          <w:shd w:val="clear" w:color="auto" w:fill="FFFFFF"/>
          <w:lang w:val="en-US" w:eastAsia="zh-CN"/>
          <w:highlight w:val="auto"/>
        </w:rPr>
      </w:pPr>
      <w:r>
        <w:rPr>
          <w:rFonts w:ascii="仿宋" w:eastAsia="仿宋" w:cs="仿宋" w:hAnsi="仿宋" w:hint="eastAsia"/>
          <w:b w:val="0"/>
          <w:bCs w:val="0"/>
          <w:color w:val="auto"/>
          <w:kern w:val="0"/>
          <w:sz w:val="32"/>
          <w:szCs w:val="32"/>
          <w:shd w:val="clear" w:color="auto" w:fill="FFFFFF"/>
          <w:lang w:val="en-US" w:eastAsia="zh-CN"/>
          <w:highlight w:val="auto"/>
        </w:rPr>
        <w:t>2022年，我办共接受了3次审计和</w:t>
      </w:r>
      <w:r>
        <w:rPr>
          <w:rFonts w:ascii="仿宋" w:eastAsia="仿宋" w:cs="仿宋" w:hAnsi="仿宋" w:hint="eastAsia"/>
          <w:b w:val="0"/>
          <w:bCs w:val="0"/>
          <w:color w:val="000000"/>
          <w:kern w:val="0"/>
          <w:sz w:val="32"/>
          <w:szCs w:val="32"/>
          <w:shd w:val="clear" w:color="auto" w:fill="FFFFFF"/>
          <w:lang w:val="en-US" w:eastAsia="zh-CN"/>
          <w:highlight w:val="auto"/>
        </w:rPr>
        <w:t>财会监督检查，监督检查结果显示单位未出现不落实党政机关过紧日子相关要求和部门预算管理方面违纪违规等问题。</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zh-CN"/>
          <w:highlight w:val="auto"/>
        </w:rPr>
        <w:t>（二）部门整体履职绩效分析</w:t>
      </w:r>
    </w:p>
    <w:p>
      <w:pPr>
        <w:pStyle w:val="25"/>
        <w:keepNext w:val="0"/>
        <w:keepLines w:val="0"/>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val="0"/>
          <w:color w:val="000000"/>
          <w:kern w:val="0"/>
          <w:sz w:val="32"/>
          <w:szCs w:val="32"/>
          <w:shd w:val="clear" w:color="auto" w:fill="FFFFFF"/>
          <w:lang w:val="en-US" w:eastAsia="zh-CN" w:bidi="ar-SA"/>
          <w:highlight w:val="auto"/>
        </w:rPr>
      </w:pPr>
      <w:r>
        <w:rPr>
          <w:rFonts w:ascii="仿宋" w:eastAsia="仿宋" w:cs="仿宋" w:hAnsi="仿宋" w:hint="eastAsia"/>
          <w:b w:val="0"/>
          <w:bCs w:val="0"/>
          <w:color w:val="000000"/>
          <w:kern w:val="0"/>
          <w:sz w:val="32"/>
          <w:szCs w:val="32"/>
          <w:shd w:val="clear" w:color="auto" w:fill="FFFFFF"/>
          <w:lang w:val="en-US" w:eastAsia="zh-CN" w:bidi="ar-SA"/>
          <w:highlight w:val="auto"/>
        </w:rPr>
        <w:t>2022年，我办共设置了17个目标分别为1：建立健全领导干部带头学法制度；加强执法人员法制能力培训；开展全民学法知法懂法活动目标。目标2：做好老年人体育工作，让老年人度过一个愉快的晚年，提高老年人体育工作地位。目标3：解决好老厂矿移交后遗留问题。目标4：确保现役军人补助到位，拥军爱军。目标5：维护社会稳定，调解民事纠纷，进一步健全完善大调解工作机制，提升化解处置重大矛盾的能力。目标6：确保街道人大联络员的各项工作顺利完成。目标7：80岁以上老党员，每人按80元的标准发放，将党组织的温暖和关怀送到老党员的心中。目标8：黑石坡林场正常运转及规范化管理，绿化面积逐年提升。目标9：建立健全森林防火长效机制，提升森林火灾综合防控能力，实现森林防火治理体系和治理能力现代化，确保辖区无火情火险的发生，保护人民群众的生命安全。目标10：全民参与省级文明城市创建，共同维护优美、整洁、文明、和谐的城市生活环境。目标11：三年，机关服务中心分会场，保证会议畅通。目标12：提高城市文明程度，塑造良好城市形象。目标13：加强东坝社区东干道青苗补偿费用。目标14：促进伙食团的正常运行，使职工生活有保障。目标15：远程教育运行维护费。目标16：宣传国家相关法律法规知识，组织免费妇检。目标17：在辖区内开展安全知识宣传，杜绝安全事故发生。全年各目标完成率为100%，资金执行率为100%。</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Chars="200" w:firstLine="640"/>
        <w:textAlignment w:val="auto"/>
        <w:rPr>
          <w:rFonts w:ascii="仿宋" w:eastAsia="仿宋" w:cs="仿宋" w:hAnsi="仿宋" w:hint="eastAsia"/>
          <w:sz w:val="32"/>
          <w:szCs w:val="32"/>
        </w:rPr>
      </w:pPr>
      <w:r>
        <w:rPr>
          <w:rFonts w:ascii="仿宋" w:eastAsia="仿宋" w:cs="仿宋" w:hAnsi="仿宋" w:hint="eastAsia"/>
          <w:b w:val="0"/>
          <w:bCs w:val="0"/>
          <w:color w:val="000000"/>
          <w:kern w:val="0"/>
          <w:sz w:val="32"/>
          <w:szCs w:val="32"/>
          <w:shd w:val="clear" w:color="auto" w:fill="FFFFFF"/>
          <w:lang w:val="zh-CN"/>
          <w:highlight w:val="auto"/>
        </w:rPr>
        <w:t>部门履职情况：</w:t>
      </w:r>
      <w:r>
        <w:rPr>
          <w:rFonts w:ascii="仿宋" w:eastAsia="仿宋" w:cs="仿宋" w:hAnsi="仿宋" w:hint="eastAsia"/>
          <w:b w:val="0"/>
          <w:bCs w:val="0"/>
          <w:color w:val="000000"/>
          <w:kern w:val="0"/>
          <w:sz w:val="32"/>
          <w:szCs w:val="32"/>
          <w:shd w:val="clear" w:color="auto" w:fill="FFFFFF"/>
          <w:lang w:val="en-US" w:eastAsia="zh-CN"/>
          <w:highlight w:val="auto"/>
        </w:rPr>
        <w:t>2022年认真贯彻区委区政府的决策部署，积极进取、扎实工作，全面完成全年各项目标任务，实现“十三五”良好开局。</w:t>
      </w:r>
      <w:r>
        <w:rPr>
          <w:rFonts w:ascii="仿宋" w:eastAsia="仿宋" w:cs="仿宋" w:hAnsi="仿宋" w:hint="eastAsia"/>
          <w:sz w:val="32"/>
          <w:szCs w:val="32"/>
          <w:lang w:val="en-US" w:eastAsia="zh-CN"/>
        </w:rPr>
        <w:t>一是压实各方责任，筑牢疫情防控严密防线。</w:t>
      </w:r>
      <w:r>
        <w:rPr>
          <w:rFonts w:ascii="仿宋" w:eastAsia="仿宋" w:cs="仿宋" w:hAnsi="仿宋" w:hint="eastAsia"/>
          <w:sz w:val="32"/>
          <w:szCs w:val="32"/>
        </w:rPr>
        <w:t>251个临时党支部在“战斗前线”相继成立， 5890名志愿者、1815名物管人员在121个卡口、363个小区和63个居民小组枕戈待旦、日夜值守，辖区上下凝结了万众一心、攻坚克难的团结伟力，构筑了风雨同舟、守望相助的坚固防线，涌现了一批敢打、能打、善打硬仗的先进典型。</w:t>
      </w:r>
      <w:r>
        <w:rPr>
          <w:rFonts w:ascii="仿宋" w:eastAsia="仿宋" w:cs="仿宋" w:hAnsi="仿宋" w:hint="eastAsia"/>
          <w:sz w:val="32"/>
          <w:szCs w:val="32"/>
          <w:lang w:val="en-US" w:eastAsia="zh-CN"/>
        </w:rPr>
        <w:t>二是</w:t>
      </w:r>
      <w:r>
        <w:rPr>
          <w:rFonts w:ascii="仿宋" w:eastAsia="仿宋" w:cs="仿宋" w:hAnsi="仿宋" w:hint="eastAsia"/>
          <w:sz w:val="32"/>
          <w:szCs w:val="32"/>
        </w:rPr>
        <w:t>预计全年地区生产总值和两项收入增速与全区平均增速保持一致，固定资产投资全面完成，规上工业产值完成35.71亿</w:t>
      </w:r>
      <w:r>
        <w:rPr>
          <w:rFonts w:ascii="仿宋" w:eastAsia="仿宋" w:cs="仿宋" w:hAnsi="仿宋" w:hint="eastAsia"/>
          <w:sz w:val="32"/>
          <w:szCs w:val="32"/>
          <w:lang w:eastAsia="zh-CN"/>
        </w:rPr>
        <w:t>万元</w:t>
      </w:r>
      <w:r>
        <w:rPr>
          <w:rFonts w:ascii="仿宋" w:eastAsia="仿宋" w:cs="仿宋" w:hAnsi="仿宋" w:hint="eastAsia"/>
          <w:sz w:val="32"/>
          <w:szCs w:val="32"/>
        </w:rPr>
        <w:t>，“社消零”总额实现10.25亿</w:t>
      </w:r>
      <w:r>
        <w:rPr>
          <w:rFonts w:ascii="仿宋" w:eastAsia="仿宋" w:cs="仿宋" w:hAnsi="仿宋" w:hint="eastAsia"/>
          <w:sz w:val="32"/>
          <w:szCs w:val="32"/>
          <w:lang w:eastAsia="zh-CN"/>
        </w:rPr>
        <w:t>万元</w:t>
      </w:r>
      <w:r>
        <w:rPr>
          <w:rFonts w:ascii="仿宋" w:eastAsia="仿宋" w:cs="仿宋" w:hAnsi="仿宋" w:hint="eastAsia"/>
          <w:sz w:val="32"/>
          <w:szCs w:val="32"/>
        </w:rPr>
        <w:t>，招商引资完成17.51亿</w:t>
      </w:r>
      <w:r>
        <w:rPr>
          <w:rFonts w:ascii="仿宋" w:eastAsia="仿宋" w:cs="仿宋" w:hAnsi="仿宋" w:hint="eastAsia"/>
          <w:sz w:val="32"/>
          <w:szCs w:val="32"/>
          <w:lang w:eastAsia="zh-CN"/>
        </w:rPr>
        <w:t>万元</w:t>
      </w:r>
      <w:r>
        <w:rPr>
          <w:rFonts w:ascii="仿宋" w:eastAsia="仿宋" w:cs="仿宋" w:hAnsi="仿宋" w:hint="eastAsia"/>
          <w:sz w:val="32"/>
          <w:szCs w:val="32"/>
        </w:rPr>
        <w:t>。</w:t>
      </w:r>
      <w:r>
        <w:rPr>
          <w:rFonts w:ascii="仿宋" w:eastAsia="仿宋" w:cs="仿宋" w:hAnsi="仿宋" w:hint="eastAsia"/>
          <w:sz w:val="32"/>
          <w:szCs w:val="32"/>
          <w:lang w:eastAsia="zh-CN"/>
        </w:rPr>
        <w:t>三是</w:t>
      </w:r>
      <w:r>
        <w:rPr>
          <w:rFonts w:ascii="仿宋" w:eastAsia="仿宋" w:cs="仿宋" w:hAnsi="仿宋" w:hint="eastAsia"/>
          <w:sz w:val="32"/>
          <w:szCs w:val="32"/>
        </w:rPr>
        <w:t>坚持创建为民、创建靠民，多措并举、多方发力，全国文明城市创建成效明显。</w:t>
      </w:r>
      <w:r>
        <w:rPr>
          <w:rFonts w:ascii="仿宋" w:eastAsia="仿宋" w:cs="仿宋" w:hAnsi="仿宋" w:hint="eastAsia"/>
          <w:sz w:val="32"/>
          <w:szCs w:val="32"/>
          <w:lang w:eastAsia="zh-CN"/>
        </w:rPr>
        <w:t>四是</w:t>
      </w:r>
      <w:r>
        <w:rPr>
          <w:rFonts w:ascii="仿宋" w:eastAsia="仿宋" w:cs="仿宋" w:hAnsi="仿宋" w:hint="eastAsia"/>
          <w:sz w:val="32"/>
          <w:szCs w:val="32"/>
        </w:rPr>
        <w:t>坚持以项目投资促发展，顺利完成兴安路、嘉陵路片区老旧小区改造及和成锦绣等项目申报入库，加快推进隆庆精密机械等项目建设，做大做强项目支撑。2022年，我们在为全区完成2021年固投任务多贡献1.2亿</w:t>
      </w:r>
      <w:r>
        <w:rPr>
          <w:rFonts w:ascii="仿宋" w:eastAsia="仿宋" w:cs="仿宋" w:hAnsi="仿宋" w:hint="eastAsia"/>
          <w:sz w:val="32"/>
          <w:szCs w:val="32"/>
          <w:lang w:eastAsia="zh-CN"/>
        </w:rPr>
        <w:t>万元</w:t>
      </w:r>
      <w:r>
        <w:rPr>
          <w:rFonts w:ascii="仿宋" w:eastAsia="仿宋" w:cs="仿宋" w:hAnsi="仿宋" w:hint="eastAsia"/>
          <w:sz w:val="32"/>
          <w:szCs w:val="32"/>
        </w:rPr>
        <w:t>基础上，全面完成年度固投任务。全年相继实施省、市、区重点项目9个，全面完成乐园路、解家岩8-2地块等项目征拆安置，累计征收土地417亩，发放补偿资金1.2亿</w:t>
      </w:r>
      <w:r>
        <w:rPr>
          <w:rFonts w:ascii="仿宋" w:eastAsia="仿宋" w:cs="仿宋" w:hAnsi="仿宋" w:hint="eastAsia"/>
          <w:sz w:val="32"/>
          <w:szCs w:val="32"/>
          <w:lang w:eastAsia="zh-CN"/>
        </w:rPr>
        <w:t>万元</w:t>
      </w:r>
      <w:r>
        <w:rPr>
          <w:rFonts w:ascii="仿宋" w:eastAsia="仿宋" w:cs="仿宋" w:hAnsi="仿宋" w:hint="eastAsia"/>
          <w:sz w:val="32"/>
          <w:szCs w:val="32"/>
        </w:rPr>
        <w:t>。</w:t>
      </w:r>
      <w:r>
        <w:rPr>
          <w:rFonts w:ascii="仿宋" w:eastAsia="仿宋" w:cs="仿宋" w:hAnsi="仿宋" w:hint="eastAsia"/>
          <w:sz w:val="32"/>
          <w:szCs w:val="32"/>
          <w:lang w:eastAsia="zh-CN"/>
        </w:rPr>
        <w:t>五是</w:t>
      </w:r>
      <w:r>
        <w:rPr>
          <w:rFonts w:ascii="仿宋" w:eastAsia="仿宋" w:cs="仿宋" w:hAnsi="仿宋" w:hint="eastAsia"/>
          <w:sz w:val="32"/>
          <w:szCs w:val="32"/>
        </w:rPr>
        <w:t>坚持贯彻基层民主自治，健全机制、完善体系，基层社会治理效能显著提升。继续完善“街道+社区+小区”的组织体系，新建小区党支部94个，新成立业主委员会52个、期满换届30个，辖区群众自我管理、自我服务、自我教育、自我监督能力不断提高。</w:t>
      </w:r>
      <w:r>
        <w:rPr>
          <w:rFonts w:ascii="仿宋" w:eastAsia="仿宋" w:cs="仿宋" w:hAnsi="仿宋" w:hint="eastAsia"/>
          <w:sz w:val="32"/>
          <w:szCs w:val="32"/>
          <w:lang w:eastAsia="zh-CN"/>
        </w:rPr>
        <w:t>六是</w:t>
      </w:r>
      <w:r>
        <w:rPr>
          <w:rFonts w:ascii="仿宋" w:eastAsia="仿宋" w:cs="仿宋" w:hAnsi="仿宋" w:hint="eastAsia"/>
          <w:sz w:val="32"/>
          <w:szCs w:val="32"/>
        </w:rPr>
        <w:t>为民惠民、强化保障，人民生活品质持续提高。组织线上招聘会4次，新增城</w:t>
      </w:r>
      <w:r>
        <w:rPr>
          <w:rFonts w:ascii="仿宋" w:eastAsia="仿宋" w:cs="仿宋" w:hAnsi="仿宋" w:hint="eastAsia"/>
          <w:sz w:val="32"/>
          <w:szCs w:val="32"/>
          <w:lang w:eastAsia="zh-CN"/>
        </w:rPr>
        <w:t>办</w:t>
      </w:r>
      <w:r>
        <w:rPr>
          <w:rFonts w:ascii="仿宋" w:eastAsia="仿宋" w:cs="仿宋" w:hAnsi="仿宋" w:hint="eastAsia"/>
          <w:sz w:val="32"/>
          <w:szCs w:val="32"/>
        </w:rPr>
        <w:t>就业1821人，城</w:t>
      </w:r>
      <w:r>
        <w:rPr>
          <w:rFonts w:ascii="仿宋" w:eastAsia="仿宋" w:cs="仿宋" w:hAnsi="仿宋" w:hint="eastAsia"/>
          <w:sz w:val="32"/>
          <w:szCs w:val="32"/>
          <w:lang w:eastAsia="zh-CN"/>
        </w:rPr>
        <w:t>办</w:t>
      </w:r>
      <w:r>
        <w:rPr>
          <w:rFonts w:ascii="仿宋" w:eastAsia="仿宋" w:cs="仿宋" w:hAnsi="仿宋" w:hint="eastAsia"/>
          <w:sz w:val="32"/>
          <w:szCs w:val="32"/>
        </w:rPr>
        <w:t>登记失业率控制在3.8％，为110余名农民工讨回工作70余万</w:t>
      </w:r>
      <w:r>
        <w:rPr>
          <w:rFonts w:ascii="仿宋" w:eastAsia="仿宋" w:cs="仿宋" w:hAnsi="仿宋" w:hint="eastAsia"/>
          <w:sz w:val="32"/>
          <w:szCs w:val="32"/>
          <w:lang w:eastAsia="zh-CN"/>
        </w:rPr>
        <w:t>万元</w:t>
      </w:r>
      <w:r>
        <w:rPr>
          <w:rFonts w:ascii="仿宋" w:eastAsia="仿宋" w:cs="仿宋" w:hAnsi="仿宋" w:hint="eastAsia"/>
          <w:sz w:val="32"/>
          <w:szCs w:val="32"/>
        </w:rPr>
        <w:t>，组建劳务合作社帮助群众就业经验做法被人民网、川观新闻等媒体报道。</w:t>
      </w:r>
      <w:r>
        <w:rPr>
          <w:rFonts w:ascii="仿宋" w:eastAsia="仿宋" w:cs="仿宋" w:hAnsi="仿宋" w:hint="eastAsia"/>
          <w:sz w:val="32"/>
          <w:szCs w:val="32"/>
          <w:lang w:eastAsia="zh-CN"/>
        </w:rPr>
        <w:t>七是</w:t>
      </w:r>
      <w:r>
        <w:rPr>
          <w:rFonts w:ascii="仿宋" w:eastAsia="仿宋" w:cs="仿宋" w:hAnsi="仿宋" w:hint="eastAsia"/>
          <w:sz w:val="32"/>
          <w:szCs w:val="32"/>
        </w:rPr>
        <w:t>进一步做好低保提标扩面和动态监测工作，大力推进全民参保计划，救助困难群体200余人次，发放补贴救助资金650余万</w:t>
      </w:r>
      <w:r>
        <w:rPr>
          <w:rFonts w:ascii="仿宋" w:eastAsia="仿宋" w:cs="仿宋" w:hAnsi="仿宋" w:hint="eastAsia"/>
          <w:sz w:val="32"/>
          <w:szCs w:val="32"/>
          <w:lang w:eastAsia="zh-CN"/>
        </w:rPr>
        <w:t>万元</w:t>
      </w:r>
      <w:r>
        <w:rPr>
          <w:rFonts w:ascii="仿宋" w:eastAsia="仿宋" w:cs="仿宋" w:hAnsi="仿宋" w:hint="eastAsia"/>
          <w:sz w:val="32"/>
          <w:szCs w:val="32"/>
        </w:rPr>
        <w:t>。</w:t>
      </w:r>
      <w:r>
        <w:rPr>
          <w:rFonts w:ascii="仿宋" w:eastAsia="仿宋" w:cs="仿宋" w:hAnsi="仿宋" w:hint="eastAsia"/>
          <w:sz w:val="32"/>
          <w:szCs w:val="32"/>
          <w:lang w:eastAsia="zh-CN"/>
        </w:rPr>
        <w:t>八是</w:t>
      </w:r>
      <w:r>
        <w:rPr>
          <w:rFonts w:ascii="仿宋" w:eastAsia="仿宋" w:cs="仿宋" w:hAnsi="仿宋" w:hint="eastAsia"/>
          <w:sz w:val="32"/>
          <w:szCs w:val="32"/>
        </w:rPr>
        <w:t>实施老旧小区改造项目74个，改造楼栋241栋，争取使用资金超过1.2亿</w:t>
      </w:r>
      <w:r>
        <w:rPr>
          <w:rFonts w:ascii="仿宋" w:eastAsia="仿宋" w:cs="仿宋" w:hAnsi="仿宋" w:hint="eastAsia"/>
          <w:sz w:val="32"/>
          <w:szCs w:val="32"/>
          <w:lang w:eastAsia="zh-CN"/>
        </w:rPr>
        <w:t>万元</w:t>
      </w:r>
      <w:r>
        <w:rPr>
          <w:rFonts w:ascii="仿宋" w:eastAsia="仿宋" w:cs="仿宋" w:hAnsi="仿宋" w:hint="eastAsia"/>
          <w:sz w:val="32"/>
          <w:szCs w:val="32"/>
        </w:rPr>
        <w:t>，惠及居民4180余户1.2万余人，可以说2022年是东坝群众获得感最多的一年。实施完成既有住宅增设电梯147部，占全区安装总量的四分之三。全面建成新民社区养老综合体、苴国社区普惠性托育中心，“一老一小” 民生保障体系不断健全。</w:t>
      </w:r>
      <w:r>
        <w:rPr>
          <w:rFonts w:ascii="仿宋" w:eastAsia="仿宋" w:cs="仿宋" w:hAnsi="仿宋" w:hint="eastAsia"/>
          <w:sz w:val="32"/>
          <w:szCs w:val="32"/>
          <w:lang w:eastAsia="zh-CN"/>
        </w:rPr>
        <w:t>九是</w:t>
      </w:r>
      <w:r>
        <w:rPr>
          <w:rFonts w:ascii="仿宋" w:eastAsia="仿宋" w:cs="仿宋" w:hAnsi="仿宋" w:hint="eastAsia"/>
          <w:sz w:val="32"/>
          <w:szCs w:val="32"/>
        </w:rPr>
        <w:t>全力推进巩固拓展脱贫攻坚成果与乡村振兴有效衔接，积极向上争取乡村振兴资金21万</w:t>
      </w:r>
      <w:r>
        <w:rPr>
          <w:rFonts w:ascii="仿宋" w:eastAsia="仿宋" w:cs="仿宋" w:hAnsi="仿宋" w:hint="eastAsia"/>
          <w:sz w:val="32"/>
          <w:szCs w:val="32"/>
          <w:lang w:eastAsia="zh-CN"/>
        </w:rPr>
        <w:t>万元</w:t>
      </w:r>
      <w:r>
        <w:rPr>
          <w:rFonts w:ascii="仿宋" w:eastAsia="仿宋" w:cs="仿宋" w:hAnsi="仿宋" w:hint="eastAsia"/>
          <w:sz w:val="32"/>
          <w:szCs w:val="32"/>
        </w:rPr>
        <w:t>修建雁栖社区产业路，切实为群众拓宽“致富路”。</w:t>
      </w:r>
      <w:r>
        <w:rPr>
          <w:rFonts w:ascii="仿宋" w:eastAsia="仿宋" w:cs="仿宋" w:hAnsi="仿宋" w:hint="eastAsia"/>
          <w:sz w:val="32"/>
          <w:szCs w:val="32"/>
          <w:lang w:eastAsia="zh-CN"/>
        </w:rPr>
        <w:t>十是</w:t>
      </w:r>
      <w:r>
        <w:rPr>
          <w:rFonts w:ascii="仿宋" w:eastAsia="仿宋" w:cs="仿宋" w:hAnsi="仿宋" w:hint="eastAsia"/>
          <w:sz w:val="32"/>
          <w:szCs w:val="32"/>
        </w:rPr>
        <w:t>及时有效解决群众急难愁盼问题，实施完成柜北、望江、雁栖等社区转供水改造，3400户7500余人喝上了“水质好、服务优”的市政水，相关经验做法受到区政府主要领导签批。</w:t>
      </w:r>
      <w:r>
        <w:rPr>
          <w:rFonts w:ascii="仿宋" w:eastAsia="仿宋" w:cs="仿宋" w:hAnsi="仿宋" w:hint="eastAsia"/>
          <w:sz w:val="32"/>
          <w:szCs w:val="32"/>
          <w:lang w:eastAsia="zh-CN"/>
        </w:rPr>
        <w:t>十一</w:t>
      </w:r>
      <w:r>
        <w:rPr>
          <w:rFonts w:ascii="仿宋" w:eastAsia="仿宋" w:cs="仿宋" w:hAnsi="仿宋" w:hint="eastAsia"/>
          <w:sz w:val="32"/>
          <w:szCs w:val="32"/>
        </w:rPr>
        <w:t>是加强基层组织建设。扎实开展基层党组织“起底排查、全面提质”行动，召开专题培训会议、工作推进会5次，推动基层党建质量整体提升。高度重视社区人才队伍建设，实施“干部提能、管理提质”工程，开办社区常职干部综合素质提升培训班等班次3期，召开以案促改警示教育大会1次，立案查处党员干部10人，批评教育7人，诫勉1人，印发检查建议书1份，干部作风纪律进一步好转。</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zh-CN"/>
          <w:highlight w:val="auto"/>
        </w:rPr>
        <w:t>（三）结果应用情况</w:t>
      </w:r>
    </w:p>
    <w:p>
      <w:pPr>
        <w:pStyle w:val="25"/>
        <w:keepNext w:val="0"/>
        <w:keepLines w:val="0"/>
        <w:pageBreakBefore w:val="0"/>
        <w:widowControl w:val="0"/>
        <w:kinsoku/>
        <w:wordWrap/>
        <w:overflowPunct/>
        <w:topLinePunct w:val="0"/>
        <w:autoSpaceDE/>
        <w:autoSpaceDN/>
        <w:bidi w:val="0"/>
        <w:spacing w:after="120" w:line="576" w:lineRule="exact"/>
        <w:ind w:leftChars="0" w:left="0" w:firstLineChars="200" w:firstLine="640"/>
        <w:jc w:val="both"/>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zh-CN" w:eastAsia="zh-CN" w:bidi="ar-SA"/>
        </w:rPr>
        <w:t>我办认真贯彻实施预算绩效管理精神，严格预算绩效管理，制定了《预算绩效管理实施办法》，将各机关部门和社区绩效自评情况纳入内部考核体系。本单位历年部门预算整体支出绩效评价自评报告都按照区财政局要求及时进行了公开，本次绩效评价将根据区财政局依据信息公开的相关要求及时进行公开。</w:t>
      </w:r>
      <w:r>
        <w:rPr>
          <w:rFonts w:ascii="仿宋" w:eastAsia="仿宋" w:cs="仿宋" w:hAnsi="仿宋" w:hint="eastAsia"/>
          <w:kern w:val="2"/>
          <w:sz w:val="32"/>
          <w:szCs w:val="32"/>
          <w:lang w:val="en-US" w:eastAsia="zh-CN" w:bidi="ar-SA"/>
        </w:rPr>
        <w:t>2022年期间，单位绩效目标核查、绩效监控核查以及重点绩效评价过程中未对单位提出绩效管理方面的问题，单位不存在需整改的情况。在绩效评价实施过程中我单位对绩效评价结果应用情况高度重视，对预算绩效管理过程情况积极反馈至区财政局。2021年部门整体支出重点绩效评价反馈我办的问题也已全部整改到位。</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zh-CN"/>
          <w:highlight w:val="auto"/>
        </w:rPr>
        <w:t>（四）自评质量</w:t>
      </w:r>
    </w:p>
    <w:p>
      <w:pPr>
        <w:pStyle w:val="25"/>
        <w:keepNext w:val="0"/>
        <w:keepLines w:val="0"/>
        <w:pageBreakBefore w:val="0"/>
        <w:widowControl w:val="0"/>
        <w:kinsoku/>
        <w:wordWrap/>
        <w:overflowPunct/>
        <w:topLinePunct w:val="0"/>
        <w:autoSpaceDE/>
        <w:autoSpaceDN/>
        <w:bidi w:val="0"/>
        <w:spacing w:after="120" w:line="576" w:lineRule="exact"/>
        <w:ind w:leftChars="0" w:left="0" w:firstLineChars="200" w:firstLine="640"/>
        <w:jc w:val="both"/>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zh-CN" w:eastAsia="zh-CN" w:bidi="ar-SA"/>
        </w:rPr>
        <w:t>我办对</w:t>
      </w:r>
      <w:r>
        <w:rPr>
          <w:rFonts w:ascii="仿宋" w:eastAsia="仿宋" w:cs="仿宋" w:hAnsi="仿宋" w:hint="eastAsia"/>
          <w:kern w:val="2"/>
          <w:sz w:val="32"/>
          <w:szCs w:val="32"/>
          <w:lang w:val="en-US" w:eastAsia="zh-CN" w:bidi="ar-SA"/>
        </w:rPr>
        <w:t>2022年部门整体绩效自评报告所有资料均严格把关，均来自真实数据，所有结果可反应单位实际情况。</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黑体" w:eastAsia="黑体" w:cs="宋体" w:hAnsi="宋体"/>
          <w:color w:val="auto"/>
          <w:kern w:val="0"/>
          <w:sz w:val="32"/>
          <w:szCs w:val="32"/>
          <w:shd w:val="clear" w:color="auto" w:fill="FFFFFF"/>
          <w:highlight w:val="auto"/>
        </w:rPr>
      </w:pPr>
      <w:r>
        <w:rPr>
          <w:rFonts w:ascii="黑体" w:eastAsia="黑体" w:cs="宋体" w:hAnsi="宋体" w:hint="eastAsia"/>
          <w:color w:val="auto"/>
          <w:kern w:val="0"/>
          <w:sz w:val="32"/>
          <w:szCs w:val="32"/>
          <w:shd w:val="clear" w:color="auto" w:fill="FFFFFF"/>
          <w:highlight w:val="auto"/>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 w:eastAsia="仿宋" w:cs="仿宋" w:hAnsi="仿宋" w:hint="eastAsia"/>
          <w:sz w:val="32"/>
          <w:szCs w:val="32"/>
        </w:rPr>
      </w:pPr>
      <w:r>
        <w:rPr>
          <w:rFonts w:ascii="仿宋" w:eastAsia="仿宋" w:cs="仿宋" w:hAnsi="仿宋" w:hint="eastAsia"/>
          <w:b/>
          <w:bCs/>
          <w:color w:val="auto"/>
          <w:kern w:val="0"/>
          <w:sz w:val="32"/>
          <w:szCs w:val="32"/>
          <w:shd w:val="clear" w:color="auto" w:fill="FFFFFF"/>
          <w:lang w:val="en-US" w:eastAsia="zh-CN"/>
          <w:highlight w:val="auto"/>
        </w:rPr>
        <w:t xml:space="preserve"> </w:t>
      </w:r>
      <w:r>
        <w:rPr>
          <w:rFonts w:ascii="仿宋" w:eastAsia="仿宋" w:cs="仿宋" w:hAnsi="仿宋" w:hint="eastAsia"/>
          <w:sz w:val="32"/>
          <w:szCs w:val="32"/>
          <w:lang w:val="en-US" w:eastAsia="zh-CN"/>
        </w:rPr>
        <w:t>2022</w:t>
      </w:r>
      <w:r>
        <w:rPr>
          <w:rFonts w:ascii="仿宋" w:eastAsia="仿宋" w:cs="仿宋" w:hAnsi="仿宋" w:hint="eastAsia"/>
          <w:sz w:val="32"/>
          <w:szCs w:val="32"/>
        </w:rPr>
        <w:t>年我</w:t>
      </w:r>
      <w:r>
        <w:rPr>
          <w:rFonts w:ascii="仿宋" w:eastAsia="仿宋" w:cs="仿宋" w:hAnsi="仿宋" w:hint="eastAsia"/>
          <w:sz w:val="32"/>
          <w:szCs w:val="32"/>
          <w:lang w:eastAsia="zh-CN"/>
        </w:rPr>
        <w:t>办</w:t>
      </w:r>
      <w:r>
        <w:rPr>
          <w:rFonts w:ascii="仿宋" w:eastAsia="仿宋" w:cs="仿宋" w:hAnsi="仿宋" w:hint="eastAsia"/>
          <w:sz w:val="32"/>
          <w:szCs w:val="32"/>
        </w:rPr>
        <w:t>部门整体支出绩效评价自查自评结果良好，按照预算绩效管理要求，本部门对</w:t>
      </w:r>
      <w:r>
        <w:rPr>
          <w:rFonts w:ascii="仿宋" w:eastAsia="仿宋" w:cs="仿宋" w:hAnsi="仿宋" w:hint="eastAsia"/>
          <w:sz w:val="32"/>
          <w:szCs w:val="32"/>
          <w:lang w:val="en-US" w:eastAsia="zh-CN"/>
        </w:rPr>
        <w:t>2022</w:t>
      </w:r>
      <w:r>
        <w:rPr>
          <w:rFonts w:ascii="仿宋" w:eastAsia="仿宋" w:cs="仿宋" w:hAnsi="仿宋" w:hint="eastAsia"/>
          <w:sz w:val="32"/>
          <w:szCs w:val="32"/>
        </w:rPr>
        <w:t>年整体支出开展绩效自评，自评得分</w:t>
      </w:r>
      <w:r>
        <w:rPr>
          <w:rFonts w:ascii="仿宋" w:eastAsia="仿宋" w:cs="仿宋" w:hAnsi="仿宋" w:hint="eastAsia"/>
          <w:sz w:val="32"/>
          <w:szCs w:val="32"/>
          <w:lang w:val="en-US" w:eastAsia="zh-CN"/>
        </w:rPr>
        <w:t>97</w:t>
      </w:r>
      <w:r>
        <w:rPr>
          <w:rFonts w:ascii="仿宋" w:eastAsia="仿宋" w:cs="仿宋" w:hAnsi="仿宋" w:hint="eastAsia"/>
          <w:sz w:val="32"/>
          <w:szCs w:val="32"/>
        </w:rPr>
        <w:t>分，基本支出保证了部门的正常运行和日常工作的正常开展，项目支出能够保障重点工作的开展，达到</w:t>
      </w:r>
      <w:r>
        <w:rPr>
          <w:rFonts w:ascii="仿宋" w:eastAsia="仿宋" w:cs="仿宋" w:hAnsi="仿宋" w:hint="eastAsia"/>
          <w:sz w:val="32"/>
          <w:szCs w:val="32"/>
          <w:lang w:val="en-US" w:eastAsia="zh-CN"/>
        </w:rPr>
        <w:t>了</w:t>
      </w:r>
      <w:r>
        <w:rPr>
          <w:rFonts w:ascii="仿宋" w:eastAsia="仿宋" w:cs="仿宋" w:hAnsi="仿宋" w:hint="eastAsia"/>
          <w:sz w:val="32"/>
          <w:szCs w:val="32"/>
        </w:rPr>
        <w:t>预期绩效目标。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 w:eastAsia="仿宋" w:cs="仿宋" w:hAnsi="仿宋" w:hint="eastAsia"/>
          <w:sz w:val="32"/>
          <w:szCs w:val="32"/>
          <w:lang w:val="en-US" w:eastAsia="zh-CN"/>
        </w:rPr>
      </w:pPr>
      <w:r>
        <w:rPr>
          <w:rFonts w:ascii="仿宋" w:eastAsia="仿宋" w:cs="仿宋" w:hAnsi="仿宋" w:hint="eastAsia"/>
          <w:b w:val="0"/>
          <w:bCs w:val="0"/>
          <w:color w:val="000000"/>
          <w:kern w:val="0"/>
          <w:sz w:val="32"/>
          <w:szCs w:val="32"/>
          <w:shd w:val="clear" w:color="auto" w:fill="FFFFFF"/>
          <w:lang w:val="en-US" w:eastAsia="zh-CN"/>
          <w:highlight w:val="auto"/>
        </w:rPr>
        <w:t>将绩效自评结果作为改进预算管理和安排以后年度预算的重要依据。在今后编制预算时，不断完善绩效评价指标，及时调整和优化预算支出的方向和结构，合理配置资源。加强资金使用的监管和跟踪，完善内部控制制度，明确责任，提高财政资金使用效益和部门工作效率。</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zh-CN"/>
          <w:highlight w:val="auto"/>
        </w:rPr>
        <w:t>（二）存在问题</w:t>
      </w: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bCs/>
          <w:color w:val="auto"/>
          <w:kern w:val="0"/>
          <w:sz w:val="32"/>
          <w:szCs w:val="32"/>
          <w:shd w:val="clear" w:color="auto" w:fill="FFFFFF"/>
          <w:lang w:val="zh-CN"/>
          <w:highlight w:val="auto"/>
        </w:rPr>
      </w:pPr>
      <w:r>
        <w:rPr>
          <w:rFonts w:ascii="仿宋" w:eastAsia="仿宋" w:cs="仿宋" w:hAnsi="仿宋" w:hint="eastAsia"/>
          <w:sz w:val="32"/>
          <w:szCs w:val="32"/>
          <w:lang w:val="en-US" w:eastAsia="zh-CN"/>
        </w:rPr>
        <w:t>1、会计核算不规范。2、制度执行不到位。3、专项资金利息收入未及时全额上缴财政。4、往来款项长期挂账。5、项目绩效管理不规范。</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楷体" w:eastAsia="楷体" w:cs="楷体" w:hAnsi="楷体" w:hint="eastAsia"/>
          <w:b w:val="0"/>
          <w:bCs w:val="0"/>
          <w:color w:val="auto"/>
          <w:kern w:val="0"/>
          <w:sz w:val="32"/>
          <w:szCs w:val="32"/>
          <w:shd w:val="clear" w:color="auto" w:fill="FFFFFF"/>
          <w:lang w:val="zh-CN"/>
          <w:highlight w:val="auto"/>
        </w:rPr>
      </w:pPr>
      <w:r>
        <w:rPr>
          <w:rFonts w:ascii="楷体" w:eastAsia="楷体" w:cs="楷体" w:hAnsi="楷体" w:hint="eastAsia"/>
          <w:b w:val="0"/>
          <w:bCs w:val="0"/>
          <w:color w:val="auto"/>
          <w:kern w:val="0"/>
          <w:sz w:val="32"/>
          <w:szCs w:val="32"/>
          <w:shd w:val="clear" w:color="auto" w:fill="FFFFFF"/>
          <w:lang w:val="en-US" w:eastAsia="zh-CN"/>
          <w:highlight w:val="auto"/>
        </w:rPr>
        <w:t>（三）</w:t>
      </w:r>
      <w:r>
        <w:rPr>
          <w:rFonts w:ascii="楷体" w:eastAsia="楷体" w:cs="楷体" w:hAnsi="楷体" w:hint="eastAsia"/>
          <w:b w:val="0"/>
          <w:bCs w:val="0"/>
          <w:color w:val="auto"/>
          <w:kern w:val="0"/>
          <w:sz w:val="32"/>
          <w:szCs w:val="32"/>
          <w:shd w:val="clear" w:color="auto" w:fill="FFFFFF"/>
          <w:lang w:val="zh-CN"/>
          <w:highlight w:val="auto"/>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100" w:firstLine="210"/>
        <w:contextualSpacing/>
        <w:jc w:val="left"/>
        <w:textAlignment w:val="auto"/>
        <w:rPr>
          <w:rFonts w:ascii="仿宋" w:eastAsia="仿宋" w:cs="仿宋" w:hAnsi="仿宋" w:hint="eastAsia"/>
          <w:b w:val="0"/>
          <w:bCs w:val="0"/>
          <w:color w:val="000000"/>
          <w:kern w:val="0"/>
          <w:sz w:val="32"/>
          <w:szCs w:val="32"/>
          <w:shd w:val="clear" w:color="auto" w:fill="FFFFFF"/>
          <w:lang w:val="en-US" w:eastAsia="zh-CN"/>
          <w:highlight w:val="auto"/>
        </w:rPr>
      </w:pPr>
      <w:r>
        <w:rPr>
          <w:rFonts w:hint="eastAsia"/>
          <w:lang w:val="en-US" w:eastAsia="zh-CN"/>
        </w:rPr>
        <w:t xml:space="preserve">  </w:t>
      </w:r>
      <w:r>
        <w:rPr>
          <w:rFonts w:ascii="仿宋" w:eastAsia="仿宋" w:cs="仿宋" w:hAnsi="仿宋" w:hint="eastAsia"/>
          <w:sz w:val="32"/>
          <w:szCs w:val="32"/>
          <w:lang w:val="en-US" w:eastAsia="zh-CN"/>
        </w:rPr>
        <w:t xml:space="preserve"> </w:t>
      </w:r>
      <w:r>
        <w:rPr>
          <w:rFonts w:ascii="仿宋" w:eastAsia="仿宋" w:cs="仿宋" w:hAnsi="仿宋" w:hint="eastAsia"/>
          <w:b w:val="0"/>
          <w:bCs w:val="0"/>
          <w:color w:val="000000"/>
          <w:kern w:val="0"/>
          <w:sz w:val="32"/>
          <w:szCs w:val="32"/>
          <w:shd w:val="clear" w:color="auto" w:fill="FFFFFF"/>
          <w:lang w:val="en-US" w:eastAsia="zh-CN"/>
          <w:highlight w:val="auto"/>
        </w:rPr>
        <w:t>1．细化预算编制工作，认真做好预算编制。进一步加强内部预算管理意识，严格按照预算编制的相关制度和要求进行预算编制；全面编制预算项目，优先保障固定性的、相对刚性的费用支出项目，进一步提高预算编制的科学性、严谨性和可控性。</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 w:eastAsia="仿宋" w:cs="仿宋" w:hAnsi="仿宋" w:hint="eastAsia"/>
          <w:b w:val="0"/>
          <w:bCs w:val="0"/>
          <w:color w:val="000000"/>
          <w:kern w:val="0"/>
          <w:sz w:val="32"/>
          <w:szCs w:val="32"/>
          <w:shd w:val="clear" w:color="auto" w:fill="FFFFFF"/>
          <w:lang w:val="en-US" w:eastAsia="zh-CN"/>
          <w:highlight w:val="auto"/>
        </w:rPr>
      </w:pPr>
      <w:r>
        <w:rPr>
          <w:rFonts w:ascii="仿宋" w:eastAsia="仿宋" w:cs="仿宋" w:hAnsi="仿宋" w:hint="eastAsia"/>
          <w:b w:val="0"/>
          <w:bCs w:val="0"/>
          <w:color w:val="000000"/>
          <w:kern w:val="0"/>
          <w:sz w:val="32"/>
          <w:szCs w:val="32"/>
          <w:shd w:val="clear" w:color="auto" w:fill="FFFFFF"/>
          <w:lang w:val="en-US" w:eastAsia="zh-CN"/>
          <w:highlight w:val="auto"/>
        </w:rPr>
        <w:t>2．加强财务管理，严格财务审核。在费用报账支付时，按照预算规定的费用项目和用途进行资金使用审核、列报支付、财务核算，杜绝超支现象的发生。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 w:eastAsia="仿宋" w:cs="仿宋" w:hAnsi="仿宋" w:hint="eastAsia"/>
          <w:b w:val="0"/>
          <w:bCs w:val="0"/>
          <w:color w:val="000000"/>
          <w:kern w:val="0"/>
          <w:sz w:val="32"/>
          <w:szCs w:val="32"/>
          <w:shd w:val="clear" w:color="auto" w:fill="FFFFFF"/>
          <w:lang w:val="en-US" w:eastAsia="zh-CN"/>
          <w:highlight w:val="auto"/>
        </w:rPr>
      </w:pPr>
      <w:r>
        <w:rPr>
          <w:rFonts w:ascii="仿宋" w:eastAsia="仿宋" w:cs="仿宋" w:hAnsi="仿宋" w:hint="eastAsia"/>
          <w:b w:val="0"/>
          <w:bCs w:val="0"/>
          <w:color w:val="000000"/>
          <w:kern w:val="0"/>
          <w:sz w:val="32"/>
          <w:szCs w:val="32"/>
          <w:shd w:val="clear" w:color="auto" w:fill="FFFFFF"/>
          <w:lang w:val="en-US" w:eastAsia="zh-CN"/>
          <w:highlight w:val="auto"/>
        </w:rPr>
        <w:t>3．加强项目开展进度的跟踪，开展项目绩效评价，确保项目绩效目标的完成。</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color w:val="000000"/>
          <w:sz w:val="32"/>
          <w:szCs w:val="32"/>
          <w:lang w:val="en-US" w:eastAsia="zh-CN"/>
        </w:rPr>
        <w:t xml:space="preserve">4. </w:t>
      </w:r>
      <w:r>
        <w:rPr>
          <w:rFonts w:ascii="仿宋" w:eastAsia="仿宋" w:cs="仿宋" w:hAnsi="仿宋" w:hint="eastAsia"/>
          <w:color w:val="000000"/>
          <w:sz w:val="32"/>
          <w:szCs w:val="32"/>
          <w:lang w:eastAsia="zh-CN"/>
        </w:rPr>
        <w:t>建议上级部门多安排绩效评价相关学习及培训，多指导有关业务的开展。</w:t>
      </w:r>
    </w:p>
    <w:p>
      <w:pPr>
        <w:pStyle w:val="25"/>
        <w:keepNext w:val="0"/>
        <w:keepLines w:val="0"/>
        <w:pageBreakBefore w:val="0"/>
        <w:widowControl w:val="0"/>
        <w:kinsoku/>
        <w:wordWrap/>
        <w:overflowPunct/>
        <w:topLinePunct w:val="0"/>
        <w:autoSpaceDE/>
        <w:autoSpaceDN/>
        <w:bidi w:val="0"/>
        <w:adjustRightInd/>
        <w:snapToGrid/>
        <w:spacing w:line="576"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 w:eastAsia="仿宋" w:cs="仿宋" w:hAnsi="仿宋" w:hint="eastAsia"/>
          <w:color w:val="auto"/>
          <w:sz w:val="32"/>
          <w:szCs w:val="32"/>
          <w:lang w:val="zh-CN" w:eastAsia="zh-CN"/>
          <w:highlight w:val="auto"/>
        </w:rPr>
        <w:t>附表：</w:t>
      </w:r>
      <w:r>
        <w:rPr>
          <w:rFonts w:ascii="仿宋" w:eastAsia="仿宋" w:cs="仿宋" w:hAnsi="仿宋" w:hint="eastAsia"/>
          <w:color w:val="auto"/>
          <w:sz w:val="32"/>
          <w:szCs w:val="32"/>
          <w:lang w:val="en-US" w:eastAsia="zh-CN"/>
          <w:highlight w:val="auto"/>
        </w:rPr>
        <w:t>部门预算项目支出绩效自评表（2022年度）</w:t>
      </w:r>
    </w:p>
    <w:p>
      <w:pPr>
        <w:pStyle w:val="25"/>
        <w:keepNext w:val="0"/>
        <w:keepLines w:val="0"/>
        <w:pageBreakBefore w:val="0"/>
        <w:widowControl w:val="0"/>
        <w:kinsoku/>
        <w:wordWrap/>
        <w:overflowPunct/>
        <w:topLinePunct w:val="0"/>
        <w:autoSpaceDE/>
        <w:autoSpaceDN/>
        <w:bidi w:val="0"/>
        <w:spacing w:line="576" w:lineRule="exact"/>
        <w:textAlignment w:val="auto"/>
        <w:rPr>
          <w:rFonts w:cs="Times New Roman" w:hAnsi="Times New Roman" w:hint="eastAsia"/>
          <w:color w:val="auto"/>
          <w:sz w:val="32"/>
          <w:szCs w:val="32"/>
          <w:lang w:val="zh-CN" w:eastAsia="zh-CN"/>
          <w:highlight w:val="auto"/>
        </w:rPr>
      </w:pPr>
    </w:p>
    <w:p>
      <w:pPr>
        <w:pStyle w:val="15"/>
        <w:keepNext w:val="0"/>
        <w:keepLines w:val="0"/>
        <w:pageBreakBefore w:val="0"/>
        <w:widowControl w:val="0"/>
        <w:kinsoku/>
        <w:wordWrap/>
        <w:overflowPunct/>
        <w:topLinePunct w:val="0"/>
        <w:autoSpaceDE/>
        <w:autoSpaceDN/>
        <w:bidi w:val="0"/>
        <w:spacing w:line="576" w:lineRule="exact"/>
        <w:textAlignment w:val="auto"/>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sectPr>
          <w:footerReference w:type="default" r:id="rId5"/>
          <w:footerReference w:type="first" r:id="rId6"/>
          <w:pgSz w:w="11906" w:h="16838"/>
          <w:pgMar w:top="1440" w:right="1800" w:bottom="1440" w:left="1800" w:header="851" w:footer="992" w:gutter="0"/>
          <w:pgNumType w:start="1"/>
          <w:cols w:num="1" w:space="425"/>
          <w:docGrid w:type="lines" w:linePitch="312" w:charSpace="0"/>
        </w:sectPr>
      </w:pPr>
    </w:p>
    <w:tbl>
      <w:tblPr>
        <w:jc w:val="left"/>
        <w:tblInd w:w="96" w:type="dxa"/>
        <w:tblW w:w="1414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825"/>
        <w:gridCol w:w="1191"/>
        <w:gridCol w:w="1836"/>
        <w:gridCol w:w="2916"/>
        <w:gridCol w:w="576"/>
        <w:gridCol w:w="724"/>
        <w:gridCol w:w="836"/>
        <w:gridCol w:w="2376"/>
        <w:gridCol w:w="524"/>
        <w:gridCol w:w="581"/>
        <w:gridCol w:w="1755"/>
      </w:tblGrid>
      <w:tr>
        <w:trPr>
          <w:trHeight w:val="892"/>
        </w:trPr>
        <w:tc>
          <w:tcPr>
            <w:tcW w:w="1414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64"/>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85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80岁以上老党员生活补助</w:t>
            </w:r>
          </w:p>
        </w:tc>
      </w:tr>
      <w:tr>
        <w:trPr>
          <w:trHeight w:val="307"/>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3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64"/>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06"/>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提高80岁老党员生活的幸福指数 ，安度晚年。辖区稳定和谐，老党员老有所依。晚年幸福。</w:t>
            </w:r>
          </w:p>
        </w:tc>
        <w:tc>
          <w:tcPr>
            <w:tcW w:w="5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发放80岁以上老党员，每人每月100元的生活补助，提高该类人员的生活质量，提升幸福指数，感受党的温暖。</w:t>
            </w:r>
          </w:p>
        </w:tc>
      </w:tr>
      <w:tr>
        <w:trPr>
          <w:trHeight w:val="604"/>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85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80岁以上老党员生活补助</w:t>
            </w:r>
          </w:p>
        </w:tc>
      </w:tr>
      <w:tr>
        <w:trPr>
          <w:trHeight w:val="604"/>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08"/>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1.44</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1.44</w:t>
            </w: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1.44</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1.44</w:t>
            </w: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04"/>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66"/>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199"/>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老党员晚年生活幸福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老党员晚年生活幸福</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按政策补助到位</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辖区内80岁以上老党员</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9人</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每人补贴金额</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1200元/年</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资金使用时效</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资金安全到位率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促进80岁老党员家庭收入</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补助对象体会到党组织的关心关爱</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辖区社会稳定</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辖区社会稳定</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辖区老党员生活会持续幸福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辖区老党员生活会持续幸福</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老党员满意度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07"/>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13"/>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0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该项目完成率100％，80岁老党员补助已全额发放。本项目资金无结转，无结余。</w:t>
            </w:r>
          </w:p>
        </w:tc>
      </w:tr>
      <w:tr>
        <w:trPr>
          <w:trHeight w:val="604"/>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0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604"/>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0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316"/>
        </w:trPr>
        <w:tc>
          <w:tcPr>
            <w:tcW w:w="69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项目负责人：穆玉银</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tbl>
      <w:tblPr>
        <w:jc w:val="left"/>
        <w:tblInd w:w="96" w:type="dxa"/>
        <w:tblW w:w="1420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432"/>
        <w:gridCol w:w="1483"/>
        <w:gridCol w:w="1204"/>
        <w:gridCol w:w="1751"/>
        <w:gridCol w:w="440"/>
        <w:gridCol w:w="1052"/>
        <w:gridCol w:w="1212"/>
        <w:gridCol w:w="922"/>
        <w:gridCol w:w="659"/>
        <w:gridCol w:w="811"/>
        <w:gridCol w:w="3234"/>
      </w:tblGrid>
      <w:tr>
        <w:trPr>
          <w:trHeight w:val="824"/>
        </w:trPr>
        <w:tc>
          <w:tcPr>
            <w:tcW w:w="142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36"/>
        </w:trPr>
        <w:tc>
          <w:tcPr>
            <w:tcW w:w="2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伙食团补助</w:t>
            </w:r>
          </w:p>
        </w:tc>
      </w:tr>
      <w:tr>
        <w:trPr>
          <w:trHeight w:val="283"/>
        </w:trPr>
        <w:tc>
          <w:tcPr>
            <w:tcW w:w="2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6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4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党政办</w:t>
            </w:r>
          </w:p>
        </w:tc>
      </w:tr>
      <w:tr>
        <w:trPr>
          <w:trHeight w:val="336"/>
        </w:trPr>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6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6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832"/>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促进伙食团的正常运转 ，使职工生活有保障，保证各级部门检查接待</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保障机正常运行</w:t>
            </w:r>
            <w:r>
              <w:rPr>
                <w:rFonts w:ascii="宋体" w:cs="宋体" w:hAnsi="宋体" w:hint="eastAsia"/>
                <w:i w:val="0"/>
                <w:iCs w:val="0"/>
                <w:color w:val="000000"/>
                <w:kern w:val="0"/>
                <w:sz w:val="18"/>
                <w:szCs w:val="18"/>
                <w:u w:val="none"/>
                <w:lang w:val="en-US" w:eastAsia="zh-CN"/>
              </w:rPr>
              <w:t>。</w:t>
            </w:r>
          </w:p>
        </w:tc>
        <w:tc>
          <w:tcPr>
            <w:tcW w:w="56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产出指标：保障职工一日三餐生活；安全指标：不存在不卫生情况发生；卫生有保障；社会效益：购买扶贫产品次数不低于12次3900元；满意度指标：职工及因工作接待对象满意度达93%以上。</w:t>
            </w: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促进伙食团的正常运转 ，使职工生活有保障，保证各级部门检查接待。保障机正常运行</w:t>
            </w:r>
          </w:p>
        </w:tc>
      </w:tr>
      <w:tr>
        <w:trPr>
          <w:trHeight w:val="558"/>
        </w:trPr>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284"/>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283"/>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3"/>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1"/>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106"/>
        </w:trPr>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83"/>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12个月</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保障机关正常运行</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10</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10</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食堂补助</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4000</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元/月</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4000元/月</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20</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20</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食品卫生有保障，不卫生情况出现次数</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0次</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保障职工一日三餐生活</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59</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59人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10</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10</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环保卫生，节约开支</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18%</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10</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10</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购买扶贫产品次数</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12次</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10</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10</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提供就业机会</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2人</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保障基层政权的权利发挥</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职工就餐满意度高</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58"/>
        </w:trPr>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接待对象满意度</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等线" w:eastAsia="等线" w:cs="等线" w:hAnsi="等线" w:hint="eastAsia"/>
                <w:i w:val="0"/>
                <w:iCs w:val="0"/>
                <w:color w:val="000000"/>
                <w:sz w:val="18"/>
                <w:szCs w:val="18"/>
                <w:u w:val="none"/>
              </w:rPr>
            </w:pPr>
            <w:r>
              <w:rPr>
                <w:rFonts w:ascii="等线" w:eastAsia="等线" w:cs="等线" w:hAnsi="等线" w:hint="eastAsia"/>
                <w:i w:val="0"/>
                <w:iCs w:val="0"/>
                <w:color w:val="000000"/>
                <w:kern w:val="0"/>
                <w:sz w:val="18"/>
                <w:szCs w:val="18"/>
                <w:u w:val="none"/>
                <w:lang w:val="en-US" w:eastAsia="zh-CN"/>
              </w:rPr>
              <w:t>5</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3"/>
        </w:trPr>
        <w:tc>
          <w:tcPr>
            <w:tcW w:w="949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58"/>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自评总分100分，一年来伙食团能够严格按照《东坝街道机关食堂管理办法》有关规定、要求及《中华人民共和国食品卫生法》等相关标准、规范，认真执行工作用餐和公务接待标准，做到了资金使用安全规范、效益显著，为职工提供了良好的用餐条件。</w:t>
            </w:r>
          </w:p>
        </w:tc>
      </w:tr>
      <w:tr>
        <w:trPr>
          <w:trHeight w:val="405"/>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一是宣传教育不够。对经济的宣传相对多些，对一些粮食浪费现象的宣传还没有完全到位。二是饭菜供应质量不高。由于东坝位于城中心，餐饮店较多，个别干部职工认为伙食团的饭菜没有食欲，选择在外就餐。</w:t>
            </w:r>
          </w:p>
        </w:tc>
      </w:tr>
      <w:tr>
        <w:trPr>
          <w:trHeight w:val="844"/>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一是加大宣传教育力度。加大节约粮食反对浪费的宣传，创新宣传模式，增加宣传频率；二是提高饭菜供应质量。要强化监督和竞争机制，不断提升伙食团饭菜供应质量，在采购食材时避免以次充好等现象，同时不断提高加工质量和水平，注意加工时粮食的保质期，避免因不新鲜，导致做成的饭不可口而浪费。</w:t>
            </w:r>
          </w:p>
        </w:tc>
      </w:tr>
      <w:tr>
        <w:trPr>
          <w:trHeight w:val="292"/>
        </w:trPr>
        <w:tc>
          <w:tcPr>
            <w:tcW w:w="6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项目负责人：王刚</w:t>
            </w:r>
          </w:p>
        </w:tc>
        <w:tc>
          <w:tcPr>
            <w:tcW w:w="7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18"/>
          <w:szCs w:val="18"/>
          <w:shd w:val="clear" w:color="auto" w:fill="FFFFFF"/>
          <w:lang w:val="zh-CN"/>
          <w:highlight w:val="auto"/>
        </w:rPr>
      </w:pPr>
    </w:p>
    <w:p>
      <w:pPr>
        <w:pStyle w:val="15"/>
        <w:rPr>
          <w:rFonts w:cs="宋体" w:hAnsi="宋体" w:hint="eastAsia"/>
          <w:color w:val="auto"/>
          <w:kern w:val="0"/>
          <w:sz w:val="18"/>
          <w:szCs w:val="18"/>
          <w:shd w:val="clear" w:color="auto" w:fill="FFFFFF"/>
          <w:lang w:val="zh-CN"/>
          <w:highlight w:val="auto"/>
        </w:rPr>
      </w:pPr>
    </w:p>
    <w:p>
      <w:pPr>
        <w:pStyle w:val="15"/>
        <w:rPr>
          <w:rFonts w:cs="宋体" w:hAnsi="宋体" w:hint="eastAsia"/>
          <w:color w:val="auto"/>
          <w:kern w:val="0"/>
          <w:sz w:val="18"/>
          <w:szCs w:val="18"/>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p>
      <w:pPr>
        <w:pStyle w:val="15"/>
        <w:rPr>
          <w:rFonts w:cs="宋体" w:hAnsi="宋体" w:hint="eastAsia"/>
          <w:color w:val="auto"/>
          <w:kern w:val="0"/>
          <w:sz w:val="15"/>
          <w:szCs w:val="15"/>
          <w:shd w:val="clear" w:color="auto" w:fill="FFFFFF"/>
          <w:lang w:val="zh-CN"/>
          <w:highlight w:val="auto"/>
        </w:rPr>
      </w:pPr>
    </w:p>
    <w:tbl>
      <w:tblPr>
        <w:jc w:val="left"/>
        <w:tblInd w:w="96" w:type="dxa"/>
        <w:tblW w:w="142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179"/>
        <w:gridCol w:w="1371"/>
        <w:gridCol w:w="1836"/>
        <w:gridCol w:w="2196"/>
        <w:gridCol w:w="576"/>
        <w:gridCol w:w="939"/>
        <w:gridCol w:w="1055"/>
        <w:gridCol w:w="1161"/>
        <w:gridCol w:w="607"/>
        <w:gridCol w:w="717"/>
        <w:gridCol w:w="2583"/>
      </w:tblGrid>
      <w:tr>
        <w:trPr>
          <w:trHeight w:val="950"/>
        </w:trPr>
        <w:tc>
          <w:tcPr>
            <w:tcW w:w="1422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87"/>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57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人大代表及主席团活动经费</w:t>
            </w:r>
          </w:p>
        </w:tc>
      </w:tr>
      <w:tr>
        <w:trPr>
          <w:trHeight w:val="327"/>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3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40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87"/>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3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1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保证人代会及代表工作正常开展；代表会议，不少于2次/年。</w:t>
            </w:r>
          </w:p>
        </w:tc>
        <w:tc>
          <w:tcPr>
            <w:tcW w:w="51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对照年度目标，说明相关任务目标的完成情况（100字以内）</w:t>
            </w:r>
          </w:p>
        </w:tc>
      </w:tr>
      <w:tr>
        <w:trPr>
          <w:trHeight w:val="643"/>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57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该项目主要用于保障人大工作正常开展，人大代表正常履职、人代会正常开展的经费保障，促进人大依法行政，强化人大代表的监督管理</w:t>
            </w:r>
          </w:p>
        </w:tc>
      </w:tr>
      <w:tr>
        <w:trPr>
          <w:trHeight w:val="643"/>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8"/>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43"/>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8"/>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76"/>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全年人代会召开次数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2次</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43"/>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每年人代会顺利召开</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人代会顺利召开</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人代会召开经费</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15000元/年</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人大主席团日常运行</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5000元/年</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代表权益履行</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人代会召开时间</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促进社会稳定率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农村代表误工补助保障率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保证代表履行权益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促进社会稳定率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7"/>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7"/>
        </w:trPr>
        <w:tc>
          <w:tcPr>
            <w:tcW w:w="101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46"/>
        </w:trPr>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9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该项目完成率100％，保障人大工作正常开展，促进依法行政，强化广泛监督等目标均已实现。本项目资金无结转，结余。</w:t>
            </w:r>
          </w:p>
        </w:tc>
      </w:tr>
      <w:tr>
        <w:trPr>
          <w:trHeight w:val="467"/>
        </w:trPr>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9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506"/>
        </w:trPr>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9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建议增加代表之家、代表联络站等阵地建设费用。</w:t>
            </w:r>
          </w:p>
        </w:tc>
      </w:tr>
      <w:tr>
        <w:trPr>
          <w:trHeight w:val="337"/>
        </w:trPr>
        <w:tc>
          <w:tcPr>
            <w:tcW w:w="69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项目负责人：张平</w:t>
            </w:r>
          </w:p>
        </w:tc>
        <w:tc>
          <w:tcPr>
            <w:tcW w:w="7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tbl>
      <w:tblPr>
        <w:jc w:val="left"/>
        <w:tblInd w:w="96" w:type="dxa"/>
        <w:tblW w:w="1410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148"/>
        <w:gridCol w:w="1335"/>
        <w:gridCol w:w="1836"/>
        <w:gridCol w:w="2916"/>
        <w:gridCol w:w="413"/>
        <w:gridCol w:w="863"/>
        <w:gridCol w:w="950"/>
        <w:gridCol w:w="871"/>
        <w:gridCol w:w="590"/>
        <w:gridCol w:w="695"/>
        <w:gridCol w:w="2483"/>
      </w:tblGrid>
      <w:tr>
        <w:trPr>
          <w:trHeight w:val="938"/>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79"/>
        </w:trPr>
        <w:tc>
          <w:tcPr>
            <w:tcW w:w="2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6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视频会议系统建设</w:t>
            </w:r>
          </w:p>
        </w:tc>
      </w:tr>
      <w:tr>
        <w:trPr>
          <w:trHeight w:val="635"/>
        </w:trPr>
        <w:tc>
          <w:tcPr>
            <w:tcW w:w="2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9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3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79"/>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9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46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35"/>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接收各级视频会议，确保及时接收上级传达的各项方针政策。确保上级会议精神及时的传达到位。</w:t>
            </w:r>
          </w:p>
        </w:tc>
        <w:tc>
          <w:tcPr>
            <w:tcW w:w="46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能够正常接收各级视频会议，确保及时接收上级传达的各项方针政策。社会满意度100%。</w:t>
            </w:r>
          </w:p>
        </w:tc>
      </w:tr>
      <w:tr>
        <w:trPr>
          <w:trHeight w:val="635"/>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6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接收各级视频会议，确保及时接收上级传达的各项方针政策。确保上级会议精神及时的传达到位。</w:t>
            </w:r>
          </w:p>
        </w:tc>
      </w:tr>
      <w:tr>
        <w:trPr>
          <w:trHeight w:val="635"/>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0.96</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0.96</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635"/>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0.96</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0.96</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35"/>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1"/>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60"/>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干部及时吸收上级方针政策率</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全年上级安排的所有视频会议</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14次</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每月网络费用</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800元</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资金使用时效</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漏开上级视频会议次数</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0次</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促进干部服务能力</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促进辖区经济社会发展</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基层人员执政能力提高</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及时学习上级政策促进社会稳定率</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17"/>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干部职工满意度</w:t>
            </w:r>
          </w:p>
        </w:tc>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3"/>
        </w:trPr>
        <w:tc>
          <w:tcPr>
            <w:tcW w:w="1029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30"/>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949"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该项目完成率100％，保障了各类会议正常开展，上级政策要求及时高效下达。</w:t>
            </w:r>
          </w:p>
        </w:tc>
      </w:tr>
      <w:tr>
        <w:trPr>
          <w:trHeight w:val="635"/>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949"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635"/>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949"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继续抓好预算绩效管理工作，进一步加大对办公自动化和信息化的投入，进一步加强指导，确保各项工作有序开展。</w:t>
            </w:r>
          </w:p>
        </w:tc>
      </w:tr>
      <w:tr>
        <w:trPr>
          <w:trHeight w:val="340"/>
        </w:trPr>
        <w:tc>
          <w:tcPr>
            <w:tcW w:w="75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项目负责人：王刚</w:t>
            </w:r>
          </w:p>
        </w:tc>
        <w:tc>
          <w:tcPr>
            <w:tcW w:w="65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tbl>
      <w:tblPr>
        <w:jc w:val="left"/>
        <w:tblInd w:w="96" w:type="dxa"/>
        <w:tblW w:w="141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305"/>
        <w:gridCol w:w="1413"/>
        <w:gridCol w:w="1836"/>
        <w:gridCol w:w="1706"/>
        <w:gridCol w:w="576"/>
        <w:gridCol w:w="968"/>
        <w:gridCol w:w="1118"/>
        <w:gridCol w:w="901"/>
        <w:gridCol w:w="627"/>
        <w:gridCol w:w="758"/>
        <w:gridCol w:w="2912"/>
      </w:tblGrid>
      <w:tr>
        <w:trPr>
          <w:trHeight w:val="935"/>
        </w:trPr>
        <w:tc>
          <w:tcPr>
            <w:tcW w:w="1412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81"/>
        </w:trPr>
        <w:tc>
          <w:tcPr>
            <w:tcW w:w="2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3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文化图书室免费开放</w:t>
            </w:r>
          </w:p>
        </w:tc>
      </w:tr>
      <w:tr>
        <w:trPr>
          <w:trHeight w:val="322"/>
        </w:trPr>
        <w:tc>
          <w:tcPr>
            <w:tcW w:w="2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4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81"/>
        </w:trPr>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120"/>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left"/>
              <w:textAlignment w:val="center"/>
              <w:rPr>
                <w:rFonts w:ascii="宋体" w:eastAsia="宋体" w:cs="宋体" w:hAnsi="宋体" w:hint="eastAsia"/>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有效利用书刊宣传党的方针政策，政策法规，丰富居民精神活动加快农民致富步伐。提高居民整体素质和继续教育的重要课堂。</w:t>
            </w:r>
          </w:p>
          <w:p>
            <w:pPr>
              <w:pStyle w:val="15"/>
              <w:rPr>
                <w:rFonts w:hint="eastAsia"/>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该项目完成率100％，为群众免费开放文化图书馆，丰富群众精神文化生活，提升群众幸福生活指数等目标均已实现。</w:t>
            </w:r>
          </w:p>
        </w:tc>
      </w:tr>
      <w:tr>
        <w:trPr>
          <w:trHeight w:val="633"/>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3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共计1</w:t>
            </w:r>
            <w:r>
              <w:rPr>
                <w:rFonts w:ascii="宋体" w:cs="宋体" w:hAnsi="宋体" w:hint="eastAsia"/>
                <w:i w:val="0"/>
                <w:iCs w:val="0"/>
                <w:color w:val="000000"/>
                <w:kern w:val="0"/>
                <w:sz w:val="18"/>
                <w:szCs w:val="18"/>
                <w:u w:val="none"/>
                <w:lang w:val="en-US" w:eastAsia="zh-CN"/>
              </w:rPr>
              <w:t>2</w:t>
            </w:r>
            <w:r>
              <w:rPr>
                <w:rFonts w:ascii="宋体" w:eastAsia="宋体" w:cs="宋体" w:hAnsi="宋体" w:hint="eastAsia"/>
                <w:i w:val="0"/>
                <w:iCs w:val="0"/>
                <w:color w:val="000000"/>
                <w:kern w:val="0"/>
                <w:sz w:val="18"/>
                <w:szCs w:val="18"/>
                <w:u w:val="none"/>
                <w:lang w:val="en-US" w:eastAsia="zh-CN"/>
              </w:rPr>
              <w:t>个图书室，免费开放的工作由</w:t>
            </w:r>
            <w:r>
              <w:rPr>
                <w:rFonts w:ascii="宋体" w:cs="宋体" w:hAnsi="宋体" w:hint="eastAsia"/>
                <w:i w:val="0"/>
                <w:iCs w:val="0"/>
                <w:color w:val="000000"/>
                <w:kern w:val="0"/>
                <w:sz w:val="18"/>
                <w:szCs w:val="18"/>
                <w:u w:val="none"/>
                <w:lang w:val="en-US" w:eastAsia="zh-CN"/>
              </w:rPr>
              <w:t>各</w:t>
            </w:r>
            <w:r>
              <w:rPr>
                <w:rFonts w:ascii="宋体" w:eastAsia="宋体" w:cs="宋体" w:hAnsi="宋体" w:hint="eastAsia"/>
                <w:i w:val="0"/>
                <w:iCs w:val="0"/>
                <w:color w:val="000000"/>
                <w:kern w:val="0"/>
                <w:sz w:val="18"/>
                <w:szCs w:val="18"/>
                <w:u w:val="none"/>
                <w:lang w:val="en-US" w:eastAsia="zh-CN"/>
              </w:rPr>
              <w:t>社区、各村具体负责组织实施，文化服务中心负责该项目的监督管理，每年有计划的购买各类图书，党的政策宣传资料等丰富群众精神文化生活。</w:t>
            </w:r>
          </w:p>
        </w:tc>
      </w:tr>
      <w:tr>
        <w:trPr>
          <w:trHeight w:val="633"/>
        </w:trPr>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3"/>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33"/>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61"/>
        </w:trPr>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辖区文化图书室个数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12个</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采购图书等质量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资金使用时间2022年</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购图书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3万元</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水电费</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1.1万元</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水电费完成值比指标值稍高</w:t>
            </w: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维修维护</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1万元</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33"/>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购置一批新图书，图书室正常运行</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促进居民致富步伐</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丰富百姓精神</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33"/>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促进居民致富步伐，稳定团结</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居民整体素质提升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居民满意度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37"/>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8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该项目完成率100％，为群众免费开放文化图书馆，丰富群众精神文化生活，提升群众幸福生活指数等目标均已实现。</w:t>
            </w:r>
          </w:p>
        </w:tc>
      </w:tr>
      <w:tr>
        <w:trPr>
          <w:trHeight w:val="459"/>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8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文化图书馆免费开放有待加强宣传和管理。</w:t>
            </w:r>
          </w:p>
        </w:tc>
      </w:tr>
      <w:tr>
        <w:trPr>
          <w:trHeight w:val="498"/>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8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加强宣传，做好管理工作。</w:t>
            </w:r>
          </w:p>
        </w:tc>
      </w:tr>
      <w:tr>
        <w:trPr>
          <w:trHeight w:val="331"/>
        </w:trPr>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项目负责人：王刚</w:t>
            </w:r>
          </w:p>
        </w:tc>
        <w:tc>
          <w:tcPr>
            <w:tcW w:w="73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18"/>
          <w:szCs w:val="18"/>
          <w:shd w:val="clear" w:color="auto" w:fill="FFFFFF"/>
          <w:lang w:val="zh-CN"/>
          <w:highlight w:val="auto"/>
        </w:rPr>
      </w:pPr>
    </w:p>
    <w:tbl>
      <w:tblPr>
        <w:jc w:val="left"/>
        <w:tblInd w:w="96" w:type="dxa"/>
        <w:tblW w:w="1396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108"/>
        <w:gridCol w:w="1277"/>
        <w:gridCol w:w="1836"/>
        <w:gridCol w:w="2376"/>
        <w:gridCol w:w="576"/>
        <w:gridCol w:w="1050"/>
        <w:gridCol w:w="1052"/>
        <w:gridCol w:w="1064"/>
        <w:gridCol w:w="565"/>
        <w:gridCol w:w="667"/>
        <w:gridCol w:w="2389"/>
      </w:tblGrid>
      <w:tr>
        <w:trPr>
          <w:trHeight w:val="931"/>
        </w:trPr>
        <w:tc>
          <w:tcPr>
            <w:tcW w:w="139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79"/>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57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农村义务兵优待金</w:t>
            </w:r>
          </w:p>
        </w:tc>
      </w:tr>
      <w:tr>
        <w:trPr>
          <w:trHeight w:val="321"/>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89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3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79"/>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8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3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提高农村义务兵家庭生活质量，保证服役人员安心保家卫国。服务于我国强军梦想。</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发放农村义务兵优待金，提高农村义务兵家属的生活质量，感受党的温暖，提升军人家属幸福指数。</w:t>
            </w:r>
          </w:p>
        </w:tc>
      </w:tr>
      <w:tr>
        <w:trPr>
          <w:trHeight w:val="94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57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提高农村义务兵家庭生活补助。</w:t>
            </w:r>
          </w:p>
        </w:tc>
      </w:tr>
      <w:tr>
        <w:trPr>
          <w:trHeight w:val="630"/>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1.58</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1.58</w:t>
            </w:r>
          </w:p>
        </w:tc>
        <w:tc>
          <w:tcPr>
            <w:tcW w:w="2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1.58</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63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1.58</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1.58</w:t>
            </w:r>
          </w:p>
        </w:tc>
        <w:tc>
          <w:tcPr>
            <w:tcW w:w="2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1.58</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3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89"/>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5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保障义务兵生活补助</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125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义务兵家庭生活质量有保障</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义务兵家庭生活质量是否得到保障</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义务兵家庭生活质量均得到了保障</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资金使用时效</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农村义务兵生活补助</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1.58</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2人</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拖欠义务兵生活补助情况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103/人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拖欠义务兵生活补助情况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103/人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每个义务兵补助标准</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18480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18480元</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促进国家军队建设</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保证农村义务兵生活补助</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促进农村义务兵家庭收入</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促进国家军队建设</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辖区社会稳定</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义务兵家庭满意度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1"/>
        </w:trPr>
        <w:tc>
          <w:tcPr>
            <w:tcW w:w="103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3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8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该项目完成率100％，农村义务兵优待金已全额发放。本项目资金无结转，无结余。</w:t>
            </w:r>
          </w:p>
        </w:tc>
      </w:tr>
      <w:tr>
        <w:trPr>
          <w:trHeight w:val="63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8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63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8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341"/>
        </w:trPr>
        <w:tc>
          <w:tcPr>
            <w:tcW w:w="71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项目负责人：严燕</w:t>
            </w:r>
          </w:p>
        </w:tc>
        <w:tc>
          <w:tcPr>
            <w:tcW w:w="67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tbl>
      <w:tblPr>
        <w:jc w:val="left"/>
        <w:tblInd w:w="96" w:type="dxa"/>
        <w:tblW w:w="140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066"/>
        <w:gridCol w:w="1304"/>
        <w:gridCol w:w="1846"/>
        <w:gridCol w:w="2932"/>
        <w:gridCol w:w="412"/>
        <w:gridCol w:w="877"/>
        <w:gridCol w:w="972"/>
        <w:gridCol w:w="1167"/>
        <w:gridCol w:w="576"/>
        <w:gridCol w:w="630"/>
        <w:gridCol w:w="2238"/>
      </w:tblGrid>
      <w:tr>
        <w:trPr>
          <w:trHeight w:val="988"/>
        </w:trPr>
        <w:tc>
          <w:tcPr>
            <w:tcW w:w="1402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402"/>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65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依法治区专项经费</w:t>
            </w:r>
          </w:p>
        </w:tc>
      </w:tr>
      <w:tr>
        <w:trPr>
          <w:trHeight w:val="339"/>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70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34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402"/>
        </w:trPr>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70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46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71"/>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提高群众的法律意识，依法治</w:t>
            </w:r>
            <w:r>
              <w:rPr>
                <w:rFonts w:ascii="宋体" w:cs="宋体" w:hAnsi="宋体" w:hint="eastAsia"/>
                <w:i w:val="0"/>
                <w:iCs w:val="0"/>
                <w:color w:val="000000"/>
                <w:kern w:val="0"/>
                <w:sz w:val="18"/>
                <w:szCs w:val="18"/>
                <w:u w:val="none"/>
                <w:lang w:val="en-US" w:eastAsia="zh-CN"/>
              </w:rPr>
              <w:t>区</w:t>
            </w:r>
            <w:r>
              <w:rPr>
                <w:rFonts w:ascii="宋体" w:eastAsia="宋体" w:cs="宋体" w:hAnsi="宋体" w:hint="eastAsia"/>
                <w:i w:val="0"/>
                <w:iCs w:val="0"/>
                <w:color w:val="000000"/>
                <w:kern w:val="0"/>
                <w:sz w:val="18"/>
                <w:szCs w:val="18"/>
                <w:u w:val="none"/>
                <w:lang w:val="en-US" w:eastAsia="zh-CN"/>
              </w:rPr>
              <w:t>。保障辖区稳定团结，加大法治宣传。</w:t>
            </w:r>
          </w:p>
        </w:tc>
        <w:tc>
          <w:tcPr>
            <w:tcW w:w="46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依法治区，维护辖区稳定。</w:t>
            </w:r>
          </w:p>
        </w:tc>
      </w:tr>
      <w:tr>
        <w:trPr>
          <w:trHeight w:val="66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65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印制依法治区的宣传页，召开法治宣传讲座，宣传国家法律、政策，维护辖区稳定。</w:t>
            </w:r>
          </w:p>
        </w:tc>
      </w:tr>
      <w:tr>
        <w:trPr>
          <w:trHeight w:val="669"/>
        </w:trPr>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40"/>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6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26"/>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54"/>
        </w:trPr>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促进辖区居民法律意识，知法懂法</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依法治区宣传标语</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处</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12处</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依法治区会议</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4次</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信访举报办结率</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资金使用时效</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法律宣传费用</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15000元/年</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保障辖区稳定团结</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社会安定团结，案件减少率</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群众法律意识提高</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社会安定团结，经济发展提高</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辖区稳定团结</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105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69"/>
        </w:trPr>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95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该项目完成率100％，促进依法治区，社会稳定，居民守法等目标均已实现。本项目资金无结转，结余，增强了辖区群众知法、守法、用法，促进了辖区社会社会稳定，经济可持续发展，社会满意度高。</w:t>
            </w:r>
          </w:p>
        </w:tc>
      </w:tr>
      <w:tr>
        <w:trPr>
          <w:trHeight w:val="669"/>
        </w:trPr>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95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669"/>
        </w:trPr>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95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350"/>
        </w:trPr>
        <w:tc>
          <w:tcPr>
            <w:tcW w:w="7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项目负责人：王刚</w:t>
            </w:r>
          </w:p>
        </w:tc>
        <w:tc>
          <w:tcPr>
            <w:tcW w:w="64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32"/>
          <w:szCs w:val="32"/>
          <w:shd w:val="clear" w:color="auto" w:fill="FFFFFF"/>
          <w:lang w:val="zh-CN"/>
          <w:highlight w:val="auto"/>
        </w:rPr>
      </w:pPr>
    </w:p>
    <w:tbl>
      <w:tblPr>
        <w:jc w:val="left"/>
        <w:tblInd w:w="96" w:type="dxa"/>
        <w:tblW w:w="1408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033"/>
        <w:gridCol w:w="1288"/>
        <w:gridCol w:w="1836"/>
        <w:gridCol w:w="2736"/>
        <w:gridCol w:w="576"/>
        <w:gridCol w:w="799"/>
        <w:gridCol w:w="1096"/>
        <w:gridCol w:w="1251"/>
        <w:gridCol w:w="569"/>
        <w:gridCol w:w="658"/>
        <w:gridCol w:w="2238"/>
      </w:tblGrid>
      <w:tr>
        <w:trPr>
          <w:trHeight w:val="992"/>
        </w:trPr>
        <w:tc>
          <w:tcPr>
            <w:tcW w:w="140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404"/>
        </w:trPr>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59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基层武装专项经费</w:t>
            </w:r>
          </w:p>
        </w:tc>
      </w:tr>
      <w:tr>
        <w:trPr>
          <w:trHeight w:val="341"/>
        </w:trPr>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6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3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404"/>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3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6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49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858"/>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left"/>
              <w:textAlignment w:val="center"/>
              <w:rPr>
                <w:rFonts w:ascii="宋体" w:eastAsia="宋体" w:cs="宋体" w:hAnsi="宋体" w:hint="eastAsia"/>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组织民兵训练，购民兵训练物资等经费。保障基层民兵训练的补助保障。</w:t>
            </w:r>
          </w:p>
          <w:p>
            <w:pPr>
              <w:keepNext w:val="0"/>
              <w:keepLines w:val="0"/>
              <w:widowControl/>
              <w:suppressLineNumbers w:val="0"/>
              <w:spacing w:after="180" w:afterAutospacing="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保护辖区稳定和谐。</w:t>
            </w:r>
          </w:p>
        </w:tc>
        <w:tc>
          <w:tcPr>
            <w:tcW w:w="49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加强武装部建设，完成征兵，民兵训练。增强国防，促进社会安定。</w:t>
            </w:r>
          </w:p>
        </w:tc>
      </w:tr>
      <w:tr>
        <w:trPr>
          <w:trHeight w:val="672"/>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59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印制拥军优属宣传资料，购买民兵服装用具，发放民兵训练补助，征兵等工作经费。</w:t>
            </w:r>
          </w:p>
        </w:tc>
      </w:tr>
      <w:tr>
        <w:trPr>
          <w:trHeight w:val="672"/>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42"/>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3.50</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3.50</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3.50</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3.50</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72"/>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29"/>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333"/>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武装训练及时完成</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基层民兵训练完成率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名兵训练成本</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元/人·次</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75元/人·次</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完成时间</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全年民兵训练次数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6次</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全年民兵训练人次</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200人</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基层武装储备率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保障基层社会稳定性</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无固定工作人员无训练补助情况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0次</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社会稳定率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社会稳定</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1"/>
        </w:trPr>
        <w:tc>
          <w:tcPr>
            <w:tcW w:w="102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70"/>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9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该项目完成率100％，加强武装部建设，完成征兵及民兵训练工作，增强国防安全，促进社会安定目标均已实现。</w:t>
            </w:r>
          </w:p>
        </w:tc>
      </w:tr>
      <w:tr>
        <w:trPr>
          <w:trHeight w:val="67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9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基层武装日常管理工作，民兵训练等经费不足。</w:t>
            </w:r>
          </w:p>
        </w:tc>
      </w:tr>
      <w:tr>
        <w:trPr>
          <w:trHeight w:val="67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9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建议增加基层武装工作经费，保证工作正常运转。</w:t>
            </w:r>
          </w:p>
        </w:tc>
      </w:tr>
      <w:tr>
        <w:trPr>
          <w:trHeight w:val="351"/>
        </w:trPr>
        <w:tc>
          <w:tcPr>
            <w:tcW w:w="71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项目负责人：王刚</w:t>
            </w:r>
          </w:p>
        </w:tc>
        <w:tc>
          <w:tcPr>
            <w:tcW w:w="69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32"/>
          <w:szCs w:val="32"/>
          <w:shd w:val="clear" w:color="auto" w:fill="FFFFFF"/>
          <w:lang w:val="zh-CN"/>
          <w:highlight w:val="auto"/>
        </w:rPr>
      </w:pPr>
    </w:p>
    <w:tbl>
      <w:tblPr>
        <w:jc w:val="left"/>
        <w:tblInd w:w="96" w:type="dxa"/>
        <w:tblW w:w="25479"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579"/>
        <w:gridCol w:w="1116"/>
        <w:gridCol w:w="1534"/>
        <w:gridCol w:w="1740"/>
        <w:gridCol w:w="1536"/>
        <w:gridCol w:w="1958"/>
        <w:gridCol w:w="666"/>
        <w:gridCol w:w="808"/>
        <w:gridCol w:w="1188"/>
        <w:gridCol w:w="924"/>
        <w:gridCol w:w="898"/>
        <w:gridCol w:w="986"/>
        <w:gridCol w:w="598"/>
        <w:gridCol w:w="10948"/>
      </w:tblGrid>
      <w:tr>
        <w:trPr>
          <w:trHeight w:val="972"/>
          <w:gridAfter w:val="1"/>
          <w:wAfter w:w="10948" w:type="dxa"/>
        </w:trPr>
        <w:tc>
          <w:tcPr>
            <w:tcW w:w="14531"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96"/>
          <w:gridAfter w:val="1"/>
          <w:wAfter w:w="10948" w:type="dxa"/>
        </w:trPr>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28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大调解工作经费</w:t>
            </w:r>
          </w:p>
        </w:tc>
      </w:tr>
      <w:tr>
        <w:trPr>
          <w:trHeight w:val="334"/>
          <w:gridAfter w:val="1"/>
          <w:wAfter w:w="10948" w:type="dxa"/>
        </w:trPr>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48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45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96"/>
          <w:gridAfter w:val="1"/>
          <w:wAfter w:w="10948" w:type="dxa"/>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48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80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60"/>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坚持“大调解、大服务、大发展”的工作思路，形成横向到边、纵向到底、全覆盖的大调解组织网络，维护辖区内社会稳定和治安大局平稳。</w:t>
            </w:r>
          </w:p>
        </w:tc>
        <w:tc>
          <w:tcPr>
            <w:tcW w:w="80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本项目由社会治安综合治理中心具体负责实施，主要是调解辖区矛盾纠纷，维护稳定安定。</w:t>
            </w:r>
          </w:p>
        </w:tc>
      </w:tr>
      <w:tr>
        <w:trPr>
          <w:trHeight w:val="658"/>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28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本项目由社会治安综合治理中心具体负责实施，主要是调解辖区矛盾纠纷，维护稳定安定。</w:t>
            </w:r>
          </w:p>
        </w:tc>
      </w:tr>
      <w:tr>
        <w:trPr>
          <w:trHeight w:val="658"/>
          <w:gridAfter w:val="1"/>
          <w:wAfter w:w="10948" w:type="dxa"/>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4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35"/>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4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658"/>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8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58"/>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8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8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40"/>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8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41"/>
          <w:gridAfter w:val="1"/>
          <w:wAfter w:w="10948" w:type="dxa"/>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资料费</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10000元/年</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差旅费</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50000元/年</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调解费</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20000元/年</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化解基层矛盾，上访率有效控制，上访数较上年减少</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5次</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有效化解基层矛盾</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资金使用时间2022年</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辖区稳定团结，上访问题及时解决</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辖区稳定团结，上访问题及时解决</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有助于辖区经济社会发展</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辖区经济社会发展</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辖区稳定率</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居民法律意识逐年增强</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居民法律意识逐年增强</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gridAfter w:val="1"/>
          <w:wAfter w:w="10948" w:type="dxa"/>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上访人员诉求得到解决</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4"/>
        </w:trPr>
        <w:tc>
          <w:tcPr>
            <w:tcW w:w="111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58"/>
          <w:gridAfter w:val="1"/>
          <w:wAfter w:w="10948" w:type="dxa"/>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95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该项目完成率100％，主要是调解辖区矛盾纠纷，维护稳定安定。</w:t>
            </w:r>
          </w:p>
        </w:tc>
      </w:tr>
      <w:tr>
        <w:trPr>
          <w:trHeight w:val="658"/>
          <w:gridAfter w:val="1"/>
          <w:wAfter w:w="10948" w:type="dxa"/>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95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658"/>
          <w:gridAfter w:val="1"/>
          <w:wAfter w:w="10948" w:type="dxa"/>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95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344"/>
          <w:gridAfter w:val="1"/>
          <w:wAfter w:w="10948" w:type="dxa"/>
        </w:trPr>
        <w:tc>
          <w:tcPr>
            <w:tcW w:w="8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项目负责人：王刚</w:t>
            </w:r>
          </w:p>
        </w:tc>
        <w:tc>
          <w:tcPr>
            <w:tcW w:w="60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tbl>
      <w:tblPr>
        <w:jc w:val="left"/>
        <w:tblInd w:w="96" w:type="dxa"/>
        <w:tblW w:w="1410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897"/>
        <w:gridCol w:w="1232"/>
        <w:gridCol w:w="1836"/>
        <w:gridCol w:w="2736"/>
        <w:gridCol w:w="576"/>
        <w:gridCol w:w="808"/>
        <w:gridCol w:w="782"/>
        <w:gridCol w:w="2196"/>
        <w:gridCol w:w="543"/>
        <w:gridCol w:w="608"/>
        <w:gridCol w:w="1886"/>
      </w:tblGrid>
      <w:tr>
        <w:trPr>
          <w:trHeight w:val="935"/>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81"/>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7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会议费（含老体协工作经费）</w:t>
            </w:r>
          </w:p>
        </w:tc>
      </w:tr>
      <w:tr>
        <w:trPr>
          <w:trHeight w:val="322"/>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3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81"/>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3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34"/>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保证政府政策宣讲，业务培训，老体协活动开展的正常进行。</w:t>
            </w: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该项目完成率100％，保障各类会议正常开展，上级政策要求及时高效下达，促进基层依法行政，强化广泛监督等目标均已实现。</w:t>
            </w:r>
          </w:p>
        </w:tc>
      </w:tr>
      <w:tr>
        <w:trPr>
          <w:trHeight w:val="634"/>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7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保证政府政策宣讲，业务培训，老体协活动开展的正常进行。</w:t>
            </w:r>
          </w:p>
        </w:tc>
      </w:tr>
      <w:tr>
        <w:trPr>
          <w:trHeight w:val="634"/>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3"/>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34"/>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05"/>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57"/>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业务相关政策培训会议</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26次</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及时传达上级会议精神</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及时传达了上级会议精神</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上级政策宣传率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老体协活动费</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5000元/年</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会议资料支出</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25000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25000元/年</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资金使用时间</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老体协活动</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3次</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21"/>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基层干部办事能力</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上级政策法规宣传学习漏项情况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0次</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社会稳定团结</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提高基层执政能力</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参会人员满意度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22"/>
        </w:trPr>
        <w:tc>
          <w:tcPr>
            <w:tcW w:w="106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38"/>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0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该项目完成率100％，保障各类会议正常开展，上级政策要求及时高效下达，促进基层依法行政，强化广泛监督等目标均已实现。</w:t>
            </w:r>
          </w:p>
        </w:tc>
      </w:tr>
      <w:tr>
        <w:trPr>
          <w:trHeight w:val="634"/>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0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办公费用使用过程中的管理需提高效益。</w:t>
            </w:r>
          </w:p>
        </w:tc>
      </w:tr>
      <w:tr>
        <w:trPr>
          <w:trHeight w:val="634"/>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0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强预算执行的日常控制与监督，定期进行预算执行分析，强化预算执行、监督的力度，实现对项目资金全方位、全过程的控制，合理安排项目资金支出，严格做到专款专用，提高资金使用率，保证项目实施效果。</w:t>
            </w:r>
          </w:p>
        </w:tc>
      </w:tr>
      <w:tr>
        <w:trPr>
          <w:trHeight w:val="332"/>
        </w:trPr>
        <w:tc>
          <w:tcPr>
            <w:tcW w:w="70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项目负责人：王刚</w:t>
            </w:r>
          </w:p>
        </w:tc>
        <w:tc>
          <w:tcPr>
            <w:tcW w:w="709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32"/>
          <w:szCs w:val="32"/>
          <w:shd w:val="clear" w:color="auto" w:fill="FFFFFF"/>
          <w:lang w:val="zh-CN"/>
          <w:highlight w:val="auto"/>
        </w:rPr>
      </w:pPr>
    </w:p>
    <w:tbl>
      <w:tblPr>
        <w:jc w:val="left"/>
        <w:tblInd w:w="96" w:type="dxa"/>
        <w:tblW w:w="141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325"/>
        <w:gridCol w:w="1424"/>
        <w:gridCol w:w="1836"/>
        <w:gridCol w:w="1742"/>
        <w:gridCol w:w="428"/>
        <w:gridCol w:w="981"/>
        <w:gridCol w:w="1132"/>
        <w:gridCol w:w="898"/>
        <w:gridCol w:w="631"/>
        <w:gridCol w:w="759"/>
        <w:gridCol w:w="2964"/>
      </w:tblGrid>
      <w:tr>
        <w:trPr>
          <w:trHeight w:val="975"/>
        </w:trPr>
        <w:tc>
          <w:tcPr>
            <w:tcW w:w="1412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97"/>
        </w:trPr>
        <w:tc>
          <w:tcPr>
            <w:tcW w:w="2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34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新冠疫情防控经费</w:t>
            </w:r>
          </w:p>
        </w:tc>
      </w:tr>
      <w:tr>
        <w:trPr>
          <w:trHeight w:val="335"/>
        </w:trPr>
        <w:tc>
          <w:tcPr>
            <w:tcW w:w="2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0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4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97"/>
        </w:trPr>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0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3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6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left"/>
              <w:textAlignment w:val="center"/>
              <w:rPr>
                <w:rFonts w:ascii="宋体" w:eastAsia="宋体" w:cs="宋体" w:hAnsi="宋体" w:hint="eastAsia"/>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保障辖区内开展新冠疫情防控工</w:t>
            </w:r>
            <w:r>
              <w:rPr>
                <w:rFonts w:ascii="宋体" w:cs="宋体" w:hAnsi="宋体" w:hint="eastAsia"/>
                <w:i w:val="0"/>
                <w:iCs w:val="0"/>
                <w:color w:val="000000"/>
                <w:kern w:val="0"/>
                <w:sz w:val="18"/>
                <w:szCs w:val="18"/>
                <w:u w:val="none"/>
                <w:lang w:val="en-US" w:eastAsia="zh-CN"/>
              </w:rPr>
              <w:t>作经费</w:t>
            </w:r>
            <w:r>
              <w:rPr>
                <w:rFonts w:ascii="宋体" w:eastAsia="宋体" w:cs="宋体" w:hAnsi="宋体" w:hint="eastAsia"/>
                <w:i w:val="0"/>
                <w:iCs w:val="0"/>
                <w:color w:val="000000"/>
                <w:kern w:val="0"/>
                <w:sz w:val="18"/>
                <w:szCs w:val="18"/>
                <w:u w:val="none"/>
                <w:lang w:val="en-US" w:eastAsia="zh-CN"/>
              </w:rPr>
              <w:t>，保障宣传及时到位，高速路口疫情防控排查到位，防控物资购买及时，保障防疫物资充足。</w:t>
            </w:r>
          </w:p>
          <w:p>
            <w:pPr>
              <w:pStyle w:val="15"/>
              <w:rPr>
                <w:rFonts w:hint="eastAsia"/>
              </w:rPr>
            </w:pPr>
          </w:p>
        </w:tc>
        <w:tc>
          <w:tcPr>
            <w:tcW w:w="53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宣传、排查、管控、隔离、督导、问责、接种”工作链条，突出抓好排查这个基础性工作关键环节和前提，把“人、物同防”的重点人员、场所、物品找出来，把排查“三渠道”做扎实，给管控、隔离，打赢阻击战奠定坚实基础。共涉及到11个村（社区），划定网格260个，高速路口卡口1个。</w:t>
            </w:r>
          </w:p>
        </w:tc>
      </w:tr>
      <w:tr>
        <w:trPr>
          <w:trHeight w:val="660"/>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34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该项目社会事务办组织管理及具体实施。年初根据工作进度及内容提出项目实施方案，报党委、政府审定后实施，并取得相关依据，根据财务管理制度报销资金，财政所根据签审完毕的有效票据申报、支付资金。</w:t>
            </w:r>
          </w:p>
        </w:tc>
      </w:tr>
      <w:tr>
        <w:trPr>
          <w:trHeight w:val="660"/>
        </w:trPr>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36"/>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25.00</w:t>
            </w: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25.00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25.00</w:t>
            </w: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25.00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60"/>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56"/>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310"/>
        </w:trPr>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涉及的社区数量</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11个</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涉及高速卡口数量</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1个</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60"/>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确保辖区内所有返乡人员无遗漏现象</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89%</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各社区工作经费下拨</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2万元</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购买物资</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4万元</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60"/>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返乡人员排查及时准确</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60"/>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街道及防疫指挥部数量</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1个</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60"/>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购买的防疫物资质量达标</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排查工作不漏一人</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60"/>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资金使用时间2022年涉及月份</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98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辖区经济社会有效发展，新冠疫情不在辖区内传播</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社区稳定团结</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60"/>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有效保障辖区经济不受疫情影响</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88%</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辖区经济一定程度上收到了疫情影响</w:t>
            </w:r>
          </w:p>
        </w:tc>
      </w:tr>
      <w:tr>
        <w:trPr>
          <w:trHeight w:val="660"/>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辖区稳定团结持续发展</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5"/>
        </w:trPr>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辖区居民满意度</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5"/>
        </w:trPr>
        <w:tc>
          <w:tcPr>
            <w:tcW w:w="97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60"/>
        </w:trPr>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该项目的实施率100%，保障好了辖区疫情防控工作开展的经费需求，达到了打赢疫情防控保卫战，维护辖区人民财产、生命安全，维护经济持续发展的目标。</w:t>
            </w:r>
          </w:p>
        </w:tc>
      </w:tr>
      <w:tr>
        <w:trPr>
          <w:trHeight w:val="478"/>
        </w:trPr>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519"/>
        </w:trPr>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345"/>
        </w:trPr>
        <w:tc>
          <w:tcPr>
            <w:tcW w:w="66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项目负责人：高鸿婷</w:t>
            </w:r>
          </w:p>
        </w:tc>
        <w:tc>
          <w:tcPr>
            <w:tcW w:w="74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tbl>
      <w:tblPr>
        <w:jc w:val="left"/>
        <w:tblInd w:w="96" w:type="dxa"/>
        <w:tblW w:w="1400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973"/>
        <w:gridCol w:w="24"/>
        <w:gridCol w:w="1208"/>
        <w:gridCol w:w="33"/>
        <w:gridCol w:w="1803"/>
        <w:gridCol w:w="33"/>
        <w:gridCol w:w="2163"/>
        <w:gridCol w:w="33"/>
        <w:gridCol w:w="679"/>
        <w:gridCol w:w="228"/>
        <w:gridCol w:w="660"/>
        <w:gridCol w:w="108"/>
        <w:gridCol w:w="791"/>
        <w:gridCol w:w="157"/>
        <w:gridCol w:w="1811"/>
        <w:gridCol w:w="48"/>
        <w:gridCol w:w="522"/>
        <w:gridCol w:w="26"/>
        <w:gridCol w:w="628"/>
        <w:gridCol w:w="29"/>
        <w:gridCol w:w="2003"/>
        <w:gridCol w:w="40"/>
      </w:tblGrid>
      <w:tr>
        <w:trPr>
          <w:trHeight w:val="979"/>
          <w:gridAfter w:val="1"/>
          <w:wAfter w:w="40" w:type="dxa"/>
        </w:trPr>
        <w:tc>
          <w:tcPr>
            <w:tcW w:w="13960"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99"/>
          <w:gridAfter w:val="1"/>
          <w:wAfter w:w="40" w:type="dxa"/>
        </w:trPr>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75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森林防火专项经费</w:t>
            </w:r>
          </w:p>
        </w:tc>
      </w:tr>
      <w:tr>
        <w:trPr>
          <w:trHeight w:val="336"/>
          <w:gridAfter w:val="1"/>
          <w:wAfter w:w="40" w:type="dxa"/>
        </w:trPr>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68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32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99"/>
          <w:gridAfter w:val="1"/>
          <w:wAfter w:w="40" w:type="dxa"/>
        </w:trPr>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68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0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65"/>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8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无森林火灾，绿化面积逐年提升，全年无森林火灾发生，保证森林防火的宣传等。</w:t>
            </w:r>
          </w:p>
        </w:tc>
        <w:tc>
          <w:tcPr>
            <w:tcW w:w="50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通过宣传，提升区内居民森林防灭火意识，减少我办森林火险、火情，杜绝火灾的发生。</w:t>
            </w:r>
          </w:p>
        </w:tc>
      </w:tr>
      <w:tr>
        <w:trPr>
          <w:trHeight w:val="663"/>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75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排查、消除森林火灾隐患，储备防火物</w:t>
            </w:r>
            <w:r>
              <w:rPr>
                <w:rFonts w:ascii="宋体" w:cs="宋体" w:hAnsi="宋体" w:hint="eastAsia"/>
                <w:i w:val="0"/>
                <w:iCs w:val="0"/>
                <w:color w:val="000000"/>
                <w:kern w:val="0"/>
                <w:sz w:val="18"/>
                <w:szCs w:val="18"/>
                <w:u w:val="none"/>
                <w:lang w:val="en-US" w:eastAsia="zh-CN"/>
              </w:rPr>
              <w:t>资</w:t>
            </w:r>
            <w:r>
              <w:rPr>
                <w:rFonts w:ascii="宋体" w:eastAsia="宋体" w:cs="宋体" w:hAnsi="宋体" w:hint="eastAsia"/>
                <w:i w:val="0"/>
                <w:iCs w:val="0"/>
                <w:color w:val="000000"/>
                <w:kern w:val="0"/>
                <w:sz w:val="18"/>
                <w:szCs w:val="18"/>
                <w:u w:val="none"/>
                <w:lang w:val="en-US" w:eastAsia="zh-CN"/>
              </w:rPr>
              <w:t>，健全防火应急队伍，预防和控制森林火灾，提升居民预防森林火灾的安全意识。</w:t>
            </w:r>
          </w:p>
        </w:tc>
      </w:tr>
      <w:tr>
        <w:trPr>
          <w:trHeight w:val="663"/>
          <w:gridAfter w:val="1"/>
          <w:wAfter w:w="40" w:type="dxa"/>
        </w:trPr>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6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37"/>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63"/>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35"/>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6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16"/>
          <w:gridAfter w:val="1"/>
          <w:wAfter w:w="40" w:type="dxa"/>
        </w:trPr>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制作防火标语</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处</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35处</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森林防火安全检查覆盖率</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辖区无森林火灾发生</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森林防火宣传次数</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6次</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资金使用时限</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购买防火物资</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30000元/年</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宣传费用</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20000元/年</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辖区发生森林火灾情况</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0次</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保护生态环境率</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重大安全事故</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0次</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环境可持续发展</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实现了环境可持续发展</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减少灾害损失</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万元/公里</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5万元/公里</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辖区</w:t>
            </w:r>
            <w:r>
              <w:rPr>
                <w:rFonts w:ascii="宋体" w:eastAsia="宋体" w:cs="宋体" w:hAnsi="宋体" w:hint="eastAsia"/>
                <w:i w:val="0"/>
                <w:iCs w:val="0"/>
                <w:color w:val="000000"/>
                <w:kern w:val="0"/>
                <w:sz w:val="18"/>
                <w:szCs w:val="18"/>
                <w:u w:val="none"/>
                <w:lang w:val="en-US" w:eastAsia="zh-CN"/>
              </w:rPr>
              <w:t>森林面积持续增加率</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gridAfter w:val="1"/>
          <w:wAfter w:w="40" w:type="dxa"/>
        </w:trPr>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gridAfter w:val="1"/>
          <w:wAfter w:w="40" w:type="dxa"/>
        </w:trPr>
        <w:tc>
          <w:tcPr>
            <w:tcW w:w="107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63"/>
          <w:gridAfter w:val="1"/>
          <w:wAfter w:w="40" w:type="dxa"/>
        </w:trPr>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987"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该项目自评总分100分。该项目完成率100％，保障辖区内无森林火险、火情，更无森林火灾发生目标均已实现。本项目资金无结转，无结余。</w:t>
            </w:r>
          </w:p>
        </w:tc>
      </w:tr>
      <w:tr>
        <w:trPr>
          <w:trHeight w:val="481"/>
          <w:gridAfter w:val="1"/>
          <w:wAfter w:w="40" w:type="dxa"/>
        </w:trPr>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987"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巡查工作痕迹化管理有待加强，经费预算不足。</w:t>
            </w:r>
          </w:p>
        </w:tc>
      </w:tr>
      <w:tr>
        <w:trPr>
          <w:trHeight w:val="522"/>
          <w:gridAfter w:val="1"/>
          <w:wAfter w:w="40" w:type="dxa"/>
        </w:trPr>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987"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347"/>
          <w:gridAfter w:val="1"/>
          <w:wAfter w:w="40" w:type="dxa"/>
        </w:trPr>
        <w:tc>
          <w:tcPr>
            <w:tcW w:w="717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项目负责人：王泉</w:t>
            </w:r>
          </w:p>
        </w:tc>
        <w:tc>
          <w:tcPr>
            <w:tcW w:w="678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r>
        <w:trPr>
          <w:trHeight w:val="1013"/>
        </w:trPr>
        <w:tc>
          <w:tcPr>
            <w:tcW w:w="14000" w:type="dxa"/>
            <w:gridSpan w:val="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412"/>
        </w:trPr>
        <w:tc>
          <w:tcPr>
            <w:tcW w:w="2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76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黑石坡管理工作经费</w:t>
            </w:r>
          </w:p>
        </w:tc>
      </w:tr>
      <w:tr>
        <w:trPr>
          <w:trHeight w:val="348"/>
        </w:trPr>
        <w:tc>
          <w:tcPr>
            <w:tcW w:w="2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49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32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412"/>
        </w:trPr>
        <w:tc>
          <w:tcPr>
            <w:tcW w:w="9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2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49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2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8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9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无森林火灾，绿化面积逐年提升，全年无森林火灾发生，保证森林防火的宣传等。</w:t>
            </w:r>
          </w:p>
        </w:tc>
        <w:tc>
          <w:tcPr>
            <w:tcW w:w="52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通过宣传，提升区内居民森林防灭火意识，减少我办森林火险、火情，杜绝火灾的发生。</w:t>
            </w:r>
          </w:p>
        </w:tc>
      </w:tr>
      <w:tr>
        <w:trPr>
          <w:trHeight w:val="686"/>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76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排查、消除森林火灾隐患，储备防火物</w:t>
            </w:r>
            <w:r>
              <w:rPr>
                <w:rFonts w:ascii="宋体" w:cs="宋体" w:hAnsi="宋体" w:hint="eastAsia"/>
                <w:i w:val="0"/>
                <w:iCs w:val="0"/>
                <w:color w:val="000000"/>
                <w:kern w:val="0"/>
                <w:sz w:val="18"/>
                <w:szCs w:val="18"/>
                <w:u w:val="none"/>
                <w:lang w:val="en-US" w:eastAsia="zh-CN"/>
              </w:rPr>
              <w:t>资</w:t>
            </w:r>
            <w:r>
              <w:rPr>
                <w:rFonts w:ascii="宋体" w:eastAsia="宋体" w:cs="宋体" w:hAnsi="宋体" w:hint="eastAsia"/>
                <w:i w:val="0"/>
                <w:iCs w:val="0"/>
                <w:color w:val="000000"/>
                <w:kern w:val="0"/>
                <w:sz w:val="18"/>
                <w:szCs w:val="18"/>
                <w:u w:val="none"/>
                <w:lang w:val="en-US" w:eastAsia="zh-CN"/>
              </w:rPr>
              <w:t>，健全防火应急队伍，预防和控制森林火灾，提升居民预防森林火灾的安全意识。</w:t>
            </w:r>
          </w:p>
        </w:tc>
      </w:tr>
      <w:tr>
        <w:trPr>
          <w:trHeight w:val="686"/>
        </w:trPr>
        <w:tc>
          <w:tcPr>
            <w:tcW w:w="9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4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49"/>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22.30</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22.30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22.30</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22.30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86"/>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0"/>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4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5"/>
        </w:trPr>
        <w:tc>
          <w:tcPr>
            <w:tcW w:w="9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制作防火标语</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处</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35处</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森林防火安全检查覆盖率</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辖区无森林火灾发生</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森林防火宣传次数</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6次</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资金使用时限</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购买防火物资</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30000元/年</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宣传费用</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20000元/年</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辖区发生森林火灾情况</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0次</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保护生态环境率</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重大安全事故</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0次</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环境可持续发展</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实现了环境可持续发展</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减少灾害损失</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万元/公里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5万元/公里</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辖区</w:t>
            </w:r>
            <w:r>
              <w:rPr>
                <w:rFonts w:ascii="宋体" w:eastAsia="宋体" w:cs="宋体" w:hAnsi="宋体" w:hint="eastAsia"/>
                <w:i w:val="0"/>
                <w:iCs w:val="0"/>
                <w:color w:val="000000"/>
                <w:kern w:val="0"/>
                <w:sz w:val="18"/>
                <w:szCs w:val="18"/>
                <w:u w:val="none"/>
                <w:lang w:val="en-US" w:eastAsia="zh-CN"/>
              </w:rPr>
              <w:t>森林面积持续增加率</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8"/>
        </w:trPr>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48"/>
        </w:trPr>
        <w:tc>
          <w:tcPr>
            <w:tcW w:w="1075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82"/>
        </w:trPr>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003"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该项目自评总分100分。该项目完成率100％，保障辖区内无森林火险、火情，更无森林火灾发生目标均已实现。本项目资金无结转，无结余。</w:t>
            </w:r>
          </w:p>
        </w:tc>
      </w:tr>
      <w:tr>
        <w:trPr>
          <w:trHeight w:val="497"/>
        </w:trPr>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003"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巡查工作痕迹化管理有待加强，经费预算不足。</w:t>
            </w:r>
          </w:p>
        </w:tc>
      </w:tr>
      <w:tr>
        <w:trPr>
          <w:trHeight w:val="540"/>
        </w:trPr>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003"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358"/>
        </w:trPr>
        <w:tc>
          <w:tcPr>
            <w:tcW w:w="69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项目负责人：王泉</w:t>
            </w:r>
          </w:p>
        </w:tc>
        <w:tc>
          <w:tcPr>
            <w:tcW w:w="705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spacing w:beforeLines="0" w:before="30"/>
        <w:rPr>
          <w:rFonts w:cs="宋体" w:hAnsi="宋体" w:hint="eastAsia"/>
          <w:color w:val="auto"/>
          <w:kern w:val="0"/>
          <w:sz w:val="32"/>
          <w:szCs w:val="32"/>
          <w:shd w:val="clear" w:color="auto" w:fill="FFFFFF"/>
          <w:lang w:val="zh-CN"/>
          <w:highlight w:val="auto"/>
        </w:rPr>
        <w:sectPr>
          <w:headerReference w:type="default" r:id="rId14"/>
          <w:footerReference w:type="default" r:id="rId15"/>
          <w:pgSz w:w="16838" w:h="11906" w:orient="landscape"/>
          <w:pgMar w:top="1803" w:right="1440" w:bottom="1803" w:left="1440" w:header="851" w:footer="992" w:gutter="0"/>
          <w:pgNumType/>
          <w:cols w:num="1" w:space="0"/>
          <w:rtlGutter/>
          <w:docGrid w:type="lines" w:linePitch="319" w:charSpace="0"/>
        </w:sectPr>
      </w:pPr>
    </w:p>
    <w:p>
      <w:pPr>
        <w:pStyle w:val="15"/>
        <w:spacing w:beforeLines="0" w:before="30"/>
        <w:rPr>
          <w:rFonts w:cs="宋体" w:hAnsi="宋体" w:hint="eastAsia"/>
          <w:color w:val="auto"/>
          <w:kern w:val="0"/>
          <w:sz w:val="32"/>
          <w:szCs w:val="32"/>
          <w:shd w:val="clear" w:color="auto" w:fill="FFFFFF"/>
          <w:lang w:val="zh-CN"/>
          <w:highlight w:val="auto"/>
        </w:rPr>
      </w:pPr>
    </w:p>
    <w:tbl>
      <w:tblPr>
        <w:jc w:val="left"/>
        <w:tblInd w:w="96" w:type="dxa"/>
        <w:tblW w:w="1396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235"/>
        <w:gridCol w:w="1367"/>
        <w:gridCol w:w="1836"/>
        <w:gridCol w:w="2196"/>
        <w:gridCol w:w="415"/>
        <w:gridCol w:w="924"/>
        <w:gridCol w:w="1037"/>
        <w:gridCol w:w="872"/>
        <w:gridCol w:w="605"/>
        <w:gridCol w:w="716"/>
        <w:gridCol w:w="2757"/>
      </w:tblGrid>
      <w:tr>
        <w:trPr>
          <w:trHeight w:val="978"/>
        </w:trPr>
        <w:tc>
          <w:tcPr>
            <w:tcW w:w="139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98"/>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27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081系统遗留问题</w:t>
            </w:r>
          </w:p>
        </w:tc>
      </w:tr>
      <w:tr>
        <w:trPr>
          <w:trHeight w:val="336"/>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1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4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98"/>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1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1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848"/>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该项目根据广国资委[2009]61号文件，承担081系统改制、分流人员，重点困难对象遗留问题等社会稳定及日常工作。</w:t>
            </w:r>
          </w:p>
        </w:tc>
        <w:tc>
          <w:tcPr>
            <w:tcW w:w="51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该项目根据广国资委[2009]61号文件，承担081系统改制、分流人员，重点困难对象遗留问题等社会稳定及日常工作。</w:t>
            </w:r>
          </w:p>
        </w:tc>
      </w:tr>
      <w:tr>
        <w:trPr>
          <w:trHeight w:val="662"/>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27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解决好老厂矿移交的分流人员，重点困难对象等遗留问题，确保我办各社区的和谐稳定，提供活动学习场所和各类管理服务资源，达到了长治久安的效果。</w:t>
            </w:r>
          </w:p>
        </w:tc>
      </w:tr>
      <w:tr>
        <w:trPr>
          <w:trHeight w:val="662"/>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4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37"/>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23.00</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23.00</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62"/>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4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57"/>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4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46"/>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涉及社区数</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13个</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该工程验收合格</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资金使用时间</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惠及老百姓户</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116</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户</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76户</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惠及老百姓人数</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375</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240人</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促进百姓收入</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解决老百姓生命财产安全</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保证环境卫生</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群众居住环境安全</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群众居住环境持续优化</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336"/>
        </w:trPr>
        <w:tc>
          <w:tcPr>
            <w:tcW w:w="970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62"/>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66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8"/>
                <w:szCs w:val="18"/>
                <w:u w:val="none"/>
                <w:lang w:val="en-US" w:eastAsia="zh-CN"/>
              </w:rPr>
              <w:t>该项目完成率100％，解决好老厂矿移交的分流人员，重点困难对象等遗留问题，确保我办各社区的和谐稳定，提供活动学习场所和各类管理服务资源，达到了长治久安的效果。</w:t>
            </w:r>
          </w:p>
        </w:tc>
      </w:tr>
      <w:tr>
        <w:trPr>
          <w:trHeight w:val="480"/>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66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6"/>
                <w:szCs w:val="16"/>
                <w:u w:val="none"/>
              </w:rPr>
            </w:pPr>
          </w:p>
        </w:tc>
      </w:tr>
      <w:tr>
        <w:trPr>
          <w:trHeight w:val="521"/>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66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6"/>
                <w:szCs w:val="16"/>
                <w:u w:val="none"/>
              </w:rPr>
            </w:pPr>
          </w:p>
        </w:tc>
      </w:tr>
      <w:tr>
        <w:trPr>
          <w:trHeight w:val="346"/>
        </w:trPr>
        <w:tc>
          <w:tcPr>
            <w:tcW w:w="67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项目负责人:王刚</w:t>
            </w:r>
          </w:p>
        </w:tc>
        <w:tc>
          <w:tcPr>
            <w:tcW w:w="71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spacing w:beforeLines="0" w:before="30"/>
        <w:rPr>
          <w:rFonts w:cs="宋体" w:hAnsi="宋体" w:hint="eastAsia"/>
          <w:color w:val="auto"/>
          <w:kern w:val="0"/>
          <w:sz w:val="32"/>
          <w:szCs w:val="32"/>
          <w:shd w:val="clear" w:color="auto" w:fill="FFFFFF"/>
          <w:lang w:val="zh-CN"/>
          <w:highlight w:val="auto"/>
        </w:rPr>
        <w:sectPr>
          <w:pgSz w:w="16838" w:h="11906" w:orient="landscape"/>
          <w:pgMar w:top="1803" w:right="1440" w:bottom="1803" w:left="1440" w:header="851" w:footer="992" w:gutter="0"/>
          <w:pgNumType/>
          <w:cols w:num="1" w:space="0"/>
          <w:rtlGutter/>
          <w:docGrid w:type="lines" w:linePitch="319" w:charSpace="0"/>
        </w:sectPr>
      </w:pPr>
    </w:p>
    <w:p>
      <w:pPr>
        <w:pStyle w:val="15"/>
        <w:spacing w:beforeLines="0" w:before="30"/>
        <w:rPr>
          <w:rFonts w:cs="宋体" w:hAnsi="宋体" w:hint="eastAsia"/>
          <w:color w:val="auto"/>
          <w:kern w:val="0"/>
          <w:sz w:val="32"/>
          <w:szCs w:val="32"/>
          <w:shd w:val="clear" w:color="auto" w:fill="FFFFFF"/>
          <w:lang w:val="zh-CN"/>
          <w:highlight w:val="auto"/>
        </w:rPr>
      </w:pPr>
    </w:p>
    <w:tbl>
      <w:tblPr>
        <w:jc w:val="left"/>
        <w:tblInd w:w="96" w:type="dxa"/>
        <w:tblW w:w="141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225"/>
        <w:gridCol w:w="1395"/>
        <w:gridCol w:w="1698"/>
        <w:gridCol w:w="2196"/>
        <w:gridCol w:w="576"/>
        <w:gridCol w:w="970"/>
        <w:gridCol w:w="1130"/>
        <w:gridCol w:w="886"/>
        <w:gridCol w:w="610"/>
        <w:gridCol w:w="729"/>
        <w:gridCol w:w="2705"/>
      </w:tblGrid>
      <w:tr>
        <w:trPr>
          <w:trHeight w:val="588"/>
        </w:trPr>
        <w:tc>
          <w:tcPr>
            <w:tcW w:w="1412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80"/>
        </w:trPr>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文明劝导员生活补助及意外保险</w:t>
            </w:r>
          </w:p>
        </w:tc>
      </w:tr>
      <w:tr>
        <w:trPr>
          <w:trHeight w:val="280"/>
        </w:trPr>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3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4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80"/>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3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40"/>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提高农村义务兵家庭生活质量，保证服役人员安心保家卫国，服务于我国强军梦想。</w:t>
            </w:r>
          </w:p>
        </w:tc>
        <w:tc>
          <w:tcPr>
            <w:tcW w:w="5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保障义务兵生活补助，义务兵家庭生活质量有保障，促进双拥工作不断提升，义务兵家庭满意度提高。</w:t>
            </w:r>
          </w:p>
        </w:tc>
      </w:tr>
      <w:tr>
        <w:trPr>
          <w:trHeight w:val="460"/>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保障义务兵生活补助，义务兵家庭生活质量有保障，促进双拥工作不断提升，义务兵家庭满意度提高。</w:t>
            </w:r>
          </w:p>
        </w:tc>
      </w:tr>
      <w:tr>
        <w:trPr>
          <w:trHeight w:val="540"/>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2.97</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-1.39</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1.44</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300"/>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2.97</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-1.39</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1.44</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农村义务兵生活补助</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2人</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资金使用时间</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2023</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2023年</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资金使用安全，使用率高</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资金金额</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5万</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保证农村义务兵生活补助</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一定能</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一定能</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促进国家军队建设</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优良中差</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促进农村义务兵家庭收入</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优良中差</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辖区内社会稳定</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优良中差</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义务兵家庭满意度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99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81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40"/>
        </w:trPr>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84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保障义务兵生活补助，义务兵家庭生活质量有保障，促进双拥工作不断提升，义务兵家庭满意度提高。</w:t>
            </w:r>
          </w:p>
        </w:tc>
      </w:tr>
      <w:tr>
        <w:trPr>
          <w:trHeight w:val="460"/>
        </w:trPr>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84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500"/>
        </w:trPr>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84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288"/>
        </w:trPr>
        <w:tc>
          <w:tcPr>
            <w:tcW w:w="69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项目负责人：王刚</w:t>
            </w:r>
          </w:p>
        </w:tc>
        <w:tc>
          <w:tcPr>
            <w:tcW w:w="7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pStyle w:val="15"/>
        <w:rPr>
          <w:rFonts w:cs="宋体" w:hAnsi="宋体" w:hint="eastAsia"/>
          <w:color w:val="auto"/>
          <w:kern w:val="0"/>
          <w:sz w:val="32"/>
          <w:szCs w:val="32"/>
          <w:shd w:val="clear" w:color="auto" w:fill="FFFFFF"/>
          <w:lang w:val="zh-CN"/>
          <w:highlight w:val="auto"/>
        </w:rPr>
      </w:pPr>
    </w:p>
    <w:p>
      <w:pPr>
        <w:pStyle w:val="15"/>
        <w:rPr>
          <w:rFonts w:cs="宋体" w:hAnsi="宋体" w:hint="eastAsia"/>
          <w:color w:val="auto"/>
          <w:kern w:val="0"/>
          <w:sz w:val="32"/>
          <w:szCs w:val="32"/>
          <w:shd w:val="clear" w:color="auto" w:fill="FFFFFF"/>
          <w:lang w:val="zh-CN"/>
          <w:highlight w:val="auto"/>
        </w:rPr>
      </w:pPr>
    </w:p>
    <w:tbl>
      <w:tblPr>
        <w:jc w:val="left"/>
        <w:tblInd w:w="96" w:type="dxa"/>
        <w:tblW w:w="1406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648"/>
        <w:gridCol w:w="1124"/>
        <w:gridCol w:w="1049"/>
        <w:gridCol w:w="1428"/>
        <w:gridCol w:w="3571"/>
        <w:gridCol w:w="766"/>
        <w:gridCol w:w="861"/>
        <w:gridCol w:w="2556"/>
        <w:gridCol w:w="492"/>
        <w:gridCol w:w="505"/>
        <w:gridCol w:w="1060"/>
      </w:tblGrid>
      <w:tr>
        <w:trPr>
          <w:trHeight w:val="978"/>
        </w:trPr>
        <w:tc>
          <w:tcPr>
            <w:tcW w:w="140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东坝街道部门预算、专项资金预算项目支出绩效目标自评表（2022年度）</w:t>
            </w:r>
          </w:p>
        </w:tc>
      </w:tr>
      <w:tr>
        <w:trPr>
          <w:trHeight w:val="398"/>
        </w:trPr>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22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东干道路青苗补偿经费</w:t>
            </w:r>
          </w:p>
        </w:tc>
      </w:tr>
      <w:tr>
        <w:trPr>
          <w:trHeight w:val="336"/>
        </w:trPr>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76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20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东坝街道办事处</w:t>
            </w:r>
          </w:p>
        </w:tc>
      </w:tr>
      <w:tr>
        <w:trPr>
          <w:trHeight w:val="398"/>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76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46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64"/>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确保兴安、金柜社区稳定，群众土地因占用而非征用的青苗补偿相关支出。</w:t>
            </w:r>
          </w:p>
        </w:tc>
        <w:tc>
          <w:tcPr>
            <w:tcW w:w="46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兴安、金柜社区土地因占用而非征用的青苗补偿相关支出。</w:t>
            </w:r>
          </w:p>
        </w:tc>
      </w:tr>
      <w:tr>
        <w:trPr>
          <w:trHeight w:val="66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22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保证群众利益，确保一方平安。</w:t>
            </w:r>
          </w:p>
        </w:tc>
      </w:tr>
      <w:tr>
        <w:trPr>
          <w:trHeight w:val="662"/>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51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37"/>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1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应单独说明理由；3.其他资金包括、社会投入资金、银行贷款。</w:t>
            </w:r>
          </w:p>
        </w:tc>
      </w:tr>
      <w:tr>
        <w:trPr>
          <w:trHeight w:val="66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1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6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1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1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51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314"/>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35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按国家标准发放土地补偿、青苗补偿等</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万元/年</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路灯电费</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120000</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120000元/年</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资金使用时效</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补偿资金</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120000</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120000元/年</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增加居民收入</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涉及社个数</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3个</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居民收入增加</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人居环境卫生，</w:t>
            </w:r>
            <w:r>
              <w:rPr>
                <w:rFonts w:ascii="宋体" w:cs="宋体" w:hAnsi="宋体" w:hint="eastAsia"/>
                <w:i w:val="0"/>
                <w:iCs w:val="0"/>
                <w:color w:val="000000"/>
                <w:kern w:val="0"/>
                <w:sz w:val="18"/>
                <w:szCs w:val="18"/>
                <w:u w:val="none"/>
                <w:lang w:val="en-US" w:eastAsia="zh-CN"/>
              </w:rPr>
              <w:t>辖区</w:t>
            </w:r>
            <w:r>
              <w:rPr>
                <w:rFonts w:ascii="宋体" w:eastAsia="宋体" w:cs="宋体" w:hAnsi="宋体" w:hint="eastAsia"/>
                <w:i w:val="0"/>
                <w:iCs w:val="0"/>
                <w:color w:val="000000"/>
                <w:kern w:val="0"/>
                <w:sz w:val="18"/>
                <w:szCs w:val="18"/>
                <w:u w:val="none"/>
                <w:lang w:val="en-US" w:eastAsia="zh-CN"/>
              </w:rPr>
              <w:t>卫生整洁</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居民生活环境持续优越，环境卫生度提高率</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辖区环境持续改善</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辖区环境持续改善</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重大卫生事件</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0次</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促进百姓幸福感</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保持环境卫生，促进辖区招商引资</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6"/>
        </w:trPr>
        <w:tc>
          <w:tcPr>
            <w:tcW w:w="1200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41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该项目完成率100％，资金兑现到每家每户。本项目资金无结转，无结余。</w:t>
            </w:r>
          </w:p>
        </w:tc>
      </w:tr>
      <w:tr>
        <w:trPr>
          <w:trHeight w:val="66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41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66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41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无</w:t>
            </w:r>
          </w:p>
        </w:tc>
      </w:tr>
      <w:tr>
        <w:trPr>
          <w:trHeight w:val="346"/>
        </w:trPr>
        <w:tc>
          <w:tcPr>
            <w:tcW w:w="78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项目负责人：刘思平</w:t>
            </w:r>
          </w:p>
        </w:tc>
        <w:tc>
          <w:tcPr>
            <w:tcW w:w="62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财务负责人：张红梅</w:t>
            </w:r>
          </w:p>
        </w:tc>
      </w:tr>
    </w:tbl>
    <w:p>
      <w:pPr>
        <w:ind w:left="960" w:hangingChars="300" w:hanging="960"/>
        <w:jc w:val="both"/>
        <w:rPr>
          <w:rFonts w:cs="宋体" w:hAnsi="宋体" w:hint="eastAsia"/>
          <w:color w:val="auto"/>
          <w:kern w:val="0"/>
          <w:sz w:val="32"/>
          <w:szCs w:val="32"/>
          <w:shd w:val="clear" w:color="auto" w:fill="FFFFFF"/>
          <w:lang w:val="zh-CN"/>
          <w:highlight w:val="auto"/>
        </w:rPr>
        <w:sectPr>
          <w:pgSz w:w="16838" w:h="11906" w:orient="landscape"/>
          <w:pgMar w:top="1803" w:right="1440" w:bottom="1803" w:left="1440" w:header="851" w:footer="992" w:gutter="0"/>
          <w:pgNumType/>
          <w:cols w:num="1" w:space="0"/>
          <w:rtlGutter/>
          <w:docGrid w:type="lines" w:linePitch="319" w:charSpace="0"/>
        </w:sectPr>
      </w:pPr>
    </w:p>
    <w:p>
      <w:pPr>
        <w:ind w:left="960" w:hangingChars="300" w:hanging="960"/>
        <w:jc w:val="both"/>
        <w:rPr>
          <w:rFonts w:cs="宋体" w:hAnsi="宋体" w:hint="eastAsia"/>
          <w:color w:val="auto"/>
          <w:kern w:val="0"/>
          <w:sz w:val="32"/>
          <w:szCs w:val="32"/>
          <w:shd w:val="clear" w:color="auto" w:fill="FFFFFF"/>
          <w:lang w:val="en-US" w:eastAsia="zh-CN"/>
          <w:highlight w:val="auto"/>
        </w:rPr>
      </w:pPr>
      <w:r>
        <w:rPr>
          <w:rFonts w:cs="宋体" w:hAnsi="宋体" w:hint="eastAsia"/>
          <w:color w:val="auto"/>
          <w:kern w:val="0"/>
          <w:sz w:val="32"/>
          <w:szCs w:val="32"/>
          <w:shd w:val="clear" w:color="auto" w:fill="FFFFFF"/>
          <w:lang w:val="zh-CN"/>
          <w:highlight w:val="auto"/>
        </w:rPr>
        <w:t>附件</w:t>
      </w:r>
      <w:r>
        <w:rPr>
          <w:rFonts w:cs="宋体" w:hAnsi="宋体" w:hint="eastAsia"/>
          <w:color w:val="auto"/>
          <w:kern w:val="0"/>
          <w:sz w:val="32"/>
          <w:szCs w:val="32"/>
          <w:shd w:val="clear" w:color="auto" w:fill="FFFFFF"/>
          <w:lang w:val="en-US" w:eastAsia="zh-CN"/>
          <w:highlight w:val="auto"/>
        </w:rPr>
        <w:t>2</w:t>
      </w:r>
    </w:p>
    <w:p>
      <w:pPr>
        <w:ind w:left="1320" w:hangingChars="300" w:hanging="1320"/>
        <w:jc w:val="center"/>
        <w:rPr>
          <w:rFonts w:ascii="方正大标宋简体" w:eastAsia="方正大标宋简体" w:cs="方正大标宋简体" w:hAnsi="方正大标宋简体" w:hint="eastAsia"/>
          <w:color w:val="auto"/>
          <w:sz w:val="36"/>
          <w:szCs w:val="36"/>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2022年80岁以上老党员补助</w:t>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ascii="方正大标宋简体" w:eastAsia="方正大标宋简体" w:cs="方正大标宋简体" w:hAnsi="方正大标宋简体" w:hint="eastAsia"/>
          <w:color w:val="auto"/>
          <w:kern w:val="2"/>
          <w:sz w:val="36"/>
          <w:szCs w:val="36"/>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项目绩效自评报告</w:t>
      </w:r>
    </w:p>
    <w:p>
      <w:pPr>
        <w:pStyle w:val="3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方正大标宋简体" w:eastAsia="方正大标宋简体" w:cs="方正大标宋简体" w:hAnsi="方正大标宋简体" w:hint="eastAsia"/>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 w:eastAsia="仿宋" w:cs="仿宋" w:hAnsi="仿宋" w:hint="eastAsia"/>
          <w:sz w:val="32"/>
          <w:szCs w:val="32"/>
        </w:rPr>
      </w:pPr>
      <w:r>
        <w:rPr>
          <w:rFonts w:ascii="仿宋" w:eastAsia="仿宋" w:cs="仿宋" w:hAnsi="仿宋" w:hint="eastAsia"/>
          <w:color w:val="auto"/>
          <w:kern w:val="0"/>
          <w:sz w:val="32"/>
          <w:szCs w:val="32"/>
          <w:u w:val="none"/>
          <w:shd w:val="clear" w:color="auto" w:fill="FFFFFF"/>
          <w:lang w:val="zh-CN"/>
          <w:highlight w:val="auto"/>
        </w:rPr>
        <w:t>1、</w:t>
      </w:r>
      <w:r>
        <w:rPr>
          <w:rFonts w:ascii="仿宋" w:eastAsia="仿宋" w:cs="仿宋" w:hAnsi="仿宋" w:hint="eastAsia"/>
          <w:sz w:val="32"/>
          <w:szCs w:val="32"/>
        </w:rPr>
        <w:t>根据有关生活补贴发放工作的通知规定，补贴对象为建国前加入中国共产党的农村老党员和未享受离退休待遇的城镇老党员。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color w:val="auto"/>
          <w:kern w:val="0"/>
          <w:sz w:val="32"/>
          <w:szCs w:val="32"/>
          <w:u w:val="none"/>
          <w:shd w:val="clear" w:color="auto" w:fill="FFFFFF"/>
          <w:lang w:val="zh-CN"/>
          <w:highlight w:val="auto"/>
        </w:rPr>
        <w:t>2、项目立项、资金申报的依据</w:t>
      </w:r>
      <w:r>
        <w:rPr>
          <w:rFonts w:ascii="仿宋" w:eastAsia="仿宋" w:cs="仿宋" w:hAnsi="仿宋" w:hint="eastAsia"/>
          <w:sz w:val="32"/>
          <w:szCs w:val="32"/>
        </w:rPr>
        <w:t>按文件要求</w:t>
      </w:r>
      <w:r>
        <w:rPr>
          <w:rFonts w:ascii="仿宋" w:eastAsia="仿宋" w:cs="仿宋" w:hAnsi="仿宋" w:hint="eastAsia"/>
          <w:sz w:val="32"/>
          <w:szCs w:val="32"/>
          <w:lang w:eastAsia="zh-CN"/>
        </w:rPr>
        <w:t>。</w:t>
      </w:r>
      <w:r>
        <w:rPr>
          <w:rFonts w:ascii="仿宋" w:eastAsia="仿宋" w:cs="仿宋" w:hAnsi="仿宋" w:hint="eastAsia"/>
          <w:sz w:val="32"/>
          <w:szCs w:val="32"/>
          <w:lang w:val="zh-CN"/>
        </w:rPr>
        <w:t>由街道组织</w:t>
      </w:r>
      <w:r>
        <w:rPr>
          <w:rFonts w:ascii="仿宋" w:eastAsia="仿宋" w:cs="仿宋" w:hAnsi="仿宋" w:hint="eastAsia"/>
          <w:sz w:val="32"/>
          <w:szCs w:val="32"/>
          <w:lang w:val="en-US" w:eastAsia="zh-CN"/>
        </w:rPr>
        <w:t>委</w:t>
      </w:r>
      <w:r>
        <w:rPr>
          <w:rFonts w:ascii="仿宋" w:eastAsia="仿宋" w:cs="仿宋" w:hAnsi="仿宋" w:hint="eastAsia"/>
          <w:sz w:val="32"/>
          <w:szCs w:val="32"/>
          <w:lang w:val="zh-CN"/>
        </w:rPr>
        <w:t>员根据各村社区上报人员名单汇总后，到区委组织</w:t>
      </w:r>
      <w:r>
        <w:rPr>
          <w:rFonts w:ascii="仿宋" w:eastAsia="仿宋" w:cs="仿宋" w:hAnsi="仿宋" w:hint="eastAsia"/>
          <w:sz w:val="32"/>
          <w:szCs w:val="32"/>
          <w:lang w:val="en-US" w:eastAsia="zh-CN"/>
        </w:rPr>
        <w:t>部</w:t>
      </w:r>
      <w:r>
        <w:rPr>
          <w:rFonts w:ascii="仿宋" w:eastAsia="仿宋" w:cs="仿宋" w:hAnsi="仿宋" w:hint="eastAsia"/>
          <w:sz w:val="32"/>
          <w:szCs w:val="32"/>
          <w:lang w:val="zh-CN"/>
        </w:rPr>
        <w:t>进行审核，根据区委组织部提供人员名单向区财政局提供预算资金数据，区财政局审批后，上预算平台，再</w:t>
      </w:r>
      <w:r>
        <w:rPr>
          <w:rFonts w:ascii="仿宋" w:eastAsia="仿宋" w:cs="仿宋" w:hAnsi="仿宋" w:hint="eastAsia"/>
          <w:sz w:val="32"/>
          <w:szCs w:val="32"/>
        </w:rPr>
        <w:t>由财政所代理业务直接打卡发放。</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 w:eastAsia="仿宋" w:cs="仿宋" w:hAnsi="仿宋" w:hint="eastAsia"/>
          <w:sz w:val="32"/>
          <w:szCs w:val="32"/>
          <w:lang w:val="zh-CN"/>
        </w:rPr>
      </w:pPr>
      <w:r>
        <w:rPr>
          <w:rFonts w:ascii="仿宋" w:eastAsia="仿宋" w:cs="仿宋" w:hAnsi="仿宋" w:hint="eastAsia"/>
          <w:color w:val="auto"/>
          <w:kern w:val="0"/>
          <w:sz w:val="32"/>
          <w:szCs w:val="32"/>
          <w:u w:val="none"/>
          <w:shd w:val="clear" w:color="auto" w:fill="FFFFFF"/>
          <w:lang w:val="zh-CN"/>
          <w:highlight w:val="auto"/>
        </w:rPr>
        <w:t>3、</w:t>
      </w:r>
      <w:r>
        <w:rPr>
          <w:rFonts w:ascii="仿宋" w:eastAsia="仿宋" w:cs="仿宋" w:hAnsi="仿宋" w:hint="eastAsia"/>
          <w:sz w:val="32"/>
          <w:szCs w:val="32"/>
          <w:lang w:val="zh-CN"/>
        </w:rPr>
        <w:t>资金管理办法一般实行专款专用，不得挪作他用，</w:t>
      </w:r>
      <w:r>
        <w:rPr>
          <w:rFonts w:ascii="仿宋" w:eastAsia="仿宋" w:cs="仿宋" w:hAnsi="仿宋" w:hint="eastAsia"/>
          <w:sz w:val="32"/>
          <w:szCs w:val="32"/>
        </w:rPr>
        <w:t>80岁</w:t>
      </w:r>
      <w:r>
        <w:rPr>
          <w:rFonts w:ascii="仿宋" w:eastAsia="仿宋" w:cs="仿宋" w:hAnsi="仿宋" w:hint="eastAsia"/>
          <w:sz w:val="32"/>
          <w:szCs w:val="32"/>
          <w:lang w:val="en-US" w:eastAsia="zh-CN"/>
        </w:rPr>
        <w:t>以上</w:t>
      </w:r>
      <w:r>
        <w:rPr>
          <w:rFonts w:ascii="仿宋" w:eastAsia="仿宋" w:cs="仿宋" w:hAnsi="仿宋" w:hint="eastAsia"/>
          <w:sz w:val="32"/>
          <w:szCs w:val="32"/>
        </w:rPr>
        <w:t>老党员补助由省、区配套，区财政统一管理，财政所打卡发放到80岁老党员个人账户，由个人支配使用</w:t>
      </w:r>
      <w:r>
        <w:rPr>
          <w:rFonts w:ascii="仿宋" w:eastAsia="仿宋" w:cs="仿宋" w:hAnsi="仿宋" w:hint="eastAsia"/>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 w:eastAsia="仿宋" w:cs="仿宋" w:hAnsi="仿宋" w:hint="eastAsia"/>
          <w:color w:val="auto"/>
          <w:kern w:val="0"/>
          <w:sz w:val="32"/>
          <w:szCs w:val="32"/>
          <w:u w:val="none"/>
          <w:shd w:val="clear" w:color="auto" w:fill="FFFFFF"/>
          <w:lang w:val="en-US" w:eastAsia="zh-CN"/>
          <w:highlight w:val="auto"/>
        </w:rPr>
      </w:pPr>
      <w:r>
        <w:rPr>
          <w:rFonts w:ascii="仿宋" w:eastAsia="仿宋" w:cs="仿宋" w:hAnsi="仿宋" w:hint="eastAsia"/>
          <w:color w:val="auto"/>
          <w:kern w:val="0"/>
          <w:sz w:val="32"/>
          <w:szCs w:val="32"/>
          <w:u w:val="none"/>
          <w:shd w:val="clear" w:color="auto" w:fill="FFFFFF"/>
          <w:lang w:val="zh-CN"/>
          <w:highlight w:val="auto"/>
        </w:rPr>
        <w:t>4、资金分配的原则及考虑因素。</w:t>
      </w:r>
      <w:r>
        <w:rPr>
          <w:rFonts w:ascii="仿宋" w:eastAsia="仿宋" w:cs="仿宋" w:hAnsi="仿宋" w:hint="eastAsia"/>
          <w:color w:val="auto"/>
          <w:kern w:val="0"/>
          <w:sz w:val="32"/>
          <w:szCs w:val="32"/>
          <w:u w:val="none"/>
          <w:shd w:val="clear" w:color="auto" w:fill="FFFFFF"/>
          <w:lang w:val="en-US" w:eastAsia="zh-CN"/>
          <w:highlight w:val="auto"/>
        </w:rPr>
        <w:t>80岁以上老党员专项资金，专款专用。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 w:eastAsia="仿宋" w:cs="仿宋" w:hAnsi="仿宋" w:hint="eastAsia"/>
          <w:color w:val="auto"/>
          <w:kern w:val="0"/>
          <w:sz w:val="32"/>
          <w:szCs w:val="32"/>
          <w:u w:val="none"/>
          <w:shd w:val="clear" w:color="auto" w:fill="FFFFFF"/>
          <w:lang w:val="en-US" w:eastAsia="zh-CN"/>
          <w:highlight w:val="auto"/>
        </w:rPr>
      </w:pPr>
      <w:r>
        <w:rPr>
          <w:rFonts w:ascii="仿宋" w:eastAsia="仿宋" w:cs="仿宋" w:hAnsi="仿宋" w:hint="eastAsia"/>
          <w:color w:val="auto"/>
          <w:kern w:val="0"/>
          <w:sz w:val="32"/>
          <w:szCs w:val="32"/>
          <w:u w:val="none"/>
          <w:shd w:val="clear" w:color="auto" w:fill="FFFFFF"/>
          <w:lang w:val="zh-CN"/>
          <w:highlight w:val="auto"/>
        </w:rPr>
        <w:t>1、项目主要内容。</w:t>
      </w:r>
      <w:r>
        <w:rPr>
          <w:rFonts w:ascii="仿宋" w:eastAsia="仿宋" w:cs="仿宋" w:hAnsi="仿宋" w:hint="eastAsia"/>
          <w:color w:val="auto"/>
          <w:kern w:val="0"/>
          <w:sz w:val="32"/>
          <w:szCs w:val="32"/>
          <w:u w:val="none"/>
          <w:shd w:val="clear" w:color="auto" w:fill="FFFFFF"/>
          <w:lang w:val="en-US" w:eastAsia="zh-CN"/>
          <w:highlight w:val="auto"/>
        </w:rPr>
        <w:t>为80岁以上老党员提供生活补助。</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color w:val="auto"/>
          <w:kern w:val="0"/>
          <w:sz w:val="32"/>
          <w:szCs w:val="32"/>
          <w:u w:val="none"/>
          <w:shd w:val="clear" w:color="auto" w:fill="FFFFFF"/>
          <w:lang w:val="zh-CN"/>
          <w:highlight w:val="auto"/>
        </w:rPr>
      </w:pPr>
      <w:r>
        <w:rPr>
          <w:rFonts w:ascii="仿宋" w:eastAsia="仿宋" w:cs="仿宋" w:hAnsi="仿宋" w:hint="eastAsia"/>
          <w:color w:val="auto"/>
          <w:kern w:val="0"/>
          <w:sz w:val="32"/>
          <w:szCs w:val="32"/>
          <w:u w:val="none"/>
          <w:shd w:val="clear" w:color="auto" w:fill="FFFFFF"/>
          <w:lang w:val="zh-CN"/>
          <w:highlight w:val="auto"/>
        </w:rPr>
        <w:t>2、项目应实现的具体绩效目标：</w:t>
      </w:r>
      <w:r>
        <w:rPr>
          <w:rFonts w:ascii="仿宋" w:eastAsia="仿宋" w:cs="仿宋" w:hAnsi="仿宋" w:hint="eastAsia"/>
          <w:sz w:val="32"/>
          <w:szCs w:val="32"/>
        </w:rPr>
        <w:t>提升80岁以上老党员生活水平，该项目为常年项目。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color w:val="auto"/>
          <w:kern w:val="0"/>
          <w:sz w:val="32"/>
          <w:szCs w:val="32"/>
          <w:u w:val="none"/>
          <w:shd w:val="clear" w:color="auto" w:fill="FFFFFF"/>
          <w:lang w:val="zh-CN"/>
          <w:highlight w:val="auto"/>
        </w:rPr>
      </w:pPr>
      <w:r>
        <w:rPr>
          <w:rFonts w:ascii="仿宋" w:eastAsia="仿宋" w:cs="仿宋" w:hAnsi="仿宋" w:hint="eastAsia"/>
          <w:color w:val="auto"/>
          <w:kern w:val="0"/>
          <w:sz w:val="32"/>
          <w:szCs w:val="32"/>
          <w:u w:val="none"/>
          <w:shd w:val="clear" w:color="auto" w:fill="FFFFFF"/>
          <w:lang w:val="zh-CN"/>
          <w:highlight w:val="auto"/>
        </w:rPr>
        <w:t>3、</w:t>
      </w:r>
      <w:r>
        <w:rPr>
          <w:rFonts w:ascii="仿宋" w:eastAsia="仿宋" w:cs="仿宋" w:hAnsi="仿宋" w:hint="eastAsia"/>
          <w:sz w:val="32"/>
          <w:szCs w:val="32"/>
          <w:lang w:val="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rPr>
      </w:pPr>
      <w:r>
        <w:rPr>
          <w:rFonts w:ascii="仿宋" w:eastAsia="仿宋" w:cs="仿宋" w:hAnsi="仿宋" w:hint="eastAsia"/>
          <w:color w:val="000000"/>
          <w:kern w:val="0"/>
          <w:sz w:val="32"/>
          <w:szCs w:val="32"/>
          <w:lang w:val="en-US" w:eastAsia="zh-CN"/>
        </w:rPr>
        <w:t>1、实施流程。</w:t>
      </w:r>
      <w:r>
        <w:rPr>
          <w:rFonts w:ascii="仿宋" w:eastAsia="仿宋" w:cs="仿宋" w:hAnsi="仿宋" w:hint="eastAsia"/>
          <w:color w:val="000000"/>
          <w:kern w:val="0"/>
          <w:sz w:val="32"/>
          <w:szCs w:val="32"/>
          <w:lang w:val="zh-CN"/>
        </w:rPr>
        <w:t>年末经区委组织部核实后，</w:t>
      </w:r>
      <w:r>
        <w:rPr>
          <w:rFonts w:ascii="仿宋" w:eastAsia="仿宋" w:cs="仿宋" w:hAnsi="仿宋" w:hint="eastAsia"/>
          <w:sz w:val="32"/>
          <w:szCs w:val="32"/>
        </w:rPr>
        <w:t>按要求及时将资金拨付到80岁</w:t>
      </w:r>
      <w:r>
        <w:rPr>
          <w:rFonts w:ascii="仿宋" w:eastAsia="仿宋" w:cs="仿宋" w:hAnsi="仿宋" w:hint="eastAsia"/>
          <w:sz w:val="32"/>
          <w:szCs w:val="32"/>
          <w:lang w:val="en-US" w:eastAsia="zh-CN"/>
        </w:rPr>
        <w:t>以上</w:t>
      </w:r>
      <w:r>
        <w:rPr>
          <w:rFonts w:ascii="仿宋" w:eastAsia="仿宋" w:cs="仿宋" w:hAnsi="仿宋" w:hint="eastAsia"/>
          <w:sz w:val="32"/>
          <w:szCs w:val="32"/>
        </w:rPr>
        <w:t>老党员手中。</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2、项目监管情况。</w:t>
      </w:r>
      <w:r>
        <w:rPr>
          <w:rFonts w:ascii="仿宋" w:eastAsia="仿宋" w:cs="仿宋" w:hAnsi="仿宋" w:hint="eastAsia"/>
          <w:sz w:val="32"/>
          <w:szCs w:val="32"/>
          <w:lang w:val="zh-CN"/>
        </w:rPr>
        <w:t>各村社区建立</w:t>
      </w:r>
      <w:r>
        <w:rPr>
          <w:rFonts w:ascii="仿宋" w:eastAsia="仿宋" w:cs="仿宋" w:hAnsi="仿宋" w:hint="eastAsia"/>
          <w:sz w:val="32"/>
          <w:szCs w:val="32"/>
        </w:rPr>
        <w:t>80岁</w:t>
      </w:r>
      <w:r>
        <w:rPr>
          <w:rFonts w:ascii="仿宋" w:eastAsia="仿宋" w:cs="仿宋" w:hAnsi="仿宋" w:hint="eastAsia"/>
          <w:sz w:val="32"/>
          <w:szCs w:val="32"/>
          <w:lang w:val="en-US" w:eastAsia="zh-CN"/>
        </w:rPr>
        <w:t>以上</w:t>
      </w:r>
      <w:r>
        <w:rPr>
          <w:rFonts w:ascii="仿宋" w:eastAsia="仿宋" w:cs="仿宋" w:hAnsi="仿宋" w:hint="eastAsia"/>
          <w:sz w:val="32"/>
          <w:szCs w:val="32"/>
        </w:rPr>
        <w:t>老党员明细台账，</w:t>
      </w:r>
      <w:r>
        <w:rPr>
          <w:rFonts w:ascii="仿宋" w:eastAsia="仿宋" w:cs="仿宋" w:hAnsi="仿宋" w:hint="eastAsia"/>
          <w:sz w:val="32"/>
          <w:szCs w:val="32"/>
          <w:lang w:val="zh-CN"/>
        </w:rPr>
        <w:t>定期走访、摸排，发现问题及时处理，资金兑现采取电话抽查及现场核实。</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lang w:val="en-US" w:eastAsia="zh-CN"/>
          <w:highlight w:val="auto"/>
        </w:rPr>
        <w:t xml:space="preserve">    </w:t>
      </w: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80岁</w:t>
      </w:r>
      <w:r>
        <w:rPr>
          <w:rFonts w:ascii="仿宋" w:eastAsia="仿宋" w:cs="仿宋" w:hAnsi="仿宋" w:hint="eastAsia"/>
          <w:sz w:val="32"/>
          <w:szCs w:val="32"/>
          <w:lang w:val="en-US" w:eastAsia="zh-CN"/>
        </w:rPr>
        <w:t>以上</w:t>
      </w:r>
      <w:r>
        <w:rPr>
          <w:rFonts w:ascii="仿宋" w:eastAsia="仿宋" w:cs="仿宋" w:hAnsi="仿宋" w:hint="eastAsia"/>
          <w:sz w:val="32"/>
          <w:szCs w:val="32"/>
        </w:rPr>
        <w:t>老党员生活补助项目申报资金</w:t>
      </w:r>
      <w:r>
        <w:rPr>
          <w:rFonts w:ascii="仿宋" w:eastAsia="仿宋" w:cs="仿宋" w:hAnsi="仿宋" w:hint="eastAsia"/>
          <w:sz w:val="32"/>
          <w:szCs w:val="32"/>
          <w:lang w:val="en-US" w:eastAsia="zh-CN"/>
        </w:rPr>
        <w:t>1.44</w:t>
      </w:r>
      <w:r>
        <w:rPr>
          <w:rFonts w:ascii="仿宋" w:eastAsia="仿宋" w:cs="仿宋" w:hAnsi="仿宋" w:hint="eastAsia"/>
          <w:sz w:val="32"/>
          <w:szCs w:val="32"/>
        </w:rPr>
        <w:t>万元，资金批复</w:t>
      </w:r>
      <w:r>
        <w:rPr>
          <w:rFonts w:ascii="仿宋" w:eastAsia="仿宋" w:cs="仿宋" w:hAnsi="仿宋" w:hint="eastAsia"/>
          <w:sz w:val="32"/>
          <w:szCs w:val="32"/>
          <w:lang w:val="en-US" w:eastAsia="zh-CN"/>
        </w:rPr>
        <w:t>1.44</w:t>
      </w:r>
      <w:r>
        <w:rPr>
          <w:rFonts w:ascii="仿宋" w:eastAsia="仿宋" w:cs="仿宋" w:hAnsi="仿宋" w:hint="eastAsia"/>
          <w:sz w:val="32"/>
          <w:szCs w:val="32"/>
        </w:rPr>
        <w:t>元，项目的申报与批复符合资金管理办法等相关规定。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2．截止评价时点项目资金的实际支出情况</w:t>
      </w:r>
      <w:r>
        <w:rPr>
          <w:rFonts w:ascii="仿宋" w:eastAsia="仿宋" w:cs="仿宋" w:hAnsi="仿宋" w:hint="eastAsia"/>
          <w:sz w:val="32"/>
          <w:szCs w:val="32"/>
          <w:lang w:val="en-US" w:eastAsia="zh-CN"/>
        </w:rPr>
        <w:t>1.44</w:t>
      </w:r>
      <w:r>
        <w:rPr>
          <w:rFonts w:ascii="仿宋" w:eastAsia="仿宋" w:cs="仿宋" w:hAnsi="仿宋" w:hint="eastAsia"/>
          <w:sz w:val="32"/>
          <w:szCs w:val="32"/>
          <w:lang w:val="zh-CN"/>
        </w:rPr>
        <w:t>万元，资金开支为80岁</w:t>
      </w:r>
      <w:r>
        <w:rPr>
          <w:rFonts w:ascii="仿宋" w:eastAsia="仿宋" w:cs="仿宋" w:hAnsi="仿宋" w:hint="eastAsia"/>
          <w:sz w:val="32"/>
          <w:szCs w:val="32"/>
          <w:lang w:val="en-US" w:eastAsia="zh-CN"/>
        </w:rPr>
        <w:t>以上</w:t>
      </w:r>
      <w:r>
        <w:rPr>
          <w:rFonts w:ascii="仿宋" w:eastAsia="仿宋" w:cs="仿宋" w:hAnsi="仿宋" w:hint="eastAsia"/>
          <w:sz w:val="32"/>
          <w:szCs w:val="32"/>
          <w:lang w:val="zh-CN"/>
        </w:rPr>
        <w:t>老党员生活补助。</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该项目财务管理制度完善、由社会事务办公室负责、会计核算及账务处理按财政制度执行。对照项目资金管理办法，评价项目严格执行财务管理制度、财务处理及时、会计核算规范。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202</w:t>
      </w:r>
      <w:r>
        <w:rPr>
          <w:rFonts w:ascii="仿宋" w:eastAsia="仿宋" w:cs="仿宋" w:hAnsi="仿宋" w:hint="eastAsia"/>
          <w:sz w:val="32"/>
          <w:szCs w:val="32"/>
          <w:lang w:val="en-US" w:eastAsia="zh-CN"/>
        </w:rPr>
        <w:t>2</w:t>
      </w:r>
      <w:r>
        <w:rPr>
          <w:rFonts w:ascii="仿宋" w:eastAsia="仿宋" w:cs="仿宋" w:hAnsi="仿宋" w:hint="eastAsia"/>
          <w:sz w:val="32"/>
          <w:szCs w:val="32"/>
          <w:lang w:val="zh-CN"/>
        </w:rPr>
        <w:t>年共发放80岁</w:t>
      </w:r>
      <w:r>
        <w:rPr>
          <w:rFonts w:ascii="仿宋" w:eastAsia="仿宋" w:cs="仿宋" w:hAnsi="仿宋" w:hint="eastAsia"/>
          <w:sz w:val="32"/>
          <w:szCs w:val="32"/>
          <w:lang w:val="en-US" w:eastAsia="zh-CN"/>
        </w:rPr>
        <w:t>以上</w:t>
      </w:r>
      <w:r>
        <w:rPr>
          <w:rFonts w:ascii="仿宋" w:eastAsia="仿宋" w:cs="仿宋" w:hAnsi="仿宋" w:hint="eastAsia"/>
          <w:sz w:val="32"/>
          <w:szCs w:val="32"/>
          <w:lang w:val="zh-CN"/>
        </w:rPr>
        <w:t>老党员补助</w:t>
      </w:r>
      <w:r>
        <w:rPr>
          <w:rFonts w:ascii="仿宋" w:eastAsia="仿宋" w:cs="仿宋" w:hAnsi="仿宋" w:hint="eastAsia"/>
          <w:sz w:val="32"/>
          <w:szCs w:val="32"/>
          <w:lang w:val="en-US" w:eastAsia="zh-CN"/>
        </w:rPr>
        <w:t>1.44</w:t>
      </w:r>
      <w:r>
        <w:rPr>
          <w:rFonts w:ascii="仿宋" w:eastAsia="仿宋" w:cs="仿宋" w:hAnsi="仿宋" w:hint="eastAsia"/>
          <w:sz w:val="32"/>
          <w:szCs w:val="32"/>
          <w:lang w:val="zh-CN"/>
        </w:rPr>
        <w:t>万元，每月补助金额100元。通过及时排查，确保辖区内符合条件的老党员补助按时，按标准发放，提高老党员生活质量，保证老党员晚年幸福。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lang w:val="zh-CN"/>
        </w:rPr>
      </w:pPr>
      <w:r>
        <w:rPr>
          <w:rFonts w:ascii="楷体_GB2312" w:eastAsia="楷体_GB2312" w:hAnsi="宋体" w:hint="eastAsia"/>
          <w:b/>
          <w:color w:val="auto"/>
          <w:sz w:val="32"/>
          <w:szCs w:val="32"/>
          <w:u w:val="none"/>
          <w:lang w:val="en-US" w:eastAsia="zh-CN"/>
          <w:highlight w:val="auto"/>
        </w:rPr>
        <w:t xml:space="preserve">    </w:t>
      </w:r>
      <w:r>
        <w:rPr>
          <w:rFonts w:ascii="仿宋" w:eastAsia="仿宋" w:cs="仿宋" w:hAnsi="仿宋" w:hint="eastAsia"/>
          <w:sz w:val="32"/>
          <w:szCs w:val="32"/>
          <w:lang w:val="zh-CN"/>
        </w:rPr>
        <w:t>该项目由社会事务办公室组织管理及具体实施。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各村社区建立80岁</w:t>
      </w:r>
      <w:r>
        <w:rPr>
          <w:rFonts w:ascii="仿宋" w:eastAsia="仿宋" w:cs="仿宋" w:hAnsi="仿宋" w:hint="eastAsia"/>
          <w:sz w:val="32"/>
          <w:szCs w:val="32"/>
          <w:lang w:val="en-US" w:eastAsia="zh-CN"/>
        </w:rPr>
        <w:t>以上</w:t>
      </w:r>
      <w:r>
        <w:rPr>
          <w:rFonts w:ascii="仿宋" w:eastAsia="仿宋" w:cs="仿宋" w:hAnsi="仿宋" w:hint="eastAsia"/>
          <w:sz w:val="32"/>
          <w:szCs w:val="32"/>
          <w:lang w:val="zh-CN"/>
        </w:rPr>
        <w:t>老党员明细台账，定期走访、摸排，发现问题及时处理，以保障老党员的后顾之忧，让他们感觉有一份付出就有一份回报，资金兑现采取电话抽查及现场核实。</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三</w:t>
      </w:r>
      <w:r>
        <w:rPr>
          <w:rFonts w:ascii="楷体" w:eastAsia="楷体" w:cs="楷体" w:hAnsi="楷体" w:hint="eastAsia"/>
          <w:b w:val="0"/>
          <w:bCs/>
          <w:color w:val="auto"/>
          <w:sz w:val="32"/>
          <w:szCs w:val="32"/>
          <w:u w:val="none"/>
          <w:lang w:val="zh-CN"/>
          <w:highlight w:val="auto"/>
        </w:rPr>
        <w:t>）项目监管情况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项目支出报账实行严格审批制度，先报预算</w:t>
      </w:r>
      <w:r>
        <w:rPr>
          <w:rFonts w:ascii="仿宋" w:eastAsia="仿宋" w:cs="仿宋" w:hAnsi="仿宋" w:hint="eastAsia"/>
          <w:sz w:val="32"/>
          <w:szCs w:val="32"/>
          <w:lang w:val="en-US" w:eastAsia="zh-CN"/>
        </w:rPr>
        <w:t>经</w:t>
      </w:r>
      <w:r>
        <w:rPr>
          <w:rFonts w:ascii="仿宋" w:eastAsia="仿宋" w:cs="仿宋" w:hAnsi="仿宋" w:hint="eastAsia"/>
          <w:sz w:val="32"/>
          <w:szCs w:val="32"/>
          <w:lang w:val="zh-CN"/>
        </w:rPr>
        <w:t>会议讨论通过，报账时经领导集体签字审批，不得超预算开支。项目资金总额</w:t>
      </w:r>
      <w:r>
        <w:rPr>
          <w:rFonts w:ascii="仿宋" w:eastAsia="仿宋" w:cs="仿宋" w:hAnsi="仿宋" w:hint="eastAsia"/>
          <w:sz w:val="32"/>
          <w:szCs w:val="32"/>
          <w:lang w:val="en-US" w:eastAsia="zh-CN"/>
        </w:rPr>
        <w:t>1.44</w:t>
      </w:r>
      <w:r>
        <w:rPr>
          <w:rFonts w:ascii="仿宋" w:eastAsia="仿宋" w:cs="仿宋" w:hAnsi="仿宋" w:hint="eastAsia"/>
          <w:sz w:val="32"/>
          <w:szCs w:val="32"/>
          <w:lang w:val="zh-CN"/>
        </w:rPr>
        <w:t>万元，严格按照相关文件精神办理，支付方式为财政国库集中支付，确保财政资金专款专用。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left="720"/>
        <w:textAlignment w:val="auto"/>
        <w:rPr>
          <w:rFonts w:ascii="黑体" w:eastAsia="黑体" w:cs="黑体" w:hAnsi="黑体" w:hint="eastAsia"/>
          <w:color w:val="auto"/>
          <w:sz w:val="32"/>
          <w:szCs w:val="32"/>
          <w:u w:val="none"/>
          <w:lang w:val="zh-CN"/>
          <w:highlight w:val="auto"/>
        </w:rPr>
      </w:pPr>
      <w:r>
        <w:rPr>
          <w:rFonts w:ascii="黑体" w:eastAsia="黑体" w:cs="黑体" w:hAnsi="黑体" w:hint="eastAsia"/>
          <w:color w:val="auto"/>
          <w:sz w:val="32"/>
          <w:szCs w:val="32"/>
          <w:u w:val="none"/>
          <w:highlight w:val="auto"/>
        </w:rPr>
        <w:t>四、项目绩效情况</w:t>
      </w:r>
      <w:r>
        <w:rPr>
          <w:rFonts w:ascii="黑体" w:eastAsia="黑体" w:cs="黑体" w:hAnsi="黑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该项目完成率100％，发放生活补助，提升80岁以上老党员生活水平等目标均已实现。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该项目发放生活补助，</w:t>
      </w:r>
      <w:r>
        <w:rPr>
          <w:rFonts w:ascii="仿宋" w:eastAsia="仿宋" w:cs="仿宋" w:hAnsi="仿宋" w:hint="eastAsia"/>
          <w:sz w:val="32"/>
          <w:szCs w:val="32"/>
          <w:lang w:val="en-US" w:eastAsia="zh-CN"/>
        </w:rPr>
        <w:t>大大</w:t>
      </w:r>
      <w:r>
        <w:rPr>
          <w:rFonts w:ascii="仿宋" w:eastAsia="仿宋" w:cs="仿宋" w:hAnsi="仿宋" w:hint="eastAsia"/>
          <w:sz w:val="32"/>
          <w:szCs w:val="32"/>
          <w:lang w:val="zh-CN"/>
        </w:rPr>
        <w:t>提升</w:t>
      </w:r>
      <w:r>
        <w:rPr>
          <w:rFonts w:ascii="仿宋" w:eastAsia="仿宋" w:cs="仿宋" w:hAnsi="仿宋" w:hint="eastAsia"/>
          <w:sz w:val="32"/>
          <w:szCs w:val="32"/>
          <w:lang w:val="en-US" w:eastAsia="zh-CN"/>
        </w:rPr>
        <w:t>了</w:t>
      </w:r>
      <w:r>
        <w:rPr>
          <w:rFonts w:ascii="仿宋" w:eastAsia="仿宋" w:cs="仿宋" w:hAnsi="仿宋" w:hint="eastAsia"/>
          <w:sz w:val="32"/>
          <w:szCs w:val="32"/>
          <w:lang w:val="zh-CN"/>
        </w:rPr>
        <w:t>80岁以上老党员生活水平，促进了辖区社会经济可持续发展，社会满意度高。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项目绩效评价总体结论：80岁老党员发放情况很好，无截留、挤占和挪作他用。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做好人员信息动态管理，及时更新人员变动情况。</w:t>
      </w:r>
    </w:p>
    <w:p>
      <w:pPr>
        <w:pStyle w:val="15"/>
        <w:rPr>
          <w:rFonts w:hint="eastAsia"/>
        </w:rPr>
      </w:pPr>
    </w:p>
    <w:p>
      <w:pPr>
        <w:keepNext w:val="0"/>
        <w:keepLines w:val="0"/>
        <w:pageBreakBefore w:val="0"/>
        <w:widowControl w:val="0"/>
        <w:kinsoku/>
        <w:wordWrap/>
        <w:overflowPunct/>
        <w:topLinePunct w:val="0"/>
        <w:autoSpaceDE/>
        <w:autoSpaceDN/>
        <w:bidi w:val="0"/>
        <w:spacing w:line="576" w:lineRule="exact"/>
        <w:textAlignment w:val="auto"/>
        <w:rPr>
          <w:rStyle w:val="1Char"/>
          <w:rFonts w:ascii="黑体" w:eastAsia="黑体" w:hAnsi="黑体"/>
          <w:b w:val="0"/>
          <w:color w:val="auto"/>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r>
        <w:rPr>
          <w:rFonts w:cs="宋体" w:hAnsi="宋体" w:hint="eastAsia"/>
          <w:color w:val="auto"/>
          <w:kern w:val="0"/>
          <w:sz w:val="32"/>
          <w:szCs w:val="32"/>
          <w:shd w:val="clear" w:color="auto" w:fill="FFFFFF"/>
          <w:lang w:val="en-US" w:eastAsia="zh-CN"/>
          <w:highlight w:val="auto"/>
        </w:rPr>
        <w:t xml:space="preserve">  </w:t>
      </w: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15"/>
        <w:keepNext w:val="0"/>
        <w:keepLines w:val="0"/>
        <w:pageBreakBefore w:val="0"/>
        <w:widowControl w:val="0"/>
        <w:kinsoku/>
        <w:wordWrap/>
        <w:overflowPunct/>
        <w:topLinePunct w:val="0"/>
        <w:autoSpaceDE/>
        <w:autoSpaceDN/>
        <w:bidi w:val="0"/>
        <w:spacing w:beforeLines="0" w:before="30" w:line="576" w:lineRule="exact"/>
        <w:jc w:val="both"/>
        <w:textAlignment w:val="auto"/>
        <w:rPr>
          <w:rFonts w:cs="宋体" w:hAnsi="宋体" w:hint="eastAsia"/>
          <w:color w:val="auto"/>
          <w:kern w:val="0"/>
          <w:sz w:val="32"/>
          <w:szCs w:val="32"/>
          <w:shd w:val="clear" w:color="auto" w:fill="FFFFFF"/>
          <w:lang w:val="en-US" w:eastAsia="zh-CN"/>
          <w:highlight w:val="auto"/>
        </w:rPr>
      </w:pP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ascii="方正大标宋简体" w:eastAsia="方正大标宋简体" w:cs="方正大标宋简体" w:hAnsi="方正大标宋简体" w:hint="eastAsia"/>
          <w:color w:val="auto"/>
          <w:kern w:val="2"/>
          <w:sz w:val="36"/>
          <w:szCs w:val="36"/>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广元市利州区人民政府东坝街道办事处2022年伙食团项目绩效自评报告</w:t>
      </w:r>
    </w:p>
    <w:p>
      <w:pPr>
        <w:pStyle w:val="3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 w:eastAsia="仿宋" w:cs="仿宋" w:hAnsi="仿宋" w:hint="eastAsia"/>
          <w:color w:val="auto"/>
          <w:kern w:val="0"/>
          <w:sz w:val="32"/>
          <w:szCs w:val="32"/>
          <w:u w:val="none"/>
          <w:shd w:val="clear" w:color="auto" w:fill="FFFFFF"/>
          <w:lang w:val="zh-CN"/>
          <w:highlight w:val="auto"/>
        </w:rPr>
      </w:pPr>
      <w:r>
        <w:rPr>
          <w:rFonts w:ascii="仿宋" w:eastAsia="仿宋" w:cs="仿宋" w:hAnsi="仿宋" w:hint="eastAsia"/>
          <w:color w:val="auto"/>
          <w:kern w:val="0"/>
          <w:sz w:val="32"/>
          <w:szCs w:val="32"/>
          <w:u w:val="none"/>
          <w:shd w:val="clear" w:color="auto" w:fill="FFFFFF"/>
          <w:lang w:val="zh-CN"/>
          <w:highlight w:val="auto"/>
        </w:rPr>
        <w:t>1、说明项目主管部门（单位）在该项目管理中的职能。</w:t>
      </w:r>
      <w:r>
        <w:rPr>
          <w:rFonts w:ascii="仿宋" w:eastAsia="仿宋" w:cs="仿宋" w:hAnsi="仿宋" w:hint="eastAsia"/>
          <w:b w:val="0"/>
          <w:bCs w:val="0"/>
          <w:color w:val="auto"/>
          <w:kern w:val="0"/>
          <w:sz w:val="32"/>
          <w:szCs w:val="32"/>
          <w:u w:val="none"/>
          <w:shd w:val="clear" w:color="auto" w:fill="FFFFFF"/>
          <w:lang w:val="zh-CN"/>
          <w:highlight w:val="auto"/>
        </w:rPr>
        <w:t>东坝街道</w:t>
      </w:r>
      <w:r>
        <w:rPr>
          <w:rFonts w:ascii="仿宋" w:eastAsia="仿宋" w:cs="仿宋" w:hAnsi="仿宋" w:hint="eastAsia"/>
          <w:sz w:val="32"/>
          <w:szCs w:val="32"/>
          <w:lang w:val="zh-CN"/>
          <w:highlight w:val="auto"/>
        </w:rPr>
        <w:t>伙食团由党政综合办管理，具体负责《东坝街道机关食堂管理办法》的制定、食品安全管理人员的培训等</w:t>
      </w:r>
      <w:r>
        <w:rPr>
          <w:rFonts w:ascii="仿宋" w:eastAsia="仿宋" w:cs="仿宋" w:hAnsi="仿宋" w:hint="eastAsia"/>
          <w:b w:val="0"/>
          <w:bCs w:val="0"/>
          <w:color w:val="auto"/>
          <w:kern w:val="0"/>
          <w:sz w:val="32"/>
          <w:szCs w:val="32"/>
          <w:u w:val="none"/>
          <w:shd w:val="clear" w:color="auto" w:fill="FFFFFF"/>
          <w:lang w:val="zh-CN"/>
          <w:highlight w:val="auto"/>
        </w:rPr>
        <w:t>，涉及食堂举办方式、服务范围、固定资产和财务核算、机关补助、公务接待管理等内容。</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ascii="仿宋" w:eastAsia="仿宋" w:cs="仿宋" w:hAnsi="仿宋" w:hint="eastAsia"/>
          <w:sz w:val="32"/>
          <w:szCs w:val="32"/>
          <w:lang w:val="zh-CN"/>
          <w:highlight w:val="auto"/>
        </w:rPr>
      </w:pPr>
      <w:r>
        <w:rPr>
          <w:rFonts w:ascii="仿宋" w:eastAsia="仿宋" w:cs="仿宋" w:hAnsi="仿宋" w:hint="eastAsia"/>
          <w:color w:val="auto"/>
          <w:kern w:val="0"/>
          <w:sz w:val="32"/>
          <w:szCs w:val="32"/>
          <w:u w:val="none"/>
          <w:shd w:val="clear" w:color="auto" w:fill="FFFFFF"/>
          <w:lang w:val="zh-CN"/>
          <w:highlight w:val="auto"/>
        </w:rPr>
        <w:t>2、项目立项、资金申报的依据。</w:t>
      </w:r>
      <w:r>
        <w:rPr>
          <w:rFonts w:ascii="仿宋" w:eastAsia="仿宋" w:cs="仿宋" w:hAnsi="仿宋" w:hint="eastAsia"/>
          <w:b w:val="0"/>
          <w:bCs w:val="0"/>
          <w:color w:val="auto"/>
          <w:kern w:val="0"/>
          <w:sz w:val="32"/>
          <w:szCs w:val="32"/>
          <w:u w:val="none"/>
          <w:shd w:val="clear" w:color="auto" w:fill="FFFFFF"/>
          <w:lang w:val="zh-CN"/>
          <w:highlight w:val="auto"/>
        </w:rPr>
        <w:t>东坝街道</w:t>
      </w:r>
      <w:r>
        <w:rPr>
          <w:rFonts w:ascii="仿宋" w:eastAsia="仿宋" w:cs="仿宋" w:hAnsi="仿宋" w:hint="eastAsia"/>
          <w:sz w:val="32"/>
          <w:szCs w:val="32"/>
          <w:lang w:val="zh-CN"/>
          <w:highlight w:val="auto"/>
        </w:rPr>
        <w:t>伙食团具体补助项目申报资金</w:t>
      </w:r>
      <w:r>
        <w:rPr>
          <w:rFonts w:ascii="仿宋" w:eastAsia="仿宋" w:cs="仿宋" w:hAnsi="仿宋" w:hint="eastAsia"/>
          <w:sz w:val="32"/>
          <w:szCs w:val="32"/>
          <w:lang w:val="en-US" w:eastAsia="zh-CN"/>
          <w:highlight w:val="auto"/>
        </w:rPr>
        <w:t>6</w:t>
      </w:r>
      <w:r>
        <w:rPr>
          <w:rFonts w:ascii="仿宋" w:eastAsia="仿宋" w:cs="仿宋" w:hAnsi="仿宋" w:hint="eastAsia"/>
          <w:sz w:val="32"/>
          <w:szCs w:val="32"/>
          <w:lang w:val="zh-CN"/>
          <w:highlight w:val="auto"/>
        </w:rPr>
        <w:t>万元，</w:t>
      </w:r>
      <w:r>
        <w:rPr>
          <w:rFonts w:ascii="仿宋" w:eastAsia="仿宋" w:cs="仿宋" w:hAnsi="仿宋" w:hint="eastAsia"/>
          <w:bCs/>
          <w:sz w:val="32"/>
          <w:szCs w:val="32"/>
          <w:lang w:val="zh-CN"/>
          <w:highlight w:val="auto"/>
        </w:rPr>
        <w:t>财政局批复金额</w:t>
      </w:r>
      <w:r>
        <w:rPr>
          <w:rFonts w:ascii="仿宋" w:eastAsia="仿宋" w:cs="仿宋" w:hAnsi="仿宋" w:hint="eastAsia"/>
          <w:bCs/>
          <w:sz w:val="32"/>
          <w:szCs w:val="32"/>
          <w:lang w:val="en-US" w:eastAsia="zh-CN"/>
          <w:highlight w:val="auto"/>
        </w:rPr>
        <w:t>6万元</w:t>
      </w:r>
      <w:r>
        <w:rPr>
          <w:rFonts w:ascii="仿宋" w:eastAsia="仿宋" w:cs="仿宋" w:hAnsi="仿宋" w:hint="eastAsia"/>
          <w:bCs/>
          <w:sz w:val="32"/>
          <w:szCs w:val="32"/>
          <w:lang w:val="zh-CN"/>
          <w:highlight w:val="auto"/>
        </w:rPr>
        <w:t>（广利财发〔</w:t>
      </w:r>
      <w:r>
        <w:rPr>
          <w:rFonts w:ascii="仿宋" w:eastAsia="仿宋" w:cs="仿宋" w:hAnsi="仿宋" w:hint="eastAsia"/>
          <w:bCs/>
          <w:sz w:val="32"/>
          <w:szCs w:val="32"/>
          <w:lang w:val="en-US" w:eastAsia="zh-CN"/>
          <w:highlight w:val="auto"/>
        </w:rPr>
        <w:t>2022</w:t>
      </w:r>
      <w:r>
        <w:rPr>
          <w:rFonts w:ascii="仿宋" w:eastAsia="仿宋" w:cs="仿宋" w:hAnsi="仿宋" w:hint="eastAsia"/>
          <w:bCs/>
          <w:sz w:val="32"/>
          <w:szCs w:val="32"/>
          <w:lang w:val="zh-CN"/>
          <w:highlight w:val="auto"/>
        </w:rPr>
        <w:t>〕</w:t>
      </w:r>
      <w:r>
        <w:rPr>
          <w:rFonts w:ascii="仿宋" w:eastAsia="仿宋" w:cs="仿宋" w:hAnsi="仿宋" w:hint="eastAsia"/>
          <w:bCs/>
          <w:sz w:val="32"/>
          <w:szCs w:val="32"/>
          <w:lang w:val="en-US" w:eastAsia="zh-CN"/>
          <w:highlight w:val="auto"/>
        </w:rPr>
        <w:t>9号</w:t>
      </w:r>
      <w:r>
        <w:rPr>
          <w:rFonts w:ascii="仿宋" w:eastAsia="仿宋" w:cs="仿宋" w:hAnsi="仿宋" w:hint="eastAsia"/>
          <w:bCs/>
          <w:sz w:val="32"/>
          <w:szCs w:val="32"/>
          <w:lang w:val="zh-CN"/>
          <w:highlight w:val="auto"/>
        </w:rPr>
        <w:t>）</w:t>
      </w:r>
      <w:r>
        <w:rPr>
          <w:rFonts w:ascii="仿宋" w:eastAsia="仿宋" w:cs="仿宋" w:hAnsi="仿宋" w:hint="eastAsia"/>
          <w:bCs/>
          <w:sz w:val="32"/>
          <w:szCs w:val="32"/>
          <w:lang w:val="en-US" w:eastAsia="zh-CN"/>
          <w:highlight w:val="auto"/>
        </w:rPr>
        <w:t>，</w:t>
      </w:r>
      <w:r>
        <w:rPr>
          <w:rFonts w:ascii="仿宋" w:eastAsia="仿宋" w:cs="仿宋" w:hAnsi="仿宋" w:hint="eastAsia"/>
          <w:bCs/>
          <w:sz w:val="32"/>
          <w:szCs w:val="32"/>
          <w:lang w:val="zh-CN"/>
          <w:highlight w:val="auto"/>
        </w:rPr>
        <w:t>项目的申报与批复</w:t>
      </w:r>
      <w:r>
        <w:rPr>
          <w:rFonts w:ascii="仿宋" w:eastAsia="仿宋" w:cs="仿宋" w:hAnsi="仿宋"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 w:eastAsia="仿宋" w:cs="仿宋" w:hAnsi="仿宋" w:hint="eastAsia"/>
          <w:b w:val="0"/>
          <w:bCs w:val="0"/>
          <w:color w:val="auto"/>
          <w:kern w:val="0"/>
          <w:sz w:val="32"/>
          <w:szCs w:val="32"/>
          <w:u w:val="none"/>
          <w:shd w:val="clear" w:color="auto" w:fill="FFFFFF"/>
          <w:lang w:val="zh-CN"/>
          <w:highlight w:val="auto"/>
        </w:rPr>
      </w:pPr>
      <w:r>
        <w:rPr>
          <w:rFonts w:ascii="仿宋" w:eastAsia="仿宋" w:cs="仿宋" w:hAnsi="仿宋" w:hint="eastAsia"/>
          <w:b w:val="0"/>
          <w:bCs w:val="0"/>
          <w:color w:val="auto"/>
          <w:kern w:val="0"/>
          <w:sz w:val="32"/>
          <w:szCs w:val="32"/>
          <w:u w:val="none"/>
          <w:shd w:val="clear" w:color="auto" w:fill="FFFFFF"/>
          <w:lang w:val="en-US" w:eastAsia="zh-CN"/>
          <w:highlight w:val="auto"/>
        </w:rPr>
        <w:t>3、</w:t>
      </w:r>
      <w:r>
        <w:rPr>
          <w:rFonts w:ascii="仿宋" w:eastAsia="仿宋" w:cs="仿宋" w:hAnsi="仿宋" w:hint="eastAsia"/>
          <w:b w:val="0"/>
          <w:bCs w:val="0"/>
          <w:color w:val="auto"/>
          <w:kern w:val="0"/>
          <w:sz w:val="32"/>
          <w:szCs w:val="32"/>
          <w:u w:val="none"/>
          <w:shd w:val="clear" w:color="auto" w:fill="FFFFFF"/>
          <w:lang w:val="zh-CN"/>
          <w:highlight w:val="auto"/>
        </w:rPr>
        <w:t>资金</w:t>
      </w:r>
      <w:r>
        <w:rPr>
          <w:rFonts w:ascii="仿宋" w:eastAsia="仿宋" w:cs="仿宋" w:hAnsi="仿宋" w:hint="eastAsia"/>
          <w:b w:val="0"/>
          <w:bCs w:val="0"/>
          <w:color w:val="auto"/>
          <w:kern w:val="0"/>
          <w:sz w:val="32"/>
          <w:szCs w:val="32"/>
          <w:u w:val="none"/>
          <w:shd w:val="clear" w:color="auto" w:fill="FFFFFF"/>
          <w:lang w:val="en-US" w:eastAsia="zh-CN"/>
          <w:highlight w:val="auto"/>
        </w:rPr>
        <w:t>或项目</w:t>
      </w:r>
      <w:r>
        <w:rPr>
          <w:rFonts w:ascii="仿宋" w:eastAsia="仿宋" w:cs="仿宋" w:hAnsi="仿宋" w:hint="eastAsia"/>
          <w:b w:val="0"/>
          <w:bCs w:val="0"/>
          <w:color w:val="auto"/>
          <w:kern w:val="0"/>
          <w:sz w:val="32"/>
          <w:szCs w:val="32"/>
          <w:u w:val="none"/>
          <w:shd w:val="clear" w:color="auto" w:fill="FFFFFF"/>
          <w:lang w:val="zh-CN"/>
          <w:highlight w:val="auto"/>
        </w:rPr>
        <w:t>管理办法制定情况。伙食团实行政府补助一部分，职工自付一部分的方式运转，平时工作加班及接待按照会议用餐、加班用餐、接待用餐管理办法据实结算，厉行节约，严控三公经费支出。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b w:val="0"/>
          <w:bCs w:val="0"/>
          <w:color w:val="auto"/>
          <w:kern w:val="0"/>
          <w:sz w:val="32"/>
          <w:szCs w:val="32"/>
          <w:u w:val="none"/>
          <w:shd w:val="clear" w:color="auto" w:fill="FFFFFF"/>
          <w:lang w:val="zh-CN"/>
          <w:highlight w:val="auto"/>
        </w:rPr>
      </w:pPr>
      <w:r>
        <w:rPr>
          <w:rFonts w:ascii="仿宋" w:eastAsia="仿宋" w:cs="仿宋" w:hAnsi="仿宋" w:hint="eastAsia"/>
          <w:b w:val="0"/>
          <w:bCs w:val="0"/>
          <w:color w:val="auto"/>
          <w:kern w:val="0"/>
          <w:sz w:val="32"/>
          <w:szCs w:val="32"/>
          <w:u w:val="none"/>
          <w:shd w:val="clear" w:color="auto" w:fill="FFFFFF"/>
          <w:lang w:val="zh-CN"/>
          <w:highlight w:val="auto"/>
        </w:rPr>
        <w:t>4、资金分配的原则及考虑因素。</w:t>
      </w:r>
      <w:r>
        <w:rPr>
          <w:rFonts w:ascii="仿宋" w:eastAsia="仿宋" w:cs="仿宋" w:hAnsi="仿宋" w:hint="eastAsia"/>
          <w:b w:val="0"/>
          <w:bCs w:val="0"/>
          <w:color w:val="auto"/>
          <w:kern w:val="0"/>
          <w:sz w:val="32"/>
          <w:szCs w:val="32"/>
          <w:u w:val="none"/>
          <w:shd w:val="clear" w:color="auto" w:fill="FFFFFF"/>
          <w:lang w:val="en-US" w:eastAsia="zh-CN"/>
          <w:highlight w:val="auto"/>
        </w:rPr>
        <w:t>伙食团采取自付盈亏的方式运营，</w:t>
      </w:r>
      <w:r>
        <w:rPr>
          <w:rFonts w:ascii="仿宋" w:eastAsia="仿宋" w:cs="仿宋" w:hAnsi="仿宋" w:hint="eastAsia"/>
          <w:b w:val="0"/>
          <w:bCs w:val="0"/>
          <w:color w:val="auto"/>
          <w:kern w:val="0"/>
          <w:sz w:val="32"/>
          <w:szCs w:val="32"/>
          <w:u w:val="none"/>
          <w:shd w:val="clear" w:color="auto" w:fill="FFFFFF"/>
          <w:lang w:val="zh-CN"/>
          <w:highlight w:val="auto"/>
        </w:rPr>
        <w:t>为保障职工日常用餐以及政府会议、加班等工作用餐，伙食团水、电、气、设施用具由政府提供，蔬菜、肉类补助</w:t>
      </w:r>
      <w:r>
        <w:rPr>
          <w:rFonts w:ascii="仿宋" w:eastAsia="仿宋" w:cs="仿宋" w:hAnsi="仿宋" w:hint="eastAsia"/>
          <w:b w:val="0"/>
          <w:bCs w:val="0"/>
          <w:color w:val="auto"/>
          <w:kern w:val="0"/>
          <w:sz w:val="32"/>
          <w:szCs w:val="32"/>
          <w:u w:val="none"/>
          <w:shd w:val="clear" w:color="auto" w:fill="FFFFFF"/>
          <w:lang w:val="en-US" w:eastAsia="zh-CN"/>
          <w:highlight w:val="auto"/>
        </w:rPr>
        <w:t>5000元/月，</w:t>
      </w:r>
      <w:r>
        <w:rPr>
          <w:rFonts w:ascii="仿宋" w:eastAsia="仿宋" w:cs="仿宋" w:hAnsi="仿宋" w:hint="eastAsia"/>
          <w:sz w:val="32"/>
          <w:szCs w:val="32"/>
          <w:lang w:val="en-US" w:eastAsia="zh-CN"/>
          <w:highlight w:val="auto"/>
        </w:rPr>
        <w:t>基本能够保障伙食团有序运营。</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 w:eastAsia="仿宋" w:cs="仿宋" w:hAnsi="仿宋" w:hint="eastAsia"/>
          <w:b w:val="0"/>
          <w:bCs w:val="0"/>
          <w:color w:val="auto"/>
          <w:kern w:val="0"/>
          <w:sz w:val="32"/>
          <w:szCs w:val="32"/>
          <w:u w:val="none"/>
          <w:shd w:val="clear" w:color="auto" w:fill="FFFFFF"/>
          <w:lang w:val="en-US" w:eastAsia="zh-CN"/>
          <w:highlight w:val="auto"/>
        </w:rPr>
      </w:pPr>
      <w:r>
        <w:rPr>
          <w:rFonts w:ascii="仿宋" w:eastAsia="仿宋" w:cs="仿宋" w:hAnsi="仿宋" w:hint="eastAsia"/>
          <w:b w:val="0"/>
          <w:bCs w:val="0"/>
          <w:color w:val="auto"/>
          <w:kern w:val="0"/>
          <w:sz w:val="32"/>
          <w:szCs w:val="32"/>
          <w:u w:val="none"/>
          <w:shd w:val="clear" w:color="auto" w:fill="FFFFFF"/>
          <w:lang w:val="zh-CN"/>
          <w:highlight w:val="auto"/>
        </w:rPr>
        <w:t>1、项目主要内容</w:t>
      </w:r>
      <w:r>
        <w:rPr>
          <w:rFonts w:ascii="仿宋" w:eastAsia="仿宋" w:cs="仿宋" w:hAnsi="仿宋" w:hint="eastAsia"/>
          <w:sz w:val="32"/>
          <w:szCs w:val="32"/>
          <w:lang w:val="en-US" w:eastAsia="zh-CN"/>
          <w:highlight w:val="auto"/>
        </w:rPr>
        <w:t>：</w:t>
      </w:r>
      <w:r>
        <w:rPr>
          <w:rFonts w:ascii="仿宋" w:eastAsia="仿宋" w:cs="仿宋" w:hAnsi="仿宋" w:hint="eastAsia"/>
          <w:sz w:val="32"/>
          <w:szCs w:val="32"/>
          <w:lang w:val="zh-CN"/>
          <w:highlight w:val="auto"/>
        </w:rPr>
        <w:t>进一步做好</w:t>
      </w:r>
      <w:r>
        <w:rPr>
          <w:rFonts w:ascii="仿宋" w:eastAsia="仿宋" w:cs="仿宋" w:hAnsi="仿宋" w:hint="eastAsia"/>
          <w:sz w:val="32"/>
          <w:szCs w:val="32"/>
          <w:lang w:val="zh-CN" w:eastAsia="zh-CN"/>
          <w:highlight w:val="auto"/>
        </w:rPr>
        <w:t>伙食团</w:t>
      </w:r>
      <w:r>
        <w:rPr>
          <w:rFonts w:ascii="仿宋" w:eastAsia="仿宋" w:cs="仿宋" w:hAnsi="仿宋" w:hint="eastAsia"/>
          <w:sz w:val="32"/>
          <w:szCs w:val="32"/>
          <w:lang w:val="zh-CN"/>
          <w:highlight w:val="auto"/>
        </w:rPr>
        <w:t>餐饮服务保障工作，规范食堂岗位工作纪律，增强食堂员工争先创优意识，提高工作效率和服务水平，更好地做好职工日常用餐、检查接待用餐、职工加班用餐服务，为职工提供良好的工作条件。</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highlight w:val="auto"/>
        </w:rPr>
      </w:pPr>
      <w:r>
        <w:rPr>
          <w:rFonts w:ascii="仿宋" w:eastAsia="仿宋" w:cs="仿宋" w:hAnsi="仿宋" w:hint="eastAsia"/>
          <w:b w:val="0"/>
          <w:bCs w:val="0"/>
          <w:color w:val="auto"/>
          <w:kern w:val="0"/>
          <w:sz w:val="32"/>
          <w:szCs w:val="32"/>
          <w:u w:val="none"/>
          <w:shd w:val="clear" w:color="auto" w:fill="FFFFFF"/>
          <w:lang w:val="zh-CN"/>
          <w:highlight w:val="auto"/>
        </w:rPr>
        <w:t>2、项</w:t>
      </w:r>
      <w:r>
        <w:rPr>
          <w:rFonts w:ascii="仿宋" w:eastAsia="仿宋" w:cs="仿宋" w:hAnsi="仿宋" w:hint="eastAsia"/>
          <w:sz w:val="32"/>
          <w:szCs w:val="32"/>
          <w:lang w:val="zh-CN"/>
          <w:highlight w:val="auto"/>
        </w:rPr>
        <w:t>目应实现的具体绩效目标</w:t>
      </w:r>
      <w:r>
        <w:rPr>
          <w:rFonts w:ascii="仿宋" w:eastAsia="仿宋" w:cs="仿宋" w:hAnsi="仿宋" w:hint="eastAsia"/>
          <w:sz w:val="32"/>
          <w:szCs w:val="32"/>
          <w:lang w:val="en-US" w:eastAsia="zh-CN"/>
          <w:highlight w:val="auto"/>
        </w:rPr>
        <w:t>：</w:t>
      </w:r>
      <w:r>
        <w:rPr>
          <w:rFonts w:ascii="仿宋" w:eastAsia="仿宋" w:cs="仿宋" w:hAnsi="仿宋" w:hint="eastAsia"/>
          <w:sz w:val="32"/>
          <w:szCs w:val="32"/>
          <w:lang w:val="zh-CN"/>
          <w:highlight w:val="auto"/>
        </w:rPr>
        <w:t>紧盯机关</w:t>
      </w:r>
      <w:r>
        <w:rPr>
          <w:rFonts w:ascii="仿宋" w:eastAsia="仿宋" w:cs="仿宋" w:hAnsi="仿宋" w:hint="eastAsia"/>
          <w:sz w:val="32"/>
          <w:szCs w:val="32"/>
          <w:lang w:val="zh-CN" w:eastAsia="zh-CN"/>
          <w:highlight w:val="auto"/>
        </w:rPr>
        <w:t>伙食团</w:t>
      </w:r>
      <w:r>
        <w:rPr>
          <w:rFonts w:ascii="仿宋" w:eastAsia="仿宋" w:cs="仿宋" w:hAnsi="仿宋" w:hint="eastAsia"/>
          <w:sz w:val="32"/>
          <w:szCs w:val="32"/>
          <w:lang w:val="zh-CN"/>
          <w:highlight w:val="auto"/>
        </w:rPr>
        <w:t>为干部、职工服务这一主要目标任务，进一步激发员工制度执行和工作积极性，确保</w:t>
      </w:r>
      <w:r>
        <w:rPr>
          <w:rFonts w:ascii="仿宋" w:eastAsia="仿宋" w:cs="仿宋" w:hAnsi="仿宋" w:hint="eastAsia"/>
          <w:sz w:val="32"/>
          <w:szCs w:val="32"/>
          <w:lang w:val="zh-CN" w:eastAsia="zh-CN"/>
          <w:highlight w:val="auto"/>
        </w:rPr>
        <w:t>伙食团</w:t>
      </w:r>
      <w:r>
        <w:rPr>
          <w:rFonts w:ascii="仿宋" w:eastAsia="仿宋" w:cs="仿宋" w:hAnsi="仿宋" w:hint="eastAsia"/>
          <w:sz w:val="32"/>
          <w:szCs w:val="32"/>
          <w:lang w:val="zh-CN"/>
          <w:highlight w:val="auto"/>
        </w:rPr>
        <w:t>岗位服务工作落实落细</w:t>
      </w:r>
      <w:r>
        <w:rPr>
          <w:rFonts w:ascii="仿宋" w:eastAsia="仿宋" w:cs="仿宋" w:hAnsi="仿宋" w:hint="eastAsia"/>
          <w:sz w:val="32"/>
          <w:szCs w:val="32"/>
          <w:lang w:val="zh-CN" w:eastAsia="zh-CN"/>
          <w:highlight w:val="auto"/>
        </w:rPr>
        <w:t>，</w:t>
      </w:r>
      <w:r>
        <w:rPr>
          <w:rFonts w:ascii="仿宋" w:eastAsia="仿宋" w:cs="仿宋" w:hAnsi="仿宋" w:hint="eastAsia"/>
          <w:sz w:val="32"/>
          <w:szCs w:val="32"/>
          <w:lang w:val="zh-CN"/>
          <w:highlight w:val="auto"/>
        </w:rPr>
        <w:t>保障伙食团的正常运转，为职工提供良好工作条件。该项目为常年项目，202</w:t>
      </w:r>
      <w:r>
        <w:rPr>
          <w:rFonts w:ascii="仿宋" w:eastAsia="仿宋" w:cs="仿宋" w:hAnsi="仿宋" w:hint="eastAsia"/>
          <w:sz w:val="32"/>
          <w:szCs w:val="32"/>
          <w:lang w:val="en-US" w:eastAsia="zh-CN"/>
          <w:highlight w:val="auto"/>
        </w:rPr>
        <w:t>2</w:t>
      </w:r>
      <w:r>
        <w:rPr>
          <w:rFonts w:ascii="仿宋" w:eastAsia="仿宋" w:cs="仿宋" w:hAnsi="仿宋" w:hint="eastAsia"/>
          <w:sz w:val="32"/>
          <w:szCs w:val="32"/>
          <w:lang w:val="zh-CN"/>
          <w:highlight w:val="auto"/>
        </w:rPr>
        <w:t>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color w:val="auto"/>
          <w:kern w:val="0"/>
          <w:sz w:val="32"/>
          <w:szCs w:val="32"/>
          <w:u w:val="none"/>
          <w:shd w:val="clear" w:color="auto" w:fill="FFFFFF"/>
          <w:lang w:val="zh-CN"/>
          <w:highlight w:val="auto"/>
        </w:rPr>
      </w:pPr>
      <w:r>
        <w:rPr>
          <w:rFonts w:ascii="仿宋" w:eastAsia="仿宋" w:cs="仿宋" w:hAnsi="仿宋" w:hint="eastAsia"/>
          <w:b w:val="0"/>
          <w:bCs w:val="0"/>
          <w:color w:val="auto"/>
          <w:kern w:val="0"/>
          <w:sz w:val="32"/>
          <w:szCs w:val="32"/>
          <w:u w:val="none"/>
          <w:shd w:val="clear" w:color="auto" w:fill="FFFFFF"/>
          <w:lang w:val="zh-CN"/>
          <w:highlight w:val="auto"/>
        </w:rPr>
        <w:t>3、</w:t>
      </w:r>
      <w:r>
        <w:rPr>
          <w:rFonts w:ascii="仿宋" w:eastAsia="仿宋" w:cs="仿宋" w:hAnsi="仿宋" w:hint="eastAsia"/>
          <w:sz w:val="32"/>
          <w:szCs w:val="32"/>
          <w:lang w:val="zh-CN"/>
          <w:highlight w:val="auto"/>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color w:val="auto"/>
          <w:kern w:val="0"/>
          <w:sz w:val="32"/>
          <w:szCs w:val="32"/>
          <w:u w:val="none"/>
          <w:shd w:val="clear" w:color="auto" w:fill="FFFFFF"/>
          <w:lang w:val="zh-CN"/>
          <w:highlight w:val="auto"/>
        </w:rPr>
      </w:pPr>
      <w:r>
        <w:rPr>
          <w:rFonts w:ascii="仿宋" w:eastAsia="仿宋" w:cs="仿宋" w:hAnsi="仿宋" w:hint="eastAsia"/>
          <w:b w:val="0"/>
          <w:bCs w:val="0"/>
          <w:color w:val="auto"/>
          <w:sz w:val="32"/>
          <w:szCs w:val="32"/>
          <w:u w:val="none"/>
          <w:lang w:val="zh-CN"/>
          <w:highlight w:val="auto"/>
        </w:rPr>
        <w:t>本项目采取由</w:t>
      </w:r>
      <w:r>
        <w:rPr>
          <w:rFonts w:ascii="仿宋" w:eastAsia="仿宋" w:cs="仿宋" w:hAnsi="仿宋" w:hint="eastAsia"/>
          <w:b w:val="0"/>
          <w:bCs w:val="0"/>
          <w:color w:val="auto"/>
          <w:sz w:val="32"/>
          <w:szCs w:val="32"/>
          <w:u w:val="none"/>
          <w:lang w:val="en-US" w:eastAsia="zh-CN"/>
          <w:highlight w:val="auto"/>
        </w:rPr>
        <w:t>街道办</w:t>
      </w:r>
      <w:r>
        <w:rPr>
          <w:rFonts w:ascii="仿宋" w:eastAsia="仿宋" w:cs="仿宋" w:hAnsi="仿宋" w:hint="eastAsia"/>
          <w:b w:val="0"/>
          <w:bCs w:val="0"/>
          <w:color w:val="auto"/>
          <w:sz w:val="32"/>
          <w:szCs w:val="32"/>
          <w:u w:val="none"/>
          <w:lang w:val="zh-CN"/>
          <w:highlight w:val="auto"/>
        </w:rPr>
        <w:t>人大和</w:t>
      </w:r>
      <w:r>
        <w:rPr>
          <w:rFonts w:ascii="仿宋" w:eastAsia="仿宋" w:cs="仿宋" w:hAnsi="仿宋" w:hint="eastAsia"/>
          <w:b w:val="0"/>
          <w:bCs w:val="0"/>
          <w:color w:val="auto"/>
          <w:sz w:val="32"/>
          <w:szCs w:val="32"/>
          <w:u w:val="none"/>
          <w:lang w:val="en-US" w:eastAsia="zh-CN"/>
          <w:highlight w:val="auto"/>
        </w:rPr>
        <w:t>街道办</w:t>
      </w:r>
      <w:r>
        <w:rPr>
          <w:rFonts w:ascii="仿宋" w:eastAsia="仿宋" w:cs="仿宋" w:hAnsi="仿宋" w:hint="eastAsia"/>
          <w:sz w:val="32"/>
          <w:szCs w:val="32"/>
          <w:lang w:val="zh-CN"/>
          <w:highlight w:val="auto"/>
        </w:rPr>
        <w:t>党政综合办公室</w:t>
      </w:r>
      <w:r>
        <w:rPr>
          <w:rFonts w:ascii="仿宋" w:eastAsia="仿宋" w:cs="仿宋" w:hAnsi="仿宋" w:hint="eastAsia"/>
          <w:sz w:val="32"/>
          <w:szCs w:val="32"/>
          <w:lang w:val="zh-CN" w:eastAsia="zh-CN"/>
          <w:highlight w:val="auto"/>
        </w:rPr>
        <w:t>开展自评，经</w:t>
      </w:r>
      <w:r>
        <w:rPr>
          <w:rFonts w:ascii="仿宋" w:eastAsia="仿宋" w:cs="仿宋" w:hAnsi="仿宋" w:hint="eastAsia"/>
          <w:sz w:val="32"/>
          <w:szCs w:val="32"/>
          <w:lang w:val="en-US" w:eastAsia="zh-CN"/>
          <w:highlight w:val="auto"/>
        </w:rPr>
        <w:t>街道办</w:t>
      </w:r>
      <w:r>
        <w:rPr>
          <w:rFonts w:ascii="仿宋" w:eastAsia="仿宋" w:cs="仿宋" w:hAnsi="仿宋" w:hint="eastAsia"/>
          <w:sz w:val="32"/>
          <w:szCs w:val="32"/>
          <w:lang w:val="zh-CN" w:eastAsia="zh-CN"/>
          <w:highlight w:val="auto"/>
        </w:rPr>
        <w:t>党委、政府组织项目办人员审定后，由</w:t>
      </w:r>
      <w:r>
        <w:rPr>
          <w:rFonts w:ascii="仿宋" w:eastAsia="仿宋" w:cs="仿宋" w:hAnsi="仿宋" w:hint="eastAsia"/>
          <w:sz w:val="32"/>
          <w:szCs w:val="32"/>
          <w:lang w:val="en-US" w:eastAsia="zh-CN"/>
          <w:highlight w:val="auto"/>
        </w:rPr>
        <w:t>街道办</w:t>
      </w:r>
      <w:r>
        <w:rPr>
          <w:rFonts w:ascii="仿宋" w:eastAsia="仿宋" w:cs="仿宋" w:hAnsi="仿宋" w:hint="eastAsia"/>
          <w:sz w:val="32"/>
          <w:szCs w:val="32"/>
          <w:lang w:val="zh-CN" w:eastAsia="zh-CN"/>
          <w:highlight w:val="auto"/>
        </w:rPr>
        <w:t>财政所汇总上报的方式进行项目绩效评价。</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ascii="仿宋" w:eastAsia="仿宋" w:cs="仿宋" w:hAnsi="仿宋" w:hint="eastAsia"/>
          <w:sz w:val="32"/>
          <w:szCs w:val="32"/>
          <w:lang w:val="zh-CN"/>
          <w:highlight w:val="auto"/>
        </w:rPr>
      </w:pPr>
      <w:r>
        <w:rPr>
          <w:rFonts w:ascii="仿宋" w:eastAsia="仿宋" w:cs="仿宋" w:hAnsi="仿宋" w:hint="eastAsia"/>
          <w:sz w:val="32"/>
          <w:szCs w:val="32"/>
          <w:lang w:val="zh-CN"/>
          <w:highlight w:val="auto"/>
        </w:rPr>
        <w:t>伙食团补助项目申报资金</w:t>
      </w:r>
      <w:r>
        <w:rPr>
          <w:rFonts w:ascii="仿宋" w:eastAsia="仿宋" w:cs="仿宋" w:hAnsi="仿宋" w:hint="eastAsia"/>
          <w:sz w:val="32"/>
          <w:szCs w:val="32"/>
          <w:lang w:val="en-US" w:eastAsia="zh-CN"/>
          <w:highlight w:val="auto"/>
        </w:rPr>
        <w:t>6</w:t>
      </w:r>
      <w:r>
        <w:rPr>
          <w:rFonts w:ascii="仿宋" w:eastAsia="仿宋" w:cs="仿宋" w:hAnsi="仿宋" w:hint="eastAsia"/>
          <w:sz w:val="32"/>
          <w:szCs w:val="32"/>
          <w:lang w:val="zh-CN"/>
          <w:highlight w:val="auto"/>
        </w:rPr>
        <w:t>万元，</w:t>
      </w:r>
      <w:r>
        <w:rPr>
          <w:rFonts w:ascii="仿宋" w:eastAsia="仿宋" w:cs="仿宋" w:hAnsi="仿宋" w:hint="eastAsia"/>
          <w:bCs/>
          <w:sz w:val="32"/>
          <w:szCs w:val="32"/>
          <w:lang w:val="zh-CN"/>
          <w:highlight w:val="auto"/>
        </w:rPr>
        <w:t>财政局批复金额</w:t>
      </w:r>
      <w:r>
        <w:rPr>
          <w:rFonts w:ascii="仿宋" w:eastAsia="仿宋" w:cs="仿宋" w:hAnsi="仿宋" w:hint="eastAsia"/>
          <w:bCs/>
          <w:sz w:val="32"/>
          <w:szCs w:val="32"/>
          <w:lang w:val="en-US" w:eastAsia="zh-CN"/>
          <w:highlight w:val="auto"/>
        </w:rPr>
        <w:t>6万元</w:t>
      </w:r>
      <w:r>
        <w:rPr>
          <w:rFonts w:ascii="仿宋" w:eastAsia="仿宋" w:cs="仿宋" w:hAnsi="仿宋" w:hint="eastAsia"/>
          <w:bCs/>
          <w:sz w:val="32"/>
          <w:szCs w:val="32"/>
          <w:lang w:val="zh-CN"/>
          <w:highlight w:val="auto"/>
        </w:rPr>
        <w:t>（广利财发〔</w:t>
      </w:r>
      <w:r>
        <w:rPr>
          <w:rFonts w:ascii="仿宋" w:eastAsia="仿宋" w:cs="仿宋" w:hAnsi="仿宋" w:hint="eastAsia"/>
          <w:bCs/>
          <w:sz w:val="32"/>
          <w:szCs w:val="32"/>
          <w:lang w:val="en-US" w:eastAsia="zh-CN"/>
          <w:highlight w:val="auto"/>
        </w:rPr>
        <w:t>2022</w:t>
      </w:r>
      <w:r>
        <w:rPr>
          <w:rFonts w:ascii="仿宋" w:eastAsia="仿宋" w:cs="仿宋" w:hAnsi="仿宋" w:hint="eastAsia"/>
          <w:bCs/>
          <w:sz w:val="32"/>
          <w:szCs w:val="32"/>
          <w:lang w:val="zh-CN"/>
          <w:highlight w:val="auto"/>
        </w:rPr>
        <w:t>〕</w:t>
      </w:r>
      <w:r>
        <w:rPr>
          <w:rFonts w:ascii="仿宋" w:eastAsia="仿宋" w:cs="仿宋" w:hAnsi="仿宋" w:hint="eastAsia"/>
          <w:bCs/>
          <w:sz w:val="32"/>
          <w:szCs w:val="32"/>
          <w:lang w:val="en-US" w:eastAsia="zh-CN"/>
          <w:highlight w:val="auto"/>
        </w:rPr>
        <w:t>9号</w:t>
      </w:r>
      <w:r>
        <w:rPr>
          <w:rFonts w:ascii="仿宋" w:eastAsia="仿宋" w:cs="仿宋" w:hAnsi="仿宋" w:hint="eastAsia"/>
          <w:bCs/>
          <w:sz w:val="32"/>
          <w:szCs w:val="32"/>
          <w:lang w:val="zh-CN"/>
          <w:highlight w:val="auto"/>
        </w:rPr>
        <w:t>）</w:t>
      </w:r>
      <w:r>
        <w:rPr>
          <w:rFonts w:ascii="仿宋" w:eastAsia="仿宋" w:cs="仿宋" w:hAnsi="仿宋" w:hint="eastAsia"/>
          <w:bCs/>
          <w:sz w:val="32"/>
          <w:szCs w:val="32"/>
          <w:lang w:val="en-US" w:eastAsia="zh-CN"/>
          <w:highlight w:val="auto"/>
        </w:rPr>
        <w:t>，</w:t>
      </w:r>
      <w:r>
        <w:rPr>
          <w:rFonts w:ascii="仿宋" w:eastAsia="仿宋" w:cs="仿宋" w:hAnsi="仿宋" w:hint="eastAsia"/>
          <w:bCs/>
          <w:sz w:val="32"/>
          <w:szCs w:val="32"/>
          <w:lang w:val="zh-CN"/>
          <w:highlight w:val="auto"/>
        </w:rPr>
        <w:t>项目的申报与批复</w:t>
      </w:r>
      <w:r>
        <w:rPr>
          <w:rFonts w:ascii="仿宋" w:eastAsia="仿宋" w:cs="仿宋" w:hAnsi="仿宋"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highlight w:val="auto"/>
        </w:rPr>
      </w:pPr>
      <w:r>
        <w:rPr>
          <w:rFonts w:ascii="仿宋" w:eastAsia="仿宋" w:cs="仿宋" w:hAnsi="仿宋"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highlight w:val="auto"/>
        </w:rPr>
      </w:pPr>
      <w:r>
        <w:rPr>
          <w:rFonts w:ascii="仿宋" w:eastAsia="仿宋" w:cs="仿宋" w:hAnsi="仿宋" w:hint="eastAsia"/>
          <w:sz w:val="32"/>
          <w:szCs w:val="32"/>
          <w:lang w:val="zh-CN"/>
          <w:highlight w:val="auto"/>
        </w:rPr>
        <w:t>2、截止评价时点项目资金的实际支出</w:t>
      </w:r>
      <w:r>
        <w:rPr>
          <w:rFonts w:ascii="仿宋" w:eastAsia="仿宋" w:cs="仿宋" w:hAnsi="仿宋" w:hint="eastAsia"/>
          <w:sz w:val="32"/>
          <w:szCs w:val="32"/>
          <w:lang w:val="en-US" w:eastAsia="zh-CN"/>
          <w:highlight w:val="auto"/>
        </w:rPr>
        <w:t>6</w:t>
      </w:r>
      <w:r>
        <w:rPr>
          <w:rFonts w:ascii="仿宋" w:eastAsia="仿宋" w:cs="仿宋" w:hAnsi="仿宋" w:hint="eastAsia"/>
          <w:sz w:val="32"/>
          <w:szCs w:val="32"/>
          <w:lang w:val="zh-CN"/>
          <w:highlight w:val="auto"/>
        </w:rPr>
        <w:t>万元，资金开支</w:t>
      </w:r>
      <w:r>
        <w:rPr>
          <w:rFonts w:ascii="仿宋" w:eastAsia="仿宋" w:cs="仿宋" w:hAnsi="仿宋" w:hint="eastAsia"/>
          <w:b w:val="0"/>
          <w:bCs w:val="0"/>
          <w:color w:val="auto"/>
          <w:kern w:val="0"/>
          <w:sz w:val="32"/>
          <w:szCs w:val="32"/>
          <w:u w:val="none"/>
          <w:shd w:val="clear" w:color="auto" w:fill="FFFFFF"/>
          <w:lang w:val="zh-CN"/>
          <w:highlight w:val="auto"/>
        </w:rPr>
        <w:t>伙食团水、电、气、设施购买、设施维修维护及蔬菜、肉类补助</w:t>
      </w:r>
      <w:r>
        <w:rPr>
          <w:rFonts w:ascii="仿宋" w:eastAsia="仿宋" w:cs="仿宋" w:hAnsi="仿宋" w:hint="eastAsia"/>
          <w:b w:val="0"/>
          <w:bCs w:val="0"/>
          <w:color w:val="auto"/>
          <w:kern w:val="0"/>
          <w:sz w:val="32"/>
          <w:szCs w:val="32"/>
          <w:u w:val="none"/>
          <w:shd w:val="clear" w:color="auto" w:fill="FFFFFF"/>
          <w:lang w:val="en-US"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b w:val="0"/>
          <w:bCs w:val="0"/>
          <w:color w:val="auto"/>
          <w:kern w:val="0"/>
          <w:sz w:val="32"/>
          <w:szCs w:val="32"/>
          <w:u w:val="none"/>
          <w:shd w:val="clear" w:color="auto" w:fill="FFFFFF"/>
          <w:lang w:val="zh-CN"/>
          <w:highlight w:val="auto"/>
        </w:rPr>
      </w:pPr>
      <w:r>
        <w:rPr>
          <w:rFonts w:ascii="仿宋" w:eastAsia="仿宋" w:cs="仿宋" w:hAnsi="仿宋" w:hint="eastAsia"/>
          <w:sz w:val="32"/>
          <w:szCs w:val="32"/>
          <w:lang w:val="zh-CN"/>
          <w:highlight w:val="auto"/>
        </w:rPr>
        <w:t>该项目财务管理制度完善，由</w:t>
      </w:r>
      <w:r>
        <w:rPr>
          <w:rFonts w:ascii="仿宋" w:eastAsia="仿宋" w:cs="仿宋" w:hAnsi="仿宋" w:hint="eastAsia"/>
          <w:sz w:val="32"/>
          <w:szCs w:val="32"/>
          <w:lang w:val="en-US" w:eastAsia="zh-CN"/>
          <w:highlight w:val="auto"/>
        </w:rPr>
        <w:t>街道办</w:t>
      </w:r>
      <w:r>
        <w:rPr>
          <w:rFonts w:ascii="仿宋" w:eastAsia="仿宋" w:cs="仿宋" w:hAnsi="仿宋" w:hint="eastAsia"/>
          <w:sz w:val="32"/>
          <w:szCs w:val="32"/>
          <w:lang w:val="zh-CN"/>
          <w:highlight w:val="auto"/>
        </w:rPr>
        <w:t>党政综合办公室</w:t>
      </w:r>
      <w:r>
        <w:rPr>
          <w:rFonts w:ascii="仿宋" w:eastAsia="仿宋" w:cs="仿宋" w:hAnsi="仿宋" w:hint="eastAsia"/>
          <w:sz w:val="32"/>
          <w:szCs w:val="32"/>
          <w:lang w:val="zh-CN" w:eastAsia="zh-CN"/>
          <w:highlight w:val="auto"/>
        </w:rPr>
        <w:t>和</w:t>
      </w:r>
      <w:r>
        <w:rPr>
          <w:rFonts w:ascii="仿宋" w:eastAsia="仿宋" w:cs="仿宋" w:hAnsi="仿宋" w:hint="eastAsia"/>
          <w:sz w:val="32"/>
          <w:szCs w:val="32"/>
          <w:lang w:val="en-US" w:eastAsia="zh-CN"/>
          <w:highlight w:val="auto"/>
        </w:rPr>
        <w:t>街道办</w:t>
      </w:r>
      <w:r>
        <w:rPr>
          <w:rFonts w:ascii="仿宋" w:eastAsia="仿宋" w:cs="仿宋" w:hAnsi="仿宋" w:hint="eastAsia"/>
          <w:sz w:val="32"/>
          <w:szCs w:val="32"/>
          <w:lang w:val="zh-CN" w:eastAsia="zh-CN"/>
          <w:highlight w:val="auto"/>
        </w:rPr>
        <w:t>人大</w:t>
      </w:r>
      <w:r>
        <w:rPr>
          <w:rFonts w:ascii="仿宋" w:eastAsia="仿宋" w:cs="仿宋" w:hAnsi="仿宋" w:hint="eastAsia"/>
          <w:sz w:val="32"/>
          <w:szCs w:val="32"/>
          <w:lang w:val="zh-CN"/>
          <w:highlight w:val="auto"/>
        </w:rPr>
        <w:t>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 w:eastAsia="仿宋" w:cs="仿宋" w:hAnsi="仿宋" w:hint="eastAsia"/>
          <w:color w:val="auto"/>
          <w:kern w:val="0"/>
          <w:sz w:val="32"/>
          <w:szCs w:val="32"/>
          <w:u w:val="none"/>
          <w:shd w:val="clear" w:color="auto" w:fill="FFFFFF"/>
          <w:lang w:val="zh-CN"/>
          <w:highlight w:val="auto"/>
        </w:rPr>
      </w:pPr>
      <w:r>
        <w:rPr>
          <w:rFonts w:ascii="仿宋" w:eastAsia="仿宋" w:cs="仿宋" w:hAnsi="仿宋" w:hint="eastAsia"/>
          <w:color w:val="auto"/>
          <w:kern w:val="0"/>
          <w:sz w:val="32"/>
          <w:szCs w:val="32"/>
          <w:u w:val="none"/>
          <w:shd w:val="clear" w:color="auto" w:fill="FFFFFF"/>
          <w:lang w:val="zh-CN"/>
          <w:highlight w:val="auto"/>
        </w:rPr>
        <w:t>结合项目组织实施管理办法，重点围绕以下内容进行分析评价，并对自评中发现的问题分析说明。</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 w:eastAsia="仿宋" w:cs="仿宋" w:hAnsi="仿宋" w:hint="eastAsia"/>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（一）项目组织架构及实施流程。</w:t>
      </w:r>
      <w:r>
        <w:rPr>
          <w:rFonts w:ascii="仿宋" w:eastAsia="仿宋" w:cs="仿宋" w:hAnsi="仿宋" w:hint="eastAsia"/>
          <w:color w:val="auto"/>
          <w:kern w:val="0"/>
          <w:sz w:val="32"/>
          <w:szCs w:val="32"/>
          <w:u w:val="none"/>
          <w:shd w:val="clear" w:color="auto" w:fill="FFFFFF"/>
          <w:lang w:val="zh-CN"/>
          <w:highlight w:val="auto"/>
        </w:rPr>
        <w:t>该项目由街道党政办具体负责，年初根据工作进度及内容提出项目实施方案，报街道</w:t>
      </w:r>
      <w:r>
        <w:rPr>
          <w:rFonts w:ascii="仿宋" w:eastAsia="仿宋" w:cs="仿宋" w:hAnsi="仿宋" w:hint="eastAsia"/>
          <w:color w:val="auto"/>
          <w:kern w:val="0"/>
          <w:sz w:val="32"/>
          <w:szCs w:val="32"/>
          <w:u w:val="none"/>
          <w:shd w:val="clear" w:color="auto" w:fill="FFFFFF"/>
          <w:lang w:val="en-US" w:eastAsia="zh-CN"/>
          <w:highlight w:val="auto"/>
        </w:rPr>
        <w:t>办</w:t>
      </w:r>
      <w:r>
        <w:rPr>
          <w:rFonts w:ascii="仿宋" w:eastAsia="仿宋" w:cs="仿宋" w:hAnsi="仿宋" w:hint="eastAsia"/>
          <w:color w:val="auto"/>
          <w:kern w:val="0"/>
          <w:sz w:val="32"/>
          <w:szCs w:val="32"/>
          <w:u w:val="none"/>
          <w:shd w:val="clear" w:color="auto" w:fill="FFFFFF"/>
          <w:lang w:val="zh-CN"/>
          <w:highlight w:val="auto"/>
        </w:rPr>
        <w:t>党工委审定后实施，取得相关依据后，根据财务管理制度报销资金，财政所根据签审完毕的有效票据申报、支付资金。</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（二）项目管理情况。</w:t>
      </w:r>
      <w:r>
        <w:rPr>
          <w:rFonts w:ascii="仿宋" w:eastAsia="仿宋" w:cs="仿宋" w:hAnsi="仿宋" w:hint="eastAsia"/>
          <w:color w:val="auto"/>
          <w:kern w:val="0"/>
          <w:sz w:val="32"/>
          <w:szCs w:val="32"/>
          <w:u w:val="none"/>
          <w:shd w:val="clear" w:color="auto" w:fill="FFFFFF"/>
          <w:lang w:val="zh-CN"/>
          <w:highlight w:val="auto"/>
        </w:rPr>
        <w:t>本项目属于日常性管理项目，不招标，不采购，严格按照项目管理办法实施。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（三）项目监管情况。</w:t>
      </w:r>
      <w:r>
        <w:rPr>
          <w:rFonts w:ascii="仿宋" w:eastAsia="仿宋" w:cs="仿宋" w:hAnsi="仿宋" w:hint="eastAsia"/>
          <w:color w:val="auto"/>
          <w:kern w:val="0"/>
          <w:sz w:val="32"/>
          <w:szCs w:val="32"/>
          <w:u w:val="none"/>
          <w:shd w:val="clear" w:color="auto" w:fill="FFFFFF"/>
          <w:lang w:val="zh-CN"/>
          <w:highlight w:val="auto"/>
        </w:rPr>
        <w:t>该项目由街道</w:t>
      </w:r>
      <w:r>
        <w:rPr>
          <w:rFonts w:ascii="仿宋" w:eastAsia="仿宋" w:cs="仿宋" w:hAnsi="仿宋" w:hint="eastAsia"/>
          <w:color w:val="auto"/>
          <w:kern w:val="0"/>
          <w:sz w:val="32"/>
          <w:szCs w:val="32"/>
          <w:u w:val="none"/>
          <w:shd w:val="clear" w:color="auto" w:fill="FFFFFF"/>
          <w:lang w:val="en-US" w:eastAsia="zh-CN"/>
          <w:highlight w:val="auto"/>
        </w:rPr>
        <w:t>办</w:t>
      </w:r>
      <w:r>
        <w:rPr>
          <w:rFonts w:ascii="仿宋" w:eastAsia="仿宋" w:cs="仿宋" w:hAnsi="仿宋" w:hint="eastAsia"/>
          <w:color w:val="auto"/>
          <w:kern w:val="0"/>
          <w:sz w:val="32"/>
          <w:szCs w:val="32"/>
          <w:u w:val="none"/>
          <w:shd w:val="clear" w:color="auto" w:fill="FFFFFF"/>
          <w:lang w:val="zh-CN"/>
          <w:highlight w:val="auto"/>
        </w:rPr>
        <w:t>党政综合办管理和具体实施，设立</w:t>
      </w:r>
      <w:r>
        <w:rPr>
          <w:rFonts w:ascii="仿宋" w:eastAsia="仿宋" w:cs="仿宋" w:hAnsi="仿宋" w:hint="eastAsia"/>
          <w:color w:val="auto"/>
          <w:kern w:val="0"/>
          <w:sz w:val="32"/>
          <w:szCs w:val="32"/>
          <w:u w:val="none"/>
          <w:shd w:val="clear" w:color="auto" w:fill="FFFFFF"/>
          <w:lang w:val="zh-CN" w:eastAsia="zh-CN"/>
          <w:highlight w:val="auto"/>
        </w:rPr>
        <w:t>了食品安全管理人员、</w:t>
      </w:r>
      <w:r>
        <w:rPr>
          <w:rFonts w:ascii="仿宋" w:eastAsia="仿宋" w:cs="仿宋" w:hAnsi="仿宋" w:hint="eastAsia"/>
          <w:color w:val="auto"/>
          <w:kern w:val="0"/>
          <w:sz w:val="32"/>
          <w:szCs w:val="32"/>
          <w:u w:val="none"/>
          <w:shd w:val="clear" w:color="auto" w:fill="FFFFFF"/>
          <w:lang w:val="zh-CN"/>
          <w:highlight w:val="auto"/>
        </w:rPr>
        <w:t>制止餐饮浪费督导员，对</w:t>
      </w:r>
      <w:r>
        <w:rPr>
          <w:rFonts w:ascii="仿宋" w:eastAsia="仿宋" w:cs="仿宋" w:hAnsi="仿宋" w:hint="eastAsia"/>
          <w:color w:val="auto"/>
          <w:kern w:val="0"/>
          <w:sz w:val="32"/>
          <w:szCs w:val="32"/>
          <w:u w:val="none"/>
          <w:shd w:val="clear" w:color="auto" w:fill="FFFFFF"/>
          <w:lang w:val="zh-CN" w:eastAsia="zh-CN"/>
          <w:highlight w:val="auto"/>
        </w:rPr>
        <w:t>食品安全、</w:t>
      </w:r>
      <w:r>
        <w:rPr>
          <w:rFonts w:ascii="仿宋" w:eastAsia="仿宋" w:cs="仿宋" w:hAnsi="仿宋" w:hint="eastAsia"/>
          <w:color w:val="auto"/>
          <w:kern w:val="0"/>
          <w:sz w:val="32"/>
          <w:szCs w:val="32"/>
          <w:u w:val="none"/>
          <w:shd w:val="clear" w:color="auto" w:fill="FFFFFF"/>
          <w:lang w:val="zh-CN"/>
          <w:highlight w:val="auto"/>
        </w:rPr>
        <w:t>用餐人员文明用餐、垃圾分类等进行引导监督。</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color w:val="auto"/>
          <w:kern w:val="0"/>
          <w:sz w:val="32"/>
          <w:szCs w:val="32"/>
          <w:u w:val="none"/>
          <w:shd w:val="clear" w:color="auto" w:fill="FFFFFF"/>
          <w:lang w:val="zh-CN"/>
          <w:highlight w:val="auto"/>
        </w:rPr>
      </w:pPr>
      <w:r>
        <w:rPr>
          <w:rFonts w:ascii="仿宋" w:eastAsia="仿宋" w:cs="仿宋" w:hAnsi="仿宋" w:hint="eastAsia"/>
          <w:color w:val="auto"/>
          <w:kern w:val="0"/>
          <w:sz w:val="32"/>
          <w:szCs w:val="32"/>
          <w:u w:val="none"/>
          <w:shd w:val="clear" w:color="auto" w:fill="FFFFFF"/>
          <w:lang w:val="zh-CN" w:eastAsia="zh-CN"/>
          <w:highlight w:val="auto"/>
        </w:rPr>
        <w:t>产出指标</w:t>
      </w:r>
      <w:r>
        <w:rPr>
          <w:rFonts w:ascii="仿宋" w:eastAsia="仿宋" w:cs="仿宋" w:hAnsi="仿宋" w:hint="eastAsia"/>
          <w:color w:val="auto"/>
          <w:kern w:val="0"/>
          <w:sz w:val="32"/>
          <w:szCs w:val="32"/>
          <w:u w:val="none"/>
          <w:shd w:val="clear" w:color="auto" w:fill="FFFFFF"/>
          <w:lang w:val="en-US" w:eastAsia="zh-CN"/>
          <w:highlight w:val="auto"/>
        </w:rPr>
        <w:t>：保障职工一日三餐生活；安全指标：不存在不卫生情况发生；卫生有保障；每个月对伙食团提供5000元/月的承包补助费用，提供就业机会。</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color w:val="auto"/>
          <w:kern w:val="0"/>
          <w:sz w:val="32"/>
          <w:szCs w:val="32"/>
          <w:u w:val="none"/>
          <w:shd w:val="clear" w:color="auto" w:fill="FFFFFF"/>
          <w:lang w:val="zh-CN" w:eastAsia="zh-CN"/>
          <w:highlight w:val="auto"/>
        </w:rPr>
      </w:pPr>
      <w:r>
        <w:rPr>
          <w:rFonts w:ascii="仿宋" w:eastAsia="仿宋" w:cs="仿宋" w:hAnsi="仿宋" w:hint="eastAsia"/>
          <w:color w:val="auto"/>
          <w:kern w:val="0"/>
          <w:sz w:val="32"/>
          <w:szCs w:val="32"/>
          <w:u w:val="none"/>
          <w:shd w:val="clear" w:color="auto" w:fill="FFFFFF"/>
          <w:lang w:val="en-US" w:eastAsia="zh-CN"/>
          <w:highlight w:val="auto"/>
        </w:rPr>
        <w:t>社会效益：购买扶贫产品次数不低于12次3900元；满意度指标：职工及因工作接待对象满意度达93%以上。</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color w:val="auto"/>
          <w:kern w:val="0"/>
          <w:sz w:val="32"/>
          <w:szCs w:val="32"/>
          <w:u w:val="none"/>
          <w:shd w:val="clear" w:color="auto" w:fill="FFFFFF"/>
          <w:lang w:val="zh-CN" w:eastAsia="zh-CN"/>
          <w:highlight w:val="auto"/>
        </w:rPr>
      </w:pPr>
      <w:r>
        <w:rPr>
          <w:rFonts w:ascii="仿宋" w:eastAsia="仿宋" w:cs="仿宋" w:hAnsi="仿宋" w:hint="eastAsia"/>
          <w:color w:val="auto"/>
          <w:kern w:val="0"/>
          <w:sz w:val="32"/>
          <w:szCs w:val="32"/>
          <w:u w:val="none"/>
          <w:shd w:val="clear" w:color="auto" w:fill="FFFFFF"/>
          <w:lang w:val="zh-CN" w:eastAsia="zh-CN"/>
          <w:highlight w:val="auto"/>
        </w:rPr>
        <w:t>一年来东坝街道办事处伙食团能够严格按照《东坝街道机关食堂管理办法》有关规定、要求及《中华人民共和国食品卫生法》等相关标准、规范，认真执行工作用餐和公务接待标准，做到了资金使用安全规范、效益显著，为职工提供了良好的用餐条件。</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color w:val="auto"/>
          <w:kern w:val="0"/>
          <w:sz w:val="32"/>
          <w:szCs w:val="32"/>
          <w:u w:val="none"/>
          <w:shd w:val="clear" w:color="auto" w:fill="FFFFFF"/>
          <w:lang w:val="zh-CN" w:eastAsia="zh-CN"/>
          <w:highlight w:val="auto"/>
        </w:rPr>
      </w:pPr>
      <w:r>
        <w:rPr>
          <w:rFonts w:ascii="仿宋" w:eastAsia="仿宋" w:cs="仿宋" w:hAnsi="仿宋" w:hint="eastAsia"/>
          <w:color w:val="auto"/>
          <w:kern w:val="0"/>
          <w:sz w:val="32"/>
          <w:szCs w:val="32"/>
          <w:u w:val="none"/>
          <w:shd w:val="clear" w:color="auto" w:fill="FFFFFF"/>
          <w:lang w:val="zh-CN" w:eastAsia="zh-CN"/>
          <w:highlight w:val="auto"/>
        </w:rPr>
        <w:t>一是宣传教育不够。对经济的宣传相对多些，对一些粮食浪费现象的宣传还没有完全到位。二是饭菜供应质量不高。由于街道位于城区，周边餐饮店较多，个别干部职工认为伙食团的饭菜没有食欲，选择在外就餐。</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color w:val="auto"/>
          <w:kern w:val="0"/>
          <w:sz w:val="32"/>
          <w:szCs w:val="32"/>
          <w:u w:val="none"/>
          <w:shd w:val="clear" w:color="auto" w:fill="FFFFFF"/>
          <w:lang w:val="zh-CN" w:eastAsia="zh-CN"/>
          <w:highlight w:val="auto"/>
        </w:rPr>
      </w:pPr>
      <w:r>
        <w:rPr>
          <w:rFonts w:ascii="仿宋" w:eastAsia="仿宋" w:cs="仿宋" w:hAnsi="仿宋" w:hint="eastAsia"/>
          <w:color w:val="auto"/>
          <w:kern w:val="0"/>
          <w:sz w:val="32"/>
          <w:szCs w:val="32"/>
          <w:u w:val="none"/>
          <w:shd w:val="clear" w:color="auto" w:fill="FFFFFF"/>
          <w:lang w:val="zh-CN" w:eastAsia="zh-CN"/>
          <w:highlight w:val="auto"/>
        </w:rPr>
        <w:t>一是加大宣传教育力度。加大节约粮食反对浪费的宣传，创新宣传模式，增加宣传频率，可以通过在食堂、会议室等人群集聚地张贴宣传“节约光荣浪费可耻”等标语，通过微信公众号、微博等发送节约粮食反对浪费的视频，营造浓烈的爱粮节粮氛围。二是提高饭菜供应质量。要强化监督和竞争机制，不断提升伙食团饭菜供应质量，在采购食材时避免以次充好等现象，同时不断提高加工质量和水平，注意加工时粮食的保质期，避免因不新鲜，导致做成的饭不可口而浪费。</w:t>
      </w:r>
    </w:p>
    <w:p>
      <w:pPr>
        <w:keepNext w:val="0"/>
        <w:keepLines w:val="0"/>
        <w:pageBreakBefore w:val="0"/>
        <w:widowControl w:val="0"/>
        <w:kinsoku/>
        <w:wordWrap/>
        <w:overflowPunct/>
        <w:topLinePunct w:val="0"/>
        <w:autoSpaceDE/>
        <w:autoSpaceDN/>
        <w:bidi w:val="0"/>
        <w:spacing w:line="576" w:lineRule="exact"/>
        <w:textAlignment w:val="auto"/>
        <w:rPr>
          <w:rStyle w:val="1Char"/>
          <w:rFonts w:ascii="黑体" w:eastAsia="黑体" w:hAnsi="黑体"/>
          <w:b w:val="0"/>
          <w:color w:val="auto"/>
          <w:highlight w:val="auto"/>
        </w:rPr>
      </w:pPr>
    </w:p>
    <w:p>
      <w:pPr>
        <w:keepNext w:val="0"/>
        <w:keepLines w:val="0"/>
        <w:pageBreakBefore w:val="0"/>
        <w:widowControl/>
        <w:kinsoku/>
        <w:wordWrap/>
        <w:overflowPunct/>
        <w:topLinePunct w:val="0"/>
        <w:autoSpaceDE/>
        <w:autoSpaceDN/>
        <w:bidi w:val="0"/>
        <w:spacing w:line="576" w:lineRule="exact"/>
        <w:jc w:val="left"/>
        <w:textAlignment w:val="auto"/>
        <w:rPr>
          <w:rFonts w:eastAsia="仿宋_GB2312" w:hint="eastAsia"/>
          <w:color w:val="auto"/>
          <w:sz w:val="32"/>
          <w:szCs w:val="32"/>
          <w:lang w:val="en-US" w:eastAsia="zh-CN"/>
          <w:highlight w:val="auto"/>
        </w:rPr>
      </w:pPr>
      <w:r>
        <w:rPr>
          <w:rStyle w:val="1Char"/>
          <w:rFonts w:ascii="黑体" w:eastAsia="黑体" w:hAnsi="黑体"/>
          <w:b w:val="0"/>
          <w:color w:val="auto"/>
          <w:highlight w:val="auto"/>
        </w:rPr>
        <w:br w:type="page"/>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关于人大代表及主席团活动经费项目2022年度支出绩效的自评报告</w:t>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1、说明项目主管部门（单位）在该项目管理中的职能。确保人大代表会议的顺利召开，保障了人代会及代表工作正常开展及代表权益履行。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2、项目立项、资金申报的依据。按文件要求由街道</w:t>
      </w:r>
      <w:r>
        <w:rPr>
          <w:rFonts w:ascii="仿宋" w:eastAsia="仿宋" w:cs="仿宋" w:hAnsi="仿宋" w:hint="eastAsia"/>
          <w:sz w:val="32"/>
          <w:szCs w:val="32"/>
          <w:lang w:val="en-US" w:eastAsia="zh-CN"/>
        </w:rPr>
        <w:t>办</w:t>
      </w:r>
      <w:r>
        <w:rPr>
          <w:rFonts w:ascii="仿宋" w:eastAsia="仿宋" w:cs="仿宋" w:hAnsi="仿宋" w:hint="eastAsia"/>
          <w:sz w:val="32"/>
          <w:szCs w:val="32"/>
          <w:lang w:val="zh-CN" w:eastAsia="zh-CN"/>
        </w:rPr>
        <w:t>编制预算报请区财政局审批后，上预算平台，再由街道</w:t>
      </w:r>
      <w:r>
        <w:rPr>
          <w:rFonts w:ascii="仿宋" w:eastAsia="仿宋" w:cs="仿宋" w:hAnsi="仿宋" w:hint="eastAsia"/>
          <w:sz w:val="32"/>
          <w:szCs w:val="32"/>
          <w:lang w:val="en-US" w:eastAsia="zh-CN"/>
        </w:rPr>
        <w:t>办</w:t>
      </w:r>
      <w:r>
        <w:rPr>
          <w:rFonts w:ascii="仿宋" w:eastAsia="仿宋" w:cs="仿宋" w:hAnsi="仿宋" w:hint="eastAsia"/>
          <w:sz w:val="32"/>
          <w:szCs w:val="32"/>
          <w:lang w:val="zh-CN" w:eastAsia="zh-CN"/>
        </w:rPr>
        <w:t>根据符合项目要求进行开支。</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资金管理办法一般实行专款专用，不得挪作他用，人大联络组工作经费由市、区配套，区财政统一管理，财政根据项目内容进行支出。</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1、项目主要内容</w:t>
      </w:r>
      <w:r>
        <w:rPr>
          <w:rFonts w:ascii="仿宋" w:eastAsia="仿宋" w:cs="仿宋" w:hAnsi="仿宋" w:hint="eastAsia"/>
          <w:sz w:val="32"/>
          <w:szCs w:val="32"/>
          <w:lang w:val="en-US" w:eastAsia="zh-CN"/>
        </w:rPr>
        <w:t>：</w:t>
      </w:r>
      <w:r>
        <w:rPr>
          <w:rFonts w:ascii="仿宋" w:eastAsia="仿宋" w:cs="仿宋" w:hAnsi="仿宋" w:hint="eastAsia"/>
          <w:sz w:val="32"/>
          <w:szCs w:val="32"/>
          <w:lang w:val="zh-CN" w:eastAsia="zh-CN"/>
        </w:rPr>
        <w:t>确保人大代表会议的顺利召开，保障了人代会及代表工作正常开展及代表权益履行。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2、项目应实现的具体绩效目标</w:t>
      </w:r>
      <w:r>
        <w:rPr>
          <w:rFonts w:ascii="仿宋" w:eastAsia="仿宋" w:cs="仿宋" w:hAnsi="仿宋" w:hint="eastAsia"/>
          <w:sz w:val="32"/>
          <w:szCs w:val="32"/>
          <w:lang w:val="en-US" w:eastAsia="zh-CN"/>
        </w:rPr>
        <w:t>：</w:t>
      </w:r>
      <w:r>
        <w:rPr>
          <w:rFonts w:ascii="仿宋" w:eastAsia="仿宋" w:cs="仿宋" w:hAnsi="仿宋" w:hint="eastAsia"/>
          <w:sz w:val="32"/>
          <w:szCs w:val="32"/>
          <w:lang w:val="zh-CN" w:eastAsia="zh-CN"/>
        </w:rPr>
        <w:t>保障人大工作正常开展，促进依法行政，强化人大代表的监督管理，该项目为常年项目。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3、项目资金申报与具体实施内容相符、申报目标合理可行。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本项目采取由</w:t>
      </w:r>
      <w:r>
        <w:rPr>
          <w:rFonts w:ascii="仿宋" w:eastAsia="仿宋" w:cs="仿宋" w:hAnsi="仿宋" w:hint="eastAsia"/>
          <w:sz w:val="32"/>
          <w:szCs w:val="32"/>
          <w:lang w:val="en-US" w:eastAsia="zh-CN"/>
        </w:rPr>
        <w:t>街道办</w:t>
      </w:r>
      <w:r>
        <w:rPr>
          <w:rFonts w:ascii="仿宋" w:eastAsia="仿宋" w:cs="仿宋" w:hAnsi="仿宋" w:hint="eastAsia"/>
          <w:sz w:val="32"/>
          <w:szCs w:val="32"/>
          <w:lang w:val="zh-CN" w:eastAsia="zh-CN"/>
        </w:rPr>
        <w:t>人大和</w:t>
      </w:r>
      <w:r>
        <w:rPr>
          <w:rFonts w:ascii="仿宋" w:eastAsia="仿宋" w:cs="仿宋" w:hAnsi="仿宋" w:hint="eastAsia"/>
          <w:sz w:val="32"/>
          <w:szCs w:val="32"/>
          <w:lang w:val="en-US" w:eastAsia="zh-CN"/>
        </w:rPr>
        <w:t>街道办</w:t>
      </w:r>
      <w:r>
        <w:rPr>
          <w:rFonts w:ascii="仿宋" w:eastAsia="仿宋" w:cs="仿宋" w:hAnsi="仿宋" w:hint="eastAsia"/>
          <w:sz w:val="32"/>
          <w:szCs w:val="32"/>
          <w:lang w:val="zh-CN" w:eastAsia="zh-CN"/>
        </w:rPr>
        <w:t>党政综合办公室开展自评，经</w:t>
      </w:r>
      <w:r>
        <w:rPr>
          <w:rFonts w:ascii="仿宋" w:eastAsia="仿宋" w:cs="仿宋" w:hAnsi="仿宋" w:hint="eastAsia"/>
          <w:sz w:val="32"/>
          <w:szCs w:val="32"/>
          <w:lang w:val="en-US" w:eastAsia="zh-CN"/>
        </w:rPr>
        <w:t>街道办</w:t>
      </w:r>
      <w:r>
        <w:rPr>
          <w:rFonts w:ascii="仿宋" w:eastAsia="仿宋" w:cs="仿宋" w:hAnsi="仿宋" w:hint="eastAsia"/>
          <w:sz w:val="32"/>
          <w:szCs w:val="32"/>
          <w:lang w:val="zh-CN" w:eastAsia="zh-CN"/>
        </w:rPr>
        <w:t>党委、政府组织项目办人员审定后，由</w:t>
      </w:r>
      <w:r>
        <w:rPr>
          <w:rFonts w:ascii="仿宋" w:eastAsia="仿宋" w:cs="仿宋" w:hAnsi="仿宋" w:hint="eastAsia"/>
          <w:sz w:val="32"/>
          <w:szCs w:val="32"/>
          <w:lang w:val="en-US" w:eastAsia="zh-CN"/>
        </w:rPr>
        <w:t>街道办</w:t>
      </w:r>
      <w:r>
        <w:rPr>
          <w:rFonts w:ascii="仿宋" w:eastAsia="仿宋" w:cs="仿宋" w:hAnsi="仿宋" w:hint="eastAsia"/>
          <w:sz w:val="32"/>
          <w:szCs w:val="32"/>
          <w:lang w:val="zh-CN" w:eastAsia="zh-CN"/>
        </w:rPr>
        <w:t>财政所汇总上报的方式进行项目绩效评价。</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申报人大代表及主席团活动经费项目</w:t>
      </w:r>
      <w:r>
        <w:rPr>
          <w:rFonts w:ascii="仿宋" w:eastAsia="仿宋" w:cs="仿宋" w:hAnsi="仿宋" w:hint="eastAsia"/>
          <w:sz w:val="32"/>
          <w:szCs w:val="32"/>
          <w:lang w:val="en-US" w:eastAsia="zh-CN"/>
        </w:rPr>
        <w:t>2万元，</w:t>
      </w:r>
      <w:r>
        <w:rPr>
          <w:rFonts w:ascii="仿宋" w:eastAsia="仿宋" w:cs="仿宋" w:hAnsi="仿宋" w:hint="eastAsia"/>
          <w:sz w:val="32"/>
          <w:szCs w:val="32"/>
          <w:lang w:val="zh-CN" w:eastAsia="zh-CN"/>
        </w:rPr>
        <w:t>财政局预算指标（广利财发〔</w:t>
      </w:r>
      <w:r>
        <w:rPr>
          <w:rFonts w:ascii="仿宋" w:eastAsia="仿宋" w:cs="仿宋" w:hAnsi="仿宋" w:hint="eastAsia"/>
          <w:sz w:val="32"/>
          <w:szCs w:val="32"/>
          <w:lang w:val="en-US" w:eastAsia="zh-CN"/>
        </w:rPr>
        <w:t>2022</w:t>
      </w:r>
      <w:r>
        <w:rPr>
          <w:rFonts w:ascii="仿宋" w:eastAsia="仿宋" w:cs="仿宋" w:hAnsi="仿宋" w:hint="eastAsia"/>
          <w:sz w:val="32"/>
          <w:szCs w:val="32"/>
          <w:lang w:val="zh-CN" w:eastAsia="zh-CN"/>
        </w:rPr>
        <w:t>〕</w:t>
      </w:r>
      <w:r>
        <w:rPr>
          <w:rFonts w:ascii="仿宋" w:eastAsia="仿宋" w:cs="仿宋" w:hAnsi="仿宋" w:hint="eastAsia"/>
          <w:sz w:val="32"/>
          <w:szCs w:val="32"/>
          <w:lang w:val="en-US" w:eastAsia="zh-CN"/>
        </w:rPr>
        <w:t>14号</w:t>
      </w:r>
      <w:r>
        <w:rPr>
          <w:rFonts w:ascii="仿宋" w:eastAsia="仿宋" w:cs="仿宋" w:hAnsi="仿宋" w:hint="eastAsia"/>
          <w:sz w:val="32"/>
          <w:szCs w:val="32"/>
          <w:lang w:val="zh-CN" w:eastAsia="zh-CN"/>
        </w:rPr>
        <w:t>）批复金额</w:t>
      </w:r>
      <w:r>
        <w:rPr>
          <w:rFonts w:ascii="仿宋" w:eastAsia="仿宋" w:cs="仿宋" w:hAnsi="仿宋" w:hint="eastAsia"/>
          <w:sz w:val="32"/>
          <w:szCs w:val="32"/>
          <w:lang w:val="en-US" w:eastAsia="zh-CN"/>
        </w:rPr>
        <w:t>2万元</w:t>
      </w:r>
      <w:r>
        <w:rPr>
          <w:rFonts w:ascii="仿宋" w:eastAsia="仿宋" w:cs="仿宋" w:hAnsi="仿宋" w:hint="eastAsia"/>
          <w:sz w:val="32"/>
          <w:szCs w:val="32"/>
          <w:lang w:val="zh-CN" w:eastAsia="zh-CN"/>
        </w:rPr>
        <w:t>，项目的申报与批复符合资金管理办法等相关规定。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en-US" w:eastAsia="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1、</w:t>
      </w:r>
      <w:r>
        <w:rPr>
          <w:rFonts w:ascii="仿宋" w:eastAsia="仿宋" w:cs="仿宋" w:hAnsi="仿宋" w:hint="eastAsia"/>
          <w:sz w:val="32"/>
          <w:szCs w:val="32"/>
          <w:lang w:val="zh-CN"/>
        </w:rPr>
        <w:t>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2、</w:t>
      </w:r>
      <w:r>
        <w:rPr>
          <w:rFonts w:ascii="仿宋" w:eastAsia="仿宋" w:cs="仿宋" w:hAnsi="仿宋" w:hint="eastAsia"/>
          <w:sz w:val="32"/>
          <w:szCs w:val="32"/>
          <w:lang w:val="zh-CN"/>
        </w:rPr>
        <w:t>截止评价时点项目资金的实际支出情况</w:t>
      </w:r>
      <w:r>
        <w:rPr>
          <w:rFonts w:ascii="仿宋" w:eastAsia="仿宋" w:cs="仿宋" w:hAnsi="仿宋" w:hint="eastAsia"/>
          <w:sz w:val="32"/>
          <w:szCs w:val="32"/>
          <w:lang w:val="en-US" w:eastAsia="zh-CN"/>
        </w:rPr>
        <w:t>2</w:t>
      </w:r>
      <w:r>
        <w:rPr>
          <w:rFonts w:ascii="仿宋" w:eastAsia="仿宋" w:cs="仿宋" w:hAnsi="仿宋" w:hint="eastAsia"/>
          <w:sz w:val="32"/>
          <w:szCs w:val="32"/>
          <w:lang w:val="zh-CN"/>
        </w:rPr>
        <w:t>万元，资金开支主要用于人大阵地及宣传支出。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 w:eastAsia="仿宋" w:cs="仿宋" w:hAnsi="仿宋" w:hint="eastAsia"/>
          <w:sz w:val="32"/>
          <w:szCs w:val="32"/>
          <w:lang w:val="zh-CN"/>
        </w:rPr>
        <w:t>该项目财务管理制度完善、会计核算及账务处理按财政制度执行。对照项目资金管理办法，评价项目严格执行财务管理制度、财务处理及时、会计核算规范。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 w:eastAsia="仿宋" w:cs="仿宋" w:hAnsi="仿宋" w:hint="eastAsia"/>
          <w:sz w:val="32"/>
          <w:szCs w:val="32"/>
          <w:lang w:val="zh-CN"/>
        </w:rPr>
        <w:t>该项目由党政综合办公室组织管理及具体实施。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sz w:val="32"/>
          <w:szCs w:val="32"/>
          <w:lang w:val="zh-CN"/>
        </w:rPr>
      </w:pPr>
      <w:r>
        <w:rPr>
          <w:rFonts w:ascii="楷体" w:eastAsia="楷体" w:cs="楷体" w:hAnsi="楷体" w:hint="eastAsia"/>
          <w:b w:val="0"/>
          <w:bCs/>
          <w:color w:val="auto"/>
          <w:sz w:val="32"/>
          <w:szCs w:val="32"/>
          <w:u w:val="none"/>
          <w:lang w:val="zh-CN"/>
          <w:highlight w:val="auto"/>
        </w:rPr>
        <w:t>（一）项目组织架构及实施流程。</w:t>
      </w:r>
      <w:r>
        <w:rPr>
          <w:rFonts w:ascii="仿宋" w:eastAsia="仿宋" w:cs="仿宋" w:hAnsi="仿宋" w:hint="eastAsia"/>
          <w:sz w:val="32"/>
          <w:szCs w:val="32"/>
          <w:lang w:val="zh-CN"/>
        </w:rPr>
        <w:t>该项目由街道党政办具体负责，年初根据工作进度及内容提出项目实施方案，报街道党工委、街道办审定后实施，取得相关依据后，根据财务管理制度报销资金，财政所根据签审完毕的有效票据申报、支付资金。</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楷体" w:eastAsia="楷体" w:cs="楷体" w:hAnsi="楷体" w:hint="eastAsia"/>
          <w:b w:val="0"/>
          <w:bCs/>
          <w:color w:val="auto"/>
          <w:sz w:val="32"/>
          <w:szCs w:val="32"/>
          <w:u w:val="none"/>
          <w:lang w:val="zh-CN"/>
          <w:highlight w:val="auto"/>
        </w:rPr>
        <w:t>（二）项目管理情况。</w:t>
      </w:r>
      <w:r>
        <w:rPr>
          <w:rFonts w:ascii="仿宋" w:eastAsia="仿宋" w:cs="仿宋" w:hAnsi="仿宋" w:hint="eastAsia"/>
          <w:sz w:val="32"/>
          <w:szCs w:val="32"/>
          <w:lang w:val="zh-CN"/>
        </w:rPr>
        <w:t>本项目属于日常性管理项目，不招标，不采购，严格按照项目管理办法实施。</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楷体" w:eastAsia="楷体" w:cs="楷体" w:hAnsi="楷体" w:hint="eastAsia"/>
          <w:b w:val="0"/>
          <w:bCs/>
          <w:color w:val="auto"/>
          <w:sz w:val="32"/>
          <w:szCs w:val="32"/>
          <w:u w:val="none"/>
          <w:lang w:val="zh-CN"/>
          <w:highlight w:val="auto"/>
        </w:rPr>
        <w:t>（三）项目监管情况。</w:t>
      </w:r>
      <w:r>
        <w:rPr>
          <w:rFonts w:ascii="仿宋" w:eastAsia="仿宋" w:cs="仿宋" w:hAnsi="仿宋" w:hint="eastAsia"/>
          <w:sz w:val="32"/>
          <w:szCs w:val="32"/>
          <w:lang w:val="zh-CN"/>
        </w:rPr>
        <w:t>街道对项目资金进行事前审批，事后监管。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该项目完成率100％，保障人大工作正常开展，促进依法行政，强化广泛监督等目标均已实现。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该项目保障人大工作正常开展，促进依法行政，强化广泛监督，促进了辖区社会经济可持续发展，人代会的及时顺利召开，进一步提高群众知晓度，广泛收集群众述求；保证代表履行权益；民意及时得到收集，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项目绩效评价总体结论：党代会、人代会进展顺利，资金无截留、挤占和挪作他用。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人大代表相关的经费严重短缺。</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建议加大投入。</w:t>
      </w:r>
    </w:p>
    <w:p>
      <w:pPr>
        <w:pStyle w:val="36"/>
        <w:spacing w:line="560" w:lineRule="exact"/>
        <w:jc w:val="center"/>
        <w:rPr>
          <w:rFonts w:ascii="方正大标宋简体" w:eastAsia="方正大标宋简体" w:cs="方正大标宋简体" w:hAnsi="方正大标宋简体" w:hint="eastAsia"/>
          <w:bCs/>
          <w:sz w:val="36"/>
          <w:szCs w:val="36"/>
          <w:lang w:eastAsia="zh-CN"/>
        </w:rPr>
      </w:pPr>
    </w:p>
    <w:p>
      <w:pPr>
        <w:pStyle w:val="36"/>
        <w:spacing w:line="560" w:lineRule="exact"/>
        <w:jc w:val="center"/>
        <w:rPr>
          <w:rFonts w:ascii="方正大标宋简体" w:eastAsia="方正大标宋简体" w:cs="方正大标宋简体" w:hAnsi="方正大标宋简体" w:hint="eastAsia"/>
          <w:bCs/>
          <w:sz w:val="36"/>
          <w:szCs w:val="36"/>
          <w:lang w:eastAsia="zh-CN"/>
        </w:rPr>
      </w:pPr>
    </w:p>
    <w:p>
      <w:pPr>
        <w:pStyle w:val="36"/>
        <w:spacing w:line="560" w:lineRule="exact"/>
        <w:jc w:val="both"/>
        <w:rPr>
          <w:rFonts w:ascii="方正大标宋简体" w:eastAsia="方正大标宋简体" w:cs="方正大标宋简体" w:hAnsi="方正大标宋简体" w:hint="eastAsia"/>
          <w:bCs/>
          <w:sz w:val="36"/>
          <w:szCs w:val="36"/>
          <w:lang w:eastAsia="zh-CN"/>
        </w:rPr>
      </w:pP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pStyle w:val="36"/>
        <w:spacing w:line="560" w:lineRule="exact"/>
        <w:jc w:val="center"/>
        <w:rPr>
          <w:rFonts w:ascii="方正大标宋简体" w:eastAsia="方正大标宋简体" w:cs="方正大标宋简体" w:hAnsi="方正大标宋简体" w:hint="eastAsia"/>
          <w:bCs/>
          <w:sz w:val="36"/>
          <w:szCs w:val="36"/>
        </w:rPr>
      </w:pPr>
      <w:r>
        <w:rPr>
          <w:rFonts w:ascii="方正小标宋简体" w:eastAsia="方正小标宋简体" w:cs="方正小标宋简体" w:hAnsi="方正小标宋简体" w:hint="eastAsia"/>
          <w:color w:val="auto"/>
          <w:sz w:val="44"/>
          <w:szCs w:val="44"/>
          <w:lang w:val="en-US" w:eastAsia="zh-CN"/>
          <w:highlight w:val="auto"/>
        </w:rPr>
        <w:t>关于视频会议建设项目2022年度支出绩效的自评报告</w:t>
      </w:r>
    </w:p>
    <w:p>
      <w:pPr>
        <w:pStyle w:val="3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1、说明项目主管部门（单位）在该项目管理中的职能。该项目为常年项目。视频会议系统由区委区政府统一安排安装并实施，目前相关设备安装在我办会议室，该经费为维护该系统日常运行，主要用于接收上级视频会议要求，确保及时接收上级传达的各项方针政策。</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2、项目立项、资金申报的依据项目资金用于保障区级部门应对突发事件而安装的视频会议正常召开。</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资金管理办法一般实行专款专用，不得挪作他用，视频会议系统维护费由区级配套，区财政统一管理，街道统一支配使用。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1、项目主要内容</w:t>
      </w:r>
      <w:r>
        <w:rPr>
          <w:rFonts w:ascii="仿宋" w:eastAsia="仿宋" w:cs="仿宋" w:hAnsi="仿宋" w:hint="eastAsia"/>
          <w:sz w:val="32"/>
          <w:szCs w:val="32"/>
          <w:lang w:val="en-US" w:eastAsia="zh-CN"/>
        </w:rPr>
        <w:t>：</w:t>
      </w:r>
      <w:r>
        <w:rPr>
          <w:rFonts w:ascii="仿宋" w:eastAsia="仿宋" w:cs="仿宋" w:hAnsi="仿宋" w:hint="eastAsia"/>
          <w:sz w:val="32"/>
          <w:szCs w:val="32"/>
          <w:lang w:val="zh-CN" w:eastAsia="zh-CN"/>
        </w:rPr>
        <w:t>接收各级视频会议，确保及时接收上级传达的各项方针政策。确保上级会议精神及时的传达到位。</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2、项目应实现的具体绩效目标</w:t>
      </w:r>
      <w:r>
        <w:rPr>
          <w:rFonts w:ascii="仿宋" w:eastAsia="仿宋" w:cs="仿宋" w:hAnsi="仿宋" w:hint="eastAsia"/>
          <w:sz w:val="32"/>
          <w:szCs w:val="32"/>
          <w:lang w:val="en-US" w:eastAsia="zh-CN"/>
        </w:rPr>
        <w:t>：</w:t>
      </w:r>
      <w:r>
        <w:rPr>
          <w:rFonts w:ascii="仿宋" w:eastAsia="仿宋" w:cs="仿宋" w:hAnsi="仿宋" w:hint="eastAsia"/>
          <w:sz w:val="32"/>
          <w:szCs w:val="32"/>
          <w:lang w:val="zh-CN" w:eastAsia="zh-CN"/>
        </w:rPr>
        <w:t>为保证上级要求召开的会议不再受时间、距离的限制，能够及时、准确、有效地接受会议精神，进一步减少会议费用的支出，节约会议成本。</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_GB2312" w:eastAsia="仿宋_GB2312" w:cs="仿宋_GB2312" w:hAnsi="仿宋_GB2312" w:hint="eastAsia"/>
          <w:color w:val="auto"/>
          <w:kern w:val="0"/>
          <w:sz w:val="32"/>
          <w:szCs w:val="32"/>
          <w:u w:val="none"/>
          <w:shd w:val="clear" w:color="auto" w:fill="FFFFFF"/>
          <w:lang w:val="zh-CN"/>
          <w:highlight w:val="auto"/>
        </w:rPr>
      </w:pPr>
      <w:r>
        <w:rPr>
          <w:rFonts w:ascii="仿宋" w:eastAsia="仿宋" w:cs="仿宋" w:hAnsi="仿宋" w:hint="eastAsia"/>
          <w:sz w:val="32"/>
          <w:szCs w:val="32"/>
          <w:lang w:val="zh-CN" w:eastAsia="zh-CN"/>
        </w:rPr>
        <w:t>3、项目资金申报与具体实施内容相符、申报目标合理可行。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本项目采取由</w:t>
      </w:r>
      <w:r>
        <w:rPr>
          <w:rFonts w:ascii="仿宋" w:eastAsia="仿宋" w:cs="仿宋" w:hAnsi="仿宋" w:hint="eastAsia"/>
          <w:sz w:val="32"/>
          <w:szCs w:val="32"/>
          <w:lang w:val="en-US" w:eastAsia="zh-CN"/>
        </w:rPr>
        <w:t>街道办</w:t>
      </w:r>
      <w:r>
        <w:rPr>
          <w:rFonts w:ascii="仿宋" w:eastAsia="仿宋" w:cs="仿宋" w:hAnsi="仿宋" w:hint="eastAsia"/>
          <w:sz w:val="32"/>
          <w:szCs w:val="32"/>
          <w:lang w:val="zh-CN" w:eastAsia="zh-CN"/>
        </w:rPr>
        <w:t>党政综合办公室开展自评，经</w:t>
      </w:r>
      <w:r>
        <w:rPr>
          <w:rFonts w:ascii="仿宋" w:eastAsia="仿宋" w:cs="仿宋" w:hAnsi="仿宋" w:hint="eastAsia"/>
          <w:sz w:val="32"/>
          <w:szCs w:val="32"/>
          <w:lang w:val="en-US" w:eastAsia="zh-CN"/>
        </w:rPr>
        <w:t>街道办</w:t>
      </w:r>
      <w:r>
        <w:rPr>
          <w:rFonts w:ascii="仿宋" w:eastAsia="仿宋" w:cs="仿宋" w:hAnsi="仿宋" w:hint="eastAsia"/>
          <w:sz w:val="32"/>
          <w:szCs w:val="32"/>
          <w:lang w:val="zh-CN" w:eastAsia="zh-CN"/>
        </w:rPr>
        <w:t>党委、政府组织项目办人员审定后，由</w:t>
      </w:r>
      <w:r>
        <w:rPr>
          <w:rFonts w:ascii="仿宋" w:eastAsia="仿宋" w:cs="仿宋" w:hAnsi="仿宋" w:hint="eastAsia"/>
          <w:sz w:val="32"/>
          <w:szCs w:val="32"/>
          <w:lang w:val="en-US" w:eastAsia="zh-CN"/>
        </w:rPr>
        <w:t>街道办</w:t>
      </w:r>
      <w:r>
        <w:rPr>
          <w:rFonts w:ascii="仿宋" w:eastAsia="仿宋" w:cs="仿宋" w:hAnsi="仿宋" w:hint="eastAsia"/>
          <w:sz w:val="32"/>
          <w:szCs w:val="32"/>
          <w:lang w:val="zh-CN" w:eastAsia="zh-CN"/>
        </w:rPr>
        <w:t>财政所汇总上报的方式进行项目绩效评价。</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（一）项目资金申报及批复情况。</w:t>
      </w:r>
      <w:r>
        <w:rPr>
          <w:rFonts w:ascii="仿宋" w:eastAsia="仿宋" w:cs="仿宋" w:hAnsi="仿宋" w:hint="eastAsia"/>
          <w:sz w:val="32"/>
          <w:szCs w:val="32"/>
          <w:lang w:val="en-US" w:eastAsia="zh-CN"/>
        </w:rPr>
        <w:t>2022年1月申报</w:t>
      </w:r>
      <w:r>
        <w:rPr>
          <w:rFonts w:ascii="仿宋" w:eastAsia="仿宋" w:cs="仿宋" w:hAnsi="仿宋" w:hint="eastAsia"/>
          <w:sz w:val="32"/>
          <w:szCs w:val="32"/>
          <w:lang w:val="zh-CN" w:eastAsia="zh-CN"/>
        </w:rPr>
        <w:t>视频会议系统建设项目，得到了财政局的同意，并下达了预算指标（广利财发〔</w:t>
      </w:r>
      <w:r>
        <w:rPr>
          <w:rFonts w:ascii="仿宋" w:eastAsia="仿宋" w:cs="仿宋" w:hAnsi="仿宋" w:hint="eastAsia"/>
          <w:sz w:val="32"/>
          <w:szCs w:val="32"/>
          <w:lang w:val="en-US" w:eastAsia="zh-CN"/>
        </w:rPr>
        <w:t>2022</w:t>
      </w:r>
      <w:r>
        <w:rPr>
          <w:rFonts w:ascii="仿宋" w:eastAsia="仿宋" w:cs="仿宋" w:hAnsi="仿宋" w:hint="eastAsia"/>
          <w:sz w:val="32"/>
          <w:szCs w:val="32"/>
          <w:lang w:val="zh-CN" w:eastAsia="zh-CN"/>
        </w:rPr>
        <w:t>〕</w:t>
      </w:r>
      <w:r>
        <w:rPr>
          <w:rFonts w:ascii="仿宋" w:eastAsia="仿宋" w:cs="仿宋" w:hAnsi="仿宋" w:hint="eastAsia"/>
          <w:sz w:val="32"/>
          <w:szCs w:val="32"/>
          <w:lang w:val="en-US" w:eastAsia="zh-CN"/>
        </w:rPr>
        <w:t>14号</w:t>
      </w:r>
      <w:r>
        <w:rPr>
          <w:rFonts w:ascii="仿宋" w:eastAsia="仿宋" w:cs="仿宋" w:hAnsi="仿宋" w:hint="eastAsia"/>
          <w:sz w:val="32"/>
          <w:szCs w:val="32"/>
          <w:lang w:val="zh-CN" w:eastAsia="zh-CN"/>
        </w:rPr>
        <w:t>），项目的申报与批复符合资金管理办法等相关规定。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leftChars="152" w:left="319" w:firstLineChars="100" w:firstLine="320"/>
        <w:textAlignment w:val="auto"/>
        <w:rPr>
          <w:rFonts w:ascii="仿宋_GB2312" w:hAnsi="宋体"/>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1、资金计划及到位。</w:t>
      </w:r>
      <w:r>
        <w:rPr>
          <w:rFonts w:ascii="仿宋" w:eastAsia="仿宋" w:cs="仿宋" w:hAnsi="仿宋" w:hint="eastAsia"/>
          <w:sz w:val="32"/>
          <w:szCs w:val="32"/>
          <w:lang w:val="zh-CN" w:eastAsia="zh-CN"/>
        </w:rPr>
        <w:t>项目资金共计0.96万元，由区本级财政下达年初预算资金财政局预算指标（广利财发〔2022〕14号）</w:t>
      </w:r>
      <w:r>
        <w:rPr>
          <w:rFonts w:ascii="仿宋" w:eastAsia="仿宋" w:cs="仿宋" w:hAnsi="仿宋" w:hint="eastAsia"/>
          <w:sz w:val="32"/>
          <w:szCs w:val="32"/>
          <w:lang w:val="en-US" w:eastAsia="zh-CN"/>
        </w:rPr>
        <w:t>0.</w:t>
      </w:r>
      <w:r>
        <w:rPr>
          <w:rFonts w:ascii="仿宋" w:eastAsia="仿宋" w:cs="仿宋" w:hAnsi="仿宋" w:hint="eastAsia"/>
          <w:sz w:val="32"/>
          <w:szCs w:val="32"/>
          <w:lang w:val="zh-CN" w:eastAsia="zh-CN"/>
        </w:rPr>
        <w:t>96</w:t>
      </w:r>
      <w:r>
        <w:rPr>
          <w:rFonts w:ascii="仿宋" w:eastAsia="仿宋" w:cs="仿宋" w:hAnsi="仿宋" w:hint="eastAsia"/>
          <w:sz w:val="32"/>
          <w:szCs w:val="32"/>
          <w:lang w:val="en-US" w:eastAsia="zh-CN"/>
        </w:rPr>
        <w:t>万</w:t>
      </w:r>
      <w:r>
        <w:rPr>
          <w:rFonts w:ascii="仿宋" w:eastAsia="仿宋" w:cs="仿宋" w:hAnsi="仿宋" w:hint="eastAsia"/>
          <w:sz w:val="32"/>
          <w:szCs w:val="32"/>
          <w:lang w:val="zh-CN" w:eastAsia="zh-CN"/>
        </w:rPr>
        <w:t>元，到位率100%。</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2、资金使用：该项目资金以800元/月直接支付给中国电信股份有限公司广元分公司，全年累计支付9600元。资金到账率100%。</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en-US" w:eastAsia="zh-CN"/>
          <w:highlight w:val="auto"/>
        </w:rPr>
        <w:t xml:space="preserve">   </w:t>
      </w: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 w:eastAsia="仿宋" w:cs="仿宋" w:hAnsi="仿宋" w:hint="eastAsia"/>
          <w:sz w:val="32"/>
          <w:szCs w:val="32"/>
          <w:lang w:val="zh-CN" w:eastAsia="zh-CN"/>
        </w:rPr>
        <w:t>该项目财务管理制度完善、会计核算及账务处理按财政制度执行。对照项目资金管理办法，评价项目严格执行财务管理制度、财务处理及时、会计核算规范。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sz w:val="32"/>
          <w:szCs w:val="32"/>
          <w:lang w:val="zh-CN" w:eastAsia="zh-CN"/>
        </w:rPr>
        <w:t>由街道党政办具体负责视频会议顺利播放，由财政所负责视频会议系统维护费的缴纳，由广元电信公司负责视频会议系统维护和监测。</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）项目管理情况。</w:t>
      </w:r>
      <w:r>
        <w:rPr>
          <w:rFonts w:ascii="仿宋" w:eastAsia="仿宋" w:cs="仿宋" w:hAnsi="仿宋" w:hint="eastAsia"/>
          <w:sz w:val="32"/>
          <w:szCs w:val="32"/>
          <w:lang w:val="zh-CN" w:eastAsia="zh-CN"/>
        </w:rPr>
        <w:t>本项目属于日常性管理项目，不招标，不采购，严格按照项目管理办法实施。</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三</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sz w:val="32"/>
          <w:szCs w:val="32"/>
          <w:lang w:val="en-US" w:eastAsia="zh-CN"/>
        </w:rPr>
        <w:t>总额0.96万元，严格按照相关文件精神办理，支付方式为财政国库集中支付，确保财政资金专款专用。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2022年视频会议系统建设经费项目支出0.96万元，主要保障视频会议正常召开、保证视频会议信号接收正常，画面清晰，系统故障修复及时。</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提高基层人员执政能力、服务能力，及时学习上级政策，促进社会稳定，保障辖区经济社会稳步发展</w:t>
      </w:r>
      <w:r>
        <w:rPr>
          <w:rFonts w:ascii="仿宋" w:eastAsia="仿宋" w:cs="仿宋" w:hAnsi="仿宋" w:hint="eastAsia"/>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该项目的实施一是保证了上级要求召开的会议不再受时间、距离的限制，能够及时、准确、有效地接受会议精神；二是减少了各级本门的差旅费，会议成本，取得了极好的社会效益，群众满意度100%。</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无</w:t>
      </w:r>
      <w:r>
        <w:rPr>
          <w:rFonts w:ascii="仿宋" w:eastAsia="仿宋" w:cs="仿宋" w:hAnsi="仿宋" w:hint="eastAsia"/>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autoSpaceDE w:val="0"/>
        <w:autoSpaceDN w:val="0"/>
        <w:bidi w:val="0"/>
        <w:adjustRightInd w:val="0"/>
        <w:spacing w:line="576" w:lineRule="exact"/>
        <w:ind w:firstLineChars="200" w:firstLine="640"/>
        <w:jc w:val="both"/>
        <w:textAlignment w:val="auto"/>
        <w:rPr>
          <w:rFonts w:eastAsia="仿宋_GB2312" w:hint="eastAsia"/>
          <w:lang w:val="en-US" w:eastAsia="zh-CN"/>
        </w:rPr>
      </w:pPr>
      <w:r>
        <w:rPr>
          <w:rFonts w:ascii="仿宋" w:eastAsia="仿宋" w:cs="仿宋" w:hAnsi="仿宋" w:hint="eastAsia"/>
          <w:sz w:val="32"/>
          <w:szCs w:val="32"/>
        </w:rPr>
        <w:t>继续推广，加大宣传力度。</w:t>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jc w:val="center"/>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关于文化图书馆免费开放项目2022年度支出绩效的自评报告</w:t>
      </w:r>
    </w:p>
    <w:p>
      <w:pPr>
        <w:pStyle w:val="15"/>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color w:val="auto"/>
          <w:kern w:val="0"/>
          <w:sz w:val="32"/>
          <w:szCs w:val="32"/>
          <w:u w:val="none"/>
          <w:shd w:val="clear" w:color="auto" w:fill="FFFFFF"/>
          <w:lang w:val="zh-CN"/>
          <w:highlight w:val="auto"/>
        </w:rPr>
        <w:t>1、说明项目主管部门（单位）在该项目管理中的职能。</w:t>
      </w:r>
      <w:r>
        <w:rPr>
          <w:rFonts w:ascii="仿宋" w:eastAsia="仿宋" w:cs="仿宋" w:hAnsi="仿宋" w:hint="eastAsia"/>
          <w:kern w:val="2"/>
          <w:sz w:val="32"/>
          <w:szCs w:val="32"/>
        </w:rPr>
        <w:t>202</w:t>
      </w:r>
      <w:r>
        <w:rPr>
          <w:rFonts w:ascii="仿宋" w:eastAsia="仿宋" w:cs="仿宋" w:hAnsi="仿宋" w:hint="eastAsia"/>
          <w:kern w:val="2"/>
          <w:sz w:val="32"/>
          <w:szCs w:val="32"/>
          <w:lang w:val="en-US" w:eastAsia="zh-CN"/>
        </w:rPr>
        <w:t>2</w:t>
      </w:r>
      <w:r>
        <w:rPr>
          <w:rFonts w:ascii="仿宋" w:eastAsia="仿宋" w:cs="仿宋" w:hAnsi="仿宋" w:hint="eastAsia"/>
          <w:kern w:val="2"/>
          <w:sz w:val="32"/>
          <w:szCs w:val="32"/>
        </w:rPr>
        <w:t>年度文化馆免费开放区级配套资金调整预算</w:t>
      </w:r>
      <w:r>
        <w:rPr>
          <w:rFonts w:ascii="仿宋" w:eastAsia="仿宋" w:cs="仿宋" w:hAnsi="仿宋" w:hint="eastAsia"/>
          <w:kern w:val="2"/>
          <w:sz w:val="32"/>
          <w:szCs w:val="32"/>
          <w:lang w:val="en-US" w:eastAsia="zh-CN"/>
        </w:rPr>
        <w:t>5</w:t>
      </w:r>
      <w:r>
        <w:rPr>
          <w:rFonts w:ascii="仿宋" w:eastAsia="仿宋" w:cs="仿宋" w:hAnsi="仿宋" w:hint="eastAsia"/>
          <w:kern w:val="2"/>
          <w:sz w:val="32"/>
          <w:szCs w:val="32"/>
        </w:rPr>
        <w:t>万元，其中财政资金</w:t>
      </w:r>
      <w:r>
        <w:rPr>
          <w:rFonts w:ascii="仿宋" w:eastAsia="仿宋" w:cs="仿宋" w:hAnsi="仿宋" w:hint="eastAsia"/>
          <w:kern w:val="2"/>
          <w:sz w:val="32"/>
          <w:szCs w:val="32"/>
          <w:lang w:val="en-US" w:eastAsia="zh-CN"/>
        </w:rPr>
        <w:t>5</w:t>
      </w:r>
      <w:r>
        <w:rPr>
          <w:rFonts w:ascii="仿宋" w:eastAsia="仿宋" w:cs="仿宋" w:hAnsi="仿宋" w:hint="eastAsia"/>
          <w:kern w:val="2"/>
          <w:sz w:val="32"/>
          <w:szCs w:val="32"/>
        </w:rPr>
        <w:t>万元</w:t>
      </w:r>
      <w:r>
        <w:rPr>
          <w:rFonts w:ascii="仿宋" w:eastAsia="仿宋" w:cs="仿宋" w:hAnsi="仿宋" w:hint="eastAsia"/>
          <w:kern w:val="2"/>
          <w:sz w:val="32"/>
          <w:szCs w:val="32"/>
          <w:lang w:eastAsia="zh-CN"/>
        </w:rPr>
        <w:t>，</w:t>
      </w:r>
      <w:r>
        <w:rPr>
          <w:rFonts w:ascii="仿宋" w:eastAsia="仿宋" w:cs="仿宋" w:hAnsi="仿宋" w:hint="eastAsia"/>
          <w:kern w:val="2"/>
          <w:sz w:val="32"/>
          <w:szCs w:val="32"/>
        </w:rPr>
        <w:t>主要用于免费开放文化馆正常运转并为广大群众提供基本性公共文化服务。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rPr>
      </w:pPr>
      <w:r>
        <w:rPr>
          <w:rFonts w:ascii="仿宋" w:eastAsia="仿宋" w:cs="仿宋" w:hAnsi="仿宋" w:hint="eastAsia"/>
          <w:color w:val="auto"/>
          <w:kern w:val="0"/>
          <w:sz w:val="32"/>
          <w:szCs w:val="32"/>
          <w:u w:val="none"/>
          <w:shd w:val="clear" w:color="auto" w:fill="FFFFFF"/>
          <w:lang w:val="zh-CN"/>
          <w:highlight w:val="auto"/>
        </w:rPr>
        <w:t>2、项目立项、资金申报的依据。</w:t>
      </w:r>
      <w:r>
        <w:rPr>
          <w:rFonts w:ascii="仿宋" w:eastAsia="仿宋" w:cs="仿宋" w:hAnsi="仿宋" w:hint="eastAsia"/>
          <w:sz w:val="32"/>
          <w:szCs w:val="32"/>
        </w:rPr>
        <w:t>按文件要求由街道编制预算报请区财政局审批后，上预算平台，再由街道根据符合项目要求进行开支。</w:t>
      </w:r>
    </w:p>
    <w:p>
      <w:pPr>
        <w:pStyle w:val="24"/>
        <w:keepNext w:val="0"/>
        <w:keepLines w:val="0"/>
        <w:pageBreakBefore w:val="0"/>
        <w:widowControl/>
        <w:kinsoku/>
        <w:wordWrap/>
        <w:overflowPunct/>
        <w:topLinePunct w:val="0"/>
        <w:autoSpaceDE/>
        <w:autoSpaceDN/>
        <w:bidi w:val="0"/>
        <w:spacing w:beforeAutospacing="0" w:afterAutospacing="0"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3、</w:t>
      </w:r>
      <w:r>
        <w:rPr>
          <w:rFonts w:ascii="仿宋" w:eastAsia="仿宋" w:cs="仿宋" w:hAnsi="仿宋" w:hint="eastAsia"/>
          <w:w w:val="95"/>
          <w:sz w:val="32"/>
          <w:szCs w:val="32"/>
          <w:lang w:val="zh-CN"/>
        </w:rPr>
        <w:t>资金管理办法。</w:t>
      </w:r>
      <w:r>
        <w:rPr>
          <w:rFonts w:ascii="仿宋" w:eastAsia="仿宋" w:cs="仿宋" w:hAnsi="仿宋" w:hint="eastAsia"/>
          <w:sz w:val="32"/>
          <w:szCs w:val="32"/>
        </w:rPr>
        <w:t>该项目由街道统筹使用，用于文化馆、文化站物资购买及组织群众业余活动，该资金实行事前审批，专款专用，不存在截留结余现象。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kern w:val="0"/>
          <w:sz w:val="32"/>
          <w:szCs w:val="32"/>
          <w:lang w:val="en-US" w:eastAsia="zh-CN" w:bidi="ar-SA"/>
        </w:rPr>
      </w:pPr>
      <w:r>
        <w:rPr>
          <w:rFonts w:ascii="仿宋" w:eastAsia="仿宋" w:cs="仿宋" w:hAnsi="仿宋" w:hint="eastAsia"/>
          <w:kern w:val="0"/>
          <w:sz w:val="32"/>
          <w:szCs w:val="32"/>
          <w:lang w:val="en-US" w:eastAsia="zh-CN" w:bidi="ar-SA"/>
        </w:rPr>
        <w:t>1、</w:t>
      </w:r>
      <w:r>
        <w:rPr>
          <w:rFonts w:ascii="仿宋" w:eastAsia="仿宋" w:cs="仿宋" w:hAnsi="仿宋" w:hint="eastAsia"/>
          <w:kern w:val="0"/>
          <w:sz w:val="32"/>
          <w:szCs w:val="32"/>
          <w:lang w:val="zh-CN" w:eastAsia="zh-CN" w:bidi="ar-SA"/>
        </w:rPr>
        <w:t>项目主要内容</w:t>
      </w:r>
      <w:r>
        <w:rPr>
          <w:rFonts w:ascii="仿宋" w:eastAsia="仿宋" w:cs="仿宋" w:hAnsi="仿宋" w:hint="eastAsia"/>
          <w:kern w:val="0"/>
          <w:sz w:val="32"/>
          <w:szCs w:val="32"/>
          <w:lang w:val="en-US" w:eastAsia="zh-CN" w:bidi="ar-SA"/>
        </w:rPr>
        <w:t>：</w:t>
      </w:r>
      <w:r>
        <w:rPr>
          <w:rFonts w:ascii="仿宋" w:eastAsia="仿宋" w:cs="仿宋" w:hAnsi="仿宋" w:hint="eastAsia"/>
          <w:kern w:val="0"/>
          <w:sz w:val="32"/>
          <w:szCs w:val="32"/>
          <w:lang w:val="zh-CN" w:eastAsia="zh-CN" w:bidi="ar-SA"/>
        </w:rPr>
        <w:t>免费开放文化馆正常运转并为广大群众提供基本性公共文化服务。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kern w:val="0"/>
          <w:sz w:val="32"/>
          <w:szCs w:val="32"/>
          <w:lang w:val="zh-CN" w:eastAsia="zh-CN" w:bidi="ar-SA"/>
        </w:rPr>
      </w:pPr>
      <w:r>
        <w:rPr>
          <w:rFonts w:ascii="仿宋" w:eastAsia="仿宋" w:cs="仿宋" w:hAnsi="仿宋" w:hint="eastAsia"/>
          <w:kern w:val="0"/>
          <w:sz w:val="32"/>
          <w:szCs w:val="32"/>
          <w:lang w:val="en-US" w:eastAsia="zh-CN" w:bidi="ar-SA"/>
        </w:rPr>
        <w:t>2、</w:t>
      </w:r>
      <w:r>
        <w:rPr>
          <w:rFonts w:ascii="仿宋" w:eastAsia="仿宋" w:cs="仿宋" w:hAnsi="仿宋" w:hint="eastAsia"/>
          <w:kern w:val="0"/>
          <w:sz w:val="32"/>
          <w:szCs w:val="32"/>
          <w:lang w:val="zh-CN" w:eastAsia="zh-CN" w:bidi="ar-SA"/>
        </w:rPr>
        <w:t>项目应实现的具体绩效目标</w:t>
      </w:r>
      <w:r>
        <w:rPr>
          <w:rFonts w:ascii="仿宋" w:eastAsia="仿宋" w:cs="仿宋" w:hAnsi="仿宋" w:hint="eastAsia"/>
          <w:kern w:val="0"/>
          <w:sz w:val="32"/>
          <w:szCs w:val="32"/>
          <w:lang w:val="en-US" w:eastAsia="zh-CN" w:bidi="ar-SA"/>
        </w:rPr>
        <w:t>：</w:t>
      </w:r>
      <w:r>
        <w:rPr>
          <w:rFonts w:ascii="仿宋" w:eastAsia="仿宋" w:cs="仿宋" w:hAnsi="仿宋" w:hint="eastAsia"/>
          <w:kern w:val="0"/>
          <w:sz w:val="32"/>
          <w:szCs w:val="32"/>
          <w:lang w:val="zh-CN" w:eastAsia="zh-CN" w:bidi="ar-SA"/>
        </w:rPr>
        <w:t>为群众免费开放文化图书馆，丰富群众精神文化生活，提升群众幸福生活指数，该项目为常年项目，2022年已完成当年目标任务。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color w:val="auto"/>
          <w:kern w:val="0"/>
          <w:sz w:val="32"/>
          <w:szCs w:val="32"/>
          <w:u w:val="none"/>
          <w:shd w:val="clear" w:color="auto" w:fill="FFFFFF"/>
          <w:lang w:val="zh-CN"/>
          <w:highlight w:val="auto"/>
        </w:rPr>
      </w:pPr>
      <w:r>
        <w:rPr>
          <w:rFonts w:ascii="仿宋" w:eastAsia="仿宋" w:cs="仿宋" w:hAnsi="仿宋" w:hint="eastAsia"/>
          <w:kern w:val="0"/>
          <w:sz w:val="32"/>
          <w:szCs w:val="32"/>
          <w:lang w:val="en-US" w:eastAsia="zh-CN" w:bidi="ar-SA"/>
        </w:rPr>
        <w:t>3、</w:t>
      </w:r>
      <w:r>
        <w:rPr>
          <w:rFonts w:ascii="仿宋" w:eastAsia="仿宋" w:cs="仿宋" w:hAnsi="仿宋" w:hint="eastAsia"/>
          <w:kern w:val="0"/>
          <w:sz w:val="32"/>
          <w:szCs w:val="32"/>
          <w:lang w:val="zh-CN" w:eastAsia="zh-CN" w:bidi="ar-SA"/>
        </w:rPr>
        <w:t>项目资金申报与具体实施内容相符、申报目标合理可</w:t>
      </w:r>
      <w:r>
        <w:rPr>
          <w:rFonts w:ascii="仿宋" w:eastAsia="仿宋" w:cs="仿宋" w:hAnsi="仿宋" w:hint="eastAsia"/>
          <w:sz w:val="32"/>
          <w:szCs w:val="32"/>
          <w:lang w:val="zh-CN"/>
          <w:highlight w:val="auto"/>
        </w:rPr>
        <w:t>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leftChars="304" w:left="638" w:firstLine="0"/>
        <w:textAlignment w:val="auto"/>
        <w:rPr>
          <w:rFonts w:ascii="仿宋_GB2312" w:eastAsia="仿宋_GB2312" w:cs="仿宋_GB2312" w:hAnsi="仿宋_GB2312" w:hint="eastAsia"/>
          <w:color w:val="auto"/>
          <w:kern w:val="2"/>
          <w:sz w:val="32"/>
          <w:szCs w:val="32"/>
          <w:lang w:val="en-US" w:eastAsia="zh-CN" w:bidi="ar-SA"/>
        </w:rPr>
      </w:pPr>
      <w:r>
        <w:rPr>
          <w:rFonts w:ascii="仿宋_GB2312" w:eastAsia="仿宋_GB2312" w:cs="仿宋_GB2312" w:hAnsi="仿宋_GB2312" w:hint="eastAsia"/>
          <w:color w:val="auto"/>
          <w:kern w:val="2"/>
          <w:sz w:val="32"/>
          <w:szCs w:val="32"/>
          <w:lang w:val="en-US" w:eastAsia="zh-CN" w:bidi="ar-SA"/>
        </w:rPr>
        <w:t>由党政办报请领导同意后实施。</w:t>
      </w:r>
    </w:p>
    <w:p>
      <w:pPr>
        <w:keepNext w:val="0"/>
        <w:keepLines w:val="0"/>
        <w:pageBreakBefore w:val="0"/>
        <w:widowControl w:val="0"/>
        <w:kinsoku/>
        <w:wordWrap/>
        <w:overflowPunct/>
        <w:topLinePunct w:val="0"/>
        <w:autoSpaceDE/>
        <w:autoSpaceDN/>
        <w:bidi w:val="0"/>
        <w:adjustRightInd w:val="0"/>
        <w:snapToGrid w:val="0"/>
        <w:spacing w:line="576" w:lineRule="exact"/>
        <w:ind w:leftChars="304" w:left="638" w:firstLine="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eastAsia="zh-CN"/>
        </w:rPr>
      </w:pPr>
      <w:r>
        <w:rPr>
          <w:rFonts w:ascii="楷体" w:eastAsia="楷体" w:cs="楷体" w:hAnsi="楷体" w:hint="eastAsia"/>
          <w:b w:val="0"/>
          <w:bCs/>
          <w:color w:val="auto"/>
          <w:sz w:val="32"/>
          <w:szCs w:val="32"/>
          <w:u w:val="none"/>
          <w:lang w:val="zh-CN"/>
          <w:highlight w:val="auto"/>
        </w:rPr>
        <w:t>（一）项目资金申报及批复情况。</w:t>
      </w:r>
      <w:r>
        <w:rPr>
          <w:rFonts w:ascii="仿宋" w:eastAsia="仿宋" w:cs="仿宋" w:hAnsi="仿宋" w:hint="eastAsia"/>
          <w:kern w:val="0"/>
          <w:sz w:val="32"/>
          <w:szCs w:val="32"/>
          <w:lang w:val="zh-CN" w:eastAsia="zh-CN" w:bidi="ar-SA"/>
        </w:rPr>
        <w:t>202</w:t>
      </w:r>
      <w:r>
        <w:rPr>
          <w:rFonts w:ascii="仿宋" w:eastAsia="仿宋" w:cs="仿宋" w:hAnsi="仿宋" w:hint="eastAsia"/>
          <w:kern w:val="0"/>
          <w:sz w:val="32"/>
          <w:szCs w:val="32"/>
          <w:lang w:val="en-US" w:eastAsia="zh-CN" w:bidi="ar-SA"/>
        </w:rPr>
        <w:t>2</w:t>
      </w:r>
      <w:r>
        <w:rPr>
          <w:rFonts w:ascii="仿宋" w:eastAsia="仿宋" w:cs="仿宋" w:hAnsi="仿宋" w:hint="eastAsia"/>
          <w:kern w:val="0"/>
          <w:sz w:val="32"/>
          <w:szCs w:val="32"/>
          <w:lang w:val="zh-CN" w:eastAsia="zh-CN" w:bidi="ar-SA"/>
        </w:rPr>
        <w:t>年度文化馆免费开放区级配套资金调整预算</w:t>
      </w:r>
      <w:r>
        <w:rPr>
          <w:rFonts w:ascii="仿宋" w:eastAsia="仿宋" w:cs="仿宋" w:hAnsi="仿宋" w:hint="eastAsia"/>
          <w:kern w:val="0"/>
          <w:sz w:val="32"/>
          <w:szCs w:val="32"/>
          <w:lang w:val="en-US" w:eastAsia="zh-CN" w:bidi="ar-SA"/>
        </w:rPr>
        <w:t>5</w:t>
      </w:r>
      <w:r>
        <w:rPr>
          <w:rFonts w:ascii="仿宋" w:eastAsia="仿宋" w:cs="仿宋" w:hAnsi="仿宋" w:hint="eastAsia"/>
          <w:kern w:val="0"/>
          <w:sz w:val="32"/>
          <w:szCs w:val="32"/>
          <w:lang w:val="zh-CN" w:eastAsia="zh-CN" w:bidi="ar-SA"/>
        </w:rPr>
        <w:t>万元，其中财政资金</w:t>
      </w:r>
      <w:r>
        <w:rPr>
          <w:rFonts w:ascii="仿宋" w:eastAsia="仿宋" w:cs="仿宋" w:hAnsi="仿宋" w:hint="eastAsia"/>
          <w:kern w:val="0"/>
          <w:sz w:val="32"/>
          <w:szCs w:val="32"/>
          <w:lang w:val="en-US" w:eastAsia="zh-CN" w:bidi="ar-SA"/>
        </w:rPr>
        <w:t>5</w:t>
      </w:r>
      <w:r>
        <w:rPr>
          <w:rFonts w:ascii="仿宋" w:eastAsia="仿宋" w:cs="仿宋" w:hAnsi="仿宋" w:hint="eastAsia"/>
          <w:kern w:val="0"/>
          <w:sz w:val="32"/>
          <w:szCs w:val="32"/>
          <w:lang w:val="zh-CN" w:eastAsia="zh-CN" w:bidi="ar-SA"/>
        </w:rPr>
        <w:t>万元。</w:t>
      </w:r>
    </w:p>
    <w:p>
      <w:pPr>
        <w:keepNext w:val="0"/>
        <w:keepLines w:val="0"/>
        <w:pageBreakBefore w:val="0"/>
        <w:widowControl w:val="0"/>
        <w:kinsoku/>
        <w:wordWrap/>
        <w:overflowPunct/>
        <w:topLinePunct w:val="0"/>
        <w:autoSpaceDE/>
        <w:autoSpaceDN/>
        <w:bidi w:val="0"/>
        <w:adjustRightInd w:val="0"/>
        <w:snapToGrid w:val="0"/>
        <w:spacing w:line="576" w:lineRule="exact"/>
        <w:ind w:leftChars="152" w:left="319" w:firstLineChars="100" w:firstLine="320"/>
        <w:textAlignment w:val="auto"/>
        <w:rPr>
          <w:rFonts w:ascii="仿宋_GB2312" w:hAnsi="宋体"/>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kern w:val="0"/>
          <w:sz w:val="32"/>
          <w:szCs w:val="32"/>
          <w:lang w:val="zh-CN" w:eastAsia="zh-CN" w:bidi="ar-SA"/>
        </w:rPr>
      </w:pPr>
      <w:r>
        <w:rPr>
          <w:rFonts w:ascii="仿宋" w:eastAsia="仿宋" w:cs="仿宋" w:hAnsi="仿宋" w:hint="eastAsia"/>
          <w:kern w:val="0"/>
          <w:sz w:val="32"/>
          <w:szCs w:val="32"/>
          <w:lang w:val="zh-CN" w:eastAsia="zh-CN" w:bidi="ar-SA"/>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kern w:val="0"/>
          <w:sz w:val="32"/>
          <w:szCs w:val="32"/>
          <w:lang w:val="zh-CN" w:eastAsia="zh-CN" w:bidi="ar-SA"/>
        </w:rPr>
      </w:pPr>
      <w:r>
        <w:rPr>
          <w:rFonts w:ascii="仿宋" w:eastAsia="仿宋" w:cs="仿宋" w:hAnsi="仿宋" w:hint="eastAsia"/>
          <w:kern w:val="0"/>
          <w:sz w:val="32"/>
          <w:szCs w:val="32"/>
          <w:lang w:val="zh-CN" w:eastAsia="zh-CN" w:bidi="ar-SA"/>
        </w:rPr>
        <w:t>2、截止评价时点项目资金的实际支出情况</w:t>
      </w:r>
      <w:r>
        <w:rPr>
          <w:rFonts w:ascii="仿宋" w:eastAsia="仿宋" w:cs="仿宋" w:hAnsi="仿宋" w:hint="eastAsia"/>
          <w:kern w:val="0"/>
          <w:sz w:val="32"/>
          <w:szCs w:val="32"/>
          <w:lang w:val="en-US" w:eastAsia="zh-CN" w:bidi="ar-SA"/>
        </w:rPr>
        <w:t>5</w:t>
      </w:r>
      <w:r>
        <w:rPr>
          <w:rFonts w:ascii="仿宋" w:eastAsia="仿宋" w:cs="仿宋" w:hAnsi="仿宋" w:hint="eastAsia"/>
          <w:kern w:val="0"/>
          <w:sz w:val="32"/>
          <w:szCs w:val="32"/>
          <w:lang w:val="zh-CN" w:eastAsia="zh-CN" w:bidi="ar-SA"/>
        </w:rPr>
        <w:t>万元，资金开支为文化图书馆免费对外开放公务开支，主要用于图书、报刊、杂志的购买，水、电费用，值守人员误工补助等。</w:t>
      </w:r>
    </w:p>
    <w:p>
      <w:pPr>
        <w:keepNext w:val="0"/>
        <w:keepLines w:val="0"/>
        <w:pageBreakBefore w:val="0"/>
        <w:widowControl w:val="0"/>
        <w:kinsoku/>
        <w:wordWrap/>
        <w:overflowPunct/>
        <w:topLinePunct w:val="0"/>
        <w:autoSpaceDE/>
        <w:autoSpaceDN/>
        <w:bidi w:val="0"/>
        <w:adjustRightInd w:val="0"/>
        <w:snapToGrid w:val="0"/>
        <w:spacing w:line="576" w:lineRule="exact"/>
        <w:ind w:leftChars="152" w:left="319" w:firstLineChars="100" w:firstLine="3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kern w:val="0"/>
          <w:sz w:val="32"/>
          <w:szCs w:val="32"/>
          <w:lang w:val="zh-CN" w:eastAsia="zh-CN" w:bidi="ar-SA"/>
        </w:rPr>
      </w:pPr>
      <w:r>
        <w:rPr>
          <w:rFonts w:ascii="仿宋" w:eastAsia="仿宋" w:cs="仿宋" w:hAnsi="仿宋" w:hint="eastAsia"/>
          <w:kern w:val="0"/>
          <w:sz w:val="32"/>
          <w:szCs w:val="32"/>
          <w:lang w:val="zh-CN" w:eastAsia="zh-CN" w:bidi="ar-SA"/>
        </w:rPr>
        <w:t>该项目财务管理制度完善，文化服务中心负责、会计核算及账务处理按财政制度执行。对照项目资金管理办法，评价项目严格执行财务管理制度、财务处理及时、会计核算规范。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kern w:val="0"/>
          <w:sz w:val="32"/>
          <w:szCs w:val="32"/>
          <w:lang w:val="zh-CN" w:eastAsia="zh-CN" w:bidi="ar-SA"/>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kern w:val="0"/>
          <w:sz w:val="32"/>
          <w:szCs w:val="32"/>
          <w:lang w:val="zh-CN" w:eastAsia="zh-CN" w:bidi="ar-SA"/>
        </w:rPr>
        <w:t>该项目由文化服务中心组织管理及具体实施。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）项目管理情况。</w:t>
      </w:r>
      <w:r>
        <w:rPr>
          <w:rFonts w:ascii="仿宋" w:eastAsia="仿宋" w:cs="仿宋" w:hAnsi="仿宋" w:hint="eastAsia"/>
          <w:kern w:val="0"/>
          <w:sz w:val="32"/>
          <w:szCs w:val="32"/>
          <w:lang w:val="zh-CN" w:eastAsia="zh-CN" w:bidi="ar-SA"/>
        </w:rPr>
        <w:t>本项目属于日常性管理项目，不招标，不采购，严格按照项目管理办法实施。</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kern w:val="0"/>
          <w:sz w:val="32"/>
          <w:szCs w:val="32"/>
          <w:lang w:val="zh-CN" w:eastAsia="zh-CN" w:bidi="ar-SA"/>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三</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kern w:val="0"/>
          <w:sz w:val="32"/>
          <w:szCs w:val="32"/>
          <w:lang w:val="zh-CN" w:eastAsia="zh-CN" w:bidi="ar-SA"/>
        </w:rPr>
        <w:t>项目支出报账实行严格审批制度，先报预算经会议讨论通过，报账时经领导集体签字审批，不得超预算开支。项目资金总额</w:t>
      </w:r>
      <w:r>
        <w:rPr>
          <w:rFonts w:ascii="仿宋" w:eastAsia="仿宋" w:cs="仿宋" w:hAnsi="仿宋" w:hint="eastAsia"/>
          <w:kern w:val="0"/>
          <w:sz w:val="32"/>
          <w:szCs w:val="32"/>
          <w:lang w:val="en-US" w:eastAsia="zh-CN" w:bidi="ar-SA"/>
        </w:rPr>
        <w:t>5</w:t>
      </w:r>
      <w:r>
        <w:rPr>
          <w:rFonts w:ascii="仿宋" w:eastAsia="仿宋" w:cs="仿宋" w:hAnsi="仿宋" w:hint="eastAsia"/>
          <w:kern w:val="0"/>
          <w:sz w:val="32"/>
          <w:szCs w:val="32"/>
          <w:lang w:val="zh-CN" w:eastAsia="zh-CN" w:bidi="ar-SA"/>
        </w:rPr>
        <w:t>万元，严格按照相关文件精神办理，支付方式为财政国库集中支付，确保财政资金专款专用。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kern w:val="0"/>
          <w:sz w:val="32"/>
          <w:szCs w:val="32"/>
          <w:lang w:val="zh-CN" w:eastAsia="zh-CN" w:bidi="ar-SA"/>
        </w:rPr>
      </w:pPr>
      <w:r>
        <w:rPr>
          <w:rFonts w:ascii="仿宋" w:eastAsia="仿宋" w:cs="仿宋" w:hAnsi="仿宋" w:hint="eastAsia"/>
          <w:kern w:val="0"/>
          <w:sz w:val="32"/>
          <w:szCs w:val="32"/>
          <w:lang w:val="zh-CN" w:eastAsia="zh-CN" w:bidi="ar-SA"/>
        </w:rPr>
        <w:t>该项目完成率100％，为群众免费开放文化图书馆，丰富群众精神文化生活，提升群众幸福生活指数等目标均已实现。</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kern w:val="0"/>
          <w:sz w:val="32"/>
          <w:szCs w:val="32"/>
          <w:lang w:val="zh-CN" w:eastAsia="zh-CN" w:bidi="ar-SA"/>
        </w:rPr>
      </w:pPr>
      <w:r>
        <w:rPr>
          <w:rFonts w:ascii="仿宋" w:eastAsia="仿宋" w:cs="仿宋" w:hAnsi="仿宋" w:hint="eastAsia"/>
          <w:kern w:val="0"/>
          <w:sz w:val="32"/>
          <w:szCs w:val="32"/>
          <w:lang w:val="zh-CN" w:eastAsia="zh-CN" w:bidi="ar-SA"/>
        </w:rPr>
        <w:t>该项目为群众免费开放文化图书馆，丰富群众精神文化生活，提升群众幸福生活指数，社会满意度高。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kern w:val="0"/>
          <w:sz w:val="32"/>
          <w:szCs w:val="32"/>
          <w:lang w:val="zh-CN" w:eastAsia="zh-CN" w:bidi="ar-SA"/>
        </w:rPr>
      </w:pPr>
      <w:r>
        <w:rPr>
          <w:rFonts w:ascii="仿宋" w:eastAsia="仿宋" w:cs="仿宋" w:hAnsi="仿宋" w:hint="eastAsia"/>
          <w:kern w:val="0"/>
          <w:sz w:val="32"/>
          <w:szCs w:val="32"/>
          <w:lang w:val="zh-CN" w:eastAsia="zh-CN" w:bidi="ar-SA"/>
        </w:rPr>
        <w:t>该项目的实施丰富群众精神文化生活，提升群众幸福生活指数，取得了极好的社会效益，群众满意度100%。</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kern w:val="0"/>
          <w:sz w:val="32"/>
          <w:szCs w:val="32"/>
          <w:lang w:val="zh-CN" w:eastAsia="zh-CN" w:bidi="ar-SA"/>
        </w:rPr>
      </w:pPr>
      <w:r>
        <w:rPr>
          <w:rFonts w:ascii="仿宋" w:eastAsia="仿宋" w:cs="仿宋" w:hAnsi="仿宋" w:hint="eastAsia"/>
          <w:kern w:val="0"/>
          <w:sz w:val="32"/>
          <w:szCs w:val="32"/>
          <w:lang w:val="zh-CN" w:eastAsia="zh-CN" w:bidi="ar-SA"/>
        </w:rPr>
        <w:t>文化图书馆免费开放有待加强宣传和管理。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pStyle w:val="15"/>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rPr>
        <w:t>建议加强宣传，做好管理工作。</w:t>
      </w:r>
      <w:bookmarkStart w:id="72" w:name="_Toc15396618"/>
    </w:p>
    <w:p>
      <w:pPr>
        <w:pStyle w:val="15"/>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sz w:val="32"/>
          <w:szCs w:val="32"/>
          <w:lang w:eastAsia="zh-CN"/>
        </w:rPr>
      </w:pPr>
    </w:p>
    <w:p>
      <w:pPr>
        <w:pStyle w:val="15"/>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rPr>
      </w:pPr>
    </w:p>
    <w:p>
      <w:pPr>
        <w:pStyle w:val="15"/>
        <w:keepNext w:val="0"/>
        <w:keepLines w:val="0"/>
        <w:pageBreakBefore w:val="0"/>
        <w:widowControl w:val="0"/>
        <w:kinsoku/>
        <w:wordWrap/>
        <w:overflowPunct/>
        <w:topLinePunct w:val="0"/>
        <w:autoSpaceDE/>
        <w:autoSpaceDN/>
        <w:bidi w:val="0"/>
        <w:spacing w:line="576" w:lineRule="exact"/>
        <w:ind w:firstLineChars="200" w:firstLine="640"/>
        <w:textAlignment w:val="auto"/>
        <w:rPr>
          <w:rFonts w:cs="宋体" w:hAnsi="宋体" w:hint="eastAsia"/>
          <w:color w:val="auto"/>
          <w:kern w:val="0"/>
          <w:sz w:val="32"/>
          <w:szCs w:val="32"/>
          <w:shd w:val="clear" w:color="auto" w:fill="FFFFFF"/>
          <w:lang w:val="zh-CN"/>
          <w:highlight w:val="auto"/>
        </w:rPr>
      </w:pPr>
    </w:p>
    <w:p>
      <w:pPr>
        <w:pStyle w:val="36"/>
        <w:keepNext w:val="0"/>
        <w:keepLines w:val="0"/>
        <w:pageBreakBefore w:val="0"/>
        <w:widowControl w:val="0"/>
        <w:kinsoku/>
        <w:wordWrap/>
        <w:overflowPunct/>
        <w:topLinePunct w:val="0"/>
        <w:autoSpaceDE/>
        <w:autoSpaceDN/>
        <w:bidi w:val="0"/>
        <w:spacing w:line="578" w:lineRule="exact"/>
        <w:jc w:val="both"/>
        <w:textAlignment w:val="auto"/>
        <w:rPr>
          <w:rFonts w:ascii="方正小标宋简体" w:eastAsia="方正小标宋简体" w:cs="方正小标宋简体" w:hAnsi="方正小标宋简体" w:hint="eastAsia"/>
          <w:color w:val="auto"/>
          <w:sz w:val="44"/>
          <w:szCs w:val="44"/>
          <w:lang w:val="en-US" w:eastAsia="zh-CN"/>
          <w:highlight w:val="auto"/>
        </w:rPr>
      </w:pP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adjustRightInd w:val="0"/>
        <w:snapToGrid w:val="0"/>
        <w:spacing w:line="580" w:lineRule="exact"/>
        <w:jc w:val="center"/>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关于义务兵优待金项目2022年度</w:t>
      </w:r>
    </w:p>
    <w:p>
      <w:pPr>
        <w:adjustRightInd w:val="0"/>
        <w:snapToGrid w:val="0"/>
        <w:spacing w:line="580" w:lineRule="exact"/>
        <w:jc w:val="center"/>
        <w:rPr>
          <w:rFonts w:ascii="方正大标宋简体" w:eastAsia="方正大标宋简体" w:cs="方正大标宋简体" w:hAnsi="方正大标宋简体" w:hint="eastAsia"/>
          <w:sz w:val="36"/>
          <w:szCs w:val="36"/>
        </w:rPr>
      </w:pPr>
      <w:r>
        <w:rPr>
          <w:rFonts w:ascii="方正小标宋简体" w:eastAsia="方正小标宋简体" w:cs="方正小标宋简体" w:hAnsi="方正小标宋简体" w:hint="eastAsia"/>
          <w:color w:val="auto"/>
          <w:sz w:val="44"/>
          <w:szCs w:val="44"/>
          <w:lang w:val="en-US" w:eastAsia="zh-CN"/>
          <w:highlight w:val="auto"/>
        </w:rPr>
        <w:t>支出绩效的自评报告</w:t>
      </w:r>
    </w:p>
    <w:p>
      <w:pPr>
        <w:jc w:val="center"/>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1、说明项目主管部门（单位）在该项目管理中的职能。</w:t>
      </w:r>
      <w:r>
        <w:rPr>
          <w:rFonts w:ascii="仿宋" w:eastAsia="仿宋" w:cs="仿宋" w:hAnsi="仿宋" w:hint="eastAsia"/>
          <w:sz w:val="32"/>
          <w:szCs w:val="32"/>
          <w:lang w:val="en-US" w:eastAsia="zh-CN"/>
        </w:rPr>
        <w:t>根据《中华人民共和国兵役法》《军人抚恤优待条例》等规定，按照《广元市人民政府办公室广元军分区政治部关于进一步做好新形势下义务兵家庭优待金发放工作的通知》（广府办函〔2014〕57号）规定，“自2014年起，现役义务兵家庭优待金发放标准，按照不低于入伍前所在县区上年度农村居民人均纯收入的标准执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2、项目立项、资金申报的依据。先由街道退役军人事务服务站办向区退役军人管理局提供入伍后人员名单，区退役军人管理局根据人员名单向区财政局提供预算资金数据，区财政局审批后，上预算平台，再</w:t>
      </w:r>
      <w:r>
        <w:rPr>
          <w:rFonts w:ascii="仿宋" w:eastAsia="仿宋" w:cs="仿宋" w:hAnsi="仿宋" w:hint="eastAsia"/>
          <w:sz w:val="32"/>
          <w:szCs w:val="32"/>
          <w:lang w:val="en-US" w:eastAsia="zh-CN"/>
        </w:rPr>
        <w:t>由财政所打卡发放到义务兵家庭手中。</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资金管理办法。一般实行专款专用，不得挪作他用，</w:t>
      </w:r>
      <w:r>
        <w:rPr>
          <w:rFonts w:ascii="仿宋" w:eastAsia="仿宋" w:cs="仿宋" w:hAnsi="仿宋" w:hint="eastAsia"/>
          <w:sz w:val="32"/>
          <w:szCs w:val="32"/>
          <w:lang w:val="en-US" w:eastAsia="zh-CN"/>
        </w:rPr>
        <w:t>义务兵家庭优待金由省、区配套，区财政统一管理，财政所打卡发放到义务兵家庭个人账户，由个人支配使用</w:t>
      </w:r>
      <w:r>
        <w:rPr>
          <w:rFonts w:ascii="仿宋" w:eastAsia="仿宋" w:cs="仿宋" w:hAnsi="仿宋" w:hint="eastAsia"/>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val="zh-CN" w:eastAsia="zh-CN"/>
        </w:rPr>
        <w:t>项目主要内容</w:t>
      </w:r>
      <w:r>
        <w:rPr>
          <w:rFonts w:ascii="仿宋" w:eastAsia="仿宋" w:cs="仿宋" w:hAnsi="仿宋" w:hint="eastAsia"/>
          <w:sz w:val="32"/>
          <w:szCs w:val="32"/>
          <w:lang w:val="en-US" w:eastAsia="zh-CN"/>
        </w:rPr>
        <w:t>：</w:t>
      </w:r>
      <w:r>
        <w:rPr>
          <w:rFonts w:ascii="仿宋" w:eastAsia="仿宋" w:cs="仿宋" w:hAnsi="仿宋" w:hint="eastAsia"/>
          <w:sz w:val="32"/>
          <w:szCs w:val="32"/>
          <w:lang w:val="zh-CN" w:eastAsia="zh-CN"/>
        </w:rPr>
        <w:t>按区退役军人事务局反馈的人员名单进行信息核实后打卡，确保义务兵家庭经济情况有所提高，义务兵家庭生活情况有所改善。</w:t>
      </w:r>
      <w:r>
        <w:rPr>
          <w:rFonts w:ascii="仿宋" w:eastAsia="仿宋" w:cs="仿宋" w:hAnsi="仿宋"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xml:space="preserve">    2、</w:t>
      </w:r>
      <w:r>
        <w:rPr>
          <w:rFonts w:ascii="仿宋" w:eastAsia="仿宋" w:cs="仿宋" w:hAnsi="仿宋" w:hint="eastAsia"/>
          <w:sz w:val="32"/>
          <w:szCs w:val="32"/>
          <w:lang w:val="zh-CN" w:eastAsia="zh-CN"/>
        </w:rPr>
        <w:t>项目应实现的具体绩效目标</w:t>
      </w:r>
      <w:r>
        <w:rPr>
          <w:rFonts w:ascii="仿宋" w:eastAsia="仿宋" w:cs="仿宋" w:hAnsi="仿宋" w:hint="eastAsia"/>
          <w:sz w:val="32"/>
          <w:szCs w:val="32"/>
          <w:lang w:val="en-US" w:eastAsia="zh-CN"/>
        </w:rPr>
        <w:t>：</w:t>
      </w:r>
      <w:r>
        <w:rPr>
          <w:rFonts w:ascii="仿宋" w:eastAsia="仿宋" w:cs="仿宋" w:hAnsi="仿宋" w:hint="eastAsia"/>
          <w:sz w:val="32"/>
          <w:szCs w:val="32"/>
          <w:lang w:val="zh-CN" w:eastAsia="zh-CN"/>
        </w:rPr>
        <w:t>义务兵家庭优待金的发放是落实《军人抚恤优待条例》的重要举措，体现了地方人民政府爱军拥军的优良传统，对国防建设的支持以及对能进一步团结巩固军政军民关系，营造浓厚的双拥环境，提高全民国防意识，激励广大有志青年踊跃参军报国，激励现役军人现身国防、在军营建功立业。</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leftChars="304" w:left="638" w:firstLine="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该项目由武装部组织管理及具体实施。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leftChars="304" w:left="638" w:firstLine="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（一）项目资金申报及批复情况。</w:t>
      </w:r>
      <w:r>
        <w:rPr>
          <w:rFonts w:ascii="仿宋" w:eastAsia="仿宋" w:cs="仿宋" w:hAnsi="仿宋" w:hint="eastAsia"/>
          <w:sz w:val="32"/>
          <w:szCs w:val="32"/>
          <w:lang w:val="zh-CN" w:eastAsia="zh-CN"/>
        </w:rPr>
        <w:t>义务兵优待金项目申报资金</w:t>
      </w:r>
      <w:r>
        <w:rPr>
          <w:rFonts w:ascii="仿宋" w:eastAsia="仿宋" w:cs="仿宋" w:hAnsi="仿宋" w:hint="eastAsia"/>
          <w:sz w:val="32"/>
          <w:szCs w:val="32"/>
          <w:lang w:val="en-US" w:eastAsia="zh-CN"/>
        </w:rPr>
        <w:t>1.58</w:t>
      </w:r>
      <w:r>
        <w:rPr>
          <w:rFonts w:ascii="仿宋" w:eastAsia="仿宋" w:cs="仿宋" w:hAnsi="仿宋" w:hint="eastAsia"/>
          <w:sz w:val="32"/>
          <w:szCs w:val="32"/>
          <w:lang w:val="zh-CN" w:eastAsia="zh-CN"/>
        </w:rPr>
        <w:t>万元，资金批复</w:t>
      </w:r>
      <w:r>
        <w:rPr>
          <w:rFonts w:ascii="仿宋" w:eastAsia="仿宋" w:cs="仿宋" w:hAnsi="仿宋" w:hint="eastAsia"/>
          <w:sz w:val="32"/>
          <w:szCs w:val="32"/>
          <w:lang w:val="en-US" w:eastAsia="zh-CN"/>
        </w:rPr>
        <w:t>1.58</w:t>
      </w:r>
      <w:r>
        <w:rPr>
          <w:rFonts w:ascii="仿宋" w:eastAsia="仿宋" w:cs="仿宋" w:hAnsi="仿宋" w:hint="eastAsia"/>
          <w:sz w:val="32"/>
          <w:szCs w:val="32"/>
          <w:lang w:val="zh-CN" w:eastAsia="zh-CN"/>
        </w:rPr>
        <w:t>万元。</w:t>
      </w:r>
    </w:p>
    <w:p>
      <w:pPr>
        <w:keepNext w:val="0"/>
        <w:keepLines w:val="0"/>
        <w:pageBreakBefore w:val="0"/>
        <w:widowControl w:val="0"/>
        <w:kinsoku/>
        <w:wordWrap/>
        <w:overflowPunct/>
        <w:topLinePunct w:val="0"/>
        <w:autoSpaceDE/>
        <w:autoSpaceDN/>
        <w:bidi w:val="0"/>
        <w:adjustRightInd w:val="0"/>
        <w:snapToGrid w:val="0"/>
        <w:spacing w:line="576" w:lineRule="exact"/>
        <w:ind w:leftChars="152" w:left="319" w:firstLineChars="100" w:firstLine="320"/>
        <w:textAlignment w:val="auto"/>
        <w:rPr>
          <w:rFonts w:ascii="仿宋_GB2312" w:hAnsi="宋体"/>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 w:eastAsia="仿宋" w:cs="仿宋" w:hAnsi="仿宋" w:hint="eastAsia"/>
          <w:sz w:val="32"/>
          <w:szCs w:val="32"/>
          <w:lang w:val="zh-CN" w:eastAsia="zh-CN"/>
        </w:rPr>
        <w:t>2、截止评价时点项目资金的实际支出情况</w:t>
      </w:r>
      <w:r>
        <w:rPr>
          <w:rFonts w:ascii="仿宋" w:eastAsia="仿宋" w:cs="仿宋" w:hAnsi="仿宋" w:hint="eastAsia"/>
          <w:sz w:val="32"/>
          <w:szCs w:val="32"/>
          <w:lang w:val="en-US" w:eastAsia="zh-CN"/>
        </w:rPr>
        <w:t>1.58</w:t>
      </w:r>
      <w:r>
        <w:rPr>
          <w:rFonts w:ascii="仿宋" w:eastAsia="仿宋" w:cs="仿宋" w:hAnsi="仿宋" w:hint="eastAsia"/>
          <w:sz w:val="32"/>
          <w:szCs w:val="32"/>
          <w:lang w:val="zh-CN" w:eastAsia="zh-CN"/>
        </w:rPr>
        <w:t>万元，用于义务兵家庭的生活补助。</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该项目财务管理制度完善，由武装部负责管理实施，会计核算及账务处理按财政制度执行。对照项目资金管理办法，评价项目严格执行财务管理制度、财务处理及时、会计核算规范。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 xml:space="preserve">）项目组织架构及实施流程。 </w:t>
      </w:r>
      <w:r>
        <w:rPr>
          <w:rFonts w:ascii="仿宋" w:eastAsia="仿宋" w:cs="仿宋" w:hAnsi="仿宋" w:hint="eastAsia"/>
          <w:sz w:val="32"/>
          <w:szCs w:val="32"/>
          <w:lang w:val="zh-CN" w:eastAsia="zh-CN"/>
        </w:rPr>
        <w:t>按要求及时拨付到义务兵家庭手中。</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方正仿宋简体" w:eastAsia="方正仿宋简体" w:cs="方正仿宋简体" w:hAnsi="方正仿宋简体"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）项目管理情况。</w:t>
      </w:r>
      <w:r>
        <w:rPr>
          <w:rFonts w:ascii="仿宋" w:eastAsia="仿宋" w:cs="仿宋" w:hAnsi="仿宋" w:hint="eastAsia"/>
          <w:sz w:val="32"/>
          <w:szCs w:val="32"/>
          <w:lang w:val="zh-CN" w:eastAsia="zh-CN"/>
        </w:rPr>
        <w:t>农村青年服兵役后，街道武装部对应征青年建立台账，定期走访、摸排。</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三</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sz w:val="32"/>
          <w:szCs w:val="32"/>
          <w:lang w:val="zh-CN" w:eastAsia="zh-CN"/>
        </w:rPr>
        <w:t>项目支出报账实行严格审批制度，先报预算经会议讨论通过，报账时经领导集体签字审批，不得超预算开支。项目资金总</w:t>
      </w:r>
      <w:r>
        <w:rPr>
          <w:rFonts w:ascii="仿宋" w:eastAsia="仿宋" w:cs="仿宋" w:hAnsi="仿宋" w:hint="eastAsia"/>
          <w:sz w:val="32"/>
          <w:szCs w:val="32"/>
          <w:lang w:val="en-US" w:eastAsia="zh-CN"/>
        </w:rPr>
        <w:t>1.58</w:t>
      </w:r>
      <w:r>
        <w:rPr>
          <w:rFonts w:ascii="仿宋" w:eastAsia="仿宋" w:cs="仿宋" w:hAnsi="仿宋" w:hint="eastAsia"/>
          <w:sz w:val="32"/>
          <w:szCs w:val="32"/>
          <w:lang w:val="zh-CN" w:eastAsia="zh-CN"/>
        </w:rPr>
        <w:t>万元，严格按照相关文件精神办理，支付方式为财政国库集中支付，确保财政资金专款专用。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bidi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该项目完成率100％，提高农村义务兵家庭生活质量，保证服役人员安心保家卫国，目标均已实现。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en-US" w:eastAsia="zh-CN"/>
          <w:highlight w:val="auto"/>
        </w:rPr>
        <w:t xml:space="preserve"> </w:t>
      </w: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w:t>
      </w:r>
      <w:r>
        <w:rPr>
          <w:rFonts w:ascii="仿宋" w:eastAsia="仿宋" w:cs="仿宋" w:hAnsi="仿宋" w:hint="eastAsia"/>
          <w:sz w:val="32"/>
          <w:szCs w:val="32"/>
          <w:lang w:val="en-US" w:eastAsia="zh-CN"/>
        </w:rPr>
        <w:t>保障军队兵员补充和储备，建设巩固国防和强大军队，缓解义务兵家属生活压力，进一步感受到党委政府的关怀，大力弘扬爱国主义精神，增强国防观念，</w:t>
      </w:r>
      <w:r>
        <w:rPr>
          <w:rFonts w:ascii="仿宋" w:eastAsia="仿宋" w:cs="仿宋" w:hAnsi="仿宋" w:hint="eastAsia"/>
          <w:sz w:val="32"/>
          <w:szCs w:val="32"/>
          <w:lang w:val="zh-CN" w:eastAsia="zh-CN"/>
        </w:rPr>
        <w:t>提升义务兵家庭幸福生活指数，社会荣誉感增强，社会满意度高。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仿宋_GB2312" w:eastAsia="仿宋_GB2312" w:cs="仿宋_GB2312" w:hAnsi="仿宋_GB2312" w:hint="eastAsia"/>
          <w:sz w:val="32"/>
          <w:szCs w:val="32"/>
          <w:lang w:val="en-US" w:eastAsia="zh-CN"/>
        </w:rPr>
        <w:t xml:space="preserve">    </w:t>
      </w: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eastAsia="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rPr>
      </w:pPr>
      <w:r>
        <w:rPr>
          <w:rFonts w:ascii="仿宋" w:eastAsia="仿宋" w:cs="仿宋" w:hAnsi="仿宋" w:hint="eastAsia"/>
          <w:sz w:val="32"/>
          <w:szCs w:val="32"/>
          <w:lang w:val="en-US" w:eastAsia="zh-CN"/>
        </w:rPr>
        <w:t>项目绩效评价总体结论：基义务兵家庭优待金发放情况很好，无截留、挤占和挪作他用。</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eastAsia="zh-CN"/>
          <w:highlight w:val="auto"/>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无</w:t>
      </w:r>
      <w:r>
        <w:rPr>
          <w:rFonts w:ascii="仿宋" w:eastAsia="仿宋" w:cs="仿宋" w:hAnsi="仿宋" w:hint="eastAsia"/>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eastAsia="zh-CN"/>
          <w:highlight w:val="auto"/>
        </w:rPr>
        <w:t>（三）相关建议</w:t>
      </w:r>
    </w:p>
    <w:p>
      <w:pPr>
        <w:keepNext w:val="0"/>
        <w:keepLines w:val="0"/>
        <w:pageBreakBefore w:val="0"/>
        <w:widowControl w:val="0"/>
        <w:kinsoku/>
        <w:wordWrap/>
        <w:overflowPunct/>
        <w:topLinePunct w:val="0"/>
        <w:autoSpaceDE w:val="0"/>
        <w:autoSpaceDN w:val="0"/>
        <w:bidi w:val="0"/>
        <w:adjustRightInd w:val="0"/>
        <w:spacing w:line="576" w:lineRule="exact"/>
        <w:ind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无</w:t>
      </w:r>
      <w:r>
        <w:rPr>
          <w:rFonts w:ascii="仿宋" w:eastAsia="仿宋" w:cs="仿宋" w:hAnsi="仿宋" w:hint="eastAsia"/>
          <w:sz w:val="32"/>
          <w:szCs w:val="32"/>
        </w:rPr>
        <w:t>。</w:t>
      </w:r>
    </w:p>
    <w:p>
      <w:pPr>
        <w:pStyle w:val="15"/>
        <w:rPr>
          <w:rFonts w:hint="eastAsia"/>
          <w:lang w:eastAsia="zh-CN"/>
        </w:rPr>
      </w:pPr>
    </w:p>
    <w:p>
      <w:pPr>
        <w:keepNext w:val="0"/>
        <w:keepLines w:val="0"/>
        <w:pageBreakBefore w:val="0"/>
        <w:widowControl w:val="0"/>
        <w:kinsoku/>
        <w:wordWrap/>
        <w:overflowPunct/>
        <w:topLinePunct w:val="0"/>
        <w:bidi w:val="0"/>
        <w:spacing w:line="576" w:lineRule="exact"/>
        <w:jc w:val="center"/>
        <w:textAlignment w:val="auto"/>
        <w:outlineLvl w:val="0"/>
        <w:rPr>
          <w:rFonts w:ascii="黑体" w:eastAsia="黑体" w:hAnsi="黑体" w:hint="eastAsia"/>
          <w:color w:val="auto"/>
          <w:sz w:val="44"/>
          <w:szCs w:val="44"/>
          <w:highlight w:val="auto"/>
        </w:rPr>
      </w:pPr>
    </w:p>
    <w:p>
      <w:pPr>
        <w:pStyle w:val="16"/>
        <w:keepNext w:val="0"/>
        <w:keepLines w:val="0"/>
        <w:pageBreakBefore w:val="0"/>
        <w:widowControl w:val="0"/>
        <w:kinsoku/>
        <w:wordWrap/>
        <w:overflowPunct/>
        <w:topLinePunct w:val="0"/>
        <w:bidi w:val="0"/>
        <w:spacing w:line="576" w:lineRule="exact"/>
        <w:textAlignment w:val="auto"/>
        <w:rPr>
          <w:rFonts w:eastAsia="宋体"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bidi w:val="0"/>
        <w:spacing w:line="576" w:lineRule="exact"/>
        <w:textAlignment w:val="auto"/>
        <w:rPr>
          <w:rFonts w:eastAsia="宋体" w:hint="eastAsia"/>
          <w:lang w:eastAsia="zh-CN"/>
        </w:rPr>
      </w:pPr>
    </w:p>
    <w:p>
      <w:pPr>
        <w:pStyle w:val="15"/>
        <w:rPr>
          <w:rFonts w:hint="eastAsia"/>
          <w:lang w:eastAsia="zh-CN"/>
        </w:rPr>
      </w:pPr>
    </w:p>
    <w:p>
      <w:pPr>
        <w:pStyle w:val="16"/>
        <w:rPr>
          <w:rFonts w:eastAsia="宋体" w:hint="eastAsia"/>
          <w:lang w:eastAsia="zh-CN"/>
        </w:rPr>
      </w:pPr>
    </w:p>
    <w:p>
      <w:pPr>
        <w:rPr>
          <w:rFonts w:hint="eastAsia"/>
          <w:lang w:eastAsia="zh-CN"/>
        </w:rPr>
      </w:pPr>
    </w:p>
    <w:p>
      <w:pPr>
        <w:rPr>
          <w:rFonts w:eastAsia="宋体"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6"/>
        <w:rPr>
          <w:rFonts w:eastAsia="宋体"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rPr>
      </w:pPr>
    </w:p>
    <w:p>
      <w:pPr>
        <w:pStyle w:val="16"/>
        <w:rPr>
          <w:rFonts w:hint="eastAsia"/>
        </w:rPr>
      </w:pPr>
    </w:p>
    <w:p>
      <w:pPr>
        <w:pStyle w:val="15"/>
        <w:rPr>
          <w:rFonts w:ascii="方正大标宋简体" w:eastAsia="方正大标宋简体" w:cs="方正大标宋简体" w:hAnsi="方正大标宋简体" w:hint="eastAsia"/>
          <w:sz w:val="36"/>
          <w:szCs w:val="36"/>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关于依法治区经费项目2022年度</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支出绩效的自评报告</w:t>
      </w:r>
    </w:p>
    <w:p>
      <w:pPr>
        <w:jc w:val="center"/>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zh-CN" w:eastAsia="zh-CN"/>
        </w:rPr>
        <w:t>1、说明项目主管部门（单位）在该项目管理中的职能。</w:t>
      </w:r>
      <w:r>
        <w:rPr>
          <w:rFonts w:ascii="仿宋" w:eastAsia="仿宋" w:cs="仿宋" w:hAnsi="仿宋" w:hint="eastAsia"/>
          <w:bCs/>
          <w:sz w:val="32"/>
          <w:szCs w:val="32"/>
          <w:lang w:val="en-US" w:eastAsia="zh-CN"/>
        </w:rPr>
        <w:t>对照区委全面依法治区委员会第二次会议精神和《中共广元市利州区委全面依法治区委员会2020年工作要点》（广利法委法〔2020〕1号），围绕辖区经济社会发展的目标和任务，深入开展法治宣传教育，大力推进依法治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zh-CN" w:eastAsia="zh-CN"/>
        </w:rPr>
        <w:t>2、项目立项、资金申报的依据。</w:t>
      </w:r>
      <w:r>
        <w:rPr>
          <w:rFonts w:ascii="仿宋" w:eastAsia="仿宋" w:cs="仿宋" w:hAnsi="仿宋" w:hint="eastAsia"/>
          <w:bCs/>
          <w:sz w:val="32"/>
          <w:szCs w:val="32"/>
          <w:lang w:val="en-US" w:eastAsia="zh-CN"/>
        </w:rPr>
        <w:t>按文件要求由街道编制预算报请</w:t>
      </w:r>
      <w:r>
        <w:rPr>
          <w:rFonts w:ascii="仿宋" w:eastAsia="仿宋" w:cs="仿宋" w:hAnsi="仿宋" w:hint="eastAsia"/>
          <w:bCs/>
          <w:sz w:val="32"/>
          <w:szCs w:val="32"/>
          <w:lang w:val="zh-CN" w:eastAsia="zh-CN"/>
        </w:rPr>
        <w:t>区财政局审批后，上预算平台，再</w:t>
      </w:r>
      <w:r>
        <w:rPr>
          <w:rFonts w:ascii="仿宋" w:eastAsia="仿宋" w:cs="仿宋" w:hAnsi="仿宋" w:hint="eastAsia"/>
          <w:bCs/>
          <w:sz w:val="32"/>
          <w:szCs w:val="32"/>
          <w:lang w:val="en-US" w:eastAsia="zh-CN"/>
        </w:rPr>
        <w:t>由街道根据符合项目要求进行开支。</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Cs/>
          <w:sz w:val="32"/>
          <w:szCs w:val="32"/>
          <w:lang w:val="zh-CN" w:eastAsia="zh-CN"/>
        </w:rPr>
      </w:pPr>
      <w:r>
        <w:rPr>
          <w:rFonts w:ascii="仿宋" w:eastAsia="仿宋" w:cs="仿宋" w:hAnsi="仿宋" w:hint="eastAsia"/>
          <w:bCs/>
          <w:sz w:val="32"/>
          <w:szCs w:val="32"/>
          <w:lang w:val="en-US" w:eastAsia="zh-CN"/>
        </w:rPr>
        <w:t>3、</w:t>
      </w:r>
      <w:r>
        <w:rPr>
          <w:rFonts w:ascii="仿宋" w:eastAsia="仿宋" w:cs="仿宋" w:hAnsi="仿宋" w:hint="eastAsia"/>
          <w:bCs/>
          <w:sz w:val="32"/>
          <w:szCs w:val="32"/>
          <w:lang w:val="zh-CN" w:eastAsia="zh-CN"/>
        </w:rPr>
        <w:t>资金管理办法。一般实行专款专用，不得挪作他用，</w:t>
      </w:r>
      <w:r>
        <w:rPr>
          <w:rFonts w:ascii="仿宋" w:eastAsia="仿宋" w:cs="仿宋" w:hAnsi="仿宋" w:hint="eastAsia"/>
          <w:bCs/>
          <w:sz w:val="32"/>
          <w:szCs w:val="32"/>
          <w:lang w:val="en-US" w:eastAsia="zh-CN"/>
        </w:rPr>
        <w:t>依法治区工作经费由市、区配套，区财政统一管理，财政根据项目内容进行支出</w:t>
      </w:r>
      <w:r>
        <w:rPr>
          <w:rFonts w:ascii="仿宋" w:eastAsia="仿宋" w:cs="仿宋" w:hAnsi="仿宋" w:hint="eastAsia"/>
          <w:bCs/>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1、</w:t>
      </w:r>
      <w:r>
        <w:rPr>
          <w:rFonts w:ascii="仿宋" w:eastAsia="仿宋" w:cs="仿宋" w:hAnsi="仿宋" w:hint="eastAsia"/>
          <w:bCs/>
          <w:sz w:val="32"/>
          <w:szCs w:val="32"/>
          <w:lang w:val="zh-CN" w:eastAsia="zh-CN"/>
        </w:rPr>
        <w:t>项目主要内容</w:t>
      </w:r>
      <w:r>
        <w:rPr>
          <w:rFonts w:ascii="仿宋" w:eastAsia="仿宋" w:cs="仿宋" w:hAnsi="仿宋" w:hint="eastAsia"/>
          <w:bCs/>
          <w:sz w:val="32"/>
          <w:szCs w:val="32"/>
          <w:lang w:val="en-US" w:eastAsia="zh-CN"/>
        </w:rPr>
        <w:t>：开展全民学法、知法懂法活动，宣传各项法律政策。</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 xml:space="preserve">    2、</w:t>
      </w:r>
      <w:r>
        <w:rPr>
          <w:rFonts w:ascii="仿宋" w:eastAsia="仿宋" w:cs="仿宋" w:hAnsi="仿宋" w:hint="eastAsia"/>
          <w:bCs/>
          <w:sz w:val="32"/>
          <w:szCs w:val="32"/>
          <w:lang w:val="zh-CN" w:eastAsia="zh-CN"/>
        </w:rPr>
        <w:t>项目应实现的具体绩效目标</w:t>
      </w:r>
      <w:r>
        <w:rPr>
          <w:rFonts w:ascii="仿宋" w:eastAsia="仿宋" w:cs="仿宋" w:hAnsi="仿宋" w:hint="eastAsia"/>
          <w:bCs/>
          <w:sz w:val="32"/>
          <w:szCs w:val="32"/>
          <w:lang w:val="en-US" w:eastAsia="zh-CN"/>
        </w:rPr>
        <w:t>：增强全民法治观念，推进法治社会建设。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Cs/>
          <w:sz w:val="32"/>
          <w:szCs w:val="32"/>
          <w:lang w:val="zh-CN" w:eastAsia="zh-CN"/>
        </w:rPr>
      </w:pPr>
      <w:r>
        <w:rPr>
          <w:rFonts w:ascii="仿宋" w:eastAsia="仿宋" w:cs="仿宋" w:hAnsi="仿宋" w:hint="eastAsia"/>
          <w:bCs/>
          <w:sz w:val="32"/>
          <w:szCs w:val="32"/>
          <w:lang w:val="en-US" w:eastAsia="zh-CN"/>
        </w:rPr>
        <w:t>3、</w:t>
      </w:r>
      <w:r>
        <w:rPr>
          <w:rFonts w:ascii="仿宋" w:eastAsia="仿宋" w:cs="仿宋" w:hAnsi="仿宋" w:hint="eastAsia"/>
          <w:bCs/>
          <w:sz w:val="32"/>
          <w:szCs w:val="32"/>
          <w:lang w:val="zh-CN" w:eastAsia="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该项目由</w:t>
      </w:r>
      <w:r>
        <w:rPr>
          <w:rFonts w:ascii="仿宋" w:eastAsia="仿宋" w:cs="仿宋" w:hAnsi="仿宋" w:hint="eastAsia"/>
          <w:bCs/>
          <w:sz w:val="32"/>
          <w:szCs w:val="32"/>
          <w:lang w:val="zh-CN" w:eastAsia="zh-CN"/>
        </w:rPr>
        <w:t>街道司法所、综合治理办</w:t>
      </w:r>
      <w:r>
        <w:rPr>
          <w:rFonts w:ascii="仿宋" w:eastAsia="仿宋" w:cs="仿宋" w:hAnsi="仿宋" w:hint="eastAsia"/>
          <w:bCs/>
          <w:sz w:val="32"/>
          <w:szCs w:val="32"/>
          <w:lang w:val="en-US" w:eastAsia="zh-CN"/>
        </w:rPr>
        <w:t>共同实施，按照项目内容、完成项目目标。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bCs/>
          <w:sz w:val="32"/>
          <w:szCs w:val="32"/>
          <w:lang w:val="zh-CN" w:eastAsia="zh-CN"/>
        </w:rPr>
      </w:pPr>
      <w:r>
        <w:rPr>
          <w:rFonts w:ascii="楷体" w:eastAsia="楷体" w:cs="楷体" w:hAnsi="楷体" w:hint="eastAsia"/>
          <w:b w:val="0"/>
          <w:bCs/>
          <w:color w:val="auto"/>
          <w:sz w:val="32"/>
          <w:szCs w:val="32"/>
          <w:u w:val="none"/>
          <w:lang w:val="zh-CN"/>
          <w:highlight w:val="auto"/>
        </w:rPr>
        <w:t>（一）项目资金申报及批复情况。</w:t>
      </w:r>
      <w:r>
        <w:rPr>
          <w:rFonts w:ascii="仿宋" w:eastAsia="仿宋" w:cs="仿宋" w:hAnsi="仿宋" w:hint="eastAsia"/>
          <w:bCs/>
          <w:sz w:val="32"/>
          <w:szCs w:val="32"/>
          <w:lang w:val="en-US" w:eastAsia="zh-CN"/>
        </w:rPr>
        <w:t>2022</w:t>
      </w:r>
      <w:r>
        <w:rPr>
          <w:rFonts w:ascii="仿宋" w:eastAsia="仿宋" w:cs="仿宋" w:hAnsi="仿宋" w:hint="eastAsia"/>
          <w:bCs/>
          <w:sz w:val="32"/>
          <w:szCs w:val="32"/>
          <w:lang w:val="zh-CN"/>
        </w:rPr>
        <w:t>年1月依法治区专项经费</w:t>
      </w:r>
      <w:r>
        <w:rPr>
          <w:rFonts w:ascii="仿宋" w:eastAsia="仿宋" w:cs="仿宋" w:hAnsi="仿宋" w:hint="eastAsia"/>
          <w:bCs/>
          <w:sz w:val="32"/>
          <w:szCs w:val="32"/>
          <w:lang w:val="en-US" w:eastAsia="zh-CN"/>
        </w:rPr>
        <w:t>2</w:t>
      </w:r>
      <w:r>
        <w:rPr>
          <w:rFonts w:ascii="仿宋" w:eastAsia="仿宋" w:cs="仿宋" w:hAnsi="仿宋" w:hint="eastAsia"/>
          <w:bCs/>
          <w:sz w:val="32"/>
          <w:szCs w:val="32"/>
          <w:lang w:val="zh-CN"/>
        </w:rPr>
        <w:t>万元，得到了财政局的同意，并下达了预算指标（广利财发〔</w:t>
      </w:r>
      <w:r>
        <w:rPr>
          <w:rFonts w:ascii="仿宋" w:eastAsia="仿宋" w:cs="仿宋" w:hAnsi="仿宋" w:hint="eastAsia"/>
          <w:bCs/>
          <w:sz w:val="32"/>
          <w:szCs w:val="32"/>
          <w:lang w:val="zh-CN" w:eastAsia="zh-CN"/>
        </w:rPr>
        <w:t>2022</w:t>
      </w:r>
      <w:r>
        <w:rPr>
          <w:rFonts w:ascii="仿宋" w:eastAsia="仿宋" w:cs="仿宋" w:hAnsi="仿宋" w:hint="eastAsia"/>
          <w:bCs/>
          <w:sz w:val="32"/>
          <w:szCs w:val="32"/>
          <w:lang w:val="zh-CN"/>
        </w:rPr>
        <w:t>〕14号），项目的申报与批复符合资金管理办法等相关规定。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bCs/>
          <w:sz w:val="32"/>
          <w:szCs w:val="32"/>
          <w:lang w:val="zh-CN"/>
        </w:rPr>
      </w:pPr>
      <w:r>
        <w:rPr>
          <w:rFonts w:ascii="仿宋" w:eastAsia="仿宋" w:cs="仿宋" w:hAnsi="仿宋" w:hint="eastAsia"/>
          <w:bCs/>
          <w:sz w:val="32"/>
          <w:szCs w:val="32"/>
          <w:lang w:val="zh-CN"/>
        </w:rPr>
        <w:t>1、资金计划及到位。财政局预算指标（广利财发〔</w:t>
      </w:r>
      <w:r>
        <w:rPr>
          <w:rFonts w:ascii="仿宋" w:eastAsia="仿宋" w:cs="仿宋" w:hAnsi="仿宋" w:hint="eastAsia"/>
          <w:bCs/>
          <w:sz w:val="32"/>
          <w:szCs w:val="32"/>
          <w:lang w:val="zh-CN" w:eastAsia="zh-CN"/>
        </w:rPr>
        <w:t>2022</w:t>
      </w:r>
      <w:r>
        <w:rPr>
          <w:rFonts w:ascii="仿宋" w:eastAsia="仿宋" w:cs="仿宋" w:hAnsi="仿宋" w:hint="eastAsia"/>
          <w:bCs/>
          <w:sz w:val="32"/>
          <w:szCs w:val="32"/>
          <w:lang w:val="zh-CN"/>
        </w:rPr>
        <w:t>〕14号）</w:t>
      </w:r>
      <w:r>
        <w:rPr>
          <w:rFonts w:ascii="仿宋" w:eastAsia="仿宋" w:cs="仿宋" w:hAnsi="仿宋" w:hint="eastAsia"/>
          <w:bCs/>
          <w:sz w:val="32"/>
          <w:szCs w:val="32"/>
          <w:lang w:val="en-US" w:eastAsia="zh-CN"/>
        </w:rPr>
        <w:t>2</w:t>
      </w:r>
      <w:r>
        <w:rPr>
          <w:rFonts w:ascii="仿宋" w:eastAsia="仿宋" w:cs="仿宋" w:hAnsi="仿宋" w:hint="eastAsia"/>
          <w:bCs/>
          <w:sz w:val="32"/>
          <w:szCs w:val="32"/>
          <w:lang w:val="zh-CN"/>
        </w:rPr>
        <w:t>万元，到位率100%。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rPr>
      </w:pPr>
      <w:r>
        <w:rPr>
          <w:rFonts w:ascii="仿宋" w:eastAsia="仿宋" w:cs="仿宋" w:hAnsi="仿宋" w:hint="eastAsia"/>
          <w:bCs/>
          <w:sz w:val="32"/>
          <w:szCs w:val="32"/>
          <w:lang w:val="zh-CN"/>
        </w:rPr>
        <w:t>2、资金使用：依法治区专项经费项目，资金到账率100%。支付依据合规合法，资金支付与预算相符。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bCs/>
          <w:sz w:val="32"/>
          <w:szCs w:val="32"/>
          <w:lang w:val="zh-CN"/>
        </w:rPr>
      </w:pPr>
      <w:r>
        <w:rPr>
          <w:rFonts w:ascii="仿宋" w:eastAsia="仿宋" w:cs="仿宋" w:hAnsi="仿宋" w:hint="eastAsia"/>
          <w:bCs/>
          <w:sz w:val="32"/>
          <w:szCs w:val="32"/>
          <w:lang w:val="zh-CN"/>
        </w:rPr>
        <w:t>该项目财务管理制度健全，由社会治安综合治理办公室负责，会计核算及账务处理合理、合法。严格执行财务管理制度、财务处理及时、会计核算规范。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仿宋_GB2312" w:eastAsia="仿宋_GB2312" w:cs="仿宋_GB2312" w:hAnsi="仿宋_GB2312" w:hint="eastAsia"/>
          <w:sz w:val="32"/>
          <w:szCs w:val="32"/>
          <w:lang w:val="en-US" w:eastAsia="zh-CN"/>
        </w:rPr>
        <w:t xml:space="preserve">    </w:t>
      </w: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bCs/>
          <w:sz w:val="32"/>
          <w:szCs w:val="32"/>
          <w:lang w:val="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bCs/>
          <w:sz w:val="32"/>
          <w:szCs w:val="32"/>
          <w:lang w:val="zh-CN"/>
        </w:rPr>
        <w:t>依法治区专项经费项目由社会治安综合治理办公室负责组织实施管理，主要用于普法标识标牌的宣传制作、标语、资料费用，依法治区会议宣传费用。</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b w:val="0"/>
          <w:bCs w:val="0"/>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bCs/>
          <w:sz w:val="32"/>
          <w:szCs w:val="32"/>
          <w:lang w:val="zh-CN"/>
        </w:rPr>
        <w:t>街道司法所、</w:t>
      </w:r>
      <w:r>
        <w:rPr>
          <w:rFonts w:ascii="仿宋" w:eastAsia="仿宋" w:cs="仿宋" w:hAnsi="仿宋" w:hint="eastAsia"/>
          <w:bCs/>
          <w:sz w:val="32"/>
          <w:szCs w:val="32"/>
          <w:lang w:val="en-US" w:eastAsia="zh-CN"/>
        </w:rPr>
        <w:t>综治</w:t>
      </w:r>
      <w:r>
        <w:rPr>
          <w:rFonts w:ascii="仿宋" w:eastAsia="仿宋" w:cs="仿宋" w:hAnsi="仿宋" w:hint="eastAsia"/>
          <w:bCs/>
          <w:sz w:val="32"/>
          <w:szCs w:val="32"/>
          <w:lang w:val="zh-CN"/>
        </w:rPr>
        <w:t>办根据资金预算，对项目资金实行专款专用，进行事前审批，事后监管。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bCs/>
          <w:sz w:val="32"/>
          <w:szCs w:val="32"/>
          <w:lang w:val="zh-CN"/>
        </w:rPr>
      </w:pPr>
      <w:r>
        <w:rPr>
          <w:rFonts w:ascii="仿宋" w:eastAsia="仿宋" w:cs="仿宋" w:hAnsi="仿宋" w:hint="eastAsia"/>
          <w:bCs/>
          <w:sz w:val="32"/>
          <w:szCs w:val="32"/>
          <w:lang w:val="zh-CN"/>
        </w:rPr>
        <w:t>202</w:t>
      </w:r>
      <w:r>
        <w:rPr>
          <w:rFonts w:ascii="仿宋" w:eastAsia="仿宋" w:cs="仿宋" w:hAnsi="仿宋" w:hint="eastAsia"/>
          <w:bCs/>
          <w:sz w:val="32"/>
          <w:szCs w:val="32"/>
          <w:lang w:val="en-US" w:eastAsia="zh-CN"/>
        </w:rPr>
        <w:t>2</w:t>
      </w:r>
      <w:r>
        <w:rPr>
          <w:rFonts w:ascii="仿宋" w:eastAsia="仿宋" w:cs="仿宋" w:hAnsi="仿宋" w:hint="eastAsia"/>
          <w:bCs/>
          <w:sz w:val="32"/>
          <w:szCs w:val="32"/>
          <w:lang w:val="zh-CN"/>
        </w:rPr>
        <w:t>年街道依法治区工作经费支出</w:t>
      </w:r>
      <w:r>
        <w:rPr>
          <w:rFonts w:ascii="仿宋" w:eastAsia="仿宋" w:cs="仿宋" w:hAnsi="仿宋" w:hint="eastAsia"/>
          <w:bCs/>
          <w:sz w:val="32"/>
          <w:szCs w:val="32"/>
          <w:lang w:val="en-US" w:eastAsia="zh-CN"/>
        </w:rPr>
        <w:t>2</w:t>
      </w:r>
      <w:r>
        <w:rPr>
          <w:rFonts w:ascii="仿宋" w:eastAsia="仿宋" w:cs="仿宋" w:hAnsi="仿宋" w:hint="eastAsia"/>
          <w:bCs/>
          <w:sz w:val="32"/>
          <w:szCs w:val="32"/>
          <w:lang w:val="zh-CN"/>
        </w:rPr>
        <w:t>万元，拨付及时，无滞留、闲置等现象。</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bCs/>
          <w:sz w:val="32"/>
          <w:szCs w:val="32"/>
          <w:lang w:val="zh-CN"/>
        </w:rPr>
      </w:pPr>
      <w:r>
        <w:rPr>
          <w:rFonts w:ascii="仿宋" w:eastAsia="仿宋" w:cs="仿宋" w:hAnsi="仿宋" w:hint="eastAsia"/>
          <w:bCs/>
          <w:sz w:val="32"/>
          <w:szCs w:val="32"/>
          <w:lang w:val="zh-CN"/>
        </w:rPr>
        <w:t>项目目标完成情况：通过开展普法宣传，增强群众法律意识。该项目的实施，提升了居民的法治意识，取得了良好的社会效益，群众满意度100%。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u w:val="none"/>
          <w:highlight w:val="auto"/>
        </w:rPr>
      </w:pPr>
      <w:r>
        <w:rPr>
          <w:rFonts w:ascii="方正仿宋简体" w:eastAsia="方正仿宋简体" w:cs="方正仿宋简体" w:hAnsi="方正仿宋简体" w:hint="eastAsia"/>
          <w:sz w:val="32"/>
          <w:szCs w:val="32"/>
          <w:lang w:val="en-US" w:eastAsia="zh-CN"/>
        </w:rPr>
        <w:t xml:space="preserve">    </w:t>
      </w: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bCs/>
          <w:sz w:val="32"/>
          <w:szCs w:val="32"/>
          <w:lang w:val="zh-CN"/>
        </w:rPr>
      </w:pPr>
      <w:r>
        <w:rPr>
          <w:rFonts w:ascii="仿宋" w:eastAsia="仿宋" w:cs="仿宋" w:hAnsi="仿宋" w:hint="eastAsia"/>
          <w:bCs/>
          <w:sz w:val="32"/>
          <w:szCs w:val="32"/>
          <w:lang w:val="zh-CN"/>
        </w:rPr>
        <w:t>项目绩效评价总体结论：通过普法宣传，增强了群众的法律意识，提高了群众对法律的认知水平，增强群众的法治。</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bCs/>
          <w:sz w:val="32"/>
          <w:szCs w:val="32"/>
          <w:lang w:val="zh-CN"/>
        </w:rPr>
      </w:pPr>
      <w:r>
        <w:rPr>
          <w:rFonts w:ascii="仿宋" w:eastAsia="仿宋" w:cs="仿宋" w:hAnsi="仿宋" w:hint="eastAsia"/>
          <w:bCs/>
          <w:sz w:val="32"/>
          <w:szCs w:val="32"/>
          <w:lang w:val="zh-CN"/>
        </w:rPr>
        <w:t>依法治区工作重视程度有待提高。个别群众对依法决策、依法行政的意识需要进一步强化。</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bCs/>
          <w:sz w:val="32"/>
          <w:szCs w:val="32"/>
          <w:lang w:val="zh-CN" w:eastAsia="zh-CN"/>
        </w:rPr>
      </w:pPr>
      <w:r>
        <w:rPr>
          <w:rFonts w:ascii="仿宋" w:eastAsia="仿宋" w:cs="仿宋" w:hAnsi="仿宋" w:hint="eastAsia"/>
          <w:bCs/>
          <w:sz w:val="32"/>
          <w:szCs w:val="32"/>
          <w:lang w:val="zh-CN"/>
        </w:rPr>
        <w:t>加大依法治区宣传，加强依法治区的力度，增强群众的普法意识。</w:t>
      </w:r>
    </w:p>
    <w:p>
      <w:pPr>
        <w:pStyle w:val="15"/>
        <w:rPr>
          <w:rFonts w:hint="eastAsia"/>
          <w:lang w:eastAsia="zh-CN"/>
        </w:rPr>
      </w:pPr>
    </w:p>
    <w:p>
      <w:pPr>
        <w:pStyle w:val="15"/>
        <w:rPr>
          <w:rFonts w:eastAsia="仿宋_GB2312" w:hint="eastAsia"/>
          <w:lang w:eastAsia="zh-CN"/>
        </w:rPr>
      </w:pPr>
    </w:p>
    <w:p>
      <w:pPr>
        <w:pStyle w:val="15"/>
        <w:rPr>
          <w:rFonts w:eastAsia="仿宋_GB2312" w:hint="eastAsia"/>
          <w:lang w:eastAsia="zh-CN"/>
        </w:rPr>
      </w:pPr>
    </w:p>
    <w:p>
      <w:pPr>
        <w:pStyle w:val="15"/>
        <w:rPr>
          <w:rFonts w:ascii="方正大标宋简体" w:eastAsia="方正大标宋简体" w:cs="方正大标宋简体" w:hAnsi="方正大标宋简体" w:hint="eastAsia"/>
          <w:color w:val="auto"/>
          <w:sz w:val="36"/>
          <w:szCs w:val="36"/>
          <w:lang w:val="en-US" w:eastAsia="zh-CN"/>
          <w:highlight w:val="auto"/>
        </w:rPr>
      </w:pPr>
    </w:p>
    <w:p>
      <w:pPr>
        <w:pStyle w:val="15"/>
        <w:rPr>
          <w:rFonts w:ascii="方正大标宋简体" w:eastAsia="方正大标宋简体" w:cs="方正大标宋简体" w:hAnsi="方正大标宋简体" w:hint="eastAsia"/>
          <w:color w:val="auto"/>
          <w:sz w:val="36"/>
          <w:szCs w:val="36"/>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关于基层武装工作经费项目2022年度</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支出绩效的自评报告</w:t>
      </w:r>
    </w:p>
    <w:p>
      <w:pPr>
        <w:jc w:val="center"/>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1、说明项目主管部门（单位）在该项目管理中的职能。</w:t>
      </w:r>
      <w:r>
        <w:rPr>
          <w:rFonts w:ascii="仿宋" w:eastAsia="仿宋" w:cs="仿宋" w:hAnsi="仿宋" w:hint="eastAsia"/>
          <w:sz w:val="32"/>
          <w:szCs w:val="32"/>
          <w:lang w:val="en-US" w:eastAsia="zh-CN"/>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val="zh-CN" w:eastAsia="zh-CN"/>
        </w:rPr>
        <w:t>项目立项、资金申报的依据。</w:t>
      </w:r>
      <w:r>
        <w:rPr>
          <w:rFonts w:ascii="仿宋" w:eastAsia="仿宋" w:cs="仿宋" w:hAnsi="仿宋" w:hint="eastAsia"/>
          <w:sz w:val="32"/>
          <w:szCs w:val="32"/>
          <w:lang w:val="en-US" w:eastAsia="zh-CN"/>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资金管理办法。一般实行专款专用，不得挪作他用，</w:t>
      </w:r>
      <w:r>
        <w:rPr>
          <w:rFonts w:ascii="仿宋" w:eastAsia="仿宋" w:cs="仿宋" w:hAnsi="仿宋" w:hint="eastAsia"/>
          <w:sz w:val="32"/>
          <w:szCs w:val="32"/>
          <w:lang w:val="en-US" w:eastAsia="zh-CN"/>
        </w:rPr>
        <w:t>基层武装工作经费由区级配套，区财政统一管理，街道统一支配使用</w:t>
      </w:r>
      <w:r>
        <w:rPr>
          <w:rFonts w:ascii="仿宋" w:eastAsia="仿宋" w:cs="仿宋" w:hAnsi="仿宋" w:hint="eastAsia"/>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val="zh-CN" w:eastAsia="zh-CN"/>
        </w:rPr>
        <w:t>项目主要内容</w:t>
      </w:r>
      <w:r>
        <w:rPr>
          <w:rFonts w:ascii="仿宋" w:eastAsia="仿宋" w:cs="仿宋" w:hAnsi="仿宋" w:hint="eastAsia"/>
          <w:sz w:val="32"/>
          <w:szCs w:val="32"/>
          <w:lang w:val="en-US" w:eastAsia="zh-CN"/>
        </w:rPr>
        <w:t>：</w:t>
      </w:r>
      <w:r>
        <w:rPr>
          <w:rFonts w:ascii="仿宋" w:eastAsia="仿宋" w:cs="仿宋" w:hAnsi="仿宋" w:hint="eastAsia"/>
          <w:sz w:val="32"/>
          <w:szCs w:val="32"/>
          <w:lang w:val="zh-CN" w:eastAsia="zh-CN"/>
        </w:rPr>
        <w:t>负责本辖区民兵训练、征兵和动员工作，通过征兵宣传，开展民兵应急培训，保障后方社会稳定与安全，支援前线等任务。</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val="zh-CN" w:eastAsia="zh-CN"/>
        </w:rPr>
        <w:t>项目应实现的具体绩效目标</w:t>
      </w:r>
      <w:r>
        <w:rPr>
          <w:rFonts w:ascii="仿宋" w:eastAsia="仿宋" w:cs="仿宋" w:hAnsi="仿宋" w:hint="eastAsia"/>
          <w:sz w:val="32"/>
          <w:szCs w:val="32"/>
          <w:lang w:val="en-US" w:eastAsia="zh-CN"/>
        </w:rPr>
        <w:t>：</w:t>
      </w:r>
      <w:r>
        <w:rPr>
          <w:rFonts w:ascii="仿宋" w:eastAsia="仿宋" w:cs="仿宋" w:hAnsi="仿宋" w:hint="eastAsia"/>
          <w:sz w:val="32"/>
          <w:szCs w:val="32"/>
          <w:lang w:val="zh-CN" w:eastAsia="zh-CN"/>
        </w:rPr>
        <w:t>加强武装部建设，完成征兵民兵训练工作，增强国防，促进社会安定，该项目为常年项目，2022年已完成当年目标任务。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该项目由武装部组织管理及具体实施。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leftChars="304" w:left="958" w:hangingChars="100" w:hanging="3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    </w:t>
      </w:r>
      <w:r>
        <w:rPr>
          <w:rFonts w:ascii="仿宋" w:eastAsia="仿宋" w:cs="仿宋" w:hAnsi="仿宋" w:hint="eastAsia"/>
          <w:sz w:val="32"/>
          <w:szCs w:val="32"/>
          <w:lang w:val="en-US" w:eastAsia="zh-CN"/>
        </w:rPr>
        <w:t>基</w:t>
      </w:r>
      <w:r>
        <w:rPr>
          <w:rFonts w:ascii="仿宋" w:eastAsia="仿宋" w:cs="仿宋" w:hAnsi="仿宋" w:hint="eastAsia"/>
          <w:sz w:val="32"/>
          <w:szCs w:val="32"/>
          <w:lang w:val="zh-CN" w:eastAsia="zh-CN"/>
        </w:rPr>
        <w:t>层武装专项经费项目申报资金</w:t>
      </w:r>
      <w:r>
        <w:rPr>
          <w:rFonts w:ascii="仿宋" w:eastAsia="仿宋" w:cs="仿宋" w:hAnsi="仿宋" w:hint="eastAsia"/>
          <w:sz w:val="32"/>
          <w:szCs w:val="32"/>
          <w:lang w:val="en-US" w:eastAsia="zh-CN"/>
        </w:rPr>
        <w:t>3.5</w:t>
      </w:r>
      <w:r>
        <w:rPr>
          <w:rFonts w:ascii="仿宋" w:eastAsia="仿宋" w:cs="仿宋" w:hAnsi="仿宋" w:hint="eastAsia"/>
          <w:sz w:val="32"/>
          <w:szCs w:val="32"/>
          <w:lang w:val="zh-CN" w:eastAsia="zh-CN"/>
        </w:rPr>
        <w:t>万元，资金批复</w:t>
      </w:r>
      <w:r>
        <w:rPr>
          <w:rFonts w:ascii="仿宋" w:eastAsia="仿宋" w:cs="仿宋" w:hAnsi="仿宋" w:hint="eastAsia"/>
          <w:sz w:val="32"/>
          <w:szCs w:val="32"/>
          <w:lang w:val="en-US" w:eastAsia="zh-CN"/>
        </w:rPr>
        <w:t>3.5</w:t>
      </w:r>
      <w:r>
        <w:rPr>
          <w:rFonts w:ascii="仿宋" w:eastAsia="仿宋" w:cs="仿宋" w:hAnsi="仿宋" w:hint="eastAsia"/>
          <w:sz w:val="32"/>
          <w:szCs w:val="32"/>
          <w:lang w:val="zh-CN" w:eastAsia="zh-CN"/>
        </w:rPr>
        <w:t>万元，资金申报与批复符合资金管理办法等相关规定。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2、截止评价时点项目资金的实际支出情况</w:t>
      </w:r>
      <w:r>
        <w:rPr>
          <w:rFonts w:ascii="仿宋" w:eastAsia="仿宋" w:cs="仿宋" w:hAnsi="仿宋" w:hint="eastAsia"/>
          <w:sz w:val="32"/>
          <w:szCs w:val="32"/>
          <w:lang w:val="en-US" w:eastAsia="zh-CN"/>
        </w:rPr>
        <w:t>3.5</w:t>
      </w:r>
      <w:r>
        <w:rPr>
          <w:rFonts w:ascii="仿宋" w:eastAsia="仿宋" w:cs="仿宋" w:hAnsi="仿宋" w:hint="eastAsia"/>
          <w:sz w:val="32"/>
          <w:szCs w:val="32"/>
          <w:lang w:val="zh-CN" w:eastAsia="zh-CN"/>
        </w:rPr>
        <w:t>万元，资金开支包括基层武装工作公务支出。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该项目财务管理制度完善，由武装部负责，会计核算及账务处理按财政制度执行。对照项目资金管理办法，评价项目严格执行财务管理制度、财务处理及时、会计核算规范。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cs="仿宋_GB2312" w:hAnsi="仿宋_GB2312" w:hint="eastAsia"/>
          <w:sz w:val="32"/>
          <w:szCs w:val="32"/>
          <w:lang w:val="en-US" w:eastAsia="zh-CN"/>
        </w:rPr>
        <w:t xml:space="preserve">    </w:t>
      </w: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sz w:val="32"/>
          <w:szCs w:val="32"/>
          <w:lang w:val="en-US" w:eastAsia="zh-CN"/>
        </w:rPr>
        <w:t>武装部</w:t>
      </w:r>
      <w:r>
        <w:rPr>
          <w:rFonts w:ascii="仿宋" w:eastAsia="仿宋" w:cs="仿宋" w:hAnsi="仿宋" w:hint="eastAsia"/>
          <w:sz w:val="32"/>
          <w:szCs w:val="32"/>
          <w:lang w:val="zh-CN"/>
        </w:rPr>
        <w:t>全年民兵训练人次不少于200人，训练次数不少于2次</w:t>
      </w:r>
      <w:r>
        <w:rPr>
          <w:rFonts w:ascii="仿宋" w:eastAsia="仿宋" w:cs="仿宋" w:hAnsi="仿宋" w:hint="eastAsia"/>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sz w:val="32"/>
          <w:szCs w:val="32"/>
          <w:lang w:val="zh-CN"/>
        </w:rPr>
        <w:t>由区武装部统一组织开展民兵训练，建立民兵登记册。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该项目完成率100％，加强武装部建设，完成征兵及民兵训练工作，增强国防，促进社会安定目标均已实现。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rPr>
        <w:t>该项目加强武装部建设，完成征兵工作，促进社会安定，促进了辖区社会经济可持续发展，社会满意度高。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方正仿宋简体" w:eastAsia="方正仿宋简体" w:cs="方正仿宋简体" w:hAnsi="方正仿宋简体" w:hint="eastAsia"/>
          <w:sz w:val="32"/>
          <w:szCs w:val="32"/>
          <w:lang w:val="en-US" w:eastAsia="zh-CN"/>
        </w:rPr>
        <w:t xml:space="preserve">    </w:t>
      </w: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rPr>
        <w:t>项目绩效评价总体结论：基层武装工作开展情况良好，无截留、挤占和挪作他用。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_GB2312" w:eastAsia="楷体_GB2312" w:hAnsi="宋体"/>
          <w:b/>
          <w:color w:val="auto"/>
          <w:sz w:val="32"/>
          <w:szCs w:val="32"/>
          <w:u w:val="none"/>
          <w:lang w:val="zh-CN"/>
          <w:highlight w:val="auto"/>
        </w:rPr>
      </w:pPr>
      <w:r>
        <w:rPr>
          <w:rFonts w:ascii="方正仿宋简体" w:eastAsia="方正仿宋简体" w:cs="方正仿宋简体" w:hAnsi="方正仿宋简体"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基层武装日常工作管理，民兵训练等经费不足。</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rPr>
        <w:t>建议增加基层武装工作经费，保证工作正常运转</w:t>
      </w:r>
      <w:r>
        <w:rPr>
          <w:rFonts w:ascii="仿宋" w:eastAsia="仿宋" w:cs="仿宋" w:hAnsi="仿宋" w:hint="eastAsia"/>
          <w:sz w:val="32"/>
          <w:szCs w:val="32"/>
          <w:lang w:val="zh-CN"/>
        </w:rPr>
        <w:t>。</w:t>
      </w:r>
    </w:p>
    <w:p>
      <w:pPr>
        <w:keepNext w:val="0"/>
        <w:keepLines w:val="0"/>
        <w:pageBreakBefore w:val="0"/>
        <w:widowControl w:val="0"/>
        <w:kinsoku/>
        <w:wordWrap/>
        <w:overflowPunct/>
        <w:topLinePunct w:val="0"/>
        <w:autoSpaceDE/>
        <w:autoSpaceDN/>
        <w:bidi w:val="0"/>
        <w:spacing w:line="576" w:lineRule="exact"/>
        <w:jc w:val="center"/>
        <w:textAlignment w:val="auto"/>
        <w:outlineLvl w:val="0"/>
        <w:rPr>
          <w:rFonts w:ascii="黑体" w:eastAsia="黑体" w:hAnsi="黑体" w:hint="eastAsia"/>
          <w:color w:val="auto"/>
          <w:sz w:val="44"/>
          <w:szCs w:val="44"/>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hAnsi="黑体" w:hint="eastAsia"/>
          <w:color w:val="auto"/>
          <w:sz w:val="44"/>
          <w:szCs w:val="44"/>
          <w:lang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hAnsi="黑体" w:hint="eastAsia"/>
          <w:color w:val="auto"/>
          <w:sz w:val="44"/>
          <w:szCs w:val="44"/>
          <w:lang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hAnsi="黑体" w:hint="eastAsia"/>
          <w:color w:val="auto"/>
          <w:sz w:val="44"/>
          <w:szCs w:val="44"/>
          <w:lang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hAnsi="黑体" w:hint="eastAsia"/>
          <w:color w:val="auto"/>
          <w:sz w:val="44"/>
          <w:szCs w:val="44"/>
          <w:lang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hAnsi="黑体" w:hint="eastAsia"/>
          <w:color w:val="auto"/>
          <w:sz w:val="44"/>
          <w:szCs w:val="44"/>
          <w:lang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hAnsi="黑体" w:hint="eastAsia"/>
          <w:color w:val="auto"/>
          <w:sz w:val="44"/>
          <w:szCs w:val="44"/>
          <w:lang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关于大调解工作经费项目2022年度</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支出绩效的自评报告</w:t>
      </w:r>
    </w:p>
    <w:p>
      <w:pPr>
        <w:jc w:val="both"/>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color w:val="auto"/>
          <w:kern w:val="0"/>
          <w:sz w:val="32"/>
          <w:szCs w:val="32"/>
          <w:u w:val="none"/>
          <w:shd w:val="clear" w:color="auto" w:fill="FFFFFF"/>
          <w:lang w:val="zh-CN"/>
          <w:highlight w:val="auto"/>
        </w:rPr>
        <w:t>1、说明项目主管部门（单位）在该项目管理中的职能。</w:t>
      </w:r>
      <w:r>
        <w:rPr>
          <w:rFonts w:ascii="仿宋" w:eastAsia="仿宋" w:cs="仿宋" w:hAnsi="仿宋" w:hint="eastAsia"/>
          <w:sz w:val="32"/>
          <w:szCs w:val="32"/>
        </w:rPr>
        <w:t>维护辖区稳定，解决上访者信访等问题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color w:val="auto"/>
          <w:kern w:val="0"/>
          <w:sz w:val="32"/>
          <w:szCs w:val="32"/>
          <w:u w:val="none"/>
          <w:shd w:val="clear" w:color="auto" w:fill="FFFFFF"/>
          <w:lang w:val="zh-CN"/>
          <w:highlight w:val="auto"/>
        </w:rPr>
        <w:t>2、项目立项、资金申报的依据。</w:t>
      </w:r>
      <w:r>
        <w:rPr>
          <w:rFonts w:ascii="仿宋" w:eastAsia="仿宋" w:cs="仿宋" w:hAnsi="仿宋" w:hint="eastAsia"/>
          <w:sz w:val="32"/>
          <w:szCs w:val="32"/>
        </w:rPr>
        <w:t>现在群众的矛盾层出不穷，加强干部职工业务能力</w:t>
      </w:r>
      <w:r>
        <w:rPr>
          <w:rFonts w:ascii="仿宋" w:eastAsia="仿宋" w:cs="仿宋" w:hAnsi="仿宋" w:hint="eastAsia"/>
          <w:sz w:val="32"/>
          <w:szCs w:val="32"/>
          <w:lang w:val="en-US" w:eastAsia="zh-CN"/>
        </w:rPr>
        <w:t>培训</w:t>
      </w:r>
      <w:r>
        <w:rPr>
          <w:rFonts w:ascii="仿宋" w:eastAsia="仿宋" w:cs="仿宋" w:hAnsi="仿宋" w:hint="eastAsia"/>
          <w:sz w:val="32"/>
          <w:szCs w:val="32"/>
        </w:rPr>
        <w:t>势在必行，</w:t>
      </w:r>
      <w:r>
        <w:rPr>
          <w:rFonts w:ascii="仿宋" w:eastAsia="仿宋" w:cs="仿宋" w:hAnsi="仿宋" w:hint="eastAsia"/>
          <w:sz w:val="32"/>
          <w:szCs w:val="32"/>
          <w:lang w:val="en-US" w:eastAsia="zh-CN"/>
        </w:rPr>
        <w:t>提升</w:t>
      </w:r>
      <w:r>
        <w:rPr>
          <w:rFonts w:ascii="仿宋" w:eastAsia="仿宋" w:cs="仿宋" w:hAnsi="仿宋" w:hint="eastAsia"/>
          <w:sz w:val="32"/>
          <w:szCs w:val="32"/>
        </w:rPr>
        <w:t>干部职工</w:t>
      </w:r>
      <w:r>
        <w:rPr>
          <w:rFonts w:ascii="仿宋" w:eastAsia="仿宋" w:cs="仿宋" w:hAnsi="仿宋" w:hint="eastAsia"/>
          <w:sz w:val="32"/>
          <w:szCs w:val="32"/>
          <w:lang w:val="en-US" w:eastAsia="zh-CN"/>
        </w:rPr>
        <w:t>通过</w:t>
      </w:r>
      <w:r>
        <w:rPr>
          <w:rFonts w:ascii="仿宋" w:eastAsia="仿宋" w:cs="仿宋" w:hAnsi="仿宋" w:hint="eastAsia"/>
          <w:sz w:val="32"/>
          <w:szCs w:val="32"/>
        </w:rPr>
        <w:t>法律手段</w:t>
      </w:r>
      <w:r>
        <w:rPr>
          <w:rFonts w:ascii="仿宋" w:eastAsia="仿宋" w:cs="仿宋" w:hAnsi="仿宋" w:hint="eastAsia"/>
          <w:sz w:val="32"/>
          <w:szCs w:val="32"/>
          <w:lang w:val="en-US" w:eastAsia="zh-CN"/>
        </w:rPr>
        <w:t>解决</w:t>
      </w:r>
      <w:r>
        <w:rPr>
          <w:rFonts w:ascii="仿宋" w:eastAsia="仿宋" w:cs="仿宋" w:hAnsi="仿宋" w:hint="eastAsia"/>
          <w:sz w:val="32"/>
          <w:szCs w:val="32"/>
        </w:rPr>
        <w:t>群众矛盾纠纷</w:t>
      </w:r>
      <w:r>
        <w:rPr>
          <w:rFonts w:ascii="仿宋" w:eastAsia="仿宋" w:cs="仿宋" w:hAnsi="仿宋" w:hint="eastAsia"/>
          <w:sz w:val="32"/>
          <w:szCs w:val="32"/>
          <w:lang w:val="en-US" w:eastAsia="zh-CN"/>
        </w:rPr>
        <w:t>的</w:t>
      </w:r>
      <w:r>
        <w:rPr>
          <w:rFonts w:ascii="仿宋" w:eastAsia="仿宋" w:cs="仿宋" w:hAnsi="仿宋" w:hint="eastAsia"/>
          <w:sz w:val="32"/>
          <w:szCs w:val="32"/>
        </w:rPr>
        <w:t>能力</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加强</w:t>
      </w:r>
      <w:r>
        <w:rPr>
          <w:rFonts w:ascii="仿宋" w:eastAsia="仿宋" w:cs="仿宋" w:hAnsi="仿宋" w:hint="eastAsia"/>
          <w:sz w:val="32"/>
          <w:szCs w:val="32"/>
        </w:rPr>
        <w:t>培训和学习，创新方式方法，让每一位干部职工都能熟悉应对突发群众矛盾纠纷化解工作，把矛盾化解在基层，从而维护社会和谐稳定。</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3、</w:t>
      </w:r>
      <w:r>
        <w:rPr>
          <w:rFonts w:ascii="仿宋" w:eastAsia="仿宋" w:cs="仿宋" w:hAnsi="仿宋" w:hint="eastAsia"/>
          <w:w w:val="95"/>
          <w:sz w:val="32"/>
          <w:szCs w:val="32"/>
          <w:lang w:val="zh-CN"/>
        </w:rPr>
        <w:t>资金管理办法。</w:t>
      </w:r>
      <w:r>
        <w:rPr>
          <w:rFonts w:ascii="仿宋" w:eastAsia="仿宋" w:cs="仿宋" w:hAnsi="仿宋" w:hint="eastAsia"/>
          <w:sz w:val="32"/>
          <w:szCs w:val="32"/>
          <w:lang w:val="zh-CN"/>
        </w:rPr>
        <w:t>一般实行专款专用，不得挪作他用，</w:t>
      </w:r>
      <w:r>
        <w:rPr>
          <w:rFonts w:ascii="仿宋" w:eastAsia="仿宋" w:cs="仿宋" w:hAnsi="仿宋" w:hint="eastAsia"/>
          <w:sz w:val="32"/>
          <w:szCs w:val="32"/>
        </w:rPr>
        <w:t>大调解工作经费由区级配套，区财政统一管理，街道统一支配使用</w:t>
      </w:r>
      <w:r>
        <w:rPr>
          <w:rFonts w:ascii="仿宋" w:eastAsia="仿宋" w:cs="仿宋" w:hAnsi="仿宋" w:hint="eastAsia"/>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val="zh-CN" w:eastAsia="zh-CN"/>
        </w:rPr>
        <w:t>项目主要内容</w:t>
      </w:r>
      <w:r>
        <w:rPr>
          <w:rFonts w:ascii="仿宋" w:eastAsia="仿宋" w:cs="仿宋" w:hAnsi="仿宋" w:hint="eastAsia"/>
          <w:sz w:val="32"/>
          <w:szCs w:val="32"/>
          <w:lang w:val="en-US" w:eastAsia="zh-CN"/>
        </w:rPr>
        <w:t>：调解辖区矛盾，维护辖区稳定。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val="zh-CN" w:eastAsia="zh-CN"/>
        </w:rPr>
        <w:t>项目应实现的具体绩效目标</w:t>
      </w:r>
      <w:r>
        <w:rPr>
          <w:rFonts w:ascii="仿宋" w:eastAsia="仿宋" w:cs="仿宋" w:hAnsi="仿宋" w:hint="eastAsia"/>
          <w:sz w:val="32"/>
          <w:szCs w:val="32"/>
          <w:lang w:val="en-US" w:eastAsia="zh-CN"/>
        </w:rPr>
        <w:t>：维护辖区社会稳定，以调解民事纠纷为重点，进一步健全完善大调解工作机制，提升化解处置重大矛盾的能力。</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auto"/>
          <w:kern w:val="0"/>
          <w:sz w:val="32"/>
          <w:szCs w:val="32"/>
          <w:u w:val="none"/>
          <w:shd w:val="clear" w:color="auto" w:fill="FFFFFF"/>
          <w:lang w:val="zh-CN"/>
          <w:highlight w:val="auto"/>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该项目由社会治安综合治理办公室组织管理及具体实施。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leftChars="304" w:left="958" w:hangingChars="100" w:hanging="3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    </w:t>
      </w:r>
      <w:r>
        <w:rPr>
          <w:rFonts w:ascii="仿宋" w:eastAsia="仿宋" w:cs="仿宋" w:hAnsi="仿宋" w:hint="eastAsia"/>
          <w:sz w:val="32"/>
          <w:szCs w:val="32"/>
          <w:lang w:val="zh-CN" w:eastAsia="zh-CN"/>
        </w:rPr>
        <w:t>大调解工作经费项目申报资金</w:t>
      </w:r>
      <w:r>
        <w:rPr>
          <w:rFonts w:ascii="仿宋" w:eastAsia="仿宋" w:cs="仿宋" w:hAnsi="仿宋" w:hint="eastAsia"/>
          <w:sz w:val="32"/>
          <w:szCs w:val="32"/>
          <w:lang w:val="en-US" w:eastAsia="zh-CN"/>
        </w:rPr>
        <w:t>2</w:t>
      </w:r>
      <w:r>
        <w:rPr>
          <w:rFonts w:ascii="仿宋" w:eastAsia="仿宋" w:cs="仿宋" w:hAnsi="仿宋" w:hint="eastAsia"/>
          <w:sz w:val="32"/>
          <w:szCs w:val="32"/>
          <w:lang w:val="zh-CN" w:eastAsia="zh-CN"/>
        </w:rPr>
        <w:t>万元，资金批复</w:t>
      </w:r>
      <w:r>
        <w:rPr>
          <w:rFonts w:ascii="仿宋" w:eastAsia="仿宋" w:cs="仿宋" w:hAnsi="仿宋" w:hint="eastAsia"/>
          <w:sz w:val="32"/>
          <w:szCs w:val="32"/>
          <w:lang w:val="en-US" w:eastAsia="zh-CN"/>
        </w:rPr>
        <w:t>2</w:t>
      </w:r>
      <w:r>
        <w:rPr>
          <w:rFonts w:ascii="仿宋" w:eastAsia="仿宋" w:cs="仿宋" w:hAnsi="仿宋" w:hint="eastAsia"/>
          <w:sz w:val="32"/>
          <w:szCs w:val="32"/>
          <w:lang w:val="zh-CN" w:eastAsia="zh-CN"/>
        </w:rPr>
        <w:t>万元，资金申报与批复符合资金管理办法等相关规定。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leftChars="152" w:left="319" w:firstLineChars="100" w:firstLine="320"/>
        <w:textAlignment w:val="auto"/>
        <w:rPr>
          <w:rFonts w:ascii="仿宋_GB2312" w:hAnsi="宋体"/>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 w:eastAsia="仿宋" w:cs="仿宋" w:hAnsi="仿宋" w:hint="eastAsia"/>
          <w:sz w:val="32"/>
          <w:szCs w:val="32"/>
          <w:lang w:val="zh-CN" w:eastAsia="zh-CN"/>
        </w:rPr>
        <w:t>2、截止评价时点项目资金的实际支出情况</w:t>
      </w:r>
      <w:r>
        <w:rPr>
          <w:rFonts w:ascii="仿宋" w:eastAsia="仿宋" w:cs="仿宋" w:hAnsi="仿宋" w:hint="eastAsia"/>
          <w:sz w:val="32"/>
          <w:szCs w:val="32"/>
          <w:lang w:val="en-US" w:eastAsia="zh-CN"/>
        </w:rPr>
        <w:t>2</w:t>
      </w:r>
      <w:r>
        <w:rPr>
          <w:rFonts w:ascii="仿宋" w:eastAsia="仿宋" w:cs="仿宋" w:hAnsi="仿宋" w:hint="eastAsia"/>
          <w:sz w:val="32"/>
          <w:szCs w:val="32"/>
          <w:lang w:val="zh-CN" w:eastAsia="zh-CN"/>
        </w:rPr>
        <w:t>万元，资金开支包括调解工作公务支出。</w:t>
      </w:r>
    </w:p>
    <w:p>
      <w:pPr>
        <w:keepNext w:val="0"/>
        <w:keepLines w:val="0"/>
        <w:pageBreakBefore w:val="0"/>
        <w:widowControl w:val="0"/>
        <w:kinsoku/>
        <w:wordWrap/>
        <w:overflowPunct/>
        <w:topLinePunct w:val="0"/>
        <w:autoSpaceDE/>
        <w:autoSpaceDN/>
        <w:bidi w:val="0"/>
        <w:adjustRightInd w:val="0"/>
        <w:snapToGrid w:val="0"/>
        <w:spacing w:line="576" w:lineRule="exact"/>
        <w:ind w:leftChars="152" w:left="319" w:firstLineChars="100" w:firstLine="3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该项目财务管理制度完善，由社会治安综合治理办公室负责、会计核算及账务处理按财政制度执行。对照项目资金管理办法，评价项目严格执行财务管理制度、财务处理及时、会计核算规范。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cs="仿宋_GB2312" w:hAnsi="仿宋_GB2312" w:hint="eastAsia"/>
          <w:sz w:val="32"/>
          <w:szCs w:val="32"/>
          <w:lang w:val="en-US" w:eastAsia="zh-CN"/>
        </w:rPr>
        <w:t xml:space="preserve">    </w:t>
      </w: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sz w:val="32"/>
          <w:szCs w:val="32"/>
          <w:lang w:val="zh-CN" w:eastAsia="zh-CN"/>
        </w:rPr>
        <w:t>由街道综治办具体负责辖区群众矛盾调解、化解，街道党政办统一安排电信诈骗及法律知识宣传等。</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sz w:val="32"/>
          <w:szCs w:val="32"/>
          <w:lang w:val="zh-CN" w:eastAsia="zh-CN"/>
        </w:rPr>
        <w:t>项目支出报账实行严格审批制度，先报预算经会议讨论通过，报账时经领导集体签字审批，不得超预算开支。项目资金总额</w:t>
      </w:r>
      <w:r>
        <w:rPr>
          <w:rFonts w:ascii="仿宋" w:eastAsia="仿宋" w:cs="仿宋" w:hAnsi="仿宋" w:hint="eastAsia"/>
          <w:sz w:val="32"/>
          <w:szCs w:val="32"/>
          <w:lang w:val="en-US" w:eastAsia="zh-CN"/>
        </w:rPr>
        <w:t>2</w:t>
      </w:r>
      <w:r>
        <w:rPr>
          <w:rFonts w:ascii="仿宋" w:eastAsia="仿宋" w:cs="仿宋" w:hAnsi="仿宋" w:hint="eastAsia"/>
          <w:sz w:val="32"/>
          <w:szCs w:val="32"/>
          <w:lang w:val="zh-CN" w:eastAsia="zh-CN"/>
        </w:rPr>
        <w:t>万元，严格按照相关文件精神办理，支付方式为财政国库集中支付，确保财政资金专款专用。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该项目完成率100％，调解辖区矛盾，维护辖区稳定等目标均已实现。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居民法律防范意识逐年增强，维护社会稳定，有助于辖区经济社会发展。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cs="仿宋_GB2312" w:hAnsi="仿宋_GB2312" w:hint="eastAsia"/>
          <w:sz w:val="32"/>
          <w:szCs w:val="32"/>
          <w:lang w:val="en-US" w:eastAsia="zh-CN"/>
        </w:rPr>
        <w:t xml:space="preserve">    </w:t>
      </w: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项目绩效评价总体结论：该项目调解辖区矛盾，维护辖区稳定，促进了辖区社会经济可持续发展，社会满意度高。</w:t>
      </w:r>
      <w:r>
        <w:rPr>
          <w:rFonts w:ascii="仿宋" w:eastAsia="仿宋" w:cs="仿宋" w:hAnsi="仿宋"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 xml:space="preserve">    </w:t>
      </w:r>
      <w:r>
        <w:rPr>
          <w:rFonts w:ascii="楷体" w:eastAsia="楷体" w:cs="楷体" w:hAnsi="楷体" w:hint="eastAsia"/>
          <w:b w:val="0"/>
          <w:bCs/>
          <w:color w:val="auto"/>
          <w:sz w:val="32"/>
          <w:szCs w:val="32"/>
          <w:u w:val="none"/>
          <w:lang w:val="zh-CN" w:eastAsia="zh-CN"/>
          <w:highlight w:val="auto"/>
        </w:rPr>
        <w:t>（二）存在的问题</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大群众法治意识不强，外地调解次数多，经费严重不足。</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eastAsia="zh-CN"/>
        </w:rPr>
        <w:t>建议一是增加大调解工作经费，二是强化群众的法治意识，增强执法部门的执法力度。</w:t>
      </w:r>
    </w:p>
    <w:p>
      <w:pPr>
        <w:keepNext w:val="0"/>
        <w:keepLines w:val="0"/>
        <w:pageBreakBefore w:val="0"/>
        <w:widowControl w:val="0"/>
        <w:kinsoku/>
        <w:wordWrap/>
        <w:overflowPunct/>
        <w:topLinePunct w:val="0"/>
        <w:autoSpaceDE/>
        <w:autoSpaceDN/>
        <w:bidi w:val="0"/>
        <w:spacing w:line="576" w:lineRule="exact"/>
        <w:jc w:val="center"/>
        <w:textAlignment w:val="auto"/>
        <w:outlineLvl w:val="0"/>
        <w:rPr>
          <w:rFonts w:ascii="黑体" w:eastAsia="黑体" w:hAnsi="黑体" w:hint="eastAsia"/>
          <w:color w:val="auto"/>
          <w:sz w:val="44"/>
          <w:szCs w:val="44"/>
          <w:highlight w:val="auto"/>
        </w:rPr>
      </w:pPr>
    </w:p>
    <w:p>
      <w:pPr>
        <w:pStyle w:val="15"/>
        <w:rPr>
          <w:rFonts w:ascii="黑体" w:eastAsia="黑体" w:hAnsi="黑体" w:hint="eastAsia"/>
          <w:color w:val="auto"/>
          <w:sz w:val="44"/>
          <w:szCs w:val="44"/>
          <w:lang w:eastAsia="zh-CN"/>
          <w:highlight w:val="auto"/>
        </w:rPr>
      </w:pPr>
    </w:p>
    <w:p>
      <w:pPr>
        <w:pStyle w:val="15"/>
        <w:rPr>
          <w:rFonts w:ascii="黑体" w:eastAsia="黑体" w:hAnsi="黑体" w:hint="eastAsia"/>
          <w:color w:val="auto"/>
          <w:sz w:val="44"/>
          <w:szCs w:val="44"/>
          <w:lang w:eastAsia="zh-CN"/>
          <w:highlight w:val="auto"/>
        </w:rPr>
      </w:pPr>
    </w:p>
    <w:p>
      <w:pPr>
        <w:pStyle w:val="15"/>
        <w:rPr>
          <w:rFonts w:ascii="黑体" w:eastAsia="黑体" w:hAnsi="黑体" w:hint="eastAsia"/>
          <w:color w:val="auto"/>
          <w:sz w:val="44"/>
          <w:szCs w:val="44"/>
          <w:lang w:eastAsia="zh-CN"/>
          <w:highlight w:val="auto"/>
        </w:rPr>
      </w:pPr>
    </w:p>
    <w:p>
      <w:pPr>
        <w:pStyle w:val="15"/>
        <w:rPr>
          <w:rFonts w:ascii="黑体" w:eastAsia="黑体" w:hAnsi="黑体" w:hint="eastAsia"/>
          <w:color w:val="auto"/>
          <w:sz w:val="44"/>
          <w:szCs w:val="44"/>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关于会议费（含老体协）工作经费项目</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2022年度支出绩效的自评报告</w:t>
      </w:r>
    </w:p>
    <w:p>
      <w:pPr>
        <w:jc w:val="center"/>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pStyle w:val="25"/>
        <w:keepNext w:val="0"/>
        <w:keepLines w:val="0"/>
        <w:pageBreakBefore w:val="0"/>
        <w:widowControl w:val="0"/>
        <w:kinsoku/>
        <w:wordWrap/>
        <w:overflowPunct/>
        <w:topLinePunct w:val="0"/>
        <w:autoSpaceDE/>
        <w:autoSpaceDN/>
        <w:bidi w:val="0"/>
        <w:spacing w:after="0" w:line="576" w:lineRule="exact"/>
        <w:ind w:leftChars="0" w:left="0" w:firstLineChars="200" w:firstLine="640"/>
        <w:textAlignment w:val="auto"/>
        <w:rPr>
          <w:rFonts w:ascii="仿宋" w:eastAsia="仿宋" w:cs="仿宋" w:hAnsi="仿宋" w:hint="eastAsia"/>
          <w:color w:val="auto"/>
          <w:kern w:val="2"/>
          <w:sz w:val="32"/>
          <w:szCs w:val="32"/>
          <w:lang w:val="en-US" w:eastAsia="zh-CN" w:bidi="ar-SA"/>
        </w:rPr>
      </w:pPr>
      <w:r>
        <w:rPr>
          <w:rFonts w:ascii="仿宋" w:eastAsia="仿宋" w:cs="仿宋" w:hAnsi="仿宋" w:hint="eastAsia"/>
          <w:color w:val="auto"/>
          <w:kern w:val="2"/>
          <w:sz w:val="32"/>
          <w:szCs w:val="32"/>
          <w:lang w:val="zh-CN" w:eastAsia="zh-CN" w:bidi="ar-SA"/>
        </w:rPr>
        <w:t>1、说明项目主管部门（单位）在该项目管理中的职能。</w:t>
      </w:r>
      <w:r>
        <w:rPr>
          <w:rFonts w:ascii="仿宋" w:eastAsia="仿宋" w:cs="仿宋" w:hAnsi="仿宋" w:hint="eastAsia"/>
          <w:color w:val="auto"/>
          <w:kern w:val="2"/>
          <w:sz w:val="32"/>
          <w:szCs w:val="32"/>
          <w:lang w:val="en-US" w:eastAsia="zh-CN" w:bidi="ar-SA"/>
        </w:rPr>
        <w:t>为了我办各类会议顺利召开，为离退休老同志创造“老有所为、老有所乐”、“和谐·安康”的生活环境。财政安排会议费（含老体协工作经费）4万元。</w:t>
      </w:r>
    </w:p>
    <w:p>
      <w:pPr>
        <w:pStyle w:val="25"/>
        <w:keepNext w:val="0"/>
        <w:keepLines w:val="0"/>
        <w:pageBreakBefore w:val="0"/>
        <w:widowControl w:val="0"/>
        <w:kinsoku/>
        <w:wordWrap/>
        <w:overflowPunct/>
        <w:topLinePunct w:val="0"/>
        <w:autoSpaceDE/>
        <w:autoSpaceDN/>
        <w:bidi w:val="0"/>
        <w:spacing w:after="0" w:line="576" w:lineRule="exact"/>
        <w:ind w:leftChars="0" w:left="0" w:firstLineChars="200" w:firstLine="640"/>
        <w:textAlignment w:val="auto"/>
        <w:rPr>
          <w:rFonts w:ascii="仿宋" w:eastAsia="仿宋" w:cs="仿宋" w:hAnsi="仿宋" w:hint="eastAsia"/>
          <w:color w:val="auto"/>
          <w:kern w:val="2"/>
          <w:sz w:val="32"/>
          <w:szCs w:val="32"/>
          <w:lang w:val="en-US" w:eastAsia="zh-CN" w:bidi="ar-SA"/>
        </w:rPr>
      </w:pPr>
      <w:r>
        <w:rPr>
          <w:rFonts w:ascii="仿宋" w:eastAsia="仿宋" w:cs="仿宋" w:hAnsi="仿宋" w:hint="eastAsia"/>
          <w:color w:val="auto"/>
          <w:kern w:val="2"/>
          <w:sz w:val="32"/>
          <w:szCs w:val="32"/>
          <w:lang w:val="zh-CN" w:eastAsia="zh-CN" w:bidi="ar-SA"/>
        </w:rPr>
        <w:t>2、项目立项、资金申报的依据。</w:t>
      </w:r>
      <w:r>
        <w:rPr>
          <w:rFonts w:ascii="仿宋" w:eastAsia="仿宋" w:cs="仿宋" w:hAnsi="仿宋" w:hint="eastAsia"/>
          <w:color w:val="auto"/>
          <w:kern w:val="2"/>
          <w:sz w:val="32"/>
          <w:szCs w:val="32"/>
          <w:lang w:val="en-US" w:eastAsia="zh-CN" w:bidi="ar-SA"/>
        </w:rPr>
        <w:t>本项目为延续性项目，项目内容符合市委、区委、区政府决策部署的相关要求；根据2021年会议召开情况及老体协举办的活动情况，结合2022年我办的实际，本项目具有现实需求，具有明显的社会、环境或可持续性效益等必要性。</w:t>
      </w:r>
    </w:p>
    <w:p>
      <w:pPr>
        <w:pStyle w:val="25"/>
        <w:keepNext w:val="0"/>
        <w:keepLines w:val="0"/>
        <w:pageBreakBefore w:val="0"/>
        <w:widowControl w:val="0"/>
        <w:kinsoku/>
        <w:wordWrap/>
        <w:overflowPunct/>
        <w:topLinePunct w:val="0"/>
        <w:autoSpaceDE/>
        <w:autoSpaceDN/>
        <w:bidi w:val="0"/>
        <w:spacing w:after="0" w:line="576" w:lineRule="exact"/>
        <w:ind w:leftChars="0" w:left="0" w:firstLineChars="200" w:firstLine="640"/>
        <w:textAlignment w:val="auto"/>
        <w:rPr>
          <w:rFonts w:ascii="仿宋" w:eastAsia="仿宋" w:cs="仿宋" w:hAnsi="仿宋" w:hint="eastAsia"/>
          <w:color w:val="auto"/>
          <w:kern w:val="2"/>
          <w:sz w:val="32"/>
          <w:szCs w:val="32"/>
          <w:lang w:val="zh-CN" w:eastAsia="zh-CN" w:bidi="ar-SA"/>
        </w:rPr>
      </w:pPr>
      <w:r>
        <w:rPr>
          <w:rFonts w:ascii="仿宋" w:eastAsia="仿宋" w:cs="仿宋" w:hAnsi="仿宋" w:hint="eastAsia"/>
          <w:color w:val="auto"/>
          <w:kern w:val="2"/>
          <w:sz w:val="32"/>
          <w:szCs w:val="32"/>
          <w:lang w:val="en-US" w:eastAsia="zh-CN" w:bidi="ar-SA"/>
        </w:rPr>
        <w:t>3、</w:t>
      </w:r>
      <w:r>
        <w:rPr>
          <w:rFonts w:ascii="仿宋" w:eastAsia="仿宋" w:cs="仿宋" w:hAnsi="仿宋" w:hint="eastAsia"/>
          <w:color w:val="auto"/>
          <w:kern w:val="2"/>
          <w:sz w:val="32"/>
          <w:szCs w:val="32"/>
          <w:lang w:val="zh-CN" w:eastAsia="zh-CN" w:bidi="ar-SA"/>
        </w:rPr>
        <w:t>资金管理办法。一般实行专款专用，不得挪作他用，</w:t>
      </w:r>
      <w:r>
        <w:rPr>
          <w:rFonts w:ascii="仿宋" w:eastAsia="仿宋" w:cs="仿宋" w:hAnsi="仿宋" w:hint="eastAsia"/>
          <w:color w:val="auto"/>
          <w:kern w:val="2"/>
          <w:sz w:val="32"/>
          <w:szCs w:val="32"/>
          <w:lang w:val="en-US" w:eastAsia="zh-CN" w:bidi="ar-SA"/>
        </w:rPr>
        <w:t>老体协工作经费由区级配套，区财政统一管理，街道统一支配使用</w:t>
      </w:r>
      <w:r>
        <w:rPr>
          <w:rFonts w:ascii="仿宋" w:eastAsia="仿宋" w:cs="仿宋" w:hAnsi="仿宋" w:hint="eastAsia"/>
          <w:color w:val="auto"/>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pStyle w:val="25"/>
        <w:keepNext w:val="0"/>
        <w:keepLines w:val="0"/>
        <w:pageBreakBefore w:val="0"/>
        <w:widowControl w:val="0"/>
        <w:kinsoku/>
        <w:wordWrap/>
        <w:overflowPunct/>
        <w:topLinePunct w:val="0"/>
        <w:autoSpaceDE/>
        <w:autoSpaceDN/>
        <w:bidi w:val="0"/>
        <w:spacing w:after="0" w:line="576" w:lineRule="exact"/>
        <w:ind w:leftChars="0" w:left="0" w:firstLineChars="200" w:firstLine="640"/>
        <w:textAlignment w:val="auto"/>
        <w:rPr>
          <w:rFonts w:ascii="仿宋" w:eastAsia="仿宋" w:cs="仿宋" w:hAnsi="仿宋" w:hint="eastAsia"/>
          <w:color w:val="auto"/>
          <w:kern w:val="2"/>
          <w:sz w:val="32"/>
          <w:szCs w:val="32"/>
          <w:lang w:val="zh-CN" w:eastAsia="zh-CN" w:bidi="ar-SA"/>
        </w:rPr>
      </w:pPr>
      <w:r>
        <w:rPr>
          <w:rFonts w:ascii="仿宋" w:eastAsia="仿宋" w:cs="仿宋" w:hAnsi="仿宋" w:hint="eastAsia"/>
          <w:color w:val="auto"/>
          <w:kern w:val="2"/>
          <w:sz w:val="32"/>
          <w:szCs w:val="32"/>
          <w:lang w:val="en-US" w:eastAsia="zh-CN" w:bidi="ar-SA"/>
        </w:rPr>
        <w:t>1、</w:t>
      </w:r>
      <w:r>
        <w:rPr>
          <w:rFonts w:ascii="仿宋" w:eastAsia="仿宋" w:cs="仿宋" w:hAnsi="仿宋" w:hint="eastAsia"/>
          <w:color w:val="auto"/>
          <w:kern w:val="2"/>
          <w:sz w:val="32"/>
          <w:szCs w:val="32"/>
          <w:lang w:val="zh-CN" w:eastAsia="zh-CN" w:bidi="ar-SA"/>
        </w:rPr>
        <w:t>项目主要内容</w:t>
      </w:r>
      <w:r>
        <w:rPr>
          <w:rFonts w:ascii="仿宋" w:eastAsia="仿宋" w:cs="仿宋" w:hAnsi="仿宋" w:hint="eastAsia"/>
          <w:color w:val="auto"/>
          <w:kern w:val="2"/>
          <w:sz w:val="32"/>
          <w:szCs w:val="32"/>
          <w:lang w:val="en-US" w:eastAsia="zh-CN" w:bidi="ar-SA"/>
        </w:rPr>
        <w:t>：</w:t>
      </w:r>
      <w:r>
        <w:rPr>
          <w:rFonts w:ascii="仿宋" w:eastAsia="仿宋" w:cs="仿宋" w:hAnsi="仿宋" w:hint="eastAsia"/>
          <w:color w:val="auto"/>
          <w:kern w:val="2"/>
          <w:sz w:val="32"/>
          <w:szCs w:val="32"/>
          <w:lang w:val="zh-CN" w:eastAsia="zh-CN" w:bidi="ar-SA"/>
        </w:rPr>
        <w:t>通过召开退休干部座谈活动，感受组织对退休干部关爱、关心，丰富退休干部生活。</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仿宋" w:hAnsi="仿宋" w:hint="eastAsia"/>
          <w:color w:val="auto"/>
          <w:kern w:val="2"/>
          <w:sz w:val="32"/>
          <w:szCs w:val="32"/>
          <w:lang w:val="en-US" w:eastAsia="zh-CN" w:bidi="ar-SA"/>
        </w:rPr>
      </w:pPr>
      <w:r>
        <w:rPr>
          <w:rFonts w:ascii="仿宋" w:eastAsia="仿宋" w:cs="仿宋" w:hAnsi="仿宋" w:hint="eastAsia"/>
          <w:color w:val="auto"/>
          <w:kern w:val="2"/>
          <w:sz w:val="32"/>
          <w:szCs w:val="32"/>
          <w:lang w:val="en-US" w:eastAsia="zh-CN" w:bidi="ar-SA"/>
        </w:rPr>
        <w:t>2</w:t>
      </w:r>
      <w:r>
        <w:rPr>
          <w:rFonts w:cs="仿宋" w:hAnsi="仿宋" w:hint="eastAsia"/>
          <w:color w:val="auto"/>
          <w:kern w:val="2"/>
          <w:sz w:val="32"/>
          <w:szCs w:val="32"/>
          <w:lang w:val="en-US" w:eastAsia="zh-CN" w:bidi="ar-SA"/>
        </w:rPr>
        <w:t>、</w:t>
      </w:r>
      <w:r>
        <w:rPr>
          <w:rFonts w:ascii="仿宋" w:eastAsia="仿宋" w:cs="仿宋" w:hAnsi="仿宋" w:hint="eastAsia"/>
          <w:color w:val="auto"/>
          <w:kern w:val="2"/>
          <w:sz w:val="32"/>
          <w:szCs w:val="32"/>
          <w:lang w:val="zh-CN" w:eastAsia="zh-CN" w:bidi="ar-SA"/>
        </w:rPr>
        <w:t>项目应实现的具体绩效目标</w:t>
      </w:r>
      <w:r>
        <w:rPr>
          <w:rFonts w:ascii="仿宋" w:eastAsia="仿宋" w:cs="仿宋" w:hAnsi="仿宋" w:hint="eastAsia"/>
          <w:color w:val="auto"/>
          <w:kern w:val="2"/>
          <w:sz w:val="32"/>
          <w:szCs w:val="32"/>
          <w:lang w:val="en-US" w:eastAsia="zh-CN" w:bidi="ar-SA"/>
        </w:rPr>
        <w:t>：</w:t>
      </w:r>
      <w:r>
        <w:rPr>
          <w:rFonts w:ascii="仿宋" w:eastAsia="仿宋" w:cs="仿宋" w:hAnsi="仿宋" w:hint="eastAsia"/>
          <w:color w:val="auto"/>
          <w:kern w:val="2"/>
          <w:sz w:val="32"/>
          <w:szCs w:val="32"/>
          <w:lang w:val="zh-CN" w:eastAsia="zh-CN" w:bidi="ar-SA"/>
        </w:rPr>
        <w:t>保障各项会议顺利召开，组织退休干部开展老体协活动，关心关爱退休干部，丰富了老年人的业余生活，增强了老年人的体质，发挥了老年人余热，为构建和谐社会作出了新的贡献。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color w:val="auto"/>
          <w:kern w:val="2"/>
          <w:sz w:val="32"/>
          <w:szCs w:val="32"/>
          <w:lang w:val="zh-CN" w:eastAsia="zh-CN" w:bidi="ar-SA"/>
        </w:rPr>
      </w:pPr>
      <w:r>
        <w:rPr>
          <w:rFonts w:ascii="仿宋" w:eastAsia="仿宋" w:cs="仿宋" w:hAnsi="仿宋" w:hint="eastAsia"/>
          <w:color w:val="auto"/>
          <w:kern w:val="2"/>
          <w:sz w:val="32"/>
          <w:szCs w:val="32"/>
          <w:lang w:val="en-US" w:eastAsia="zh-CN" w:bidi="ar-SA"/>
        </w:rPr>
        <w:t>3、</w:t>
      </w:r>
      <w:r>
        <w:rPr>
          <w:rFonts w:ascii="仿宋" w:eastAsia="仿宋" w:cs="仿宋" w:hAnsi="仿宋" w:hint="eastAsia"/>
          <w:color w:val="auto"/>
          <w:kern w:val="2"/>
          <w:sz w:val="32"/>
          <w:szCs w:val="32"/>
          <w:lang w:val="zh-CN" w:eastAsia="zh-CN" w:bidi="ar-SA"/>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color w:val="auto"/>
          <w:kern w:val="2"/>
          <w:sz w:val="32"/>
          <w:szCs w:val="32"/>
          <w:lang w:val="zh-CN" w:eastAsia="zh-CN" w:bidi="ar-SA"/>
        </w:rPr>
      </w:pPr>
      <w:r>
        <w:rPr>
          <w:rFonts w:ascii="仿宋" w:eastAsia="仿宋" w:cs="仿宋" w:hAnsi="仿宋" w:hint="eastAsia"/>
          <w:color w:val="auto"/>
          <w:kern w:val="2"/>
          <w:sz w:val="32"/>
          <w:szCs w:val="32"/>
          <w:lang w:val="zh-CN" w:eastAsia="zh-CN" w:bidi="ar-SA"/>
        </w:rPr>
        <w:t>会议</w:t>
      </w:r>
      <w:r>
        <w:rPr>
          <w:rFonts w:ascii="仿宋" w:eastAsia="仿宋" w:cs="仿宋" w:hAnsi="仿宋" w:hint="eastAsia"/>
          <w:color w:val="auto"/>
          <w:kern w:val="2"/>
          <w:sz w:val="32"/>
          <w:szCs w:val="32"/>
          <w:lang w:val="en-US" w:eastAsia="zh-CN" w:bidi="ar-SA"/>
        </w:rPr>
        <w:t>由</w:t>
      </w:r>
      <w:r>
        <w:rPr>
          <w:rFonts w:ascii="仿宋" w:eastAsia="仿宋" w:cs="仿宋" w:hAnsi="仿宋" w:hint="eastAsia"/>
          <w:color w:val="auto"/>
          <w:kern w:val="2"/>
          <w:sz w:val="32"/>
          <w:szCs w:val="32"/>
          <w:lang w:val="zh-CN" w:eastAsia="zh-CN" w:bidi="ar-SA"/>
        </w:rPr>
        <w:t>街道党政办统筹安排，机构健全、分工明确。老体协工作相关活动开展有组织有人员，区老体协有全年活动和比赛总体安排。资金能足额保证，有针对突发事件或未知风险的应急措施。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hAnsi="宋体" w:hint="eastAsia"/>
          <w:sz w:val="32"/>
          <w:szCs w:val="32"/>
          <w:lang w:val="en-US" w:eastAsia="zh-CN"/>
        </w:rPr>
        <w:t xml:space="preserve">    </w:t>
      </w: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    </w:t>
      </w:r>
      <w:r>
        <w:rPr>
          <w:rFonts w:ascii="仿宋" w:eastAsia="仿宋" w:cs="仿宋" w:hAnsi="仿宋" w:hint="eastAsia"/>
          <w:color w:val="auto"/>
          <w:kern w:val="2"/>
          <w:sz w:val="32"/>
          <w:szCs w:val="32"/>
          <w:lang w:val="zh-CN" w:eastAsia="zh-CN" w:bidi="ar-SA"/>
        </w:rPr>
        <w:t>会议费项目申报资金</w:t>
      </w:r>
      <w:r>
        <w:rPr>
          <w:rFonts w:ascii="仿宋" w:eastAsia="仿宋" w:cs="仿宋" w:hAnsi="仿宋" w:hint="eastAsia"/>
          <w:color w:val="auto"/>
          <w:kern w:val="2"/>
          <w:sz w:val="32"/>
          <w:szCs w:val="32"/>
          <w:lang w:val="en-US" w:eastAsia="zh-CN" w:bidi="ar-SA"/>
        </w:rPr>
        <w:t>4</w:t>
      </w:r>
      <w:r>
        <w:rPr>
          <w:rFonts w:ascii="仿宋" w:eastAsia="仿宋" w:cs="仿宋" w:hAnsi="仿宋" w:hint="eastAsia"/>
          <w:color w:val="auto"/>
          <w:kern w:val="2"/>
          <w:sz w:val="32"/>
          <w:szCs w:val="32"/>
          <w:lang w:val="zh-CN" w:eastAsia="zh-CN" w:bidi="ar-SA"/>
        </w:rPr>
        <w:t>万元，财政局预算指标（广利财发〔2022〕8号）批复金额</w:t>
      </w:r>
      <w:r>
        <w:rPr>
          <w:rFonts w:ascii="仿宋" w:eastAsia="仿宋" w:cs="仿宋" w:hAnsi="仿宋" w:hint="eastAsia"/>
          <w:color w:val="auto"/>
          <w:kern w:val="2"/>
          <w:sz w:val="32"/>
          <w:szCs w:val="32"/>
          <w:lang w:val="en-US" w:eastAsia="zh-CN" w:bidi="ar-SA"/>
        </w:rPr>
        <w:t>4</w:t>
      </w:r>
      <w:r>
        <w:rPr>
          <w:rFonts w:ascii="仿宋" w:eastAsia="仿宋" w:cs="仿宋" w:hAnsi="仿宋" w:hint="eastAsia"/>
          <w:color w:val="auto"/>
          <w:kern w:val="2"/>
          <w:sz w:val="32"/>
          <w:szCs w:val="32"/>
          <w:lang w:val="zh-CN" w:eastAsia="zh-CN" w:bidi="ar-SA"/>
        </w:rPr>
        <w:t>万元，项目的申报与批复符合资金管理办法等相关规定。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color w:val="auto"/>
          <w:kern w:val="2"/>
          <w:sz w:val="32"/>
          <w:szCs w:val="32"/>
          <w:lang w:val="zh-CN" w:eastAsia="zh-CN" w:bidi="ar-SA"/>
        </w:rPr>
      </w:pPr>
      <w:r>
        <w:rPr>
          <w:rFonts w:ascii="仿宋" w:eastAsia="仿宋" w:cs="仿宋" w:hAnsi="仿宋" w:hint="eastAsia"/>
          <w:color w:val="auto"/>
          <w:kern w:val="2"/>
          <w:sz w:val="32"/>
          <w:szCs w:val="32"/>
          <w:lang w:val="zh-CN" w:eastAsia="zh-CN" w:bidi="ar-SA"/>
        </w:rPr>
        <w:t>1、该项目各类资金计划及截止评价时点实际全部到位，到位率100％。</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color w:val="auto"/>
          <w:kern w:val="2"/>
          <w:sz w:val="32"/>
          <w:szCs w:val="32"/>
          <w:lang w:val="zh-CN" w:eastAsia="zh-CN" w:bidi="ar-SA"/>
        </w:rPr>
      </w:pPr>
      <w:r>
        <w:rPr>
          <w:rFonts w:ascii="仿宋" w:eastAsia="仿宋" w:cs="仿宋" w:hAnsi="仿宋" w:hint="eastAsia"/>
          <w:color w:val="auto"/>
          <w:kern w:val="2"/>
          <w:sz w:val="32"/>
          <w:szCs w:val="32"/>
          <w:lang w:val="zh-CN" w:eastAsia="zh-CN" w:bidi="ar-SA"/>
        </w:rPr>
        <w:t>2、截止评价时点项目资金的实际支出情况</w:t>
      </w:r>
      <w:r>
        <w:rPr>
          <w:rFonts w:ascii="仿宋" w:eastAsia="仿宋" w:cs="仿宋" w:hAnsi="仿宋" w:hint="eastAsia"/>
          <w:color w:val="auto"/>
          <w:kern w:val="2"/>
          <w:sz w:val="32"/>
          <w:szCs w:val="32"/>
          <w:lang w:val="en-US" w:eastAsia="zh-CN" w:bidi="ar-SA"/>
        </w:rPr>
        <w:t>4</w:t>
      </w:r>
      <w:r>
        <w:rPr>
          <w:rFonts w:ascii="仿宋" w:eastAsia="仿宋" w:cs="仿宋" w:hAnsi="仿宋" w:hint="eastAsia"/>
          <w:color w:val="auto"/>
          <w:kern w:val="2"/>
          <w:sz w:val="32"/>
          <w:szCs w:val="32"/>
          <w:lang w:val="zh-CN" w:eastAsia="zh-CN" w:bidi="ar-SA"/>
        </w:rPr>
        <w:t>万元，资金开支包括各类会议公务及老体协活动等运行支出。</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color w:val="auto"/>
          <w:kern w:val="2"/>
          <w:sz w:val="32"/>
          <w:szCs w:val="32"/>
          <w:lang w:val="zh-CN" w:eastAsia="zh-CN" w:bidi="ar-SA"/>
        </w:rPr>
      </w:pPr>
      <w:r>
        <w:rPr>
          <w:rFonts w:ascii="仿宋" w:eastAsia="仿宋" w:cs="仿宋" w:hAnsi="仿宋" w:hint="eastAsia"/>
          <w:color w:val="auto"/>
          <w:kern w:val="2"/>
          <w:sz w:val="32"/>
          <w:szCs w:val="32"/>
          <w:lang w:val="zh-CN" w:eastAsia="zh-CN" w:bidi="ar-SA"/>
        </w:rPr>
        <w:t>该项目财务管理制度完善，由</w:t>
      </w:r>
      <w:r>
        <w:rPr>
          <w:rFonts w:ascii="仿宋" w:eastAsia="仿宋" w:cs="仿宋" w:hAnsi="仿宋" w:hint="eastAsia"/>
          <w:color w:val="auto"/>
          <w:kern w:val="2"/>
          <w:sz w:val="32"/>
          <w:szCs w:val="32"/>
          <w:lang w:val="en-US" w:eastAsia="zh-CN" w:bidi="ar-SA"/>
        </w:rPr>
        <w:t>街道</w:t>
      </w:r>
      <w:r>
        <w:rPr>
          <w:rFonts w:ascii="仿宋" w:eastAsia="仿宋" w:cs="仿宋" w:hAnsi="仿宋" w:hint="eastAsia"/>
          <w:color w:val="auto"/>
          <w:kern w:val="2"/>
          <w:sz w:val="32"/>
          <w:szCs w:val="32"/>
          <w:lang w:val="zh-CN" w:eastAsia="zh-CN" w:bidi="ar-SA"/>
        </w:rPr>
        <w:t>党政办负责，会计核算及账务处理按财政制度执行。对照项目资金管理办法，评价项目严格执行财务管理制度、财务处理及时、会计核算规范。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cs="仿宋_GB2312" w:hAnsi="仿宋_GB2312" w:hint="eastAsia"/>
          <w:sz w:val="32"/>
          <w:szCs w:val="32"/>
          <w:lang w:val="en-US" w:eastAsia="zh-CN"/>
        </w:rPr>
        <w:t xml:space="preserve">    </w:t>
      </w: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color w:val="auto"/>
          <w:kern w:val="2"/>
          <w:sz w:val="32"/>
          <w:szCs w:val="32"/>
          <w:lang w:val="zh-CN" w:eastAsia="zh-CN" w:bidi="ar-SA"/>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color w:val="auto"/>
          <w:kern w:val="2"/>
          <w:sz w:val="32"/>
          <w:szCs w:val="32"/>
          <w:lang w:val="zh-CN" w:eastAsia="zh-CN" w:bidi="ar-SA"/>
        </w:rPr>
        <w:t>该项目由</w:t>
      </w:r>
      <w:r>
        <w:rPr>
          <w:rFonts w:ascii="仿宋" w:eastAsia="仿宋" w:cs="仿宋" w:hAnsi="仿宋" w:hint="eastAsia"/>
          <w:color w:val="auto"/>
          <w:kern w:val="2"/>
          <w:sz w:val="32"/>
          <w:szCs w:val="32"/>
          <w:lang w:val="en-US" w:eastAsia="zh-CN" w:bidi="ar-SA"/>
        </w:rPr>
        <w:t>街道</w:t>
      </w:r>
      <w:r>
        <w:rPr>
          <w:rFonts w:ascii="仿宋" w:eastAsia="仿宋" w:cs="仿宋" w:hAnsi="仿宋" w:hint="eastAsia"/>
          <w:color w:val="auto"/>
          <w:kern w:val="2"/>
          <w:sz w:val="32"/>
          <w:szCs w:val="32"/>
          <w:lang w:val="zh-CN" w:eastAsia="zh-CN" w:bidi="ar-SA"/>
        </w:rPr>
        <w:t>党政办组织管理及具体实施。</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color w:val="auto"/>
          <w:kern w:val="2"/>
          <w:sz w:val="32"/>
          <w:szCs w:val="32"/>
          <w:lang w:val="zh-CN" w:eastAsia="zh-CN" w:bidi="ar-SA"/>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color w:val="auto"/>
          <w:kern w:val="2"/>
          <w:sz w:val="32"/>
          <w:szCs w:val="32"/>
          <w:lang w:val="zh-CN" w:eastAsia="zh-CN" w:bidi="ar-SA"/>
        </w:rPr>
        <w:t>项目支出报账实行严格审批制度，先报预算经会议讨论通过，报账时经领导集体签字审批，不得超预算开支。项目资金总额4万元，严格按照相关文件精神办理，支付方式为财政国库集中支付，确保财政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color w:val="auto"/>
          <w:kern w:val="2"/>
          <w:sz w:val="32"/>
          <w:szCs w:val="32"/>
          <w:lang w:val="zh-CN" w:eastAsia="zh-CN" w:bidi="ar-SA"/>
        </w:rPr>
      </w:pPr>
      <w:r>
        <w:rPr>
          <w:rFonts w:ascii="仿宋" w:eastAsia="仿宋" w:cs="仿宋" w:hAnsi="仿宋" w:hint="eastAsia"/>
          <w:color w:val="auto"/>
          <w:kern w:val="2"/>
          <w:sz w:val="32"/>
          <w:szCs w:val="32"/>
          <w:lang w:val="zh-CN" w:eastAsia="zh-CN" w:bidi="ar-SA"/>
        </w:rPr>
        <w:t>该项目完成率100％，保障各类会议正常开展，上级政策要求及时月高效下达，促进基层依法行政，强化广泛监督等目标均已实现。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（二）项目效益情况</w:t>
      </w:r>
    </w:p>
    <w:p>
      <w:pPr>
        <w:pStyle w:val="32"/>
        <w:keepNext w:val="0"/>
        <w:keepLines w:val="0"/>
        <w:pageBreakBefore w:val="0"/>
        <w:widowControl w:val="0"/>
        <w:kinsoku/>
        <w:wordWrap/>
        <w:overflowPunct/>
        <w:topLinePunct w:val="0"/>
        <w:autoSpaceDE w:val="0"/>
        <w:autoSpaceDN w:val="0"/>
        <w:bidi w:val="0"/>
        <w:adjustRightInd w:val="0"/>
        <w:spacing w:line="576" w:lineRule="exact"/>
        <w:ind w:firstLineChars="200" w:firstLine="640"/>
        <w:textAlignment w:val="auto"/>
        <w:rPr>
          <w:rFonts w:ascii="仿宋" w:eastAsia="仿宋" w:cs="仿宋" w:hAnsi="仿宋" w:hint="eastAsia"/>
          <w:color w:val="auto"/>
          <w:kern w:val="2"/>
          <w:sz w:val="32"/>
          <w:szCs w:val="32"/>
          <w:lang w:val="zh-CN" w:eastAsia="zh-CN" w:bidi="ar-SA"/>
        </w:rPr>
      </w:pPr>
      <w:r>
        <w:rPr>
          <w:rFonts w:ascii="仿宋" w:eastAsia="仿宋" w:cs="仿宋" w:hAnsi="仿宋" w:hint="eastAsia"/>
          <w:color w:val="auto"/>
          <w:kern w:val="2"/>
          <w:sz w:val="32"/>
          <w:szCs w:val="32"/>
          <w:lang w:val="zh-CN" w:eastAsia="zh-CN" w:bidi="ar-SA"/>
        </w:rPr>
        <w:t>提高退休干部生活质量，有效激励老干部发光发热。</w:t>
      </w:r>
    </w:p>
    <w:p>
      <w:pPr>
        <w:pStyle w:val="32"/>
        <w:keepNext w:val="0"/>
        <w:keepLines w:val="0"/>
        <w:pageBreakBefore w:val="0"/>
        <w:widowControl w:val="0"/>
        <w:kinsoku/>
        <w:wordWrap/>
        <w:overflowPunct/>
        <w:topLinePunct w:val="0"/>
        <w:autoSpaceDE w:val="0"/>
        <w:autoSpaceDN w:val="0"/>
        <w:bidi w:val="0"/>
        <w:adjustRightInd w:val="0"/>
        <w:spacing w:line="576" w:lineRule="exact"/>
        <w:ind w:firstLineChars="200" w:firstLine="640"/>
        <w:textAlignment w:val="auto"/>
        <w:rPr>
          <w:rFonts w:ascii="黑体" w:eastAsia="黑体" w:hAnsi="宋体"/>
          <w:color w:val="auto"/>
          <w:sz w:val="32"/>
          <w:szCs w:val="32"/>
          <w:u w:val="none"/>
          <w:highlight w:val="auto"/>
        </w:rPr>
      </w:pPr>
      <w:r>
        <w:rPr>
          <w:rFonts w:ascii="方正仿宋简体" w:eastAsia="方正仿宋简体" w:cs="方正仿宋简体" w:hAnsi="方正仿宋简体" w:hint="eastAsia"/>
          <w:sz w:val="32"/>
          <w:szCs w:val="32"/>
          <w:lang w:val="en-US" w:eastAsia="zh-CN"/>
        </w:rPr>
        <w:t xml:space="preserve">    </w:t>
      </w: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项目绩效评价总体结论：该项目保障各类会议正常开展，促进依法行政，强化广泛监督，促进了辖区社会经济可持续发展，社会满意度高。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仿宋" w:eastAsia="仿宋" w:cs="仿宋" w:hAnsi="仿宋"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bidi w:val="0"/>
        <w:spacing w:line="576" w:lineRule="exact"/>
        <w:ind w:leftChars="152" w:left="319" w:firstLineChars="100" w:firstLine="32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会前安排，会议准备工作有待加强。</w:t>
      </w:r>
    </w:p>
    <w:p>
      <w:pPr>
        <w:keepNext w:val="0"/>
        <w:keepLines w:val="0"/>
        <w:pageBreakBefore w:val="0"/>
        <w:widowControl w:val="0"/>
        <w:kinsoku/>
        <w:wordWrap/>
        <w:overflowPunct/>
        <w:topLinePunct w:val="0"/>
        <w:bidi w:val="0"/>
        <w:spacing w:line="576" w:lineRule="exact"/>
        <w:ind w:leftChars="152" w:left="319" w:firstLineChars="100" w:firstLine="32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建议</w:t>
      </w:r>
      <w:r>
        <w:rPr>
          <w:rFonts w:ascii="仿宋" w:eastAsia="仿宋" w:cs="仿宋" w:hAnsi="仿宋" w:hint="eastAsia"/>
          <w:sz w:val="32"/>
          <w:szCs w:val="32"/>
          <w:lang w:val="en-US" w:eastAsia="zh-CN"/>
        </w:rPr>
        <w:t>相关会议活动</w:t>
      </w:r>
      <w:r>
        <w:rPr>
          <w:rFonts w:ascii="仿宋" w:eastAsia="仿宋" w:cs="仿宋" w:hAnsi="仿宋" w:hint="eastAsia"/>
          <w:sz w:val="32"/>
          <w:szCs w:val="32"/>
          <w:lang w:val="zh-CN"/>
        </w:rPr>
        <w:t>提前安排，精心筹备。</w:t>
      </w:r>
    </w:p>
    <w:p>
      <w:pPr>
        <w:pStyle w:val="15"/>
        <w:rPr>
          <w:rFonts w:hint="eastAsia"/>
          <w:lang w:val="en-US" w:eastAsia="zh-CN"/>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关于疫情防控工作经费项目</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2022年度支出绩效的自评报告</w:t>
      </w:r>
    </w:p>
    <w:p>
      <w:pPr>
        <w:jc w:val="both"/>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eastAsia="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1、说明项目主管部门（单位）在该项目管理中的职能。本项目由社会事务办负责具体实施，</w:t>
      </w:r>
      <w:r>
        <w:rPr>
          <w:rFonts w:ascii="仿宋" w:eastAsia="仿宋" w:cs="仿宋" w:hAnsi="仿宋" w:hint="eastAsia"/>
          <w:sz w:val="32"/>
          <w:szCs w:val="32"/>
          <w:lang w:val="en-US" w:eastAsia="zh-CN"/>
        </w:rPr>
        <w:t>“宣传、排查、管控、隔离、督导、问责、接种”工作链条，突出抓好排查这个基础性工作关键环节和前提，把“人、物同防”的重点人员、场所、物品找出来，把排查“三渠道”做扎实，给管控、隔离，打赢阻击战奠定坚实基础。共涉及到13个社区，划定网格260个，高速路口卡口1个。</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2、项目立项、资金申报的依据。根据疫情形势严峻，工作量大，以及上级的工作安排，申报资金。</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资金管理办法。我</w:t>
      </w:r>
      <w:r>
        <w:rPr>
          <w:rFonts w:ascii="仿宋" w:eastAsia="仿宋" w:cs="仿宋" w:hAnsi="仿宋" w:hint="eastAsia"/>
          <w:sz w:val="32"/>
          <w:szCs w:val="32"/>
          <w:lang w:val="en-US" w:eastAsia="zh-CN"/>
        </w:rPr>
        <w:t>办</w:t>
      </w:r>
      <w:r>
        <w:rPr>
          <w:rFonts w:ascii="仿宋" w:eastAsia="仿宋" w:cs="仿宋" w:hAnsi="仿宋" w:hint="eastAsia"/>
          <w:sz w:val="32"/>
          <w:szCs w:val="32"/>
          <w:lang w:val="zh-CN" w:eastAsia="zh-CN"/>
        </w:rPr>
        <w:t>制定了项目管理办法，疫情防控经费支出从一体化管理平台按程序支付资金。</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eastAsia="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val="zh-CN" w:eastAsia="zh-CN"/>
        </w:rPr>
        <w:t>项目主要内容</w:t>
      </w:r>
      <w:r>
        <w:rPr>
          <w:rFonts w:ascii="仿宋" w:eastAsia="仿宋" w:cs="仿宋" w:hAnsi="仿宋" w:hint="eastAsia"/>
          <w:sz w:val="32"/>
          <w:szCs w:val="32"/>
          <w:lang w:val="en-US" w:eastAsia="zh-CN"/>
        </w:rPr>
        <w:t>：</w:t>
      </w:r>
      <w:r>
        <w:rPr>
          <w:rFonts w:ascii="仿宋" w:eastAsia="仿宋" w:cs="仿宋" w:hAnsi="仿宋" w:hint="eastAsia"/>
          <w:sz w:val="32"/>
          <w:szCs w:val="32"/>
          <w:lang w:val="zh-CN" w:eastAsia="zh-CN"/>
        </w:rPr>
        <w:t>制作疫情防控宣传资料，购买疫情防控宣传物</w:t>
      </w:r>
      <w:r>
        <w:rPr>
          <w:rFonts w:ascii="仿宋" w:eastAsia="仿宋" w:cs="仿宋" w:hAnsi="仿宋" w:hint="eastAsia"/>
          <w:sz w:val="32"/>
          <w:szCs w:val="32"/>
          <w:lang w:val="en-US" w:eastAsia="zh-CN"/>
        </w:rPr>
        <w:t>资</w:t>
      </w:r>
      <w:r>
        <w:rPr>
          <w:rFonts w:ascii="仿宋" w:eastAsia="仿宋" w:cs="仿宋" w:hAnsi="仿宋" w:hint="eastAsia"/>
          <w:sz w:val="32"/>
          <w:szCs w:val="32"/>
          <w:lang w:val="zh-CN" w:eastAsia="zh-CN"/>
        </w:rPr>
        <w:t>，全员核</w:t>
      </w:r>
      <w:r>
        <w:rPr>
          <w:rFonts w:ascii="仿宋" w:eastAsia="仿宋" w:cs="仿宋" w:hAnsi="仿宋" w:hint="eastAsia"/>
          <w:sz w:val="32"/>
          <w:szCs w:val="32"/>
          <w:lang w:val="en-US" w:eastAsia="zh-CN"/>
        </w:rPr>
        <w:t>酸</w:t>
      </w:r>
      <w:r>
        <w:rPr>
          <w:rFonts w:ascii="仿宋" w:eastAsia="仿宋" w:cs="仿宋" w:hAnsi="仿宋" w:hint="eastAsia"/>
          <w:sz w:val="32"/>
          <w:szCs w:val="32"/>
          <w:lang w:val="zh-CN" w:eastAsia="zh-CN"/>
        </w:rPr>
        <w:t>检测期间加班用餐，社区疫情防控人员补助等。</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val="zh-CN" w:eastAsia="zh-CN"/>
        </w:rPr>
        <w:t>项目应实现的具体绩效目标</w:t>
      </w:r>
      <w:r>
        <w:rPr>
          <w:rFonts w:ascii="仿宋" w:eastAsia="仿宋" w:cs="仿宋" w:hAnsi="仿宋" w:hint="eastAsia"/>
          <w:sz w:val="32"/>
          <w:szCs w:val="32"/>
          <w:lang w:val="en-US" w:eastAsia="zh-CN"/>
        </w:rPr>
        <w:t>：排查管控好重点人、物、场所，打赢疫情防控阻击战，保护人民的财产、生命安全，维护辖区平安稳定。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eastAsia="zh-CN"/>
          <w:highlight w:val="auto"/>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本项目由社会事务办先自评，</w:t>
      </w:r>
      <w:r>
        <w:rPr>
          <w:rFonts w:ascii="仿宋" w:eastAsia="仿宋" w:cs="仿宋" w:hAnsi="仿宋" w:hint="eastAsia"/>
          <w:sz w:val="32"/>
          <w:szCs w:val="32"/>
          <w:lang w:val="en-US" w:eastAsia="zh-CN"/>
        </w:rPr>
        <w:t>街道办</w:t>
      </w:r>
      <w:r>
        <w:rPr>
          <w:rFonts w:ascii="仿宋" w:eastAsia="仿宋" w:cs="仿宋" w:hAnsi="仿宋" w:hint="eastAsia"/>
          <w:sz w:val="32"/>
          <w:szCs w:val="32"/>
          <w:lang w:val="zh-CN" w:eastAsia="zh-CN"/>
        </w:rPr>
        <w:t>党委、项目办人员审定，财政所汇总上报的方式进行项目绩效评价。</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hAnsi="宋体"/>
          <w:color w:val="auto"/>
          <w:sz w:val="32"/>
          <w:szCs w:val="32"/>
          <w:u w:val="none"/>
          <w:highlight w:val="auto"/>
        </w:rPr>
      </w:pPr>
      <w:r>
        <w:rPr>
          <w:rFonts w:ascii="仿宋_GB2312" w:eastAsia="仿宋_GB2312" w:hAnsi="宋体" w:hint="eastAsia"/>
          <w:sz w:val="32"/>
          <w:szCs w:val="32"/>
          <w:lang w:val="en-US" w:eastAsia="zh-CN"/>
        </w:rPr>
        <w:t xml:space="preserve">    </w:t>
      </w: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_GB2312" w:eastAsia="仿宋_GB2312" w:cs="仿宋_GB2312" w:hAnsi="仿宋_GB2312" w:hint="eastAsia"/>
          <w:sz w:val="32"/>
          <w:szCs w:val="32"/>
          <w:lang w:val="en-US" w:eastAsia="zh-CN"/>
        </w:rPr>
        <w:t xml:space="preserve">   </w:t>
      </w:r>
      <w:r>
        <w:rPr>
          <w:rFonts w:ascii="仿宋" w:eastAsia="仿宋" w:cs="仿宋" w:hAnsi="仿宋" w:hint="eastAsia"/>
          <w:sz w:val="32"/>
          <w:szCs w:val="32"/>
          <w:lang w:val="en-US" w:eastAsia="zh-CN"/>
        </w:rPr>
        <w:t xml:space="preserve"> 2022年疫情防控</w:t>
      </w:r>
      <w:r>
        <w:rPr>
          <w:rFonts w:ascii="仿宋" w:eastAsia="仿宋" w:cs="仿宋" w:hAnsi="仿宋" w:hint="eastAsia"/>
          <w:sz w:val="32"/>
          <w:szCs w:val="32"/>
          <w:lang w:val="zh-CN" w:eastAsia="zh-CN"/>
        </w:rPr>
        <w:t>专项经费</w:t>
      </w:r>
      <w:r>
        <w:rPr>
          <w:rFonts w:ascii="仿宋" w:eastAsia="仿宋" w:cs="仿宋" w:hAnsi="仿宋" w:hint="eastAsia"/>
          <w:sz w:val="32"/>
          <w:szCs w:val="32"/>
          <w:lang w:val="en-US" w:eastAsia="zh-CN"/>
        </w:rPr>
        <w:t>25万元</w:t>
      </w:r>
      <w:r>
        <w:rPr>
          <w:rFonts w:ascii="仿宋" w:eastAsia="仿宋" w:cs="仿宋" w:hAnsi="仿宋" w:hint="eastAsia"/>
          <w:sz w:val="32"/>
          <w:szCs w:val="32"/>
          <w:lang w:val="zh-CN" w:eastAsia="zh-CN"/>
        </w:rPr>
        <w:t>，得到了财政局的同意，并下达了预算指标（广利财社下〔</w:t>
      </w:r>
      <w:r>
        <w:rPr>
          <w:rFonts w:ascii="仿宋" w:eastAsia="仿宋" w:cs="仿宋" w:hAnsi="仿宋" w:hint="eastAsia"/>
          <w:sz w:val="32"/>
          <w:szCs w:val="32"/>
          <w:lang w:val="en-US" w:eastAsia="zh-CN"/>
        </w:rPr>
        <w:t>2021</w:t>
      </w:r>
      <w:r>
        <w:rPr>
          <w:rFonts w:ascii="仿宋" w:eastAsia="仿宋" w:cs="仿宋" w:hAnsi="仿宋" w:hint="eastAsia"/>
          <w:sz w:val="32"/>
          <w:szCs w:val="32"/>
          <w:lang w:val="zh-CN" w:eastAsia="zh-CN"/>
        </w:rPr>
        <w:t>〕</w:t>
      </w:r>
      <w:r>
        <w:rPr>
          <w:rFonts w:ascii="仿宋" w:eastAsia="仿宋" w:cs="仿宋" w:hAnsi="仿宋" w:hint="eastAsia"/>
          <w:sz w:val="32"/>
          <w:szCs w:val="32"/>
          <w:lang w:val="en-US" w:eastAsia="zh-CN"/>
        </w:rPr>
        <w:t>121号</w:t>
      </w:r>
      <w:r>
        <w:rPr>
          <w:rFonts w:ascii="仿宋" w:eastAsia="仿宋" w:cs="仿宋" w:hAnsi="仿宋" w:hint="eastAsia"/>
          <w:sz w:val="32"/>
          <w:szCs w:val="32"/>
          <w:lang w:val="zh-CN" w:eastAsia="zh-CN"/>
        </w:rPr>
        <w:t>）</w:t>
      </w:r>
      <w:r>
        <w:rPr>
          <w:rFonts w:ascii="仿宋" w:eastAsia="仿宋" w:cs="仿宋" w:hAnsi="仿宋" w:hint="eastAsia"/>
          <w:sz w:val="32"/>
          <w:szCs w:val="32"/>
          <w:lang w:val="en-US" w:eastAsia="zh-CN"/>
        </w:rPr>
        <w:t>25万元</w:t>
      </w:r>
      <w:r>
        <w:rPr>
          <w:rFonts w:ascii="仿宋" w:eastAsia="仿宋" w:cs="仿宋" w:hAnsi="仿宋" w:hint="eastAsia"/>
          <w:sz w:val="32"/>
          <w:szCs w:val="32"/>
          <w:lang w:val="zh-CN" w:eastAsia="zh-CN"/>
        </w:rPr>
        <w:t>，项目的申报与批复符合资金管理办法等相关规定。</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1、该项目各类资金计划及截止评价时点实际全部到位，到位率100％。</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2、截止评价时点项目资金的实际支出</w:t>
      </w:r>
      <w:r>
        <w:rPr>
          <w:rFonts w:ascii="仿宋" w:eastAsia="仿宋" w:cs="仿宋" w:hAnsi="仿宋" w:hint="eastAsia"/>
          <w:sz w:val="32"/>
          <w:szCs w:val="32"/>
          <w:lang w:val="en-US" w:eastAsia="zh-CN"/>
        </w:rPr>
        <w:t>25万</w:t>
      </w:r>
      <w:r>
        <w:rPr>
          <w:rFonts w:ascii="仿宋" w:eastAsia="仿宋" w:cs="仿宋" w:hAnsi="仿宋" w:hint="eastAsia"/>
          <w:sz w:val="32"/>
          <w:szCs w:val="32"/>
          <w:lang w:val="zh-CN" w:eastAsia="zh-CN"/>
        </w:rPr>
        <w:t>元，用于制作疫情防控宣传资料，购买疫情防控宣传物</w:t>
      </w:r>
      <w:r>
        <w:rPr>
          <w:rFonts w:ascii="仿宋" w:eastAsia="仿宋" w:cs="仿宋" w:hAnsi="仿宋" w:hint="eastAsia"/>
          <w:sz w:val="32"/>
          <w:szCs w:val="32"/>
          <w:lang w:val="en-US" w:eastAsia="zh-CN"/>
        </w:rPr>
        <w:t>资</w:t>
      </w:r>
      <w:r>
        <w:rPr>
          <w:rFonts w:ascii="仿宋" w:eastAsia="仿宋" w:cs="仿宋" w:hAnsi="仿宋" w:hint="eastAsia"/>
          <w:sz w:val="32"/>
          <w:szCs w:val="32"/>
          <w:lang w:val="zh-CN" w:eastAsia="zh-CN"/>
        </w:rPr>
        <w:t>，全员核</w:t>
      </w:r>
      <w:r>
        <w:rPr>
          <w:rFonts w:ascii="仿宋" w:eastAsia="仿宋" w:cs="仿宋" w:hAnsi="仿宋" w:hint="eastAsia"/>
          <w:sz w:val="32"/>
          <w:szCs w:val="32"/>
          <w:lang w:val="en-US" w:eastAsia="zh-CN"/>
        </w:rPr>
        <w:t>酸</w:t>
      </w:r>
      <w:r>
        <w:rPr>
          <w:rFonts w:ascii="仿宋" w:eastAsia="仿宋" w:cs="仿宋" w:hAnsi="仿宋" w:hint="eastAsia"/>
          <w:sz w:val="32"/>
          <w:szCs w:val="32"/>
          <w:lang w:val="zh-CN" w:eastAsia="zh-CN"/>
        </w:rPr>
        <w:t>检测期间加班用餐，农村疫情防控人员补助等费用。</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该项目财务管理制度完善、由社会事务办负责。会计核算及账务处理按财政制度执行。对照项目资金管理办法，评价项目严格执行财务管理制度、财务处理及时、会计核算规范。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cs="仿宋_GB2312" w:hAnsi="仿宋_GB2312" w:hint="eastAsia"/>
          <w:sz w:val="32"/>
          <w:szCs w:val="32"/>
          <w:lang w:val="en-US" w:eastAsia="zh-CN"/>
        </w:rPr>
        <w:t xml:space="preserve">    </w:t>
      </w: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sz w:val="32"/>
          <w:szCs w:val="32"/>
          <w:lang w:val="zh-CN" w:eastAsia="zh-CN"/>
        </w:rPr>
        <w:t>该项目社会事务办组织管理及具体实施。年初根据工作进度及内容提出项目实施方案，报党委、政府审定后实施，并取得相关依据，根据财务管理制度报销资金，财政所根据签审完毕的有效票据申报、支付资金。</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sz w:val="32"/>
          <w:szCs w:val="32"/>
          <w:lang w:val="zh-CN" w:eastAsia="zh-CN"/>
        </w:rPr>
        <w:t>社会事务办对该项目实施全过程监督。</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该项目完成率100％，疫情防控物资有效足额保障，防疫宣传人人知晓，资金使用合规，合法。</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cs="仿宋_GB2312" w:hAnsi="仿宋_GB2312" w:hint="eastAsia"/>
          <w:sz w:val="32"/>
          <w:szCs w:val="32"/>
          <w:lang w:val="zh-CN"/>
          <w:highlight w:val="auto"/>
        </w:rPr>
      </w:pPr>
      <w:r>
        <w:rPr>
          <w:rFonts w:ascii="仿宋" w:eastAsia="仿宋" w:cs="仿宋" w:hAnsi="仿宋" w:hint="eastAsia"/>
          <w:sz w:val="32"/>
          <w:szCs w:val="32"/>
          <w:lang w:val="en-US" w:eastAsia="zh-CN"/>
        </w:rPr>
        <w:t>该项目的实施使防疫宣传到位入心，重点人、物、场所管控到位，人民的财产、生命安全得到保障，维护辖区平安稳定，经济持续发展，人民群众满意度高。</w:t>
      </w:r>
    </w:p>
    <w:p>
      <w:pPr>
        <w:pStyle w:val="32"/>
        <w:keepNext w:val="0"/>
        <w:keepLines w:val="0"/>
        <w:pageBreakBefore w:val="0"/>
        <w:widowControl w:val="0"/>
        <w:kinsoku/>
        <w:wordWrap/>
        <w:overflowPunct/>
        <w:topLinePunct w:val="0"/>
        <w:autoSpaceDE w:val="0"/>
        <w:autoSpaceDN w:val="0"/>
        <w:bidi w:val="0"/>
        <w:adjustRightInd w:val="0"/>
        <w:spacing w:line="576" w:lineRule="exact"/>
        <w:ind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该项目的实施，保障了辖区疫情防控工作开展的经费需求，达到了打赢疫情防控保卫战，维护辖区人民</w:t>
      </w:r>
      <w:r>
        <w:rPr>
          <w:rFonts w:ascii="仿宋" w:eastAsia="仿宋" w:cs="仿宋" w:hAnsi="仿宋" w:hint="eastAsia"/>
          <w:sz w:val="32"/>
          <w:szCs w:val="32"/>
          <w:lang w:val="en-US" w:eastAsia="zh-CN"/>
        </w:rPr>
        <w:t>财产、生命安全，维护经济持续发展的目标。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lang w:val="zh-CN"/>
        </w:rPr>
      </w:pPr>
      <w:r>
        <w:rPr>
          <w:rFonts w:ascii="仿宋_GB2312" w:eastAsia="仿宋_GB2312" w:cs="仿宋_GB2312" w:hAnsi="仿宋_GB2312" w:hint="eastAsia"/>
          <w:sz w:val="32"/>
          <w:szCs w:val="32"/>
          <w:lang w:val="en-US" w:eastAsia="zh-CN"/>
        </w:rPr>
        <w:t xml:space="preserve"> </w:t>
      </w:r>
      <w:r>
        <w:rPr>
          <w:rFonts w:ascii="方正仿宋简体" w:eastAsia="方正仿宋简体" w:cs="方正仿宋简体" w:hAnsi="方正仿宋简体"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eastAsia="zh-CN"/>
        </w:rPr>
        <w:t>进一步加大疫情防控安全宣传。</w:t>
      </w:r>
    </w:p>
    <w:p>
      <w:pPr>
        <w:keepNext w:val="0"/>
        <w:keepLines w:val="0"/>
        <w:pageBreakBefore w:val="0"/>
        <w:widowControl w:val="0"/>
        <w:kinsoku/>
        <w:wordWrap/>
        <w:overflowPunct/>
        <w:topLinePunct w:val="0"/>
        <w:bidi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无</w:t>
      </w:r>
      <w:r>
        <w:rPr>
          <w:rFonts w:ascii="仿宋" w:eastAsia="仿宋" w:cs="仿宋" w:hAnsi="仿宋" w:hint="eastAsia"/>
          <w:sz w:val="32"/>
          <w:szCs w:val="32"/>
          <w:lang w:val="zh-CN"/>
        </w:rPr>
        <w:t>。</w:t>
      </w:r>
    </w:p>
    <w:p>
      <w:pPr>
        <w:pStyle w:val="15"/>
        <w:rPr>
          <w:rFonts w:hint="eastAsia"/>
          <w:lang w:val="en-US" w:eastAsia="zh-CN"/>
        </w:rPr>
      </w:pPr>
    </w:p>
    <w:p>
      <w:pPr>
        <w:keepNext w:val="0"/>
        <w:keepLines w:val="0"/>
        <w:pageBreakBefore w:val="0"/>
        <w:widowControl w:val="0"/>
        <w:kinsoku/>
        <w:wordWrap/>
        <w:overflowPunct/>
        <w:topLinePunct w:val="0"/>
        <w:bidi w:val="0"/>
        <w:adjustRightInd w:val="0"/>
        <w:snapToGrid w:val="0"/>
        <w:spacing w:line="576" w:lineRule="exact"/>
        <w:jc w:val="center"/>
        <w:textAlignment w:val="auto"/>
        <w:rPr>
          <w:rFonts w:ascii="方正大标宋简体" w:eastAsia="方正大标宋简体" w:cs="方正大标宋简体" w:hAnsi="方正大标宋简体" w:hint="eastAsia"/>
          <w:sz w:val="36"/>
          <w:szCs w:val="36"/>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关于森林防火工作经费项目2022年度</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支出绩效的自评报告</w:t>
      </w:r>
    </w:p>
    <w:p>
      <w:pPr>
        <w:jc w:val="center"/>
        <w:rPr>
          <w:rFonts w:ascii="宋体" w:hAnsi="宋体"/>
          <w:color w:val="auto"/>
          <w:kern w:val="2"/>
          <w:sz w:val="36"/>
          <w:szCs w:val="36"/>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1、说明项目主管部门（单位）在该项目管理中的职能。</w:t>
      </w:r>
      <w:r>
        <w:rPr>
          <w:rFonts w:ascii="仿宋" w:eastAsia="仿宋" w:cs="仿宋" w:hAnsi="仿宋" w:hint="eastAsia"/>
          <w:sz w:val="32"/>
          <w:szCs w:val="32"/>
          <w:lang w:val="en-US" w:eastAsia="zh-CN"/>
        </w:rPr>
        <w:t>有效防范辖区森林火灾的发生，保护珍稀植物，保障森林防火宣传，提高群众森林防火意识，提升绿化面积。</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eastAsia="zh-CN"/>
        </w:rPr>
        <w:t>2、项目立项、资金申报的依据。</w:t>
      </w:r>
      <w:r>
        <w:rPr>
          <w:rFonts w:ascii="仿宋" w:eastAsia="仿宋" w:cs="仿宋" w:hAnsi="仿宋" w:hint="eastAsia"/>
          <w:sz w:val="32"/>
          <w:szCs w:val="32"/>
          <w:lang w:val="en-US" w:eastAsia="zh-CN"/>
        </w:rPr>
        <w:t>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eastAsia="zh-CN"/>
        </w:rPr>
        <w:t>资金管理办法。一般实行专款专用，不得挪作他用，</w:t>
      </w:r>
      <w:r>
        <w:rPr>
          <w:rFonts w:ascii="仿宋" w:eastAsia="仿宋" w:cs="仿宋" w:hAnsi="仿宋" w:hint="eastAsia"/>
          <w:sz w:val="32"/>
          <w:szCs w:val="32"/>
          <w:lang w:val="en-US" w:eastAsia="zh-CN"/>
        </w:rPr>
        <w:t>森林防火工作经费由区级配套，区财政统一管理，街道统一支配使用</w:t>
      </w:r>
      <w:r>
        <w:rPr>
          <w:rFonts w:ascii="仿宋" w:eastAsia="仿宋" w:cs="仿宋" w:hAnsi="仿宋" w:hint="eastAsia"/>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val="zh-CN"/>
        </w:rPr>
        <w:t>项目主要内容</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预防和控制森林火灾，</w:t>
      </w:r>
      <w:r>
        <w:rPr>
          <w:rFonts w:ascii="仿宋" w:eastAsia="仿宋" w:cs="仿宋" w:hAnsi="仿宋" w:hint="eastAsia"/>
          <w:sz w:val="32"/>
          <w:szCs w:val="32"/>
          <w:lang w:val="en-US" w:eastAsia="zh-CN"/>
        </w:rPr>
        <w:t>提升</w:t>
      </w:r>
      <w:r>
        <w:rPr>
          <w:rFonts w:ascii="仿宋" w:eastAsia="仿宋" w:cs="仿宋" w:hAnsi="仿宋" w:hint="eastAsia"/>
          <w:sz w:val="32"/>
          <w:szCs w:val="32"/>
          <w:lang w:val="zh-CN"/>
        </w:rPr>
        <w:t>绿化面积，改善辖区生态环境</w:t>
      </w:r>
      <w:r>
        <w:rPr>
          <w:rFonts w:ascii="仿宋" w:eastAsia="仿宋" w:cs="仿宋" w:hAnsi="仿宋" w:hint="eastAsia"/>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val="zh-CN"/>
        </w:rPr>
        <w:t>项目应实现的具体绩效目标</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通过项目实施，有效防范辖区森林火灾的发生，保护珍稀植物，保障森林防火宣传，提高群众森林防火意识，绿化面积逐年提升。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仿宋" w:eastAsia="仿宋" w:cs="仿宋" w:hAnsi="仿宋" w:hint="eastAsia"/>
          <w:sz w:val="32"/>
          <w:szCs w:val="32"/>
          <w:lang w:val="zh-CN"/>
        </w:rPr>
        <w:t>全年防火标语制作不少于35处，森林的防火安全检查不少于80%，全年无森林火灾发生，无重大森林防火安全事故出现，宣传森林防火次数不少于6次。发现问题及时登记备案，并提出意见整改书，街道负责防火应急物资储备和森林防火宣传制作，提高群众防火意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hAnsi="宋体" w:hint="eastAsia"/>
          <w:sz w:val="32"/>
          <w:szCs w:val="32"/>
          <w:lang w:val="en-US" w:eastAsia="zh-CN"/>
        </w:rPr>
        <w:t xml:space="preserve">    </w:t>
      </w: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   </w:t>
      </w:r>
      <w:r>
        <w:rPr>
          <w:rFonts w:ascii="仿宋" w:eastAsia="仿宋" w:cs="仿宋" w:hAnsi="仿宋" w:hint="eastAsia"/>
          <w:sz w:val="32"/>
          <w:szCs w:val="32"/>
          <w:lang w:val="zh-CN"/>
        </w:rPr>
        <w:t>森林防火专项经费项目申报资金4万元，资金批复4万元，资金申报与批复符合资金管理办法等相关规定。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1、该项目各类资金计划及截止评价时点实际全部到位，到位率100％。</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2、截止评价时点项目资金的实际支出4万元，资金开支包括森林防火宣传及巡察公务支出。</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_GB2312" w:eastAsia="仿宋_GB2312" w:cs="仿宋_GB2312" w:hAnsi="仿宋_GB2312"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该项目财务管理制度完善，由农业综合服务中心负责、会计核算及账务处理按财政制度执行。对照项目资金管理办法，评价项目严格执行财务管理制度、财务处理及时、会计核算规范。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sz w:val="32"/>
          <w:szCs w:val="32"/>
          <w:lang w:val="zh-CN"/>
        </w:rPr>
        <w:t>该项目由农业综合服务中心组织管理及具体实施。由应急办排查和巡查森林火灾安全隐患问题，发现问题及时登记备案，并提出意见整改书，街道负责防火应急物资储备和森林防火宣传制作，提高群众防火意识。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b w:val="0"/>
          <w:bCs w:val="0"/>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sz w:val="32"/>
          <w:szCs w:val="32"/>
          <w:lang w:val="zh-CN"/>
        </w:rPr>
        <w:t>由街道应急办负责本辖区森林火灾隐患监管，各村社区负责排查及隐患登记上报。</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该项目完成率100％，预防和控制森林火灾，绿化面积逐年提升，改善生态环境等目标均已实现。</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该项目预防和控制森林火灾，绿化面积逐年提升，改善辖区生态环境，促进了辖区社会经济可持续发展，社会满意度高。</w:t>
      </w:r>
    </w:p>
    <w:p>
      <w:pPr>
        <w:pStyle w:val="32"/>
        <w:keepNext w:val="0"/>
        <w:keepLines w:val="0"/>
        <w:pageBreakBefore w:val="0"/>
        <w:widowControl w:val="0"/>
        <w:kinsoku/>
        <w:wordWrap/>
        <w:overflowPunct/>
        <w:topLinePunct w:val="0"/>
        <w:autoSpaceDE w:val="0"/>
        <w:autoSpaceDN w:val="0"/>
        <w:bidi w:val="0"/>
        <w:adjustRightInd w:val="0"/>
        <w:spacing w:line="576" w:lineRule="exact"/>
        <w:ind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rPr>
        <w:t>该项目的实施，</w:t>
      </w:r>
      <w:r>
        <w:rPr>
          <w:rFonts w:ascii="仿宋" w:eastAsia="仿宋" w:cs="仿宋" w:hAnsi="仿宋" w:hint="eastAsia"/>
          <w:sz w:val="32"/>
          <w:szCs w:val="32"/>
          <w:lang w:val="en-US" w:eastAsia="zh-CN"/>
        </w:rPr>
        <w:t>有效预防和控制了森林火灾的发生，辖区绿化面积逐年提升，生态环境得到了极大改善。</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lang w:val="zh-CN"/>
        </w:rPr>
      </w:pPr>
      <w:r>
        <w:rPr>
          <w:rFonts w:ascii="仿宋_GB2312" w:eastAsia="仿宋_GB2312" w:cs="仿宋_GB2312" w:hAnsi="仿宋_GB2312" w:hint="eastAsia"/>
          <w:sz w:val="32"/>
          <w:szCs w:val="32"/>
          <w:lang w:val="en-US" w:eastAsia="zh-CN"/>
        </w:rPr>
        <w:t xml:space="preserve"> </w:t>
      </w:r>
      <w:r>
        <w:rPr>
          <w:rFonts w:ascii="方正仿宋简体" w:eastAsia="方正仿宋简体" w:cs="方正仿宋简体" w:hAnsi="方正仿宋简体" w:hint="eastAsia"/>
          <w:sz w:val="32"/>
          <w:szCs w:val="32"/>
          <w:lang w:val="en-US" w:eastAsia="zh-CN"/>
        </w:rPr>
        <w:t xml:space="preserve">   </w:t>
      </w: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bidi w:val="0"/>
        <w:spacing w:line="576" w:lineRule="exact"/>
        <w:ind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日常宣传和巡查工作痕迹化管理有待加强。</w:t>
      </w:r>
    </w:p>
    <w:p>
      <w:pPr>
        <w:keepNext w:val="0"/>
        <w:keepLines w:val="0"/>
        <w:pageBreakBefore w:val="0"/>
        <w:widowControl w:val="0"/>
        <w:kinsoku/>
        <w:wordWrap/>
        <w:overflowPunct/>
        <w:topLinePunct w:val="0"/>
        <w:bidi w:val="0"/>
        <w:spacing w:line="576" w:lineRule="exact"/>
        <w:ind w:firstLine="640"/>
        <w:textAlignment w:val="auto"/>
        <w:rPr>
          <w:rFonts w:ascii="楷体" w:eastAsia="楷体" w:cs="楷体" w:hAnsi="楷体" w:hint="eastAsia"/>
          <w:b w:val="0"/>
          <w:bCs/>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rPr>
        <w:t>强化日常宣传和巡查工作</w:t>
      </w:r>
      <w:r>
        <w:rPr>
          <w:rFonts w:ascii="仿宋" w:eastAsia="仿宋" w:cs="仿宋" w:hAnsi="仿宋" w:hint="eastAsia"/>
          <w:sz w:val="32"/>
          <w:szCs w:val="32"/>
          <w:lang w:eastAsia="zh-CN"/>
        </w:rPr>
        <w:t>，</w:t>
      </w:r>
      <w:r>
        <w:rPr>
          <w:rFonts w:ascii="仿宋" w:eastAsia="仿宋" w:cs="仿宋" w:hAnsi="仿宋" w:hint="eastAsia"/>
          <w:sz w:val="32"/>
          <w:szCs w:val="32"/>
        </w:rPr>
        <w:t>加强森林防火宣传，创新宣传方式方法</w:t>
      </w:r>
      <w:r>
        <w:rPr>
          <w:rFonts w:ascii="仿宋" w:eastAsia="仿宋" w:cs="仿宋" w:hAnsi="仿宋" w:hint="eastAsia"/>
          <w:sz w:val="32"/>
          <w:szCs w:val="32"/>
          <w:lang w:eastAsia="zh-CN"/>
        </w:rPr>
        <w:t>。</w:t>
      </w:r>
    </w:p>
    <w:p>
      <w:pPr>
        <w:pStyle w:val="15"/>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关于黑石坡林场管理工作经费项目2022</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年度支出绩效的自评报告</w:t>
      </w:r>
    </w:p>
    <w:p>
      <w:pPr>
        <w:jc w:val="center"/>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val="0"/>
          <w:sz w:val="32"/>
          <w:szCs w:val="32"/>
          <w:lang w:val="zh-CN" w:eastAsia="zh-CN"/>
        </w:rPr>
      </w:pPr>
      <w:r>
        <w:rPr>
          <w:rFonts w:ascii="楷体" w:eastAsia="楷体" w:cs="楷体" w:hAnsi="楷体" w:hint="eastAsia"/>
          <w:b w:val="0"/>
          <w:bCs w:val="0"/>
          <w:sz w:val="32"/>
          <w:szCs w:val="32"/>
          <w:lang w:val="zh-CN"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color w:val="auto"/>
          <w:kern w:val="0"/>
          <w:sz w:val="32"/>
          <w:szCs w:val="32"/>
          <w:u w:val="none"/>
          <w:shd w:val="clear" w:color="auto" w:fill="FFFFFF"/>
          <w:lang w:val="zh-CN"/>
          <w:highlight w:val="auto"/>
        </w:rPr>
        <w:t>1、说明项目主管部门（单位）在该项目管理中的职能。</w:t>
      </w:r>
      <w:r>
        <w:rPr>
          <w:rFonts w:ascii="仿宋" w:eastAsia="仿宋" w:cs="仿宋" w:hAnsi="仿宋" w:hint="eastAsia"/>
          <w:sz w:val="32"/>
          <w:szCs w:val="32"/>
          <w:lang w:val="zh-CN"/>
        </w:rPr>
        <w:t>黑石坡林场位于利州区与朝天区接壤处，幅员面积1.68万亩，森林覆盖率85%，堪称广元人民的心肺，</w:t>
      </w:r>
      <w:r>
        <w:rPr>
          <w:rFonts w:ascii="仿宋" w:eastAsia="仿宋" w:cs="仿宋" w:hAnsi="仿宋" w:hint="eastAsia"/>
          <w:sz w:val="32"/>
          <w:szCs w:val="32"/>
          <w:lang w:val="en-US" w:eastAsia="zh-CN"/>
        </w:rPr>
        <w:t>做好黑石破林场管理工作至关重要。</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color w:val="auto"/>
          <w:kern w:val="0"/>
          <w:sz w:val="32"/>
          <w:szCs w:val="32"/>
          <w:u w:val="none"/>
          <w:shd w:val="clear" w:color="auto" w:fill="FFFFFF"/>
          <w:lang w:val="zh-CN"/>
          <w:highlight w:val="auto"/>
        </w:rPr>
        <w:t>2、项目立项、资金申报的依据。</w:t>
      </w:r>
      <w:r>
        <w:rPr>
          <w:rFonts w:ascii="仿宋" w:eastAsia="仿宋" w:cs="仿宋" w:hAnsi="仿宋" w:hint="eastAsia"/>
          <w:sz w:val="32"/>
          <w:szCs w:val="32"/>
        </w:rPr>
        <w:t>为了保障林区无火情</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 w:eastAsia="仿宋" w:cs="仿宋" w:hAnsi="仿宋" w:hint="eastAsia"/>
          <w:sz w:val="32"/>
          <w:szCs w:val="32"/>
        </w:rPr>
      </w:pPr>
      <w:r>
        <w:rPr>
          <w:rFonts w:ascii="仿宋" w:eastAsia="仿宋" w:cs="仿宋" w:hAnsi="仿宋" w:hint="eastAsia"/>
          <w:sz w:val="32"/>
          <w:szCs w:val="32"/>
        </w:rPr>
        <w:t>火险、无森林病</w:t>
      </w:r>
      <w:r>
        <w:rPr>
          <w:rFonts w:ascii="仿宋" w:eastAsia="仿宋" w:cs="仿宋" w:hAnsi="仿宋" w:hint="eastAsia"/>
          <w:sz w:val="32"/>
          <w:szCs w:val="32"/>
          <w:lang w:val="en-US" w:eastAsia="zh-CN"/>
        </w:rPr>
        <w:t>虫</w:t>
      </w:r>
      <w:r>
        <w:rPr>
          <w:rFonts w:ascii="仿宋" w:eastAsia="仿宋" w:cs="仿宋" w:hAnsi="仿宋" w:hint="eastAsia"/>
          <w:sz w:val="32"/>
          <w:szCs w:val="32"/>
        </w:rPr>
        <w:t xml:space="preserve">害发生，无滥砍滥伐破坏植被现像，2010年林木全面禁止砍伐后，将黑石坡18名森林管护人员的待遇及日常工作管理纳入财政保障。 </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3、</w:t>
      </w:r>
      <w:r>
        <w:rPr>
          <w:rFonts w:ascii="仿宋" w:eastAsia="仿宋" w:cs="仿宋" w:hAnsi="仿宋" w:hint="eastAsia"/>
          <w:w w:val="95"/>
          <w:sz w:val="32"/>
          <w:szCs w:val="32"/>
          <w:lang w:val="zh-CN"/>
        </w:rPr>
        <w:t>资金管理办法。</w:t>
      </w:r>
      <w:r>
        <w:rPr>
          <w:rFonts w:ascii="仿宋" w:eastAsia="仿宋" w:cs="仿宋" w:hAnsi="仿宋" w:hint="eastAsia"/>
          <w:sz w:val="32"/>
          <w:szCs w:val="32"/>
          <w:lang w:val="zh-CN"/>
        </w:rPr>
        <w:t>一般实行专款专用，不得挪作他用，</w:t>
      </w:r>
      <w:r>
        <w:rPr>
          <w:rFonts w:ascii="仿宋" w:eastAsia="仿宋" w:cs="仿宋" w:hAnsi="仿宋" w:hint="eastAsia"/>
          <w:sz w:val="32"/>
          <w:szCs w:val="32"/>
          <w:lang w:val="en-US" w:eastAsia="zh-CN"/>
        </w:rPr>
        <w:t>黑石坡林场管理</w:t>
      </w:r>
      <w:r>
        <w:rPr>
          <w:rFonts w:ascii="仿宋" w:eastAsia="仿宋" w:cs="仿宋" w:hAnsi="仿宋" w:hint="eastAsia"/>
          <w:sz w:val="32"/>
          <w:szCs w:val="32"/>
        </w:rPr>
        <w:t>工作经费由区级配套，区财政统一管理，街道统一支配使用</w:t>
      </w:r>
      <w:r>
        <w:rPr>
          <w:rFonts w:ascii="仿宋" w:eastAsia="仿宋" w:cs="仿宋" w:hAnsi="仿宋" w:hint="eastAsia"/>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val="0"/>
          <w:sz w:val="32"/>
          <w:szCs w:val="32"/>
          <w:lang w:val="zh-CN" w:eastAsia="zh-CN"/>
        </w:rPr>
      </w:pPr>
      <w:r>
        <w:rPr>
          <w:rFonts w:ascii="楷体" w:eastAsia="楷体" w:cs="楷体" w:hAnsi="楷体" w:hint="eastAsia"/>
          <w:b w:val="0"/>
          <w:bCs w:val="0"/>
          <w:sz w:val="32"/>
          <w:szCs w:val="32"/>
          <w:lang w:val="zh-CN" w:eastAsia="zh-CN"/>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color w:val="auto"/>
          <w:kern w:val="0"/>
          <w:sz w:val="32"/>
          <w:szCs w:val="32"/>
          <w:u w:val="none"/>
          <w:shd w:val="clear" w:color="auto" w:fill="FFFFFF"/>
          <w:lang w:val="zh-CN" w:eastAsia="zh-CN"/>
          <w:highlight w:val="auto"/>
        </w:rPr>
      </w:pPr>
      <w:r>
        <w:rPr>
          <w:rFonts w:ascii="仿宋" w:eastAsia="仿宋" w:cs="仿宋" w:hAnsi="仿宋" w:hint="eastAsia"/>
          <w:color w:val="auto"/>
          <w:kern w:val="0"/>
          <w:sz w:val="32"/>
          <w:szCs w:val="32"/>
          <w:u w:val="none"/>
          <w:shd w:val="clear" w:color="auto" w:fill="FFFFFF"/>
          <w:lang w:val="en-US" w:eastAsia="zh-CN"/>
          <w:highlight w:val="auto"/>
        </w:rPr>
        <w:t>1、</w:t>
      </w:r>
      <w:r>
        <w:rPr>
          <w:rFonts w:ascii="仿宋" w:eastAsia="仿宋" w:cs="仿宋" w:hAnsi="仿宋" w:hint="eastAsia"/>
          <w:color w:val="auto"/>
          <w:kern w:val="0"/>
          <w:sz w:val="32"/>
          <w:szCs w:val="32"/>
          <w:u w:val="none"/>
          <w:shd w:val="clear" w:color="auto" w:fill="FFFFFF"/>
          <w:lang w:val="zh-CN"/>
          <w:highlight w:val="auto"/>
        </w:rPr>
        <w:t>项目主要内容</w:t>
      </w:r>
      <w:r>
        <w:rPr>
          <w:rFonts w:ascii="仿宋" w:eastAsia="仿宋" w:cs="仿宋" w:hAnsi="仿宋" w:hint="eastAsia"/>
          <w:color w:val="auto"/>
          <w:kern w:val="0"/>
          <w:sz w:val="32"/>
          <w:szCs w:val="32"/>
          <w:u w:val="none"/>
          <w:shd w:val="clear" w:color="auto" w:fill="FFFFFF"/>
          <w:lang w:val="en-US" w:eastAsia="zh-CN"/>
          <w:highlight w:val="auto"/>
        </w:rPr>
        <w:t>：</w:t>
      </w:r>
      <w:r>
        <w:rPr>
          <w:rFonts w:ascii="仿宋" w:eastAsia="仿宋" w:cs="仿宋" w:hAnsi="仿宋" w:hint="eastAsia"/>
          <w:color w:val="auto"/>
          <w:kern w:val="0"/>
          <w:sz w:val="32"/>
          <w:szCs w:val="32"/>
          <w:u w:val="none"/>
          <w:shd w:val="clear" w:color="auto" w:fill="FFFFFF"/>
          <w:lang w:val="zh-CN"/>
          <w:highlight w:val="auto"/>
        </w:rPr>
        <w:t>林区无火情火险、无森林病虫害发生，无滥砍滥伐破坏植被现像</w:t>
      </w:r>
      <w:r>
        <w:rPr>
          <w:rFonts w:ascii="仿宋" w:eastAsia="仿宋" w:cs="仿宋" w:hAnsi="仿宋" w:hint="eastAsia"/>
          <w:color w:val="auto"/>
          <w:kern w:val="0"/>
          <w:sz w:val="32"/>
          <w:szCs w:val="32"/>
          <w:u w:val="none"/>
          <w:shd w:val="clear" w:color="auto" w:fill="FFFFFF"/>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color w:val="auto"/>
          <w:kern w:val="0"/>
          <w:sz w:val="32"/>
          <w:szCs w:val="32"/>
          <w:u w:val="none"/>
          <w:shd w:val="clear" w:color="auto" w:fill="FFFFFF"/>
          <w:lang w:val="en-US" w:eastAsia="zh-CN"/>
          <w:highlight w:val="auto"/>
        </w:rPr>
      </w:pPr>
      <w:r>
        <w:rPr>
          <w:rFonts w:ascii="仿宋" w:eastAsia="仿宋" w:cs="仿宋" w:hAnsi="仿宋" w:hint="eastAsia"/>
          <w:color w:val="auto"/>
          <w:kern w:val="0"/>
          <w:sz w:val="32"/>
          <w:szCs w:val="32"/>
          <w:u w:val="none"/>
          <w:shd w:val="clear" w:color="auto" w:fill="FFFFFF"/>
          <w:lang w:val="en-US" w:eastAsia="zh-CN"/>
          <w:highlight w:val="auto"/>
        </w:rPr>
        <w:t>2、</w:t>
      </w:r>
      <w:r>
        <w:rPr>
          <w:rFonts w:ascii="仿宋" w:eastAsia="仿宋" w:cs="仿宋" w:hAnsi="仿宋" w:hint="eastAsia"/>
          <w:color w:val="auto"/>
          <w:kern w:val="0"/>
          <w:sz w:val="32"/>
          <w:szCs w:val="32"/>
          <w:u w:val="none"/>
          <w:shd w:val="clear" w:color="auto" w:fill="FFFFFF"/>
          <w:lang w:val="zh-CN"/>
          <w:highlight w:val="auto"/>
        </w:rPr>
        <w:t>项目应实现的具体绩效目标</w:t>
      </w:r>
      <w:r>
        <w:rPr>
          <w:rFonts w:ascii="仿宋" w:eastAsia="仿宋" w:cs="仿宋" w:hAnsi="仿宋" w:hint="eastAsia"/>
          <w:color w:val="auto"/>
          <w:kern w:val="0"/>
          <w:sz w:val="32"/>
          <w:szCs w:val="32"/>
          <w:u w:val="none"/>
          <w:shd w:val="clear" w:color="auto" w:fill="FFFFFF"/>
          <w:lang w:val="en-US" w:eastAsia="zh-CN"/>
          <w:highlight w:val="auto"/>
        </w:rPr>
        <w:t>：</w:t>
      </w:r>
      <w:r>
        <w:rPr>
          <w:rFonts w:ascii="仿宋" w:eastAsia="仿宋" w:cs="仿宋" w:hAnsi="仿宋" w:hint="eastAsia"/>
          <w:color w:val="auto"/>
          <w:kern w:val="0"/>
          <w:sz w:val="32"/>
          <w:szCs w:val="32"/>
          <w:u w:val="none"/>
          <w:shd w:val="clear" w:color="auto" w:fill="FFFFFF"/>
          <w:lang w:val="zh-CN"/>
          <w:highlight w:val="auto"/>
        </w:rPr>
        <w:t>通过项目实施，有效防范林区火灾的发生，保护珍稀植物，保障森林防火宣传，提高群众森林防火意识，绿化面积逐年提升。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color w:val="auto"/>
          <w:kern w:val="0"/>
          <w:sz w:val="32"/>
          <w:szCs w:val="32"/>
          <w:u w:val="none"/>
          <w:shd w:val="clear" w:color="auto" w:fill="FFFFFF"/>
          <w:lang w:val="zh-CN"/>
          <w:highlight w:val="auto"/>
        </w:rPr>
      </w:pPr>
      <w:r>
        <w:rPr>
          <w:rFonts w:ascii="仿宋" w:eastAsia="仿宋" w:cs="仿宋" w:hAnsi="仿宋" w:hint="eastAsia"/>
          <w:color w:val="auto"/>
          <w:kern w:val="0"/>
          <w:sz w:val="32"/>
          <w:szCs w:val="32"/>
          <w:u w:val="none"/>
          <w:shd w:val="clear" w:color="auto" w:fill="FFFFFF"/>
          <w:lang w:val="en-US" w:eastAsia="zh-CN"/>
          <w:highlight w:val="auto"/>
        </w:rPr>
        <w:t>3、</w:t>
      </w:r>
      <w:r>
        <w:rPr>
          <w:rFonts w:ascii="仿宋" w:eastAsia="仿宋" w:cs="仿宋" w:hAnsi="仿宋" w:hint="eastAsia"/>
          <w:color w:val="auto"/>
          <w:kern w:val="0"/>
          <w:sz w:val="32"/>
          <w:szCs w:val="32"/>
          <w:u w:val="none"/>
          <w:shd w:val="clear" w:color="auto" w:fill="FFFFFF"/>
          <w:lang w:val="zh-CN"/>
          <w:highlight w:val="auto"/>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val="0"/>
          <w:sz w:val="32"/>
          <w:szCs w:val="32"/>
          <w:lang w:val="zh-CN" w:eastAsia="zh-CN"/>
        </w:rPr>
      </w:pPr>
      <w:r>
        <w:rPr>
          <w:rFonts w:ascii="楷体" w:eastAsia="楷体" w:cs="楷体" w:hAnsi="楷体" w:hint="eastAsia"/>
          <w:b w:val="0"/>
          <w:bCs w:val="0"/>
          <w:sz w:val="32"/>
          <w:szCs w:val="32"/>
          <w:lang w:val="zh-CN" w:eastAsia="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color w:val="auto"/>
          <w:kern w:val="0"/>
          <w:sz w:val="32"/>
          <w:szCs w:val="32"/>
          <w:u w:val="none"/>
          <w:shd w:val="clear" w:color="auto" w:fill="FFFFFF"/>
          <w:lang w:val="en-US" w:eastAsia="zh-CN"/>
          <w:highlight w:val="auto"/>
        </w:rPr>
      </w:pPr>
      <w:r>
        <w:rPr>
          <w:rFonts w:ascii="仿宋" w:eastAsia="仿宋" w:cs="仿宋" w:hAnsi="仿宋" w:hint="eastAsia"/>
          <w:color w:val="auto"/>
          <w:kern w:val="0"/>
          <w:sz w:val="32"/>
          <w:szCs w:val="32"/>
          <w:u w:val="none"/>
          <w:shd w:val="clear" w:color="auto" w:fill="FFFFFF"/>
          <w:lang w:val="zh-CN" w:eastAsia="zh-CN"/>
          <w:highlight w:val="auto"/>
        </w:rPr>
        <w:t>林场在职人员共18人，场长一名，副场长一名，护林员16名。</w:t>
      </w:r>
      <w:r>
        <w:rPr>
          <w:rFonts w:ascii="仿宋" w:eastAsia="仿宋" w:cs="仿宋" w:hAnsi="仿宋" w:hint="eastAsia"/>
          <w:color w:val="auto"/>
          <w:kern w:val="0"/>
          <w:sz w:val="32"/>
          <w:szCs w:val="32"/>
          <w:u w:val="none"/>
          <w:shd w:val="clear" w:color="auto" w:fill="FFFFFF"/>
          <w:lang w:val="en-US" w:eastAsia="zh-CN"/>
          <w:highlight w:val="auto"/>
        </w:rPr>
        <w:t>资金及时支付到位率100%。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hAnsi="宋体" w:hint="eastAsia"/>
          <w:sz w:val="32"/>
          <w:szCs w:val="32"/>
          <w:lang w:val="en-US" w:eastAsia="zh-CN"/>
        </w:rPr>
        <w:t xml:space="preserve">    </w:t>
      </w: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val="0"/>
          <w:sz w:val="32"/>
          <w:szCs w:val="32"/>
          <w:lang w:val="zh-CN" w:eastAsia="zh-CN"/>
        </w:rPr>
      </w:pPr>
      <w:r>
        <w:rPr>
          <w:rFonts w:ascii="楷体" w:eastAsia="楷体" w:cs="楷体" w:hAnsi="楷体" w:hint="eastAsia"/>
          <w:b w:val="0"/>
          <w:bCs w:val="0"/>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xml:space="preserve">    </w:t>
      </w:r>
      <w:r>
        <w:rPr>
          <w:rFonts w:ascii="仿宋" w:eastAsia="仿宋" w:cs="仿宋" w:hAnsi="仿宋" w:hint="eastAsia"/>
          <w:sz w:val="32"/>
          <w:szCs w:val="32"/>
        </w:rPr>
        <w:t>该项目申报预算22.3万元，</w:t>
      </w:r>
      <w:r>
        <w:rPr>
          <w:rFonts w:ascii="仿宋" w:eastAsia="仿宋" w:cs="仿宋" w:hAnsi="仿宋" w:hint="eastAsia"/>
          <w:sz w:val="32"/>
          <w:szCs w:val="32"/>
          <w:lang w:val="en-US" w:eastAsia="zh-CN"/>
        </w:rPr>
        <w:t>批复</w:t>
      </w:r>
      <w:r>
        <w:rPr>
          <w:rFonts w:ascii="仿宋" w:eastAsia="仿宋" w:cs="仿宋" w:hAnsi="仿宋" w:hint="eastAsia"/>
          <w:sz w:val="32"/>
          <w:szCs w:val="32"/>
        </w:rPr>
        <w:t>金额为22.3万元，资金来源为区级财政资金。</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楷体" w:eastAsia="楷体" w:cs="楷体" w:hAnsi="楷体" w:hint="eastAsia"/>
          <w:b w:val="0"/>
          <w:bCs w:val="0"/>
          <w:sz w:val="32"/>
          <w:szCs w:val="32"/>
          <w:lang w:val="zh-CN" w:eastAsia="zh-CN"/>
        </w:rPr>
      </w:pPr>
      <w:r>
        <w:rPr>
          <w:rFonts w:ascii="楷体" w:eastAsia="楷体" w:cs="楷体" w:hAnsi="楷体" w:hint="eastAsia"/>
          <w:b w:val="0"/>
          <w:bCs w:val="0"/>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1、资金计划及到位。该项目资金已全部到位，到位及时。</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2、资金使用。截止评价时点项目资金的实际支出情况：实际支出22.3万元，资金开支范围主要用于林场管理人员工资、保险、</w:t>
      </w:r>
      <w:r>
        <w:rPr>
          <w:rFonts w:ascii="仿宋" w:eastAsia="仿宋" w:cs="仿宋" w:hAnsi="仿宋" w:hint="eastAsia"/>
          <w:sz w:val="32"/>
          <w:szCs w:val="32"/>
          <w:lang w:val="en-US" w:eastAsia="zh-CN"/>
        </w:rPr>
        <w:t>零星</w:t>
      </w:r>
      <w:r>
        <w:rPr>
          <w:rFonts w:ascii="仿宋" w:eastAsia="仿宋" w:cs="仿宋" w:hAnsi="仿宋" w:hint="eastAsia"/>
          <w:sz w:val="32"/>
          <w:szCs w:val="32"/>
          <w:lang w:val="zh-CN"/>
        </w:rPr>
        <w:t>劳务及办公费支出。支付依据合规合法，资金支付与预算相符。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b/>
          <w:color w:val="auto"/>
          <w:sz w:val="32"/>
          <w:szCs w:val="32"/>
          <w:u w:val="none"/>
          <w:lang w:val="zh-CN"/>
          <w:highlight w:val="auto"/>
        </w:rPr>
      </w:pPr>
      <w:r>
        <w:rPr>
          <w:rFonts w:ascii="仿宋" w:eastAsia="仿宋" w:cs="仿宋" w:hAnsi="仿宋" w:hint="eastAsia"/>
          <w:sz w:val="32"/>
          <w:szCs w:val="32"/>
          <w:lang w:val="en-US" w:eastAsia="zh-CN"/>
        </w:rPr>
        <w:t xml:space="preserve">   </w:t>
      </w:r>
      <w:r>
        <w:rPr>
          <w:rFonts w:ascii="楷体" w:eastAsia="楷体" w:cs="楷体" w:hAnsi="楷体" w:hint="eastAsia"/>
          <w:b w:val="0"/>
          <w:bCs w:val="0"/>
          <w:sz w:val="32"/>
          <w:szCs w:val="32"/>
          <w:lang w:val="en-US" w:eastAsia="zh-CN"/>
        </w:rPr>
        <w:t xml:space="preserve"> </w:t>
      </w:r>
      <w:r>
        <w:rPr>
          <w:rFonts w:ascii="楷体" w:eastAsia="楷体" w:cs="楷体" w:hAnsi="楷体" w:hint="eastAsia"/>
          <w:b w:val="0"/>
          <w:bCs w:val="0"/>
          <w:color w:val="auto"/>
          <w:sz w:val="32"/>
          <w:szCs w:val="32"/>
          <w:u w:val="none"/>
          <w:lang w:val="zh-CN"/>
          <w:highlight w:val="auto"/>
        </w:rPr>
        <w:t>（三）项目财务管理情况</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机构设置合理，严格执行财务管理制度、财务处理及时、会计核算规范，财务管理制度健全。林场在职人员共18人，场长一名，副场长一名，护林员16名。</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b/>
          <w:color w:val="auto"/>
          <w:sz w:val="32"/>
          <w:szCs w:val="32"/>
          <w:u w:val="none"/>
          <w:lang w:val="zh-CN" w:eastAsia="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sz w:val="32"/>
          <w:szCs w:val="32"/>
        </w:rPr>
        <w:t>精心组织、提早部署、周密安排，保证项目顺利实施。所有费用皆是经办人员、场长、分管领导及主要领导签批后支出。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b w:val="0"/>
          <w:bCs w:val="0"/>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sz w:val="32"/>
          <w:szCs w:val="32"/>
          <w:lang w:val="zh-CN"/>
        </w:rPr>
        <w:t>严格执行相关法律法规及项目管理制度，实行项目实施前、后公示制规定。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截止评价时点</w:t>
      </w:r>
      <w:r>
        <w:rPr>
          <w:rFonts w:ascii="仿宋" w:eastAsia="仿宋" w:cs="仿宋" w:hAnsi="仿宋" w:hint="eastAsia"/>
          <w:sz w:val="32"/>
          <w:szCs w:val="32"/>
        </w:rPr>
        <w:t>无任何火情火险发生，无一起森林病</w:t>
      </w:r>
      <w:r>
        <w:rPr>
          <w:rFonts w:ascii="仿宋" w:eastAsia="仿宋" w:cs="仿宋" w:hAnsi="仿宋" w:hint="eastAsia"/>
          <w:sz w:val="32"/>
          <w:szCs w:val="32"/>
          <w:lang w:val="en-US" w:eastAsia="zh-CN"/>
        </w:rPr>
        <w:t>虫</w:t>
      </w:r>
      <w:r>
        <w:rPr>
          <w:rFonts w:ascii="仿宋" w:eastAsia="仿宋" w:cs="仿宋" w:hAnsi="仿宋" w:hint="eastAsia"/>
          <w:sz w:val="32"/>
          <w:szCs w:val="32"/>
        </w:rPr>
        <w:t>害发生，无滥砍滥伐破坏植被</w:t>
      </w:r>
      <w:r>
        <w:rPr>
          <w:rFonts w:ascii="仿宋" w:eastAsia="仿宋" w:cs="仿宋" w:hAnsi="仿宋" w:hint="eastAsia"/>
          <w:sz w:val="32"/>
          <w:szCs w:val="32"/>
          <w:lang w:val="en-US" w:eastAsia="zh-CN"/>
        </w:rPr>
        <w:t>现象</w:t>
      </w:r>
      <w:r>
        <w:rPr>
          <w:rFonts w:ascii="仿宋" w:eastAsia="仿宋" w:cs="仿宋" w:hAnsi="仿宋" w:hint="eastAsia"/>
          <w:sz w:val="32"/>
          <w:szCs w:val="32"/>
        </w:rPr>
        <w:t>发生，项目保质保量完成</w:t>
      </w:r>
      <w:r>
        <w:rPr>
          <w:rFonts w:ascii="仿宋" w:eastAsia="仿宋" w:cs="仿宋" w:hAnsi="仿宋" w:hint="eastAsia"/>
          <w:sz w:val="32"/>
          <w:szCs w:val="32"/>
          <w:lang w:val="zh-CN"/>
        </w:rPr>
        <w:t>。</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_GB2312" w:eastAsia="仿宋_GB2312" w:cs="仿宋_GB2312" w:hAnsi="仿宋_GB2312" w:hint="eastAsia"/>
          <w:b/>
          <w:sz w:val="32"/>
          <w:szCs w:val="32"/>
          <w:lang w:val="zh-CN"/>
        </w:rPr>
      </w:pPr>
      <w:r>
        <w:rPr>
          <w:rFonts w:ascii="仿宋" w:eastAsia="仿宋" w:cs="仿宋" w:hAnsi="仿宋" w:hint="eastAsia"/>
          <w:sz w:val="32"/>
          <w:szCs w:val="32"/>
        </w:rPr>
        <w:t>黑石坡林场环境优美、生态康养，如天然氧吧，无论</w:t>
      </w:r>
      <w:r>
        <w:rPr>
          <w:rFonts w:ascii="仿宋" w:eastAsia="仿宋" w:cs="仿宋" w:hAnsi="仿宋" w:hint="eastAsia"/>
          <w:sz w:val="32"/>
          <w:szCs w:val="32"/>
          <w:lang w:val="zh-CN"/>
        </w:rPr>
        <w:t>从经济效益、社会效益、生态效益均带来了发展机遇，群众满意度高，</w:t>
      </w:r>
      <w:r>
        <w:rPr>
          <w:rFonts w:ascii="仿宋" w:eastAsia="仿宋" w:cs="仿宋" w:hAnsi="仿宋" w:hint="eastAsia"/>
          <w:sz w:val="32"/>
          <w:szCs w:val="32"/>
          <w:lang w:val="en-US" w:eastAsia="zh-CN"/>
        </w:rPr>
        <w:t>生态</w:t>
      </w:r>
      <w:r>
        <w:rPr>
          <w:rFonts w:ascii="仿宋" w:eastAsia="仿宋" w:cs="仿宋" w:hAnsi="仿宋" w:hint="eastAsia"/>
          <w:sz w:val="32"/>
          <w:szCs w:val="32"/>
          <w:lang w:val="zh-CN"/>
        </w:rPr>
        <w:t>可持续发展</w:t>
      </w:r>
      <w:r>
        <w:rPr>
          <w:rFonts w:ascii="仿宋_GB2312" w:eastAsia="仿宋_GB2312" w:cs="仿宋_GB2312" w:hAnsi="仿宋_GB2312" w:hint="eastAsia"/>
          <w:sz w:val="32"/>
          <w:szCs w:val="32"/>
          <w:lang w:val="zh-CN"/>
        </w:rPr>
        <w:t>。</w:t>
      </w:r>
    </w:p>
    <w:p>
      <w:pPr>
        <w:pStyle w:val="32"/>
        <w:keepNext w:val="0"/>
        <w:keepLines w:val="0"/>
        <w:pageBreakBefore w:val="0"/>
        <w:widowControl w:val="0"/>
        <w:kinsoku/>
        <w:wordWrap/>
        <w:overflowPunct/>
        <w:topLinePunct w:val="0"/>
        <w:autoSpaceDE w:val="0"/>
        <w:autoSpaceDN w:val="0"/>
        <w:bidi w:val="0"/>
        <w:adjustRightInd w:val="0"/>
        <w:spacing w:line="576" w:lineRule="exact"/>
        <w:ind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楷体" w:eastAsia="楷体" w:cs="楷体" w:hAnsi="楷体" w:hint="eastAsia"/>
          <w:b w:val="0"/>
          <w:bCs w:val="0"/>
          <w:sz w:val="32"/>
          <w:szCs w:val="32"/>
          <w:lang w:val="zh-CN" w:eastAsia="zh-CN"/>
          <w:highlight w:val="auto"/>
        </w:rPr>
      </w:pPr>
      <w:r>
        <w:rPr>
          <w:rFonts w:ascii="楷体" w:eastAsia="楷体" w:cs="楷体" w:hAnsi="楷体" w:hint="eastAsia"/>
          <w:b w:val="0"/>
          <w:bCs w:val="0"/>
          <w:sz w:val="32"/>
          <w:szCs w:val="32"/>
          <w:lang w:val="zh-CN" w:eastAsia="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highlight w:val="auto"/>
        </w:rPr>
      </w:pPr>
      <w:r>
        <w:rPr>
          <w:rFonts w:ascii="仿宋" w:eastAsia="仿宋" w:cs="仿宋" w:hAnsi="仿宋" w:hint="eastAsia"/>
          <w:sz w:val="32"/>
          <w:szCs w:val="32"/>
          <w:lang w:val="zh-CN"/>
          <w:highlight w:val="auto"/>
        </w:rPr>
        <w:t>该项目的实施，</w:t>
      </w:r>
      <w:r>
        <w:rPr>
          <w:rFonts w:ascii="仿宋" w:eastAsia="仿宋" w:cs="仿宋" w:hAnsi="仿宋" w:hint="eastAsia"/>
          <w:sz w:val="32"/>
          <w:szCs w:val="32"/>
          <w:lang w:val="en-US" w:eastAsia="zh-CN"/>
          <w:highlight w:val="auto"/>
        </w:rPr>
        <w:t>有效预防和控制了森林火灾的发生，辖区绿化面积逐年提升，生态环境得到了极大改善。</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 xml:space="preserve">    </w:t>
      </w:r>
      <w:r>
        <w:rPr>
          <w:rFonts w:ascii="楷体" w:eastAsia="楷体" w:cs="楷体" w:hAnsi="楷体" w:hint="eastAsia"/>
          <w:sz w:val="32"/>
          <w:szCs w:val="32"/>
          <w:lang w:val="zh-CN" w:eastAsia="zh-CN"/>
          <w:highlight w:val="auto"/>
        </w:rPr>
        <w:t>（二）存在的问题</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仿宋" w:eastAsia="仿宋" w:cs="仿宋" w:hAnsi="仿宋" w:hint="eastAsia"/>
          <w:sz w:val="32"/>
          <w:szCs w:val="32"/>
          <w:lang w:val="en-US" w:eastAsia="zh-CN"/>
          <w:highlight w:val="auto"/>
        </w:rPr>
      </w:pPr>
      <w:r>
        <w:rPr>
          <w:rFonts w:ascii="仿宋" w:eastAsia="仿宋" w:cs="仿宋" w:hAnsi="仿宋" w:hint="eastAsia"/>
          <w:sz w:val="32"/>
          <w:szCs w:val="32"/>
          <w:lang w:val="zh-CN"/>
        </w:rPr>
        <w:t>该项目幅员面积大，防火等管理任务重，经费严重不足。</w:t>
      </w:r>
      <w:r>
        <w:rPr>
          <w:rFonts w:ascii="仿宋" w:eastAsia="仿宋" w:cs="仿宋" w:hAnsi="仿宋" w:hint="eastAsia"/>
          <w:sz w:val="32"/>
          <w:szCs w:val="32"/>
          <w:lang w:val="en-US" w:eastAsia="zh-CN"/>
          <w:highlight w:val="auto"/>
        </w:rPr>
        <w:t xml:space="preserve">    </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楷体" w:eastAsia="楷体" w:cs="楷体" w:hAnsi="楷体" w:hint="eastAsia"/>
          <w:b w:val="0"/>
          <w:bCs w:val="0"/>
          <w:sz w:val="32"/>
          <w:szCs w:val="32"/>
          <w:lang w:val="zh-CN" w:eastAsia="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sz w:val="32"/>
          <w:szCs w:val="32"/>
          <w:lang w:val="en-US" w:eastAsia="zh-CN"/>
          <w:highlight w:val="auto"/>
        </w:rPr>
        <w:t xml:space="preserve"> </w:t>
      </w:r>
      <w:r>
        <w:rPr>
          <w:rFonts w:ascii="楷体" w:eastAsia="楷体" w:cs="楷体" w:hAnsi="楷体" w:hint="eastAsia"/>
          <w:b w:val="0"/>
          <w:bCs w:val="0"/>
          <w:sz w:val="32"/>
          <w:szCs w:val="32"/>
          <w:lang w:val="zh-CN" w:eastAsia="zh-CN"/>
          <w:highlight w:val="auto"/>
        </w:rPr>
        <w:t>（三）相关建议</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仿宋_GB2312" w:eastAsia="仿宋_GB2312" w:cs="仿宋_GB2312" w:hAnsi="仿宋_GB2312" w:hint="eastAsia"/>
          <w:sz w:val="32"/>
          <w:szCs w:val="32"/>
          <w:lang w:val="zh-CN"/>
        </w:rPr>
      </w:pPr>
      <w:r>
        <w:rPr>
          <w:rFonts w:ascii="楷体_GB2312" w:eastAsia="楷体_GB2312" w:hAnsi="宋体" w:hint="eastAsia"/>
          <w:b/>
          <w:color w:val="auto"/>
          <w:sz w:val="32"/>
          <w:szCs w:val="32"/>
          <w:u w:val="none"/>
          <w:lang w:val="en-US" w:eastAsia="zh-CN"/>
          <w:highlight w:val="auto"/>
        </w:rPr>
        <w:t xml:space="preserve">   </w:t>
      </w:r>
      <w:r>
        <w:rPr>
          <w:rFonts w:ascii="仿宋" w:eastAsia="仿宋" w:cs="仿宋" w:hAnsi="仿宋" w:hint="eastAsia"/>
          <w:b/>
          <w:color w:val="auto"/>
          <w:sz w:val="32"/>
          <w:szCs w:val="32"/>
          <w:u w:val="none"/>
          <w:lang w:val="en-US" w:eastAsia="zh-CN"/>
          <w:highlight w:val="auto"/>
        </w:rPr>
        <w:t xml:space="preserve"> </w:t>
      </w:r>
      <w:r>
        <w:rPr>
          <w:rFonts w:ascii="仿宋" w:eastAsia="仿宋" w:cs="仿宋" w:hAnsi="仿宋" w:hint="eastAsia"/>
          <w:sz w:val="32"/>
          <w:szCs w:val="32"/>
          <w:lang w:val="zh-CN"/>
        </w:rPr>
        <w:t>加强正规化管理，加大投入，打造广元生态康养建设。</w:t>
      </w:r>
    </w:p>
    <w:p>
      <w:pPr>
        <w:pStyle w:val="15"/>
        <w:keepNext w:val="0"/>
        <w:keepLines w:val="0"/>
        <w:pageBreakBefore w:val="0"/>
        <w:widowControl w:val="0"/>
        <w:kinsoku/>
        <w:wordWrap/>
        <w:overflowPunct/>
        <w:topLinePunct w:val="0"/>
        <w:bidi w:val="0"/>
        <w:spacing w:line="576" w:lineRule="exact"/>
        <w:textAlignment w:val="auto"/>
        <w:rPr>
          <w:rFonts w:ascii="仿宋_GB2312" w:eastAsia="仿宋_GB2312" w:cs="仿宋_GB2312" w:hAnsi="仿宋_GB2312" w:hint="eastAsia"/>
          <w:b/>
          <w:bCs/>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仿宋_GB2312" w:eastAsia="仿宋_GB2312" w:cs="仿宋_GB2312" w:hAnsi="仿宋_GB2312" w:hint="eastAsia"/>
          <w:b/>
          <w:bCs/>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仿宋_GB2312" w:eastAsia="仿宋_GB2312" w:cs="仿宋_GB2312" w:hAnsi="仿宋_GB2312" w:hint="eastAsia"/>
          <w:b/>
          <w:bCs/>
          <w:color w:val="auto"/>
          <w:sz w:val="44"/>
          <w:szCs w:val="44"/>
          <w:lang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eastAsia="仿宋_GB2312" w:hint="eastAsia"/>
          <w:color w:val="auto"/>
          <w:sz w:val="32"/>
          <w:szCs w:val="32"/>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eastAsia="仿宋_GB2312" w:hint="eastAsia"/>
          <w:color w:val="auto"/>
          <w:sz w:val="32"/>
          <w:szCs w:val="32"/>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eastAsia="仿宋_GB2312" w:hint="eastAsia"/>
          <w:color w:val="auto"/>
          <w:sz w:val="32"/>
          <w:szCs w:val="32"/>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关于081系统遗留问题工作经费项目2022</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年度支出绩效的自评报告</w:t>
      </w:r>
    </w:p>
    <w:p>
      <w:pPr>
        <w:jc w:val="center"/>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en-US" w:eastAsia="zh-CN"/>
        </w:rPr>
      </w:pPr>
      <w:r>
        <w:rPr>
          <w:rFonts w:ascii="仿宋" w:eastAsia="仿宋" w:cs="仿宋" w:hAnsi="仿宋" w:hint="eastAsia"/>
          <w:sz w:val="32"/>
          <w:szCs w:val="32"/>
          <w:shd w:val="clear" w:color="auto" w:fill="FFFFFF"/>
          <w:lang w:val="zh-CN" w:eastAsia="zh-CN"/>
        </w:rPr>
        <w:t>1、说明项目主管部门（单位）在该项目管理中的职能。</w:t>
      </w:r>
      <w:r>
        <w:rPr>
          <w:rFonts w:ascii="仿宋" w:eastAsia="仿宋" w:cs="仿宋" w:hAnsi="仿宋" w:hint="eastAsia"/>
          <w:sz w:val="32"/>
          <w:szCs w:val="32"/>
          <w:shd w:val="clear" w:color="auto" w:fill="FFFFFF"/>
          <w:lang w:val="en-US" w:eastAsia="zh-CN"/>
        </w:rPr>
        <w:t>081系统改制、分流人员，重点困难对象遗留问题等社会稳定及日常工作。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en-US" w:eastAsia="zh-CN"/>
        </w:rPr>
      </w:pPr>
      <w:r>
        <w:rPr>
          <w:rFonts w:ascii="仿宋" w:eastAsia="仿宋" w:cs="仿宋" w:hAnsi="仿宋" w:hint="eastAsia"/>
          <w:sz w:val="32"/>
          <w:szCs w:val="32"/>
          <w:shd w:val="clear" w:color="auto" w:fill="FFFFFF"/>
          <w:lang w:val="zh-CN" w:eastAsia="zh-CN"/>
        </w:rPr>
        <w:t>2、项目立项、资金申报的依据。</w:t>
      </w:r>
      <w:r>
        <w:rPr>
          <w:rFonts w:ascii="仿宋" w:eastAsia="仿宋" w:cs="仿宋" w:hAnsi="仿宋" w:hint="eastAsia"/>
          <w:sz w:val="32"/>
          <w:szCs w:val="32"/>
          <w:shd w:val="clear" w:color="auto" w:fill="FFFFFF"/>
          <w:lang w:val="en-US" w:eastAsia="zh-CN"/>
        </w:rPr>
        <w:t>按文件要求由街道编制预算报请区财政局审批后，上预算平台，再由街道根据符合项目要求进行开支。</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zh-CN" w:eastAsia="zh-CN"/>
        </w:rPr>
      </w:pPr>
      <w:r>
        <w:rPr>
          <w:rFonts w:ascii="仿宋" w:eastAsia="仿宋" w:cs="仿宋" w:hAnsi="仿宋" w:hint="eastAsia"/>
          <w:sz w:val="32"/>
          <w:szCs w:val="32"/>
          <w:shd w:val="clear" w:color="auto" w:fill="FFFFFF"/>
          <w:lang w:val="en-US" w:eastAsia="zh-CN"/>
        </w:rPr>
        <w:t>3、</w:t>
      </w:r>
      <w:r>
        <w:rPr>
          <w:rFonts w:ascii="仿宋" w:eastAsia="仿宋" w:cs="仿宋" w:hAnsi="仿宋" w:hint="eastAsia"/>
          <w:sz w:val="32"/>
          <w:szCs w:val="32"/>
          <w:shd w:val="clear" w:color="auto" w:fill="FFFFFF"/>
          <w:lang w:val="zh-CN" w:eastAsia="zh-CN"/>
        </w:rPr>
        <w:t>资金管理办法。</w:t>
      </w:r>
      <w:r>
        <w:rPr>
          <w:rFonts w:ascii="仿宋" w:eastAsia="仿宋" w:cs="仿宋" w:hAnsi="仿宋" w:hint="eastAsia"/>
          <w:sz w:val="32"/>
          <w:szCs w:val="32"/>
          <w:shd w:val="clear" w:color="auto" w:fill="FFFFFF"/>
          <w:lang w:val="en-US" w:eastAsia="zh-CN"/>
        </w:rPr>
        <w:t>该项目由街道统筹使用，具有现实需求，具有明显的社会、环境或可持续性效益等必要性。该资金实行事前审批，专款专用，不存在截留结余现象。</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en-US" w:eastAsia="zh-CN"/>
        </w:rPr>
      </w:pPr>
      <w:r>
        <w:rPr>
          <w:rFonts w:ascii="仿宋" w:eastAsia="仿宋" w:cs="仿宋" w:hAnsi="仿宋" w:hint="eastAsia"/>
          <w:sz w:val="32"/>
          <w:szCs w:val="32"/>
          <w:shd w:val="clear" w:color="auto" w:fill="FFFFFF"/>
          <w:lang w:val="en-US" w:eastAsia="zh-CN"/>
        </w:rPr>
        <w:t>1、</w:t>
      </w:r>
      <w:r>
        <w:rPr>
          <w:rFonts w:ascii="仿宋" w:eastAsia="仿宋" w:cs="仿宋" w:hAnsi="仿宋" w:hint="eastAsia"/>
          <w:sz w:val="32"/>
          <w:szCs w:val="32"/>
          <w:shd w:val="clear" w:color="auto" w:fill="FFFFFF"/>
          <w:lang w:val="zh-CN" w:eastAsia="zh-CN"/>
        </w:rPr>
        <w:t>项目主要内容</w:t>
      </w:r>
      <w:r>
        <w:rPr>
          <w:rFonts w:ascii="仿宋" w:eastAsia="仿宋" w:cs="仿宋" w:hAnsi="仿宋" w:hint="eastAsia"/>
          <w:sz w:val="32"/>
          <w:szCs w:val="32"/>
          <w:shd w:val="clear" w:color="auto" w:fill="FFFFFF"/>
          <w:lang w:val="en-US" w:eastAsia="zh-CN"/>
        </w:rPr>
        <w:t>：分流人员，重点困难对象工作经费。</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en-US" w:eastAsia="zh-CN"/>
        </w:rPr>
      </w:pPr>
      <w:r>
        <w:rPr>
          <w:rFonts w:ascii="仿宋" w:eastAsia="仿宋" w:cs="仿宋" w:hAnsi="仿宋" w:hint="eastAsia"/>
          <w:sz w:val="32"/>
          <w:szCs w:val="32"/>
          <w:shd w:val="clear" w:color="auto" w:fill="FFFFFF"/>
          <w:lang w:val="en-US" w:eastAsia="zh-CN"/>
        </w:rPr>
        <w:t>2、</w:t>
      </w:r>
      <w:r>
        <w:rPr>
          <w:rFonts w:ascii="仿宋" w:eastAsia="仿宋" w:cs="仿宋" w:hAnsi="仿宋" w:hint="eastAsia"/>
          <w:sz w:val="32"/>
          <w:szCs w:val="32"/>
          <w:shd w:val="clear" w:color="auto" w:fill="FFFFFF"/>
          <w:lang w:val="zh-CN" w:eastAsia="zh-CN"/>
        </w:rPr>
        <w:t>项目应实现的具体绩效目标</w:t>
      </w:r>
      <w:r>
        <w:rPr>
          <w:rFonts w:ascii="仿宋" w:eastAsia="仿宋" w:cs="仿宋" w:hAnsi="仿宋" w:hint="eastAsia"/>
          <w:sz w:val="32"/>
          <w:szCs w:val="32"/>
          <w:shd w:val="clear" w:color="auto" w:fill="FFFFFF"/>
          <w:lang w:val="en-US" w:eastAsia="zh-CN"/>
        </w:rPr>
        <w:t>：解决好老厂矿移交的分流人员，重点困难对象等遗留问题，确保我办各社区的和谐稳定，</w:t>
      </w:r>
      <w:r>
        <w:rPr>
          <w:rFonts w:ascii="仿宋" w:eastAsia="仿宋" w:cs="仿宋" w:hAnsi="仿宋" w:hint="eastAsia"/>
          <w:sz w:val="32"/>
          <w:szCs w:val="32"/>
          <w:shd w:val="clear" w:color="auto" w:fill="FFFFFF"/>
          <w:lang w:val="zh-CN" w:eastAsia="zh-CN"/>
        </w:rPr>
        <w:t>提供活动学习场所和各类管理服务资源，</w:t>
      </w:r>
      <w:r>
        <w:rPr>
          <w:rFonts w:ascii="仿宋" w:eastAsia="仿宋" w:cs="仿宋" w:hAnsi="仿宋" w:hint="eastAsia"/>
          <w:sz w:val="32"/>
          <w:szCs w:val="32"/>
          <w:shd w:val="clear" w:color="auto" w:fill="FFFFFF"/>
          <w:lang w:val="en-US" w:eastAsia="zh-CN"/>
        </w:rPr>
        <w:t>达到了长治久安的效果。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zh-CN" w:eastAsia="zh-CN"/>
        </w:rPr>
      </w:pPr>
      <w:r>
        <w:rPr>
          <w:rFonts w:ascii="仿宋" w:eastAsia="仿宋" w:cs="仿宋" w:hAnsi="仿宋" w:hint="eastAsia"/>
          <w:sz w:val="32"/>
          <w:szCs w:val="32"/>
          <w:shd w:val="clear" w:color="auto" w:fill="FFFFFF"/>
          <w:lang w:val="en-US" w:eastAsia="zh-CN"/>
        </w:rPr>
        <w:t>3、</w:t>
      </w:r>
      <w:r>
        <w:rPr>
          <w:rFonts w:ascii="仿宋" w:eastAsia="仿宋" w:cs="仿宋" w:hAnsi="仿宋" w:hint="eastAsia"/>
          <w:sz w:val="32"/>
          <w:szCs w:val="32"/>
          <w:shd w:val="clear" w:color="auto" w:fill="FFFFFF"/>
          <w:lang w:val="zh-CN" w:eastAsia="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en-US" w:eastAsia="zh-CN"/>
        </w:rPr>
      </w:pPr>
      <w:r>
        <w:rPr>
          <w:rFonts w:ascii="仿宋" w:eastAsia="仿宋" w:cs="仿宋" w:hAnsi="仿宋" w:hint="eastAsia"/>
          <w:sz w:val="32"/>
          <w:szCs w:val="32"/>
          <w:shd w:val="clear" w:color="auto" w:fill="FFFFFF"/>
          <w:lang w:val="en-US" w:eastAsia="zh-CN"/>
        </w:rPr>
        <w:t>由党政办、文化站报请领导同意后实施。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hAnsi="宋体" w:hint="eastAsia"/>
          <w:sz w:val="32"/>
          <w:szCs w:val="32"/>
          <w:lang w:val="en-US" w:eastAsia="zh-CN"/>
        </w:rPr>
        <w:t xml:space="preserve">    </w:t>
      </w: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en-US" w:eastAsia="zh-CN"/>
        </w:rPr>
      </w:pPr>
      <w:r>
        <w:rPr>
          <w:rFonts w:ascii="仿宋_GB2312" w:eastAsia="仿宋_GB2312" w:cs="仿宋_GB2312" w:hAnsi="仿宋_GB2312" w:hint="eastAsia"/>
          <w:sz w:val="32"/>
          <w:szCs w:val="32"/>
          <w:lang w:val="en-US" w:eastAsia="zh-CN"/>
        </w:rPr>
        <w:t xml:space="preserve">    </w:t>
      </w:r>
      <w:r>
        <w:rPr>
          <w:rFonts w:ascii="仿宋" w:eastAsia="仿宋" w:cs="仿宋" w:hAnsi="仿宋" w:hint="eastAsia"/>
          <w:sz w:val="32"/>
          <w:szCs w:val="32"/>
          <w:shd w:val="clear" w:color="auto" w:fill="FFFFFF"/>
          <w:lang w:val="zh-CN" w:eastAsia="zh-CN"/>
        </w:rPr>
        <w:t>项目申报资金</w:t>
      </w:r>
      <w:r>
        <w:rPr>
          <w:rFonts w:ascii="仿宋" w:eastAsia="仿宋" w:cs="仿宋" w:hAnsi="仿宋" w:hint="eastAsia"/>
          <w:sz w:val="32"/>
          <w:szCs w:val="32"/>
          <w:shd w:val="clear" w:color="auto" w:fill="FFFFFF"/>
          <w:lang w:val="en-US" w:eastAsia="zh-CN"/>
        </w:rPr>
        <w:t>23</w:t>
      </w:r>
      <w:r>
        <w:rPr>
          <w:rFonts w:ascii="仿宋" w:eastAsia="仿宋" w:cs="仿宋" w:hAnsi="仿宋" w:hint="eastAsia"/>
          <w:sz w:val="32"/>
          <w:szCs w:val="32"/>
          <w:shd w:val="clear" w:color="auto" w:fill="FFFFFF"/>
          <w:lang w:val="zh-CN" w:eastAsia="zh-CN"/>
        </w:rPr>
        <w:t>万元，资金批复</w:t>
      </w:r>
      <w:r>
        <w:rPr>
          <w:rFonts w:ascii="仿宋" w:eastAsia="仿宋" w:cs="仿宋" w:hAnsi="仿宋" w:hint="eastAsia"/>
          <w:sz w:val="32"/>
          <w:szCs w:val="32"/>
          <w:shd w:val="clear" w:color="auto" w:fill="FFFFFF"/>
          <w:lang w:val="en-US" w:eastAsia="zh-CN"/>
        </w:rPr>
        <w:t>23</w:t>
      </w:r>
      <w:r>
        <w:rPr>
          <w:rFonts w:ascii="仿宋" w:eastAsia="仿宋" w:cs="仿宋" w:hAnsi="仿宋" w:hint="eastAsia"/>
          <w:sz w:val="32"/>
          <w:szCs w:val="32"/>
          <w:shd w:val="clear" w:color="auto" w:fill="FFFFFF"/>
          <w:lang w:val="zh-CN" w:eastAsia="zh-CN"/>
        </w:rPr>
        <w:t>万元，资金申报与批复符合资金管理办法等相关规定。</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zh-CN" w:eastAsia="zh-CN"/>
        </w:rPr>
      </w:pPr>
      <w:r>
        <w:rPr>
          <w:rFonts w:ascii="仿宋" w:eastAsia="仿宋" w:cs="仿宋" w:hAnsi="仿宋" w:hint="eastAsia"/>
          <w:sz w:val="32"/>
          <w:szCs w:val="32"/>
          <w:shd w:val="clear" w:color="auto" w:fill="FFFFFF"/>
          <w:lang w:val="zh-CN" w:eastAsia="zh-CN"/>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 w:eastAsia="仿宋" w:cs="仿宋" w:hAnsi="仿宋" w:hint="eastAsia"/>
          <w:sz w:val="32"/>
          <w:szCs w:val="32"/>
          <w:shd w:val="clear" w:color="auto" w:fill="FFFFFF"/>
          <w:lang w:val="zh-CN" w:eastAsia="zh-CN"/>
        </w:rPr>
        <w:t>2、截止评价时点项目资金的实际支出情况</w:t>
      </w:r>
      <w:r>
        <w:rPr>
          <w:rFonts w:ascii="仿宋" w:eastAsia="仿宋" w:cs="仿宋" w:hAnsi="仿宋" w:hint="eastAsia"/>
          <w:sz w:val="32"/>
          <w:szCs w:val="32"/>
          <w:shd w:val="clear" w:color="auto" w:fill="FFFFFF"/>
          <w:lang w:val="en-US" w:eastAsia="zh-CN"/>
        </w:rPr>
        <w:t>23</w:t>
      </w:r>
      <w:r>
        <w:rPr>
          <w:rFonts w:ascii="仿宋" w:eastAsia="仿宋" w:cs="仿宋" w:hAnsi="仿宋" w:hint="eastAsia"/>
          <w:sz w:val="32"/>
          <w:szCs w:val="32"/>
          <w:shd w:val="clear" w:color="auto" w:fill="FFFFFF"/>
          <w:lang w:val="zh-CN" w:eastAsia="zh-CN"/>
        </w:rPr>
        <w:t>万元。</w:t>
      </w:r>
      <w:r>
        <w:rPr>
          <w:rFonts w:ascii="仿宋_GB2312" w:eastAsia="仿宋_GB2312" w:cs="仿宋_GB2312" w:hAnsi="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zh-CN" w:eastAsia="zh-CN"/>
        </w:rPr>
      </w:pPr>
      <w:r>
        <w:rPr>
          <w:rFonts w:ascii="仿宋" w:eastAsia="仿宋" w:cs="仿宋" w:hAnsi="仿宋" w:hint="eastAsia"/>
          <w:sz w:val="32"/>
          <w:szCs w:val="32"/>
          <w:shd w:val="clear" w:color="auto" w:fill="FFFFFF"/>
          <w:lang w:val="zh-CN" w:eastAsia="zh-CN"/>
        </w:rPr>
        <w:t>该项目财务管理制度完善，会计核算及账务处理按财政制度执行。对照项目资金管理办法，评价项目严格执行财务管理制度、财务处理及时、会计核算规范。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sz w:val="32"/>
          <w:szCs w:val="32"/>
          <w:shd w:val="clear" w:color="auto" w:fill="FFFFFF"/>
          <w:lang w:val="zh-CN" w:eastAsia="zh-CN"/>
        </w:rPr>
        <w:t>该项目社会事务办组织管理及具体实施。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sz w:val="32"/>
          <w:szCs w:val="32"/>
          <w:shd w:val="clear" w:color="auto" w:fill="FFFFFF"/>
          <w:lang w:val="zh-CN" w:eastAsia="zh-CN"/>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sz w:val="32"/>
          <w:szCs w:val="32"/>
          <w:shd w:val="clear" w:color="auto" w:fill="FFFFFF"/>
          <w:lang w:val="zh-CN" w:eastAsia="zh-CN"/>
        </w:rPr>
        <w:t>项目支出报账实行严格审批制度，先报预算经会议讨论通过，报账时经领导集体签字审批，不得超预算开支。项目资金总额</w:t>
      </w:r>
      <w:r>
        <w:rPr>
          <w:rFonts w:ascii="仿宋" w:eastAsia="仿宋" w:cs="仿宋" w:hAnsi="仿宋" w:hint="eastAsia"/>
          <w:sz w:val="32"/>
          <w:szCs w:val="32"/>
          <w:shd w:val="clear" w:color="auto" w:fill="FFFFFF"/>
          <w:lang w:val="en-US" w:eastAsia="zh-CN"/>
        </w:rPr>
        <w:t>23</w:t>
      </w:r>
      <w:r>
        <w:rPr>
          <w:rFonts w:ascii="仿宋" w:eastAsia="仿宋" w:cs="仿宋" w:hAnsi="仿宋" w:hint="eastAsia"/>
          <w:sz w:val="32"/>
          <w:szCs w:val="32"/>
          <w:shd w:val="clear" w:color="auto" w:fill="FFFFFF"/>
          <w:lang w:val="zh-CN" w:eastAsia="zh-CN"/>
        </w:rPr>
        <w:t>万元，严格按照相关文件精神办理，支付方式为财政国库集中支付，确保财政资金专款专用。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zh-CN" w:eastAsia="zh-CN"/>
        </w:rPr>
      </w:pPr>
      <w:r>
        <w:rPr>
          <w:rFonts w:ascii="仿宋" w:eastAsia="仿宋" w:cs="仿宋" w:hAnsi="仿宋" w:hint="eastAsia"/>
          <w:sz w:val="32"/>
          <w:szCs w:val="32"/>
          <w:shd w:val="clear" w:color="auto" w:fill="FFFFFF"/>
          <w:lang w:val="zh-CN" w:eastAsia="zh-CN"/>
        </w:rPr>
        <w:t>该项目完成率100％，解决好老厂矿移交的分流人员，重点困难对象等遗留问题，确保我办各社区的和谐稳定，目标均已实现。</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_GB2312" w:eastAsia="楷体_GB2312" w:hAnsi="宋体"/>
          <w:b/>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（二）项目效益情况</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cs="仿宋" w:hAnsi="仿宋" w:hint="eastAsia"/>
          <w:sz w:val="32"/>
          <w:szCs w:val="32"/>
          <w:shd w:val="clear" w:color="auto" w:fill="FFFFFF"/>
          <w:lang w:val="zh-CN" w:eastAsia="zh-CN"/>
        </w:rPr>
      </w:pPr>
      <w:r>
        <w:rPr>
          <w:rFonts w:ascii="仿宋" w:eastAsia="仿宋" w:cs="仿宋" w:hAnsi="仿宋" w:hint="eastAsia"/>
          <w:sz w:val="32"/>
          <w:szCs w:val="32"/>
          <w:shd w:val="clear" w:color="auto" w:fill="FFFFFF"/>
          <w:lang w:val="zh-CN" w:eastAsia="zh-CN"/>
        </w:rPr>
        <w:t>该项目提升厂矿移交人员幸福生活指数，社会荣誉感增强，社会满意度高。</w:t>
      </w:r>
    </w:p>
    <w:p>
      <w:pPr>
        <w:pStyle w:val="32"/>
        <w:keepNext w:val="0"/>
        <w:keepLines w:val="0"/>
        <w:pageBreakBefore w:val="0"/>
        <w:widowControl w:val="0"/>
        <w:kinsoku/>
        <w:wordWrap/>
        <w:overflowPunct/>
        <w:topLinePunct w:val="0"/>
        <w:autoSpaceDE w:val="0"/>
        <w:autoSpaceDN w:val="0"/>
        <w:bidi w:val="0"/>
        <w:adjustRightInd w:val="0"/>
        <w:spacing w:line="576" w:lineRule="exact"/>
        <w:ind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lang w:val="zh-CN"/>
        </w:rPr>
      </w:pPr>
      <w:r>
        <w:rPr>
          <w:rFonts w:ascii="仿宋" w:eastAsia="仿宋" w:cs="仿宋" w:hAnsi="仿宋" w:hint="eastAsia"/>
          <w:sz w:val="32"/>
          <w:szCs w:val="32"/>
          <w:shd w:val="clear" w:color="auto" w:fill="FFFFFF"/>
          <w:lang w:val="en-US" w:eastAsia="zh-CN"/>
        </w:rPr>
        <w:t>通过</w:t>
      </w:r>
      <w:r>
        <w:rPr>
          <w:rFonts w:ascii="仿宋" w:eastAsia="仿宋" w:cs="仿宋" w:hAnsi="仿宋" w:hint="eastAsia"/>
          <w:sz w:val="32"/>
          <w:szCs w:val="32"/>
          <w:shd w:val="clear" w:color="auto" w:fill="FFFFFF"/>
          <w:lang w:val="zh-CN"/>
        </w:rPr>
        <w:t>该项目的实施，</w:t>
      </w:r>
      <w:r>
        <w:rPr>
          <w:rFonts w:ascii="仿宋" w:eastAsia="仿宋" w:cs="仿宋" w:hAnsi="仿宋" w:hint="eastAsia"/>
          <w:sz w:val="32"/>
          <w:szCs w:val="32"/>
          <w:shd w:val="clear" w:color="auto" w:fill="FFFFFF"/>
          <w:lang w:val="en-US" w:eastAsia="zh-CN"/>
        </w:rPr>
        <w:t>081系统遗留问题得到有效解决，</w:t>
      </w:r>
      <w:r>
        <w:rPr>
          <w:rFonts w:ascii="仿宋" w:eastAsia="仿宋" w:cs="仿宋" w:hAnsi="仿宋" w:hint="eastAsia"/>
          <w:sz w:val="32"/>
          <w:szCs w:val="32"/>
          <w:shd w:val="clear" w:color="auto" w:fill="FFFFFF"/>
          <w:lang w:val="zh-CN"/>
        </w:rPr>
        <w:t>提升厂矿移交人员幸福生活指数，社会荣誉感增强，社会满意度高。</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lang w:val="zh-CN"/>
        </w:rPr>
      </w:pPr>
      <w:r>
        <w:rPr>
          <w:rFonts w:ascii="仿宋" w:eastAsia="仿宋" w:cs="仿宋" w:hAnsi="仿宋" w:hint="eastAsia"/>
          <w:sz w:val="32"/>
          <w:szCs w:val="32"/>
          <w:shd w:val="clear" w:color="auto" w:fill="FFFFFF"/>
          <w:lang w:val="en-US" w:eastAsia="zh-CN"/>
        </w:rPr>
        <w:t xml:space="preserve">    </w:t>
      </w: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shd w:val="clear" w:color="auto" w:fill="FFFFFF"/>
        </w:rPr>
      </w:pPr>
      <w:r>
        <w:rPr>
          <w:rFonts w:ascii="仿宋" w:eastAsia="仿宋" w:cs="仿宋" w:hAnsi="仿宋" w:hint="eastAsia"/>
          <w:sz w:val="32"/>
          <w:szCs w:val="32"/>
          <w:shd w:val="clear" w:color="auto" w:fill="FFFFFF"/>
        </w:rPr>
        <w:t>动态监管力度不够规范，工作方法创新不够。</w:t>
      </w:r>
    </w:p>
    <w:p>
      <w:pPr>
        <w:keepNext w:val="0"/>
        <w:keepLines w:val="0"/>
        <w:pageBreakBefore w:val="0"/>
        <w:widowControl w:val="0"/>
        <w:kinsoku/>
        <w:wordWrap/>
        <w:overflowPunct/>
        <w:topLinePunct w:val="0"/>
        <w:bidi w:val="0"/>
        <w:adjustRightInd w:val="0"/>
        <w:snapToGrid w:val="0"/>
        <w:spacing w:line="576" w:lineRule="exact"/>
        <w:ind w:left="0" w:firstLineChars="200" w:firstLine="640"/>
        <w:jc w:val="left"/>
        <w:textAlignment w:val="auto"/>
        <w:rPr>
          <w:rFonts w:ascii="仿宋_GB2312" w:eastAsia="仿宋_GB2312" w:cs="仿宋_GB2312" w:hAnsi="仿宋_GB2312" w:hint="eastAsia"/>
          <w:b/>
          <w:color w:val="auto"/>
          <w:sz w:val="32"/>
          <w:szCs w:val="32"/>
          <w:u w:val="none"/>
          <w:lang w:val="en-US" w:eastAsia="zh-CN"/>
          <w:highlight w:val="auto"/>
        </w:rPr>
      </w:pPr>
      <w:r>
        <w:rPr>
          <w:rFonts w:ascii="楷体" w:eastAsia="楷体" w:cs="楷体" w:hAnsi="楷体" w:hint="eastAsia"/>
          <w:b w:val="0"/>
          <w:bCs/>
          <w:color w:val="auto"/>
          <w:sz w:val="32"/>
          <w:szCs w:val="32"/>
          <w:u w:val="none"/>
          <w:lang w:val="zh-CN"/>
          <w:highlight w:val="auto"/>
        </w:rPr>
        <w:t>（三）相关建议</w:t>
      </w:r>
      <w:r>
        <w:rPr>
          <w:rFonts w:ascii="楷体_GB2312" w:eastAsia="楷体_GB2312" w:hAnsi="宋体" w:hint="eastAsia"/>
          <w:b/>
          <w:color w:val="auto"/>
          <w:sz w:val="32"/>
          <w:szCs w:val="32"/>
          <w:u w:val="none"/>
          <w:lang w:val="en-US" w:eastAsia="zh-CN"/>
          <w:highlight w:val="auto"/>
        </w:rPr>
        <w:t xml:space="preserve">   </w:t>
      </w:r>
      <w:r>
        <w:rPr>
          <w:rFonts w:ascii="仿宋_GB2312" w:eastAsia="仿宋_GB2312" w:cs="仿宋_GB2312" w:hAnsi="仿宋_GB2312" w:hint="eastAsia"/>
          <w:b/>
          <w:color w:val="auto"/>
          <w:sz w:val="32"/>
          <w:szCs w:val="32"/>
          <w:u w:val="none"/>
          <w:lang w:val="en-US" w:eastAsia="zh-CN"/>
          <w:highlight w:val="auto"/>
        </w:rPr>
        <w:t xml:space="preserve"> </w:t>
      </w:r>
    </w:p>
    <w:p>
      <w:pPr>
        <w:keepNext w:val="0"/>
        <w:keepLines w:val="0"/>
        <w:pageBreakBefore w:val="0"/>
        <w:widowControl w:val="0"/>
        <w:kinsoku/>
        <w:wordWrap/>
        <w:overflowPunct/>
        <w:topLinePunct w:val="0"/>
        <w:bidi w:val="0"/>
        <w:adjustRightInd w:val="0"/>
        <w:snapToGrid w:val="0"/>
        <w:spacing w:line="576" w:lineRule="exact"/>
        <w:ind w:left="0" w:firstLineChars="200" w:firstLine="640"/>
        <w:jc w:val="left"/>
        <w:textAlignment w:val="auto"/>
        <w:rPr>
          <w:rFonts w:ascii="仿宋_GB2312" w:eastAsia="仿宋_GB2312" w:cs="仿宋_GB2312" w:hAnsi="仿宋_GB2312" w:hint="eastAsia"/>
          <w:sz w:val="32"/>
          <w:szCs w:val="32"/>
          <w:lang w:val="zh-CN"/>
        </w:rPr>
      </w:pPr>
      <w:r>
        <w:rPr>
          <w:rFonts w:ascii="仿宋" w:eastAsia="仿宋" w:cs="仿宋" w:hAnsi="仿宋" w:hint="eastAsia"/>
          <w:sz w:val="32"/>
          <w:szCs w:val="32"/>
          <w:shd w:val="clear" w:color="auto" w:fill="FFFFFF"/>
        </w:rPr>
        <w:t>加大资金投入，让老厂矿退休及移交人员幸福感增强。</w:t>
      </w:r>
    </w:p>
    <w:p>
      <w:pPr>
        <w:keepNext w:val="0"/>
        <w:keepLines w:val="0"/>
        <w:pageBreakBefore w:val="0"/>
        <w:widowControl w:val="0"/>
        <w:kinsoku/>
        <w:wordWrap/>
        <w:overflowPunct/>
        <w:topLinePunct w:val="0"/>
        <w:bidi w:val="0"/>
        <w:spacing w:line="576" w:lineRule="exact"/>
        <w:jc w:val="center"/>
        <w:textAlignment w:val="auto"/>
        <w:outlineLvl w:val="0"/>
        <w:rPr>
          <w:rFonts w:ascii="黑体" w:eastAsia="黑体" w:hAnsi="黑体" w:hint="eastAsia"/>
          <w:color w:val="auto"/>
          <w:sz w:val="44"/>
          <w:szCs w:val="44"/>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关于文明劝导员补贴工作经费项目2022</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年度支出绩效的自评报告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eastAsia="黑体" w:hAnsi="宋体" w:hint="eastAsia"/>
          <w:color w:val="auto"/>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en-US" w:eastAsia="zh-CN"/>
          <w:highlight w:val="auto"/>
        </w:rPr>
      </w:pPr>
      <w:r>
        <w:rPr>
          <w:rFonts w:ascii="仿宋" w:eastAsia="仿宋" w:cs="仿宋" w:hAnsi="仿宋" w:hint="eastAsia"/>
          <w:b w:val="0"/>
          <w:bCs/>
          <w:color w:val="auto"/>
          <w:sz w:val="32"/>
          <w:szCs w:val="32"/>
          <w:u w:val="none"/>
          <w:lang w:val="zh-CN" w:eastAsia="zh-CN"/>
          <w:highlight w:val="auto"/>
        </w:rPr>
        <w:t>1、说明项目主管部门（单位）在该项目管理中的职能。</w:t>
      </w:r>
      <w:r>
        <w:rPr>
          <w:rFonts w:ascii="仿宋" w:eastAsia="仿宋" w:cs="仿宋" w:hAnsi="仿宋" w:hint="eastAsia"/>
          <w:b w:val="0"/>
          <w:bCs/>
          <w:color w:val="auto"/>
          <w:sz w:val="32"/>
          <w:szCs w:val="32"/>
          <w:u w:val="none"/>
          <w:lang w:val="en-US" w:eastAsia="zh-CN"/>
          <w:highlight w:val="auto"/>
        </w:rPr>
        <w:t>为推动学雷锋志愿服务工作常态化开展，全面提升市民文明素质和社会文明程度，创建文明城市，我办70名文明劝导员每天进行文明劝导。</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en-US" w:eastAsia="zh-CN"/>
          <w:highlight w:val="auto"/>
        </w:rPr>
      </w:pPr>
      <w:r>
        <w:rPr>
          <w:rFonts w:ascii="仿宋" w:eastAsia="仿宋" w:cs="仿宋" w:hAnsi="仿宋" w:hint="eastAsia"/>
          <w:b w:val="0"/>
          <w:bCs/>
          <w:color w:val="auto"/>
          <w:sz w:val="32"/>
          <w:szCs w:val="32"/>
          <w:u w:val="none"/>
          <w:lang w:val="zh-CN" w:eastAsia="zh-CN"/>
          <w:highlight w:val="auto"/>
        </w:rPr>
        <w:t>2、项目立项、资金申报的依据。</w:t>
      </w:r>
      <w:r>
        <w:rPr>
          <w:rFonts w:ascii="仿宋" w:eastAsia="仿宋" w:cs="仿宋" w:hAnsi="仿宋" w:hint="eastAsia"/>
          <w:b w:val="0"/>
          <w:bCs/>
          <w:color w:val="auto"/>
          <w:sz w:val="32"/>
          <w:szCs w:val="32"/>
          <w:u w:val="none"/>
          <w:lang w:val="en-US" w:eastAsia="zh-CN"/>
          <w:highlight w:val="auto"/>
        </w:rPr>
        <w:t>按文件要求，根据社区十字路口基本情况设立文明劝导员数量。</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en-US" w:eastAsia="zh-CN"/>
          <w:highlight w:val="auto"/>
        </w:rPr>
        <w:t>3、</w:t>
      </w:r>
      <w:r>
        <w:rPr>
          <w:rFonts w:ascii="仿宋" w:eastAsia="仿宋" w:cs="仿宋" w:hAnsi="仿宋" w:hint="eastAsia"/>
          <w:b w:val="0"/>
          <w:bCs/>
          <w:color w:val="auto"/>
          <w:sz w:val="32"/>
          <w:szCs w:val="32"/>
          <w:u w:val="none"/>
          <w:lang w:val="zh-CN" w:eastAsia="zh-CN"/>
          <w:highlight w:val="auto"/>
        </w:rPr>
        <w:t>资金管理办法。</w:t>
      </w:r>
      <w:r>
        <w:rPr>
          <w:rFonts w:ascii="仿宋" w:eastAsia="仿宋" w:cs="仿宋" w:hAnsi="仿宋" w:hint="eastAsia"/>
          <w:b w:val="0"/>
          <w:bCs/>
          <w:color w:val="auto"/>
          <w:sz w:val="32"/>
          <w:szCs w:val="32"/>
          <w:u w:val="none"/>
          <w:lang w:val="en-US" w:eastAsia="zh-CN"/>
          <w:highlight w:val="auto"/>
        </w:rPr>
        <w:t>文明劝导员补助由区配套，区财政统一管理，财政所打卡发放到个人账户，由个人支配使用</w:t>
      </w:r>
      <w:r>
        <w:rPr>
          <w:rFonts w:ascii="仿宋" w:eastAsia="仿宋" w:cs="仿宋" w:hAnsi="仿宋" w:hint="eastAsia"/>
          <w:b w:val="0"/>
          <w:bCs/>
          <w:color w:val="auto"/>
          <w:sz w:val="32"/>
          <w:szCs w:val="32"/>
          <w:u w:val="none"/>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en-US" w:eastAsia="zh-CN"/>
          <w:highlight w:val="auto"/>
        </w:rPr>
      </w:pPr>
      <w:r>
        <w:rPr>
          <w:rFonts w:ascii="仿宋" w:eastAsia="仿宋" w:cs="仿宋" w:hAnsi="仿宋" w:hint="eastAsia"/>
          <w:b w:val="0"/>
          <w:bCs/>
          <w:color w:val="auto"/>
          <w:sz w:val="32"/>
          <w:szCs w:val="32"/>
          <w:u w:val="none"/>
          <w:lang w:val="en-US" w:eastAsia="zh-CN"/>
          <w:highlight w:val="auto"/>
        </w:rPr>
        <w:t>1、</w:t>
      </w:r>
      <w:r>
        <w:rPr>
          <w:rFonts w:ascii="仿宋" w:eastAsia="仿宋" w:cs="仿宋" w:hAnsi="仿宋" w:hint="eastAsia"/>
          <w:b w:val="0"/>
          <w:bCs/>
          <w:color w:val="auto"/>
          <w:sz w:val="32"/>
          <w:szCs w:val="32"/>
          <w:u w:val="none"/>
          <w:lang w:val="zh-CN" w:eastAsia="zh-CN"/>
          <w:highlight w:val="auto"/>
        </w:rPr>
        <w:t>项目主要内容</w:t>
      </w:r>
      <w:r>
        <w:rPr>
          <w:rFonts w:ascii="仿宋" w:eastAsia="仿宋" w:cs="仿宋" w:hAnsi="仿宋" w:hint="eastAsia"/>
          <w:b w:val="0"/>
          <w:bCs/>
          <w:color w:val="auto"/>
          <w:sz w:val="32"/>
          <w:szCs w:val="32"/>
          <w:u w:val="none"/>
          <w:lang w:val="en-US" w:eastAsia="zh-CN"/>
          <w:highlight w:val="auto"/>
        </w:rPr>
        <w:t>：</w:t>
      </w:r>
      <w:r>
        <w:rPr>
          <w:rFonts w:ascii="仿宋" w:eastAsia="仿宋" w:cs="仿宋" w:hAnsi="仿宋" w:hint="eastAsia"/>
          <w:b w:val="0"/>
          <w:bCs/>
          <w:color w:val="auto"/>
          <w:sz w:val="32"/>
          <w:szCs w:val="32"/>
          <w:u w:val="none"/>
          <w:lang w:val="zh-CN" w:eastAsia="zh-CN"/>
          <w:highlight w:val="auto"/>
        </w:rPr>
        <w:t>重点协助城管部门，对车辆乱停乱放、红绿灯口横穿马路、沿街经营户店面不整洁、店外经营、乱丢垃圾、乱搭乱建、乱贴乱画等不文明行为进行劝导及日常工作。</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en-US" w:eastAsia="zh-CN"/>
          <w:highlight w:val="auto"/>
        </w:rPr>
      </w:pPr>
      <w:r>
        <w:rPr>
          <w:rFonts w:ascii="仿宋" w:eastAsia="仿宋" w:cs="仿宋" w:hAnsi="仿宋" w:hint="eastAsia"/>
          <w:b w:val="0"/>
          <w:bCs/>
          <w:color w:val="auto"/>
          <w:sz w:val="32"/>
          <w:szCs w:val="32"/>
          <w:u w:val="none"/>
          <w:lang w:val="en-US" w:eastAsia="zh-CN"/>
          <w:highlight w:val="auto"/>
        </w:rPr>
        <w:t>2、</w:t>
      </w:r>
      <w:r>
        <w:rPr>
          <w:rFonts w:ascii="仿宋" w:eastAsia="仿宋" w:cs="仿宋" w:hAnsi="仿宋" w:hint="eastAsia"/>
          <w:b w:val="0"/>
          <w:bCs/>
          <w:color w:val="auto"/>
          <w:sz w:val="32"/>
          <w:szCs w:val="32"/>
          <w:u w:val="none"/>
          <w:lang w:val="zh-CN" w:eastAsia="zh-CN"/>
          <w:highlight w:val="auto"/>
        </w:rPr>
        <w:t>项目应实现的具体绩效目标</w:t>
      </w:r>
      <w:r>
        <w:rPr>
          <w:rFonts w:ascii="仿宋" w:eastAsia="仿宋" w:cs="仿宋" w:hAnsi="仿宋" w:hint="eastAsia"/>
          <w:b w:val="0"/>
          <w:bCs/>
          <w:color w:val="auto"/>
          <w:sz w:val="32"/>
          <w:szCs w:val="32"/>
          <w:u w:val="none"/>
          <w:lang w:val="en-US" w:eastAsia="zh-CN"/>
          <w:highlight w:val="auto"/>
        </w:rPr>
        <w:t>：</w:t>
      </w:r>
      <w:r>
        <w:rPr>
          <w:rFonts w:ascii="仿宋" w:eastAsia="仿宋" w:cs="仿宋" w:hAnsi="仿宋" w:hint="eastAsia"/>
          <w:b w:val="0"/>
          <w:bCs/>
          <w:color w:val="auto"/>
          <w:sz w:val="32"/>
          <w:szCs w:val="32"/>
          <w:u w:val="none"/>
          <w:lang w:val="zh-CN" w:eastAsia="zh-CN"/>
          <w:highlight w:val="auto"/>
        </w:rPr>
        <w:t>该项目主要是文明城市创建，及时足额支付文明劝导员的生活补助及保险等。</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en-US" w:eastAsia="zh-CN"/>
          <w:highlight w:val="auto"/>
        </w:rPr>
        <w:t>3、</w:t>
      </w:r>
      <w:r>
        <w:rPr>
          <w:rFonts w:ascii="仿宋" w:eastAsia="仿宋" w:cs="仿宋" w:hAnsi="仿宋" w:hint="eastAsia"/>
          <w:b w:val="0"/>
          <w:bCs/>
          <w:color w:val="auto"/>
          <w:sz w:val="32"/>
          <w:szCs w:val="32"/>
          <w:u w:val="none"/>
          <w:lang w:val="zh-CN" w:eastAsia="zh-CN"/>
          <w:highlight w:val="auto"/>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zh-CN" w:eastAsia="zh-CN"/>
          <w:highlight w:val="auto"/>
        </w:rPr>
        <w:t>每季度文明劝导员</w:t>
      </w:r>
      <w:r>
        <w:rPr>
          <w:rFonts w:ascii="仿宋" w:eastAsia="仿宋" w:cs="仿宋" w:hAnsi="仿宋" w:hint="eastAsia"/>
          <w:b w:val="0"/>
          <w:bCs/>
          <w:color w:val="auto"/>
          <w:sz w:val="32"/>
          <w:szCs w:val="32"/>
          <w:u w:val="none"/>
          <w:lang w:val="en-US" w:eastAsia="zh-CN"/>
          <w:highlight w:val="auto"/>
        </w:rPr>
        <w:t>经费拨付率、及时率达100%</w:t>
      </w:r>
      <w:r>
        <w:rPr>
          <w:rFonts w:ascii="仿宋" w:eastAsia="仿宋" w:cs="仿宋" w:hAnsi="仿宋" w:hint="eastAsia"/>
          <w:b w:val="0"/>
          <w:bCs/>
          <w:color w:val="auto"/>
          <w:sz w:val="32"/>
          <w:szCs w:val="32"/>
          <w:u w:val="none"/>
          <w:lang w:val="zh-CN" w:eastAsia="zh-CN"/>
          <w:highlight w:val="auto"/>
        </w:rPr>
        <w:t>。</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hAnsi="宋体" w:hint="eastAsia"/>
          <w:sz w:val="32"/>
          <w:szCs w:val="32"/>
          <w:lang w:val="en-US" w:eastAsia="zh-CN"/>
        </w:rPr>
        <w:t xml:space="preserve">    </w:t>
      </w: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en-US" w:eastAsia="zh-CN"/>
          <w:highlight w:val="auto"/>
        </w:rPr>
      </w:pPr>
      <w:r>
        <w:rPr>
          <w:rFonts w:ascii="仿宋_GB2312" w:eastAsia="仿宋_GB2312" w:cs="仿宋_GB2312" w:hAnsi="仿宋_GB2312" w:hint="eastAsia"/>
          <w:sz w:val="32"/>
          <w:szCs w:val="32"/>
          <w:lang w:val="en-US" w:eastAsia="zh-CN"/>
        </w:rPr>
        <w:t xml:space="preserve">    </w:t>
      </w:r>
      <w:r>
        <w:rPr>
          <w:rFonts w:ascii="仿宋" w:eastAsia="仿宋" w:cs="仿宋" w:hAnsi="仿宋" w:hint="eastAsia"/>
          <w:b w:val="0"/>
          <w:bCs/>
          <w:color w:val="auto"/>
          <w:sz w:val="32"/>
          <w:szCs w:val="32"/>
          <w:u w:val="none"/>
          <w:lang w:val="zh-CN" w:eastAsia="zh-CN"/>
          <w:highlight w:val="auto"/>
        </w:rPr>
        <w:t>该项目经费</w:t>
      </w:r>
      <w:r>
        <w:rPr>
          <w:rFonts w:ascii="仿宋" w:eastAsia="仿宋" w:cs="仿宋" w:hAnsi="仿宋" w:hint="eastAsia"/>
          <w:b w:val="0"/>
          <w:bCs/>
          <w:color w:val="auto"/>
          <w:sz w:val="32"/>
          <w:szCs w:val="32"/>
          <w:u w:val="none"/>
          <w:lang w:val="en-US" w:eastAsia="zh-CN"/>
          <w:highlight w:val="auto"/>
        </w:rPr>
        <w:t>申报1.44</w:t>
      </w:r>
      <w:r>
        <w:rPr>
          <w:rFonts w:ascii="仿宋" w:eastAsia="仿宋" w:cs="仿宋" w:hAnsi="仿宋" w:hint="eastAsia"/>
          <w:b w:val="0"/>
          <w:bCs/>
          <w:color w:val="auto"/>
          <w:sz w:val="32"/>
          <w:szCs w:val="32"/>
          <w:u w:val="none"/>
          <w:lang w:val="zh-CN" w:eastAsia="zh-CN"/>
          <w:highlight w:val="auto"/>
        </w:rPr>
        <w:t>万元，</w:t>
      </w:r>
      <w:r>
        <w:rPr>
          <w:rFonts w:ascii="仿宋" w:eastAsia="仿宋" w:cs="仿宋" w:hAnsi="仿宋" w:hint="eastAsia"/>
          <w:b w:val="0"/>
          <w:bCs/>
          <w:color w:val="auto"/>
          <w:sz w:val="32"/>
          <w:szCs w:val="32"/>
          <w:u w:val="none"/>
          <w:lang w:val="en-US" w:eastAsia="zh-CN"/>
          <w:highlight w:val="auto"/>
        </w:rPr>
        <w:t>财政批复1.44万元</w:t>
      </w:r>
      <w:r>
        <w:rPr>
          <w:rFonts w:ascii="仿宋" w:eastAsia="仿宋" w:cs="仿宋" w:hAnsi="仿宋" w:hint="eastAsia"/>
          <w:b w:val="0"/>
          <w:bCs/>
          <w:color w:val="auto"/>
          <w:sz w:val="32"/>
          <w:szCs w:val="32"/>
          <w:u w:val="none"/>
          <w:lang w:val="zh-CN" w:eastAsia="zh-CN"/>
          <w:highlight w:val="auto"/>
        </w:rPr>
        <w:t>。</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zh-CN" w:eastAsia="zh-CN"/>
          <w:highlight w:val="auto"/>
        </w:rPr>
        <w:t>1、资金计划及到位。该项目资金已全部到位，到位及时。</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zh-CN" w:eastAsia="zh-CN"/>
          <w:highlight w:val="auto"/>
        </w:rPr>
        <w:t>2、资金使用。截止评价时点项目资金的实际支出情况：实际支出</w:t>
      </w:r>
      <w:r>
        <w:rPr>
          <w:rFonts w:ascii="仿宋" w:eastAsia="仿宋" w:cs="仿宋" w:hAnsi="仿宋" w:hint="eastAsia"/>
          <w:b w:val="0"/>
          <w:bCs/>
          <w:color w:val="auto"/>
          <w:sz w:val="32"/>
          <w:szCs w:val="32"/>
          <w:u w:val="none"/>
          <w:lang w:val="en-US" w:eastAsia="zh-CN"/>
          <w:highlight w:val="auto"/>
        </w:rPr>
        <w:t>1.44</w:t>
      </w:r>
      <w:r>
        <w:rPr>
          <w:rFonts w:ascii="仿宋" w:eastAsia="仿宋" w:cs="仿宋" w:hAnsi="仿宋" w:hint="eastAsia"/>
          <w:b w:val="0"/>
          <w:bCs/>
          <w:color w:val="auto"/>
          <w:sz w:val="32"/>
          <w:szCs w:val="32"/>
          <w:u w:val="none"/>
          <w:lang w:val="zh-CN" w:eastAsia="zh-CN"/>
          <w:highlight w:val="auto"/>
        </w:rPr>
        <w:t>万元，资金开支主要用于文明劝导员的生活补助及保险等支出。支付依据合规合法，资金支付与预算相符。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leftChars="304" w:left="638" w:firstLine="0"/>
        <w:textAlignment w:val="auto"/>
        <w:rPr>
          <w:rFonts w:ascii="楷体_GB2312" w:eastAsia="楷体_GB2312" w:hAnsi="宋体"/>
          <w:b/>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zh-CN" w:eastAsia="zh-CN"/>
          <w:highlight w:val="auto"/>
        </w:rPr>
        <w:t>机构设置合理，严格执行财务管理制度、财务处理及时、会计核算规范、财务管理制度健全，我办文明劝导员共计70名。</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三、项目实施及管理情况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eastAsia="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eastAsia="zh-CN"/>
          <w:highlight w:val="auto"/>
        </w:rPr>
        <w:t>）项目</w:t>
      </w:r>
      <w:r>
        <w:rPr>
          <w:rFonts w:ascii="楷体" w:eastAsia="楷体" w:cs="楷体" w:hAnsi="楷体" w:hint="eastAsia"/>
          <w:b w:val="0"/>
          <w:bCs/>
          <w:color w:val="auto"/>
          <w:sz w:val="32"/>
          <w:szCs w:val="32"/>
          <w:u w:val="none"/>
          <w:lang w:val="zh-CN"/>
          <w:highlight w:val="auto"/>
        </w:rPr>
        <w:t>组织架构及实施流程。</w:t>
      </w:r>
      <w:r>
        <w:rPr>
          <w:rFonts w:ascii="仿宋" w:eastAsia="仿宋" w:cs="仿宋" w:hAnsi="仿宋" w:hint="eastAsia"/>
          <w:b w:val="0"/>
          <w:bCs/>
          <w:color w:val="auto"/>
          <w:sz w:val="32"/>
          <w:szCs w:val="32"/>
          <w:u w:val="none"/>
          <w:lang w:val="zh-CN" w:eastAsia="zh-CN"/>
          <w:highlight w:val="auto"/>
        </w:rPr>
        <w:t>文明劝导员</w:t>
      </w:r>
      <w:r>
        <w:rPr>
          <w:rFonts w:ascii="仿宋" w:eastAsia="仿宋" w:cs="仿宋" w:hAnsi="仿宋" w:hint="eastAsia"/>
          <w:b w:val="0"/>
          <w:bCs/>
          <w:color w:val="auto"/>
          <w:sz w:val="32"/>
          <w:szCs w:val="32"/>
          <w:u w:val="none"/>
          <w:lang w:val="en-US" w:eastAsia="zh-CN"/>
          <w:highlight w:val="auto"/>
        </w:rPr>
        <w:t>经费及时按季度拨付至个人账户</w:t>
      </w:r>
      <w:r>
        <w:rPr>
          <w:rFonts w:ascii="仿宋" w:eastAsia="仿宋" w:cs="仿宋" w:hAnsi="仿宋" w:hint="eastAsia"/>
          <w:b w:val="0"/>
          <w:bCs/>
          <w:color w:val="auto"/>
          <w:sz w:val="32"/>
          <w:szCs w:val="32"/>
          <w:u w:val="none"/>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eastAsia="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eastAsia="zh-CN"/>
          <w:highlight w:val="auto"/>
        </w:rPr>
        <w:t>）项目监管情况</w:t>
      </w:r>
      <w:r>
        <w:rPr>
          <w:rFonts w:ascii="楷体_GB2312" w:eastAsia="楷体_GB2312" w:hAnsi="宋体" w:hint="eastAsia"/>
          <w:b/>
          <w:color w:val="auto"/>
          <w:sz w:val="32"/>
          <w:szCs w:val="32"/>
          <w:u w:val="none"/>
          <w:lang w:val="zh-CN"/>
          <w:highlight w:val="auto"/>
        </w:rPr>
        <w:t>。</w:t>
      </w:r>
      <w:r>
        <w:rPr>
          <w:rFonts w:ascii="仿宋" w:eastAsia="仿宋" w:cs="仿宋" w:hAnsi="仿宋" w:hint="eastAsia"/>
          <w:b w:val="0"/>
          <w:bCs/>
          <w:color w:val="auto"/>
          <w:sz w:val="32"/>
          <w:szCs w:val="32"/>
          <w:u w:val="none"/>
          <w:lang w:val="zh-CN" w:eastAsia="zh-CN"/>
          <w:highlight w:val="auto"/>
        </w:rPr>
        <w:t>建立文明劝导员考核管理制度，随时电话抽查或现场巡查在岗情况。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eastAsia="zh-CN"/>
          <w:highlight w:val="auto"/>
        </w:rPr>
        <w:t>（一）项目完成情况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zh-CN" w:eastAsia="zh-CN"/>
          <w:highlight w:val="auto"/>
        </w:rPr>
        <w:t>截止评价时点</w:t>
      </w:r>
      <w:r>
        <w:rPr>
          <w:rFonts w:ascii="仿宋" w:eastAsia="仿宋" w:cs="仿宋" w:hAnsi="仿宋" w:hint="eastAsia"/>
          <w:b w:val="0"/>
          <w:bCs/>
          <w:color w:val="auto"/>
          <w:sz w:val="32"/>
          <w:szCs w:val="32"/>
          <w:u w:val="none"/>
          <w:lang w:val="en-US" w:eastAsia="zh-CN"/>
          <w:highlight w:val="auto"/>
        </w:rPr>
        <w:t>补助及时发放，该项目及时足额完成。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eastAsia="zh-CN"/>
          <w:highlight w:val="auto"/>
        </w:rPr>
        <w:t>（二）项目效益情况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en-US" w:eastAsia="zh-CN"/>
          <w:highlight w:val="auto"/>
        </w:rPr>
        <w:t>文明城市创建，文明劝导员的精心劝导下，我办公共场合秩序井然，环境优美、市民文明程度有所提升，无论</w:t>
      </w:r>
      <w:r>
        <w:rPr>
          <w:rFonts w:ascii="仿宋" w:eastAsia="仿宋" w:cs="仿宋" w:hAnsi="仿宋" w:hint="eastAsia"/>
          <w:b w:val="0"/>
          <w:bCs/>
          <w:color w:val="auto"/>
          <w:sz w:val="32"/>
          <w:szCs w:val="32"/>
          <w:u w:val="none"/>
          <w:lang w:val="zh-CN" w:eastAsia="zh-CN"/>
          <w:highlight w:val="auto"/>
        </w:rPr>
        <w:t>从经济效益、社会效益、生态效益均带来了发展机遇，群众满意度高，可持续发展。</w:t>
      </w:r>
    </w:p>
    <w:p>
      <w:pPr>
        <w:pStyle w:val="32"/>
        <w:keepNext w:val="0"/>
        <w:keepLines w:val="0"/>
        <w:pageBreakBefore w:val="0"/>
        <w:widowControl w:val="0"/>
        <w:kinsoku/>
        <w:wordWrap/>
        <w:overflowPunct/>
        <w:topLinePunct w:val="0"/>
        <w:autoSpaceDE w:val="0"/>
        <w:autoSpaceDN w:val="0"/>
        <w:bidi w:val="0"/>
        <w:adjustRightInd w:val="0"/>
        <w:spacing w:line="576" w:lineRule="exact"/>
        <w:ind w:firstLineChars="200" w:firstLine="64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eastAsia="zh-CN"/>
          <w:highlight w:val="auto"/>
        </w:rPr>
      </w:pPr>
      <w:r>
        <w:rPr>
          <w:rFonts w:ascii="楷体" w:eastAsia="楷体" w:cs="楷体" w:hAnsi="楷体" w:hint="eastAsia"/>
          <w:b w:val="0"/>
          <w:bCs/>
          <w:color w:val="auto"/>
          <w:sz w:val="32"/>
          <w:szCs w:val="32"/>
          <w:u w:val="none"/>
          <w:lang w:val="zh-CN" w:eastAsia="zh-CN"/>
          <w:highlight w:val="auto"/>
        </w:rPr>
        <w:t>（一）评价结论</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en-US" w:eastAsia="zh-CN"/>
          <w:highlight w:val="auto"/>
        </w:rPr>
        <w:t>通过</w:t>
      </w:r>
      <w:r>
        <w:rPr>
          <w:rFonts w:ascii="仿宋" w:eastAsia="仿宋" w:cs="仿宋" w:hAnsi="仿宋" w:hint="eastAsia"/>
          <w:b w:val="0"/>
          <w:bCs/>
          <w:color w:val="auto"/>
          <w:sz w:val="32"/>
          <w:szCs w:val="32"/>
          <w:u w:val="none"/>
          <w:lang w:val="zh-CN" w:eastAsia="zh-CN"/>
          <w:highlight w:val="auto"/>
        </w:rPr>
        <w:t>该项目的实施，</w:t>
      </w:r>
      <w:r>
        <w:rPr>
          <w:rFonts w:ascii="仿宋" w:eastAsia="仿宋" w:cs="仿宋" w:hAnsi="仿宋" w:hint="eastAsia"/>
          <w:b w:val="0"/>
          <w:bCs/>
          <w:color w:val="auto"/>
          <w:sz w:val="32"/>
          <w:szCs w:val="32"/>
          <w:u w:val="none"/>
          <w:lang w:val="en-US" w:eastAsia="zh-CN"/>
          <w:highlight w:val="auto"/>
        </w:rPr>
        <w:t>我办公共场合秩序井然，环境优美、市民文明程度有所提升，</w:t>
      </w:r>
      <w:r>
        <w:rPr>
          <w:rFonts w:ascii="仿宋" w:eastAsia="仿宋" w:cs="仿宋" w:hAnsi="仿宋" w:hint="eastAsia"/>
          <w:b w:val="0"/>
          <w:bCs/>
          <w:color w:val="auto"/>
          <w:sz w:val="32"/>
          <w:szCs w:val="32"/>
          <w:u w:val="none"/>
          <w:lang w:val="zh-CN" w:eastAsia="zh-CN"/>
          <w:highlight w:val="auto"/>
        </w:rPr>
        <w:t>社会满意度高。</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lang w:val="zh-CN"/>
        </w:rPr>
      </w:pPr>
      <w:r>
        <w:rPr>
          <w:rFonts w:ascii="仿宋_GB2312" w:eastAsia="仿宋_GB2312" w:cs="仿宋_GB2312" w:hAnsi="仿宋_GB2312" w:hint="eastAsia"/>
          <w:sz w:val="32"/>
          <w:szCs w:val="32"/>
          <w:lang w:val="en-US" w:eastAsia="zh-CN"/>
        </w:rPr>
        <w:t xml:space="preserve"> </w:t>
      </w:r>
      <w:r>
        <w:rPr>
          <w:rFonts w:ascii="方正仿宋简体" w:eastAsia="方正仿宋简体" w:cs="方正仿宋简体" w:hAnsi="方正仿宋简体" w:hint="eastAsia"/>
          <w:sz w:val="32"/>
          <w:szCs w:val="32"/>
          <w:lang w:val="en-US" w:eastAsia="zh-CN"/>
        </w:rPr>
        <w:t xml:space="preserve">  </w:t>
      </w:r>
      <w:r>
        <w:rPr>
          <w:rFonts w:ascii="楷体" w:eastAsia="楷体" w:cs="楷体" w:hAnsi="楷体" w:hint="eastAsia"/>
          <w:b w:val="0"/>
          <w:bCs/>
          <w:color w:val="auto"/>
          <w:sz w:val="32"/>
          <w:szCs w:val="32"/>
          <w:u w:val="none"/>
          <w:lang w:val="en-US" w:eastAsia="zh-CN"/>
          <w:highlight w:val="auto"/>
        </w:rPr>
        <w:t xml:space="preserve"> </w:t>
      </w:r>
      <w:r>
        <w:rPr>
          <w:rFonts w:ascii="楷体" w:eastAsia="楷体" w:cs="楷体" w:hAnsi="楷体" w:hint="eastAsia"/>
          <w:b w:val="0"/>
          <w:bCs/>
          <w:color w:val="auto"/>
          <w:sz w:val="32"/>
          <w:szCs w:val="32"/>
          <w:u w:val="none"/>
          <w:lang w:val="zh-CN" w:eastAsia="zh-CN"/>
          <w:highlight w:val="auto"/>
        </w:rPr>
        <w:t>（二）存在的问题</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en-US" w:eastAsia="zh-CN"/>
          <w:highlight w:val="auto"/>
        </w:rPr>
      </w:pPr>
      <w:r>
        <w:rPr>
          <w:rFonts w:ascii="仿宋" w:eastAsia="仿宋" w:cs="仿宋" w:hAnsi="仿宋" w:hint="eastAsia"/>
          <w:b w:val="0"/>
          <w:bCs/>
          <w:color w:val="auto"/>
          <w:sz w:val="32"/>
          <w:szCs w:val="32"/>
          <w:u w:val="none"/>
          <w:lang w:val="en-US" w:eastAsia="zh-CN"/>
          <w:highlight w:val="auto"/>
        </w:rPr>
        <w:t xml:space="preserve">无。 </w:t>
      </w:r>
      <w:r>
        <w:rPr>
          <w:rFonts w:ascii="仿宋" w:eastAsia="仿宋" w:cs="仿宋" w:hAnsi="仿宋" w:hint="eastAsia"/>
          <w:sz w:val="32"/>
          <w:szCs w:val="32"/>
          <w:lang w:val="en-US" w:eastAsia="zh-CN"/>
          <w:highlight w:val="auto"/>
        </w:rPr>
        <w:t xml:space="preserve">  </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eastAsia="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eastAsia="zh-CN"/>
          <w:highlight w:val="auto"/>
        </w:rPr>
        <w:t>（三）相关建议</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楷体_GB2312" w:eastAsia="楷体_GB2312" w:hAnsi="宋体" w:hint="eastAsia"/>
          <w:b/>
          <w:color w:val="auto"/>
          <w:sz w:val="32"/>
          <w:szCs w:val="32"/>
          <w:u w:val="none"/>
          <w:lang w:val="en-US" w:eastAsia="zh-CN"/>
          <w:highlight w:val="auto"/>
        </w:rPr>
        <w:t xml:space="preserve">   </w:t>
      </w:r>
      <w:r>
        <w:rPr>
          <w:rFonts w:ascii="仿宋" w:eastAsia="仿宋" w:cs="仿宋" w:hAnsi="仿宋" w:hint="eastAsia"/>
          <w:b/>
          <w:color w:val="auto"/>
          <w:sz w:val="32"/>
          <w:szCs w:val="32"/>
          <w:u w:val="none"/>
          <w:lang w:val="en-US" w:eastAsia="zh-CN"/>
          <w:highlight w:val="auto"/>
        </w:rPr>
        <w:t xml:space="preserve"> </w:t>
      </w:r>
      <w:r>
        <w:rPr>
          <w:rFonts w:ascii="仿宋" w:eastAsia="仿宋" w:cs="仿宋" w:hAnsi="仿宋" w:hint="eastAsia"/>
          <w:sz w:val="32"/>
          <w:szCs w:val="32"/>
          <w:lang w:val="zh-CN"/>
        </w:rPr>
        <w:t>加强正规化管理，加大投入，提升我市文明建设</w:t>
      </w:r>
      <w:r>
        <w:rPr>
          <w:rFonts w:ascii="仿宋" w:eastAsia="仿宋" w:cs="仿宋" w:hAnsi="仿宋" w:hint="eastAsia"/>
          <w:sz w:val="32"/>
          <w:szCs w:val="32"/>
          <w:shd w:val="clear" w:color="auto" w:fill="FFFFFF"/>
        </w:rPr>
        <w:t>。</w:t>
      </w:r>
    </w:p>
    <w:p>
      <w:pPr>
        <w:keepNext w:val="0"/>
        <w:keepLines w:val="0"/>
        <w:pageBreakBefore w:val="0"/>
        <w:widowControl w:val="0"/>
        <w:kinsoku/>
        <w:wordWrap/>
        <w:overflowPunct/>
        <w:topLinePunct w:val="0"/>
        <w:bidi w:val="0"/>
        <w:spacing w:line="576" w:lineRule="exact"/>
        <w:jc w:val="center"/>
        <w:textAlignment w:val="auto"/>
        <w:outlineLvl w:val="0"/>
        <w:rPr>
          <w:rFonts w:ascii="黑体" w:eastAsia="黑体" w:hAnsi="黑体" w:hint="eastAsia"/>
          <w:color w:val="auto"/>
          <w:sz w:val="44"/>
          <w:szCs w:val="44"/>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keepNext w:val="0"/>
        <w:keepLines w:val="0"/>
        <w:pageBreakBefore w:val="0"/>
        <w:widowControl w:val="0"/>
        <w:kinsoku/>
        <w:wordWrap/>
        <w:overflowPunct/>
        <w:topLinePunct w:val="0"/>
        <w:bidi w:val="0"/>
        <w:spacing w:line="576" w:lineRule="exact"/>
        <w:textAlignment w:val="auto"/>
        <w:rPr>
          <w:rFonts w:ascii="黑体" w:eastAsia="黑体" w:hAnsi="黑体" w:hint="eastAsia"/>
          <w:color w:val="auto"/>
          <w:sz w:val="44"/>
          <w:szCs w:val="44"/>
          <w:lang w:eastAsia="zh-CN"/>
          <w:highlight w:val="auto"/>
        </w:rPr>
      </w:pPr>
    </w:p>
    <w:p>
      <w:pPr>
        <w:pStyle w:val="15"/>
        <w:rPr>
          <w:rFonts w:ascii="黑体" w:eastAsia="黑体" w:hAnsi="黑体" w:hint="eastAsia"/>
          <w:color w:val="auto"/>
          <w:sz w:val="44"/>
          <w:szCs w:val="44"/>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广元市利州区人民政府东坝街道办事处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方正小标宋简体" w:hAnsi="方正小标宋简体" w:hint="eastAsia"/>
          <w:color w:val="auto"/>
          <w:sz w:val="44"/>
          <w:szCs w:val="44"/>
          <w:lang w:val="en-US" w:eastAsia="zh-CN"/>
          <w:highlight w:val="auto"/>
        </w:rPr>
      </w:pPr>
      <w:r>
        <w:rPr>
          <w:rFonts w:ascii="方正小标宋简体" w:eastAsia="方正小标宋简体" w:cs="方正小标宋简体" w:hAnsi="方正小标宋简体" w:hint="eastAsia"/>
          <w:color w:val="auto"/>
          <w:sz w:val="44"/>
          <w:szCs w:val="44"/>
          <w:lang w:val="en-US" w:eastAsia="zh-CN"/>
          <w:highlight w:val="auto"/>
        </w:rPr>
        <w:t>关于东干道青苗补偿经费项目2022</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大标宋简体" w:eastAsia="方正大标宋简体" w:cs="方正大标宋简体" w:hAnsi="方正大标宋简体"/>
          <w:sz w:val="36"/>
          <w:szCs w:val="36"/>
        </w:rPr>
      </w:pPr>
      <w:r>
        <w:rPr>
          <w:rFonts w:ascii="方正小标宋简体" w:eastAsia="方正小标宋简体" w:cs="方正小标宋简体" w:hAnsi="方正小标宋简体" w:hint="eastAsia"/>
          <w:color w:val="auto"/>
          <w:sz w:val="44"/>
          <w:szCs w:val="44"/>
          <w:lang w:val="en-US" w:eastAsia="zh-CN"/>
          <w:highlight w:val="auto"/>
        </w:rPr>
        <w:t>年度支出绩效的自评报告</w:t>
      </w:r>
    </w:p>
    <w:p>
      <w:pPr>
        <w:jc w:val="center"/>
        <w:rPr>
          <w:rFonts w:ascii="宋体" w:hAnsi="宋体"/>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hAnsi="宋体"/>
          <w:color w:val="auto"/>
          <w:sz w:val="32"/>
          <w:szCs w:val="32"/>
          <w:lang w:val="zh-CN"/>
          <w:highlight w:val="auto"/>
        </w:rPr>
      </w:pPr>
      <w:r>
        <w:rPr>
          <w:rFonts w:ascii="黑体" w:eastAsia="黑体" w:hAnsi="宋体" w:hint="eastAsia"/>
          <w:color w:val="auto"/>
          <w:sz w:val="32"/>
          <w:szCs w:val="32"/>
          <w:highlight w:val="auto"/>
        </w:rPr>
        <w:t>一、</w:t>
      </w:r>
      <w:r>
        <w:rPr>
          <w:rFonts w:ascii="黑体" w:eastAsia="黑体" w:hAnsi="宋体" w:hint="eastAsia"/>
          <w:color w:val="auto"/>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（一）项目基本情况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zh-CN" w:eastAsia="zh-CN" w:bidi="ar-SA"/>
          <w:highlight w:val="auto"/>
        </w:rPr>
      </w:pPr>
      <w:r>
        <w:rPr>
          <w:rFonts w:ascii="仿宋" w:eastAsia="仿宋" w:cs="仿宋" w:hAnsi="仿宋" w:hint="eastAsia"/>
          <w:b w:val="0"/>
          <w:bCs/>
          <w:color w:val="auto"/>
          <w:kern w:val="2"/>
          <w:sz w:val="32"/>
          <w:szCs w:val="32"/>
          <w:u w:val="none"/>
          <w:lang w:val="zh-CN" w:eastAsia="zh-CN" w:bidi="ar-SA"/>
          <w:highlight w:val="auto"/>
        </w:rPr>
        <w:t>1、说明项目主管部门（单位）在该项目管理中的职能。</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en-US" w:eastAsia="zh-CN" w:bidi="ar-SA"/>
          <w:highlight w:val="auto"/>
        </w:rPr>
      </w:pPr>
      <w:r>
        <w:rPr>
          <w:rFonts w:ascii="仿宋" w:eastAsia="仿宋" w:cs="仿宋" w:hAnsi="仿宋" w:hint="eastAsia"/>
          <w:b w:val="0"/>
          <w:bCs/>
          <w:color w:val="auto"/>
          <w:kern w:val="2"/>
          <w:sz w:val="32"/>
          <w:szCs w:val="32"/>
          <w:u w:val="none"/>
          <w:lang w:val="en-US" w:eastAsia="zh-CN" w:bidi="ar-SA"/>
          <w:highlight w:val="auto"/>
        </w:rPr>
        <w:t xml:space="preserve">2009年市政府修建利州广场、东干道，占用我办兴安社区41.31亩，金柜社区38.8亩，共计80.11亩，一直未办理征用手续，每年由市城建开发总公司支付两个社区青苗补偿费，为维护辖区稳定，切实保护老百姓利益，2010年，市政府责成利州区政府解决这两个社区的遗留问题。 </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en-US" w:eastAsia="zh-CN" w:bidi="ar-SA"/>
          <w:highlight w:val="auto"/>
        </w:rPr>
      </w:pPr>
      <w:r>
        <w:rPr>
          <w:rFonts w:ascii="仿宋" w:eastAsia="仿宋" w:cs="仿宋" w:hAnsi="仿宋" w:hint="eastAsia"/>
          <w:b w:val="0"/>
          <w:bCs/>
          <w:color w:val="auto"/>
          <w:kern w:val="2"/>
          <w:sz w:val="32"/>
          <w:szCs w:val="32"/>
          <w:u w:val="none"/>
          <w:lang w:val="zh-CN" w:eastAsia="zh-CN" w:bidi="ar-SA"/>
          <w:highlight w:val="auto"/>
        </w:rPr>
        <w:t>2、项目立项、资金申报的依据。</w:t>
      </w:r>
      <w:r>
        <w:rPr>
          <w:rFonts w:ascii="仿宋" w:eastAsia="仿宋" w:cs="仿宋" w:hAnsi="仿宋" w:hint="eastAsia"/>
          <w:b w:val="0"/>
          <w:bCs/>
          <w:color w:val="auto"/>
          <w:kern w:val="2"/>
          <w:sz w:val="32"/>
          <w:szCs w:val="32"/>
          <w:u w:val="none"/>
          <w:lang w:val="en-US" w:eastAsia="zh-CN" w:bidi="ar-SA"/>
          <w:highlight w:val="auto"/>
        </w:rPr>
        <w:t>按文件要求，由街道报请</w:t>
      </w:r>
      <w:r>
        <w:rPr>
          <w:rFonts w:ascii="仿宋" w:eastAsia="仿宋" w:cs="仿宋" w:hAnsi="仿宋" w:hint="eastAsia"/>
          <w:b w:val="0"/>
          <w:bCs/>
          <w:color w:val="auto"/>
          <w:kern w:val="2"/>
          <w:sz w:val="32"/>
          <w:szCs w:val="32"/>
          <w:u w:val="none"/>
          <w:lang w:val="zh-CN" w:eastAsia="zh-CN" w:bidi="ar-SA"/>
          <w:highlight w:val="auto"/>
        </w:rPr>
        <w:t>区财政局审批同意后纳入预算，上预算平台，再</w:t>
      </w:r>
      <w:r>
        <w:rPr>
          <w:rFonts w:ascii="仿宋" w:eastAsia="仿宋" w:cs="仿宋" w:hAnsi="仿宋" w:hint="eastAsia"/>
          <w:b w:val="0"/>
          <w:bCs/>
          <w:color w:val="auto"/>
          <w:kern w:val="2"/>
          <w:sz w:val="32"/>
          <w:szCs w:val="32"/>
          <w:u w:val="none"/>
          <w:lang w:val="en-US" w:eastAsia="zh-CN" w:bidi="ar-SA"/>
          <w:highlight w:val="auto"/>
        </w:rPr>
        <w:t>由街道根据符合项目要求进行开支。</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zh-CN" w:eastAsia="zh-CN" w:bidi="ar-SA"/>
          <w:highlight w:val="auto"/>
        </w:rPr>
      </w:pPr>
      <w:r>
        <w:rPr>
          <w:rFonts w:ascii="仿宋" w:eastAsia="仿宋" w:cs="仿宋" w:hAnsi="仿宋" w:hint="eastAsia"/>
          <w:b w:val="0"/>
          <w:bCs/>
          <w:color w:val="auto"/>
          <w:kern w:val="2"/>
          <w:sz w:val="32"/>
          <w:szCs w:val="32"/>
          <w:u w:val="none"/>
          <w:lang w:val="en-US" w:eastAsia="zh-CN" w:bidi="ar-SA"/>
          <w:highlight w:val="auto"/>
        </w:rPr>
        <w:t>3、</w:t>
      </w:r>
      <w:r>
        <w:rPr>
          <w:rFonts w:ascii="仿宋" w:eastAsia="仿宋" w:cs="仿宋" w:hAnsi="仿宋" w:hint="eastAsia"/>
          <w:b w:val="0"/>
          <w:bCs/>
          <w:color w:val="auto"/>
          <w:kern w:val="2"/>
          <w:sz w:val="32"/>
          <w:szCs w:val="32"/>
          <w:u w:val="none"/>
          <w:lang w:val="zh-CN" w:eastAsia="zh-CN" w:bidi="ar-SA"/>
          <w:highlight w:val="auto"/>
        </w:rPr>
        <w:t>资金管理办法。</w:t>
      </w:r>
      <w:r>
        <w:rPr>
          <w:rFonts w:ascii="仿宋" w:eastAsia="仿宋" w:cs="仿宋" w:hAnsi="仿宋" w:hint="eastAsia"/>
          <w:b w:val="0"/>
          <w:bCs/>
          <w:color w:val="auto"/>
          <w:kern w:val="2"/>
          <w:sz w:val="32"/>
          <w:szCs w:val="32"/>
          <w:u w:val="none"/>
          <w:lang w:val="en-US" w:eastAsia="zh-CN" w:bidi="ar-SA"/>
          <w:highlight w:val="auto"/>
        </w:rPr>
        <w:t>东干道青苗补偿经费由区配套，区财政统一管理，财政所打卡发放到个人账户，由个人支配使用</w:t>
      </w:r>
      <w:r>
        <w:rPr>
          <w:rFonts w:ascii="仿宋" w:eastAsia="仿宋" w:cs="仿宋" w:hAnsi="仿宋" w:hint="eastAsia"/>
          <w:b w:val="0"/>
          <w:bCs/>
          <w:color w:val="auto"/>
          <w:kern w:val="2"/>
          <w:sz w:val="32"/>
          <w:szCs w:val="32"/>
          <w:u w:val="none"/>
          <w:lang w:val="zh-CN" w:eastAsia="zh-CN" w:bidi="ar-SA"/>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（二）项目绩效目标</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en-US" w:eastAsia="zh-CN" w:bidi="ar-SA"/>
          <w:highlight w:val="auto"/>
        </w:rPr>
      </w:pPr>
      <w:r>
        <w:rPr>
          <w:rFonts w:ascii="仿宋" w:eastAsia="仿宋" w:cs="仿宋" w:hAnsi="仿宋" w:hint="eastAsia"/>
          <w:b w:val="0"/>
          <w:bCs/>
          <w:color w:val="auto"/>
          <w:kern w:val="2"/>
          <w:sz w:val="32"/>
          <w:szCs w:val="32"/>
          <w:u w:val="none"/>
          <w:lang w:val="en-US" w:eastAsia="zh-CN" w:bidi="ar-SA"/>
          <w:highlight w:val="auto"/>
        </w:rPr>
        <w:t>1、</w:t>
      </w:r>
      <w:r>
        <w:rPr>
          <w:rFonts w:ascii="仿宋" w:eastAsia="仿宋" w:cs="仿宋" w:hAnsi="仿宋" w:hint="eastAsia"/>
          <w:b w:val="0"/>
          <w:bCs/>
          <w:color w:val="auto"/>
          <w:kern w:val="2"/>
          <w:sz w:val="32"/>
          <w:szCs w:val="32"/>
          <w:u w:val="none"/>
          <w:lang w:val="zh-CN" w:eastAsia="zh-CN" w:bidi="ar-SA"/>
          <w:highlight w:val="auto"/>
        </w:rPr>
        <w:t>项目主要内容</w:t>
      </w:r>
      <w:r>
        <w:rPr>
          <w:rFonts w:ascii="仿宋" w:eastAsia="仿宋" w:cs="仿宋" w:hAnsi="仿宋" w:hint="eastAsia"/>
          <w:b w:val="0"/>
          <w:bCs/>
          <w:color w:val="auto"/>
          <w:kern w:val="2"/>
          <w:sz w:val="32"/>
          <w:szCs w:val="32"/>
          <w:u w:val="none"/>
          <w:lang w:val="en-US" w:eastAsia="zh-CN" w:bidi="ar-SA"/>
          <w:highlight w:val="auto"/>
        </w:rPr>
        <w:t>：对占用我办兴安社区41.31亩，金柜社区38.8亩，共计80.11亩，为其支付青苗补助费。</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en-US" w:eastAsia="zh-CN" w:bidi="ar-SA"/>
          <w:highlight w:val="auto"/>
        </w:rPr>
      </w:pPr>
      <w:r>
        <w:rPr>
          <w:rFonts w:ascii="仿宋" w:eastAsia="仿宋" w:cs="仿宋" w:hAnsi="仿宋" w:hint="eastAsia"/>
          <w:b w:val="0"/>
          <w:bCs/>
          <w:color w:val="auto"/>
          <w:kern w:val="2"/>
          <w:sz w:val="32"/>
          <w:szCs w:val="32"/>
          <w:u w:val="none"/>
          <w:lang w:val="en-US" w:eastAsia="zh-CN" w:bidi="ar-SA"/>
          <w:highlight w:val="auto"/>
        </w:rPr>
        <w:t>2、</w:t>
      </w:r>
      <w:r>
        <w:rPr>
          <w:rFonts w:ascii="仿宋" w:eastAsia="仿宋" w:cs="仿宋" w:hAnsi="仿宋" w:hint="eastAsia"/>
          <w:b w:val="0"/>
          <w:bCs/>
          <w:color w:val="auto"/>
          <w:kern w:val="2"/>
          <w:sz w:val="32"/>
          <w:szCs w:val="32"/>
          <w:u w:val="none"/>
          <w:lang w:val="zh-CN" w:eastAsia="zh-CN" w:bidi="ar-SA"/>
          <w:highlight w:val="auto"/>
        </w:rPr>
        <w:t>项目应实现的具体绩效目标</w:t>
      </w:r>
      <w:r>
        <w:rPr>
          <w:rFonts w:ascii="仿宋" w:eastAsia="仿宋" w:cs="仿宋" w:hAnsi="仿宋" w:hint="eastAsia"/>
          <w:b w:val="0"/>
          <w:bCs/>
          <w:color w:val="auto"/>
          <w:kern w:val="2"/>
          <w:sz w:val="32"/>
          <w:szCs w:val="32"/>
          <w:u w:val="none"/>
          <w:lang w:val="en-US" w:eastAsia="zh-CN" w:bidi="ar-SA"/>
          <w:highlight w:val="auto"/>
        </w:rPr>
        <w:t>：通过对金柜、兴安2个社区土地占用而未征用进行青苗补偿，保障辖区群众生活稳定，社会和谐。</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zh-CN" w:eastAsia="zh-CN" w:bidi="ar-SA"/>
          <w:highlight w:val="auto"/>
        </w:rPr>
      </w:pPr>
      <w:r>
        <w:rPr>
          <w:rFonts w:ascii="仿宋" w:eastAsia="仿宋" w:cs="仿宋" w:hAnsi="仿宋" w:hint="eastAsia"/>
          <w:b w:val="0"/>
          <w:bCs/>
          <w:color w:val="auto"/>
          <w:kern w:val="2"/>
          <w:sz w:val="32"/>
          <w:szCs w:val="32"/>
          <w:u w:val="none"/>
          <w:lang w:val="en-US" w:eastAsia="zh-CN" w:bidi="ar-SA"/>
          <w:highlight w:val="auto"/>
        </w:rPr>
        <w:t>3、</w:t>
      </w:r>
      <w:r>
        <w:rPr>
          <w:rFonts w:ascii="仿宋" w:eastAsia="仿宋" w:cs="仿宋" w:hAnsi="仿宋" w:hint="eastAsia"/>
          <w:b w:val="0"/>
          <w:bCs/>
          <w:color w:val="auto"/>
          <w:kern w:val="2"/>
          <w:sz w:val="32"/>
          <w:szCs w:val="32"/>
          <w:u w:val="none"/>
          <w:lang w:val="zh-CN" w:eastAsia="zh-CN" w:bidi="ar-SA"/>
          <w:highlight w:val="auto"/>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（三）项目自评步骤及方法</w:t>
      </w:r>
    </w:p>
    <w:p>
      <w:pPr>
        <w:keepNext w:val="0"/>
        <w:keepLines w:val="0"/>
        <w:pageBreakBefore w:val="0"/>
        <w:widowControl w:val="0"/>
        <w:kinsoku/>
        <w:wordWrap/>
        <w:overflowPunct/>
        <w:topLinePunct w:val="0"/>
        <w:bidi w:val="0"/>
        <w:adjustRightInd w:val="0"/>
        <w:snapToGrid w:val="0"/>
        <w:spacing w:line="576" w:lineRule="exact"/>
        <w:ind w:leftChars="304" w:left="958" w:hangingChars="100" w:hanging="320"/>
        <w:textAlignment w:val="auto"/>
        <w:rPr>
          <w:rFonts w:ascii="仿宋" w:eastAsia="仿宋" w:cs="仿宋" w:hAnsi="仿宋" w:hint="eastAsia"/>
          <w:b w:val="0"/>
          <w:bCs/>
          <w:color w:val="auto"/>
          <w:kern w:val="2"/>
          <w:sz w:val="32"/>
          <w:szCs w:val="32"/>
          <w:u w:val="none"/>
          <w:lang w:val="en-US" w:eastAsia="zh-CN" w:bidi="ar-SA"/>
          <w:highlight w:val="auto"/>
        </w:rPr>
      </w:pPr>
      <w:r>
        <w:rPr>
          <w:rFonts w:ascii="仿宋" w:eastAsia="仿宋" w:cs="仿宋" w:hAnsi="仿宋" w:hint="eastAsia"/>
          <w:b w:val="0"/>
          <w:bCs/>
          <w:color w:val="auto"/>
          <w:kern w:val="2"/>
          <w:sz w:val="32"/>
          <w:szCs w:val="32"/>
          <w:u w:val="none"/>
          <w:lang w:val="en-US" w:eastAsia="zh-CN" w:bidi="ar-SA"/>
          <w:highlight w:val="auto"/>
        </w:rPr>
        <w:t>东干道青苗补偿经费拨付率、及时率达100%。</w:t>
      </w:r>
    </w:p>
    <w:p>
      <w:pPr>
        <w:keepNext w:val="0"/>
        <w:keepLines w:val="0"/>
        <w:pageBreakBefore w:val="0"/>
        <w:widowControl w:val="0"/>
        <w:kinsoku/>
        <w:wordWrap/>
        <w:overflowPunct/>
        <w:topLinePunct w:val="0"/>
        <w:bidi w:val="0"/>
        <w:adjustRightInd w:val="0"/>
        <w:snapToGrid w:val="0"/>
        <w:spacing w:line="576" w:lineRule="exact"/>
        <w:ind w:leftChars="304" w:left="958" w:hangingChars="100" w:hanging="320"/>
        <w:textAlignment w:val="auto"/>
        <w:rPr>
          <w:rFonts w:ascii="黑体" w:eastAsia="黑体" w:hAnsi="宋体"/>
          <w:color w:val="auto"/>
          <w:sz w:val="32"/>
          <w:szCs w:val="32"/>
          <w:u w:val="none"/>
          <w:highlight w:val="auto"/>
        </w:rPr>
      </w:pPr>
      <w:r>
        <w:rPr>
          <w:rFonts w:ascii="黑体" w:eastAsia="黑体" w:hAnsi="宋体" w:hint="eastAsia"/>
          <w:color w:val="auto"/>
          <w:sz w:val="32"/>
          <w:szCs w:val="32"/>
          <w:u w:val="none"/>
          <w:highlight w:val="auto"/>
        </w:rPr>
        <w:t>二、项目资金申报及使用情况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rPr>
      </w:pPr>
      <w:r>
        <w:rPr>
          <w:rFonts w:ascii="楷体" w:eastAsia="楷体" w:cs="楷体" w:hAnsi="楷体" w:hint="eastAsia"/>
          <w:b w:val="0"/>
          <w:bCs/>
          <w:color w:val="auto"/>
          <w:sz w:val="32"/>
          <w:szCs w:val="32"/>
          <w:u w:val="none"/>
          <w:lang w:val="zh-CN"/>
          <w:highlight w:val="auto"/>
        </w:rPr>
        <w:t>（一）项目资金申报及批复情况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en-US" w:eastAsia="zh-CN" w:bidi="ar-SA"/>
          <w:highlight w:val="auto"/>
        </w:rPr>
      </w:pPr>
      <w:r>
        <w:rPr>
          <w:rFonts w:ascii="仿宋" w:eastAsia="仿宋" w:cs="仿宋" w:hAnsi="仿宋" w:hint="eastAsia"/>
          <w:b w:val="0"/>
          <w:bCs/>
          <w:color w:val="auto"/>
          <w:kern w:val="2"/>
          <w:sz w:val="32"/>
          <w:szCs w:val="32"/>
          <w:u w:val="none"/>
          <w:lang w:val="zh-CN" w:eastAsia="zh-CN" w:bidi="ar-SA"/>
          <w:highlight w:val="auto"/>
        </w:rPr>
        <w:t>该项目经费</w:t>
      </w:r>
      <w:r>
        <w:rPr>
          <w:rFonts w:ascii="仿宋" w:eastAsia="仿宋" w:cs="仿宋" w:hAnsi="仿宋" w:hint="eastAsia"/>
          <w:b w:val="0"/>
          <w:bCs/>
          <w:color w:val="auto"/>
          <w:kern w:val="2"/>
          <w:sz w:val="32"/>
          <w:szCs w:val="32"/>
          <w:u w:val="none"/>
          <w:lang w:val="en-US" w:eastAsia="zh-CN" w:bidi="ar-SA"/>
          <w:highlight w:val="auto"/>
        </w:rPr>
        <w:t>12</w:t>
      </w:r>
      <w:r>
        <w:rPr>
          <w:rFonts w:ascii="仿宋" w:eastAsia="仿宋" w:cs="仿宋" w:hAnsi="仿宋" w:hint="eastAsia"/>
          <w:b w:val="0"/>
          <w:bCs/>
          <w:color w:val="auto"/>
          <w:kern w:val="2"/>
          <w:sz w:val="32"/>
          <w:szCs w:val="32"/>
          <w:u w:val="none"/>
          <w:lang w:val="zh-CN" w:eastAsia="zh-CN" w:bidi="ar-SA"/>
          <w:highlight w:val="auto"/>
        </w:rPr>
        <w:t>万元来源于财政并纳入财政预、决算，项目资金按时间年度拨付，全额用于补偿东干道征而未占的青苗补偿，符合资金管理办法等相关规定。</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（二）资金计划、到位及使用情况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zh-CN" w:eastAsia="zh-CN" w:bidi="ar-SA"/>
          <w:highlight w:val="auto"/>
        </w:rPr>
      </w:pPr>
      <w:r>
        <w:rPr>
          <w:rFonts w:ascii="仿宋" w:eastAsia="仿宋" w:cs="仿宋" w:hAnsi="仿宋" w:hint="eastAsia"/>
          <w:b w:val="0"/>
          <w:bCs/>
          <w:color w:val="auto"/>
          <w:kern w:val="2"/>
          <w:sz w:val="32"/>
          <w:szCs w:val="32"/>
          <w:u w:val="none"/>
          <w:lang w:val="zh-CN" w:eastAsia="zh-CN" w:bidi="ar-SA"/>
          <w:highlight w:val="auto"/>
        </w:rPr>
        <w:t>1、资金计划及到位。该项目资金已全部到位，到位及时。</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zh-CN" w:eastAsia="zh-CN" w:bidi="ar-SA"/>
          <w:highlight w:val="auto"/>
        </w:rPr>
      </w:pPr>
      <w:r>
        <w:rPr>
          <w:rFonts w:ascii="仿宋" w:eastAsia="仿宋" w:cs="仿宋" w:hAnsi="仿宋" w:hint="eastAsia"/>
          <w:b w:val="0"/>
          <w:bCs/>
          <w:color w:val="auto"/>
          <w:kern w:val="2"/>
          <w:sz w:val="32"/>
          <w:szCs w:val="32"/>
          <w:u w:val="none"/>
          <w:lang w:val="zh-CN" w:eastAsia="zh-CN" w:bidi="ar-SA"/>
          <w:highlight w:val="auto"/>
        </w:rPr>
        <w:t>2、资金使用。截止评价时点项目资金的实际支出情况：实际支出</w:t>
      </w:r>
      <w:r>
        <w:rPr>
          <w:rFonts w:ascii="仿宋" w:eastAsia="仿宋" w:cs="仿宋" w:hAnsi="仿宋" w:hint="eastAsia"/>
          <w:b w:val="0"/>
          <w:bCs/>
          <w:color w:val="auto"/>
          <w:kern w:val="2"/>
          <w:sz w:val="32"/>
          <w:szCs w:val="32"/>
          <w:u w:val="none"/>
          <w:lang w:val="en-US" w:eastAsia="zh-CN" w:bidi="ar-SA"/>
          <w:highlight w:val="auto"/>
        </w:rPr>
        <w:t>12</w:t>
      </w:r>
      <w:r>
        <w:rPr>
          <w:rFonts w:ascii="仿宋" w:eastAsia="仿宋" w:cs="仿宋" w:hAnsi="仿宋" w:hint="eastAsia"/>
          <w:b w:val="0"/>
          <w:bCs/>
          <w:color w:val="auto"/>
          <w:kern w:val="2"/>
          <w:sz w:val="32"/>
          <w:szCs w:val="32"/>
          <w:u w:val="none"/>
          <w:lang w:val="zh-CN" w:eastAsia="zh-CN" w:bidi="ar-SA"/>
          <w:highlight w:val="auto"/>
        </w:rPr>
        <w:t>万元，资金开支范围主要用于补偿东干道征收而未占用后的青苗补偿。支付依据合规合法，资金支付与预算相符。</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（三）项目财务管理情况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zh-CN" w:eastAsia="zh-CN" w:bidi="ar-SA"/>
          <w:highlight w:val="auto"/>
        </w:rPr>
      </w:pPr>
      <w:r>
        <w:rPr>
          <w:rFonts w:ascii="仿宋" w:eastAsia="仿宋" w:cs="仿宋" w:hAnsi="仿宋" w:hint="eastAsia"/>
          <w:b w:val="0"/>
          <w:bCs/>
          <w:color w:val="auto"/>
          <w:kern w:val="2"/>
          <w:sz w:val="32"/>
          <w:szCs w:val="32"/>
          <w:u w:val="none"/>
          <w:lang w:val="zh-CN" w:eastAsia="zh-CN" w:bidi="ar-SA"/>
          <w:highlight w:val="auto"/>
        </w:rPr>
        <w:t>机构设置合理，严格执行财务管理制度、财务处理及时、会计核算规范，财务管理制度健全。</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cs="黑体" w:hAnsi="黑体" w:hint="eastAsia"/>
          <w:b/>
          <w:bCs/>
          <w:color w:val="auto"/>
          <w:sz w:val="32"/>
          <w:szCs w:val="32"/>
          <w:u w:val="none"/>
          <w:highlight w:val="auto"/>
        </w:rPr>
      </w:pPr>
      <w:r>
        <w:rPr>
          <w:rFonts w:ascii="黑体" w:eastAsia="黑体" w:cs="黑体" w:hAnsi="黑体" w:hint="eastAsia"/>
          <w:b/>
          <w:bCs/>
          <w:color w:val="auto"/>
          <w:sz w:val="32"/>
          <w:szCs w:val="32"/>
          <w:u w:val="none"/>
          <w:highlight w:val="auto"/>
        </w:rPr>
        <w:t>三、项目实施及管理情况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zh-CN" w:eastAsia="zh-CN" w:bidi="ar-SA"/>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一</w:t>
      </w:r>
      <w:r>
        <w:rPr>
          <w:rFonts w:ascii="楷体" w:eastAsia="楷体" w:cs="楷体" w:hAnsi="楷体" w:hint="eastAsia"/>
          <w:b w:val="0"/>
          <w:bCs/>
          <w:color w:val="auto"/>
          <w:sz w:val="32"/>
          <w:szCs w:val="32"/>
          <w:u w:val="none"/>
          <w:lang w:val="zh-CN"/>
          <w:highlight w:val="auto"/>
        </w:rPr>
        <w:t>）项目组织架构及实施流程。</w:t>
      </w:r>
      <w:r>
        <w:rPr>
          <w:rFonts w:ascii="仿宋" w:eastAsia="仿宋" w:cs="仿宋" w:hAnsi="仿宋" w:hint="eastAsia"/>
          <w:b w:val="0"/>
          <w:bCs/>
          <w:color w:val="auto"/>
          <w:kern w:val="2"/>
          <w:sz w:val="32"/>
          <w:szCs w:val="32"/>
          <w:u w:val="none"/>
          <w:lang w:val="zh-CN" w:eastAsia="zh-CN" w:bidi="ar-SA"/>
          <w:highlight w:val="auto"/>
        </w:rPr>
        <w:t>精心组织、提早部署、周密安排，保证项目顺利实施。所有费用皆是经办人员、分管领导及主要领导签批后支出。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 w:eastAsia="仿宋" w:cs="仿宋" w:hAnsi="仿宋" w:hint="eastAsia"/>
          <w:b w:val="0"/>
          <w:bCs w:val="0"/>
          <w:color w:val="auto"/>
          <w:kern w:val="0"/>
          <w:sz w:val="32"/>
          <w:szCs w:val="32"/>
          <w:u w:val="none"/>
          <w:shd w:val="clear" w:color="auto" w:fill="FFFFFF"/>
          <w:lang w:val="zh-CN"/>
          <w:highlight w:val="auto"/>
        </w:rPr>
      </w:pPr>
      <w:r>
        <w:rPr>
          <w:rFonts w:ascii="楷体" w:eastAsia="楷体" w:cs="楷体" w:hAnsi="楷体" w:hint="eastAsia"/>
          <w:b w:val="0"/>
          <w:bCs/>
          <w:color w:val="auto"/>
          <w:sz w:val="32"/>
          <w:szCs w:val="32"/>
          <w:u w:val="none"/>
          <w:lang w:val="zh-CN"/>
          <w:highlight w:val="auto"/>
        </w:rPr>
        <w:t>（</w:t>
      </w:r>
      <w:r>
        <w:rPr>
          <w:rFonts w:ascii="楷体" w:eastAsia="楷体" w:cs="楷体" w:hAnsi="楷体" w:hint="eastAsia"/>
          <w:b w:val="0"/>
          <w:bCs/>
          <w:color w:val="auto"/>
          <w:sz w:val="32"/>
          <w:szCs w:val="32"/>
          <w:u w:val="none"/>
          <w:lang w:val="en-US" w:eastAsia="zh-CN"/>
          <w:highlight w:val="auto"/>
        </w:rPr>
        <w:t>二</w:t>
      </w:r>
      <w:r>
        <w:rPr>
          <w:rFonts w:ascii="楷体" w:eastAsia="楷体" w:cs="楷体" w:hAnsi="楷体" w:hint="eastAsia"/>
          <w:b w:val="0"/>
          <w:bCs/>
          <w:color w:val="auto"/>
          <w:sz w:val="32"/>
          <w:szCs w:val="32"/>
          <w:u w:val="none"/>
          <w:lang w:val="zh-CN"/>
          <w:highlight w:val="auto"/>
        </w:rPr>
        <w:t>）项目监管情况。</w:t>
      </w:r>
      <w:r>
        <w:rPr>
          <w:rFonts w:ascii="仿宋" w:eastAsia="仿宋" w:cs="仿宋" w:hAnsi="仿宋" w:hint="eastAsia"/>
          <w:b w:val="0"/>
          <w:bCs/>
          <w:color w:val="auto"/>
          <w:kern w:val="2"/>
          <w:sz w:val="32"/>
          <w:szCs w:val="32"/>
          <w:u w:val="none"/>
          <w:lang w:val="zh-CN" w:eastAsia="zh-CN" w:bidi="ar-SA"/>
          <w:highlight w:val="auto"/>
        </w:rPr>
        <w:t>严格执行相关法律法规及项目管理制度，实行项目实施前、后公示制规定。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hAnsi="宋体"/>
          <w:color w:val="auto"/>
          <w:sz w:val="32"/>
          <w:szCs w:val="32"/>
          <w:u w:val="none"/>
          <w:lang w:val="zh-CN"/>
          <w:highlight w:val="auto"/>
        </w:rPr>
      </w:pPr>
      <w:r>
        <w:rPr>
          <w:rFonts w:ascii="黑体" w:eastAsia="黑体" w:hAnsi="宋体" w:hint="eastAsia"/>
          <w:color w:val="auto"/>
          <w:sz w:val="32"/>
          <w:szCs w:val="32"/>
          <w:u w:val="none"/>
          <w:highlight w:val="auto"/>
        </w:rPr>
        <w:t>四、项目绩效情况</w:t>
      </w:r>
      <w:r>
        <w:rPr>
          <w:rFonts w:ascii="仿宋_GB2312" w:hAnsi="宋体"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（一）项目完成情况</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kern w:val="2"/>
          <w:sz w:val="32"/>
          <w:szCs w:val="32"/>
          <w:u w:val="none"/>
          <w:lang w:val="en-US" w:eastAsia="zh-CN" w:bidi="ar-SA"/>
          <w:highlight w:val="auto"/>
        </w:rPr>
      </w:pPr>
      <w:r>
        <w:rPr>
          <w:rFonts w:ascii="仿宋" w:eastAsia="仿宋" w:cs="仿宋" w:hAnsi="仿宋" w:hint="eastAsia"/>
          <w:b w:val="0"/>
          <w:bCs/>
          <w:color w:val="auto"/>
          <w:kern w:val="2"/>
          <w:sz w:val="32"/>
          <w:szCs w:val="32"/>
          <w:u w:val="none"/>
          <w:lang w:val="zh-CN" w:eastAsia="zh-CN" w:bidi="ar-SA"/>
          <w:highlight w:val="auto"/>
        </w:rPr>
        <w:t>截止评价时点</w:t>
      </w:r>
      <w:r>
        <w:rPr>
          <w:rFonts w:ascii="仿宋" w:eastAsia="仿宋" w:cs="仿宋" w:hAnsi="仿宋" w:hint="eastAsia"/>
          <w:b w:val="0"/>
          <w:bCs/>
          <w:color w:val="auto"/>
          <w:kern w:val="2"/>
          <w:sz w:val="32"/>
          <w:szCs w:val="32"/>
          <w:u w:val="none"/>
          <w:lang w:val="en-US" w:eastAsia="zh-CN" w:bidi="ar-SA"/>
          <w:highlight w:val="auto"/>
        </w:rPr>
        <w:t>东干道青苗补偿经费到位率、拨付率均为100%。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（二）项目效益情况</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b w:val="0"/>
          <w:bCs/>
          <w:color w:val="auto"/>
          <w:kern w:val="2"/>
          <w:sz w:val="32"/>
          <w:szCs w:val="32"/>
          <w:u w:val="none"/>
          <w:lang w:val="en-US" w:eastAsia="zh-CN" w:bidi="ar-SA"/>
          <w:highlight w:val="auto"/>
        </w:rPr>
      </w:pPr>
      <w:r>
        <w:rPr>
          <w:rFonts w:ascii="仿宋" w:eastAsia="仿宋" w:cs="仿宋" w:hAnsi="仿宋" w:hint="eastAsia"/>
          <w:b w:val="0"/>
          <w:bCs/>
          <w:color w:val="auto"/>
          <w:kern w:val="2"/>
          <w:sz w:val="32"/>
          <w:szCs w:val="32"/>
          <w:u w:val="none"/>
          <w:lang w:val="zh-CN" w:eastAsia="zh-CN" w:bidi="ar-SA"/>
          <w:highlight w:val="auto"/>
        </w:rPr>
        <w:t>202</w:t>
      </w:r>
      <w:r>
        <w:rPr>
          <w:rFonts w:ascii="仿宋" w:eastAsia="仿宋" w:cs="仿宋" w:hAnsi="仿宋" w:hint="eastAsia"/>
          <w:b w:val="0"/>
          <w:bCs/>
          <w:color w:val="auto"/>
          <w:kern w:val="2"/>
          <w:sz w:val="32"/>
          <w:szCs w:val="32"/>
          <w:u w:val="none"/>
          <w:lang w:val="en-US" w:eastAsia="zh-CN" w:bidi="ar-SA"/>
          <w:highlight w:val="auto"/>
        </w:rPr>
        <w:t>2</w:t>
      </w:r>
      <w:r>
        <w:rPr>
          <w:rFonts w:ascii="仿宋" w:eastAsia="仿宋" w:cs="仿宋" w:hAnsi="仿宋" w:hint="eastAsia"/>
          <w:b w:val="0"/>
          <w:bCs/>
          <w:color w:val="auto"/>
          <w:kern w:val="2"/>
          <w:sz w:val="32"/>
          <w:szCs w:val="32"/>
          <w:u w:val="none"/>
          <w:lang w:val="zh-CN" w:eastAsia="zh-CN" w:bidi="ar-SA"/>
          <w:highlight w:val="auto"/>
        </w:rPr>
        <w:t>年街道东干道青苗补偿</w:t>
      </w:r>
      <w:r>
        <w:rPr>
          <w:rFonts w:ascii="仿宋" w:eastAsia="仿宋" w:cs="仿宋" w:hAnsi="仿宋" w:hint="eastAsia"/>
          <w:b w:val="0"/>
          <w:bCs/>
          <w:color w:val="auto"/>
          <w:kern w:val="2"/>
          <w:sz w:val="32"/>
          <w:szCs w:val="32"/>
          <w:u w:val="none"/>
          <w:lang w:val="en-US" w:eastAsia="zh-CN" w:bidi="ar-SA"/>
          <w:highlight w:val="auto"/>
        </w:rPr>
        <w:t>12万元，拨付及时，无滞留、闲置等现象，维护了辖区稳定，保护了老百姓的切实利益。大大降低了农户上访发生率，保障群众合法权益。</w:t>
      </w:r>
    </w:p>
    <w:p>
      <w:pPr>
        <w:pStyle w:val="32"/>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黑体" w:eastAsia="黑体" w:hAnsi="宋体"/>
          <w:color w:val="auto"/>
          <w:sz w:val="32"/>
          <w:szCs w:val="32"/>
          <w:u w:val="none"/>
          <w:highlight w:val="auto"/>
        </w:rPr>
      </w:pPr>
      <w:r>
        <w:rPr>
          <w:rFonts w:ascii="仿宋_GB2312" w:eastAsia="仿宋_GB2312" w:cs="仿宋_GB2312" w:hAnsi="仿宋_GB2312" w:hint="eastAsia"/>
          <w:sz w:val="32"/>
          <w:szCs w:val="32"/>
          <w:lang w:val="en-US" w:eastAsia="zh-CN"/>
        </w:rPr>
        <w:t xml:space="preserve">    </w:t>
      </w:r>
      <w:r>
        <w:rPr>
          <w:rFonts w:ascii="黑体" w:eastAsia="黑体" w:hAnsi="宋体" w:hint="eastAsia"/>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楷体" w:eastAsia="楷体" w:cs="楷体" w:hAnsi="楷体" w:hint="eastAsia"/>
          <w:b w:val="0"/>
          <w:bCs/>
          <w:color w:val="auto"/>
          <w:sz w:val="32"/>
          <w:szCs w:val="32"/>
          <w:u w:val="none"/>
          <w:lang w:val="zh-CN"/>
          <w:highlight w:val="auto"/>
        </w:rPr>
      </w:pPr>
      <w:r>
        <w:rPr>
          <w:rFonts w:ascii="楷体" w:eastAsia="楷体" w:cs="楷体" w:hAnsi="楷体" w:hint="eastAsia"/>
          <w:b w:val="0"/>
          <w:bCs/>
          <w:color w:val="auto"/>
          <w:sz w:val="32"/>
          <w:szCs w:val="32"/>
          <w:u w:val="none"/>
          <w:lang w:val="zh-CN"/>
          <w:highlight w:val="auto"/>
        </w:rPr>
        <w:t>（一）评价结论</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zh-CN" w:eastAsia="zh-CN"/>
          <w:highlight w:val="auto"/>
        </w:rPr>
      </w:pPr>
      <w:r>
        <w:rPr>
          <w:rFonts w:ascii="仿宋" w:eastAsia="仿宋" w:cs="仿宋" w:hAnsi="仿宋" w:hint="eastAsia"/>
          <w:b w:val="0"/>
          <w:bCs/>
          <w:color w:val="auto"/>
          <w:sz w:val="32"/>
          <w:szCs w:val="32"/>
          <w:u w:val="none"/>
          <w:lang w:val="en-US" w:eastAsia="zh-CN"/>
          <w:highlight w:val="auto"/>
        </w:rPr>
        <w:t>维护辖区社会稳定，无一例上访事件发生，无论</w:t>
      </w:r>
      <w:r>
        <w:rPr>
          <w:rFonts w:ascii="仿宋" w:eastAsia="仿宋" w:cs="仿宋" w:hAnsi="仿宋" w:hint="eastAsia"/>
          <w:b w:val="0"/>
          <w:bCs/>
          <w:color w:val="auto"/>
          <w:sz w:val="32"/>
          <w:szCs w:val="32"/>
          <w:u w:val="none"/>
          <w:lang w:val="zh-CN" w:eastAsia="zh-CN"/>
          <w:highlight w:val="auto"/>
        </w:rPr>
        <w:t>从经济效益、社会效益、生态效益均带来了发展机遇，群众满意度高，可持续发展。</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lang w:val="zh-CN"/>
        </w:rPr>
      </w:pPr>
      <w:r>
        <w:rPr>
          <w:rFonts w:ascii="仿宋" w:eastAsia="仿宋" w:cs="仿宋" w:hAnsi="仿宋" w:hint="eastAsia"/>
          <w:b w:val="0"/>
          <w:bCs/>
          <w:color w:val="auto"/>
          <w:sz w:val="32"/>
          <w:szCs w:val="32"/>
          <w:u w:val="none"/>
          <w:lang w:val="en-US" w:eastAsia="zh-CN"/>
          <w:highlight w:val="auto"/>
        </w:rPr>
        <w:t xml:space="preserve">    </w:t>
      </w:r>
      <w:r>
        <w:rPr>
          <w:rFonts w:ascii="楷体" w:eastAsia="楷体" w:cs="楷体" w:hAnsi="楷体" w:hint="eastAsia"/>
          <w:b w:val="0"/>
          <w:bCs/>
          <w:color w:val="auto"/>
          <w:sz w:val="32"/>
          <w:szCs w:val="32"/>
          <w:u w:val="none"/>
          <w:lang w:val="zh-CN"/>
          <w:highlight w:val="auto"/>
        </w:rPr>
        <w:t>（二）存在的问题</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b w:val="0"/>
          <w:bCs/>
          <w:color w:val="auto"/>
          <w:sz w:val="32"/>
          <w:szCs w:val="32"/>
          <w:u w:val="none"/>
          <w:lang w:val="en-US" w:eastAsia="zh-CN"/>
          <w:highlight w:val="auto"/>
        </w:rPr>
      </w:pPr>
      <w:r>
        <w:rPr>
          <w:rFonts w:ascii="仿宋" w:eastAsia="仿宋" w:cs="仿宋" w:hAnsi="仿宋" w:hint="eastAsia"/>
          <w:b w:val="0"/>
          <w:bCs/>
          <w:color w:val="auto"/>
          <w:sz w:val="32"/>
          <w:szCs w:val="32"/>
          <w:u w:val="none"/>
          <w:lang w:val="en-US" w:eastAsia="zh-CN"/>
          <w:highlight w:val="auto"/>
        </w:rPr>
        <w:t xml:space="preserve">无。   </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楷体" w:eastAsia="楷体" w:cs="楷体" w:hAnsi="楷体" w:hint="eastAsia"/>
          <w:b w:val="0"/>
          <w:bCs/>
          <w:color w:val="auto"/>
          <w:sz w:val="32"/>
          <w:szCs w:val="32"/>
          <w:u w:val="none"/>
          <w:lang w:val="zh-CN"/>
          <w:highlight w:val="auto"/>
        </w:rPr>
      </w:pPr>
      <w:r>
        <w:rPr>
          <w:rFonts w:ascii="仿宋" w:eastAsia="仿宋" w:cs="仿宋" w:hAnsi="仿宋" w:hint="eastAsia"/>
          <w:sz w:val="32"/>
          <w:szCs w:val="32"/>
          <w:lang w:val="en-US" w:eastAsia="zh-CN"/>
          <w:highlight w:val="auto"/>
        </w:rPr>
        <w:t xml:space="preserve">    </w:t>
      </w:r>
      <w:r>
        <w:rPr>
          <w:rFonts w:ascii="楷体" w:eastAsia="楷体" w:cs="楷体" w:hAnsi="楷体" w:hint="eastAsia"/>
          <w:b w:val="0"/>
          <w:bCs/>
          <w:color w:val="auto"/>
          <w:sz w:val="32"/>
          <w:szCs w:val="32"/>
          <w:u w:val="none"/>
          <w:lang w:val="zh-CN"/>
          <w:highlight w:val="auto"/>
        </w:rPr>
        <w:t>（三）相关建议</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sz w:val="32"/>
          <w:szCs w:val="32"/>
          <w:lang w:val="zh-CN"/>
        </w:rPr>
      </w:pPr>
      <w:r>
        <w:rPr>
          <w:rFonts w:ascii="楷体_GB2312" w:eastAsia="楷体_GB2312" w:hAnsi="宋体" w:hint="eastAsia"/>
          <w:b/>
          <w:color w:val="auto"/>
          <w:sz w:val="32"/>
          <w:szCs w:val="32"/>
          <w:u w:val="none"/>
          <w:lang w:val="en-US" w:eastAsia="zh-CN"/>
          <w:highlight w:val="auto"/>
        </w:rPr>
        <w:t xml:space="preserve">   </w:t>
      </w:r>
      <w:r>
        <w:rPr>
          <w:rFonts w:ascii="仿宋" w:eastAsia="仿宋" w:cs="仿宋" w:hAnsi="仿宋" w:hint="eastAsia"/>
          <w:b/>
          <w:color w:val="auto"/>
          <w:sz w:val="32"/>
          <w:szCs w:val="32"/>
          <w:u w:val="none"/>
          <w:lang w:val="en-US" w:eastAsia="zh-CN"/>
          <w:highlight w:val="auto"/>
        </w:rPr>
        <w:t xml:space="preserve"> </w:t>
      </w:r>
      <w:r>
        <w:rPr>
          <w:rFonts w:ascii="仿宋" w:eastAsia="仿宋" w:cs="仿宋" w:hAnsi="仿宋" w:hint="eastAsia"/>
          <w:sz w:val="32"/>
          <w:szCs w:val="32"/>
          <w:lang w:val="en-US" w:eastAsia="zh-CN"/>
        </w:rPr>
        <w:t>无</w:t>
      </w:r>
      <w:r>
        <w:rPr>
          <w:rFonts w:ascii="仿宋" w:eastAsia="仿宋" w:cs="仿宋" w:hAnsi="仿宋" w:hint="eastAsia"/>
          <w:sz w:val="32"/>
          <w:szCs w:val="32"/>
          <w:shd w:val="clear" w:color="auto" w:fill="FFFFFF"/>
        </w:rPr>
        <w:t>。</w:t>
      </w:r>
    </w:p>
    <w:p>
      <w:pPr>
        <w:adjustRightInd w:val="0"/>
        <w:snapToGrid w:val="0"/>
        <w:spacing w:line="580" w:lineRule="exact"/>
        <w:ind w:firstLineChars="200" w:firstLine="640"/>
        <w:rPr>
          <w:rFonts w:ascii="仿宋_GB2312" w:eastAsia="仿宋_GB2312" w:cs="仿宋_GB2312" w:hAnsi="仿宋_GB2312" w:hint="eastAsia"/>
          <w:b/>
          <w:bCs w:val="0"/>
          <w:color w:val="auto"/>
          <w:sz w:val="32"/>
          <w:szCs w:val="32"/>
          <w:lang w:eastAsia="zh-CN"/>
          <w:highlight w:val="auto"/>
        </w:rPr>
      </w:pPr>
    </w:p>
    <w:p>
      <w:pPr>
        <w:adjustRightInd w:val="0"/>
        <w:snapToGrid w:val="0"/>
        <w:spacing w:line="580" w:lineRule="exact"/>
        <w:jc w:val="center"/>
        <w:rPr>
          <w:rFonts w:ascii="仿宋" w:eastAsia="仿宋" w:hAnsi="仿宋" w:hint="eastAsia"/>
          <w:b w:val="0"/>
          <w:color w:val="auto"/>
          <w:highlight w:val="auto"/>
        </w:rPr>
      </w:pPr>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五部分 附表</w:t>
      </w:r>
      <w:bookmarkStart w:id="73" w:name="_Toc15396619"/>
      <w:bookmarkEnd w:id="53"/>
      <w:bookmarkEnd w:id="72"/>
    </w:p>
    <w:p>
      <w:pPr>
        <w:pStyle w:val="2"/>
        <w:rPr>
          <w:rFonts w:ascii="仿宋" w:eastAsia="仿宋" w:hAnsi="仿宋"/>
          <w:color w:val="auto"/>
          <w:highlight w:val="auto"/>
        </w:rPr>
      </w:pPr>
      <w:r>
        <w:rPr>
          <w:rFonts w:ascii="仿宋" w:eastAsia="仿宋" w:hAnsi="仿宋" w:hint="eastAsia"/>
          <w:b w:val="0"/>
          <w:color w:val="auto"/>
          <w:highlight w:val="auto"/>
        </w:rPr>
        <w:t>一、收</w:t>
      </w:r>
      <w:r>
        <w:rPr>
          <w:rStyle w:val="2Char"/>
          <w:rFonts w:ascii="仿宋" w:eastAsia="仿宋" w:hAnsi="仿宋" w:hint="eastAsia"/>
          <w:b w:val="0"/>
          <w:bCs w:val="0"/>
          <w:color w:val="auto"/>
          <w:highlight w:val="auto"/>
        </w:rPr>
        <w:t>入支出决算总表</w:t>
      </w:r>
      <w:bookmarkEnd w:id="73"/>
    </w:p>
    <w:p>
      <w:pPr>
        <w:pStyle w:val="2"/>
        <w:rPr>
          <w:rFonts w:ascii="仿宋" w:eastAsia="仿宋" w:hAnsi="仿宋"/>
          <w:color w:val="auto"/>
          <w:highlight w:val="auto"/>
        </w:rPr>
      </w:pPr>
      <w:bookmarkStart w:id="74" w:name="_Toc15396620"/>
      <w:r>
        <w:rPr>
          <w:rFonts w:ascii="仿宋" w:eastAsia="仿宋" w:hAnsi="仿宋" w:hint="eastAsia"/>
          <w:b w:val="0"/>
          <w:color w:val="auto"/>
          <w:highlight w:val="auto"/>
        </w:rPr>
        <w:t>二、收</w:t>
      </w:r>
      <w:r>
        <w:rPr>
          <w:rStyle w:val="2Char"/>
          <w:rFonts w:ascii="仿宋" w:eastAsia="仿宋" w:hAnsi="仿宋" w:hint="eastAsia"/>
          <w:b w:val="0"/>
          <w:bCs w:val="0"/>
          <w:color w:val="auto"/>
          <w:highlight w:val="auto"/>
        </w:rPr>
        <w:t>入决算表</w:t>
      </w:r>
      <w:bookmarkEnd w:id="74"/>
    </w:p>
    <w:p>
      <w:pPr>
        <w:pStyle w:val="2"/>
        <w:rPr>
          <w:rFonts w:ascii="仿宋" w:eastAsia="仿宋" w:hAnsi="仿宋"/>
          <w:color w:val="auto"/>
          <w:highlight w:val="auto"/>
        </w:rPr>
      </w:pPr>
      <w:bookmarkStart w:id="75" w:name="_Toc15396621"/>
      <w:r>
        <w:rPr>
          <w:rStyle w:val="2Char"/>
          <w:rFonts w:ascii="仿宋" w:eastAsia="仿宋" w:hAnsi="仿宋" w:hint="eastAsia"/>
          <w:b w:val="0"/>
          <w:bCs w:val="0"/>
          <w:color w:val="auto"/>
          <w:highlight w:val="auto"/>
        </w:rPr>
        <w:t>三、</w:t>
      </w:r>
      <w:r>
        <w:rPr>
          <w:rFonts w:ascii="仿宋" w:eastAsia="仿宋" w:hAnsi="仿宋" w:hint="eastAsia"/>
          <w:b w:val="0"/>
          <w:color w:val="auto"/>
          <w:highlight w:val="auto"/>
        </w:rPr>
        <w:t>支</w:t>
      </w:r>
      <w:r>
        <w:rPr>
          <w:rStyle w:val="2Char"/>
          <w:rFonts w:ascii="仿宋" w:eastAsia="仿宋" w:hAnsi="仿宋" w:hint="eastAsia"/>
          <w:b w:val="0"/>
          <w:bCs w:val="0"/>
          <w:color w:val="auto"/>
          <w:highlight w:val="auto"/>
        </w:rPr>
        <w:t>出决算表</w:t>
      </w:r>
      <w:bookmarkEnd w:id="75"/>
    </w:p>
    <w:p>
      <w:pPr>
        <w:pStyle w:val="2"/>
        <w:rPr>
          <w:rFonts w:ascii="仿宋" w:eastAsia="仿宋" w:hAnsi="仿宋"/>
          <w:b w:val="0"/>
          <w:color w:val="auto"/>
          <w:highlight w:val="auto"/>
        </w:rPr>
      </w:pPr>
      <w:bookmarkStart w:id="76" w:name="_Toc15396622"/>
      <w:r>
        <w:rPr>
          <w:rStyle w:val="2Char"/>
          <w:rFonts w:ascii="仿宋" w:eastAsia="仿宋" w:hAnsi="仿宋" w:hint="eastAsia"/>
          <w:b w:val="0"/>
          <w:bCs w:val="0"/>
          <w:color w:val="auto"/>
          <w:highlight w:val="auto"/>
        </w:rPr>
        <w:t>四、</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政拨款收入支出决算总表</w:t>
      </w:r>
      <w:bookmarkEnd w:id="76"/>
    </w:p>
    <w:p>
      <w:pPr>
        <w:pStyle w:val="2"/>
        <w:rPr>
          <w:rStyle w:val="2Char"/>
          <w:rFonts w:ascii="仿宋" w:eastAsia="仿宋" w:hAnsi="仿宋"/>
          <w:b w:val="0"/>
          <w:bCs w:val="0"/>
          <w:color w:val="auto"/>
          <w:highlight w:val="auto"/>
        </w:rPr>
      </w:pPr>
      <w:bookmarkStart w:id="77" w:name="_Toc15396623"/>
      <w:r>
        <w:rPr>
          <w:rStyle w:val="2Char"/>
          <w:rFonts w:ascii="仿宋" w:eastAsia="仿宋" w:hAnsi="仿宋" w:hint="eastAsia"/>
          <w:b w:val="0"/>
          <w:bCs w:val="0"/>
          <w:color w:val="auto"/>
          <w:highlight w:val="auto"/>
        </w:rPr>
        <w:t>五、</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政拨款支出决算明细表</w:t>
      </w:r>
      <w:bookmarkStart w:id="78" w:name="_Toc15396624"/>
      <w:bookmarkEnd w:id="77"/>
    </w:p>
    <w:p>
      <w:pPr>
        <w:pStyle w:val="2"/>
        <w:rPr>
          <w:rFonts w:ascii="仿宋" w:eastAsia="仿宋" w:hAnsi="仿宋"/>
          <w:color w:val="auto"/>
          <w:highlight w:val="auto"/>
        </w:rPr>
      </w:pPr>
      <w:r>
        <w:rPr>
          <w:rStyle w:val="2Char"/>
          <w:rFonts w:ascii="仿宋" w:eastAsia="仿宋" w:hAnsi="仿宋" w:hint="eastAsia"/>
          <w:b w:val="0"/>
          <w:bCs w:val="0"/>
          <w:color w:val="auto"/>
          <w:highlight w:val="auto"/>
        </w:rPr>
        <w:t>六、</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般公共预算财政拨款支出决算表</w:t>
      </w:r>
      <w:bookmarkEnd w:id="78"/>
    </w:p>
    <w:p>
      <w:pPr>
        <w:pStyle w:val="2"/>
        <w:rPr>
          <w:rFonts w:ascii="仿宋" w:eastAsia="仿宋" w:hAnsi="仿宋"/>
          <w:color w:val="auto"/>
          <w:highlight w:val="auto"/>
        </w:rPr>
      </w:pPr>
      <w:bookmarkStart w:id="79" w:name="_Toc15396625"/>
      <w:r>
        <w:rPr>
          <w:rStyle w:val="2Char"/>
          <w:rFonts w:ascii="仿宋" w:eastAsia="仿宋" w:hAnsi="仿宋" w:hint="eastAsia"/>
          <w:b w:val="0"/>
          <w:bCs w:val="0"/>
          <w:color w:val="auto"/>
          <w:highlight w:val="auto"/>
        </w:rPr>
        <w:t>七、</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般公共预算财政拨款支出决算明细表</w:t>
      </w:r>
      <w:bookmarkEnd w:id="79"/>
    </w:p>
    <w:p>
      <w:pPr>
        <w:pStyle w:val="2"/>
        <w:rPr>
          <w:rFonts w:ascii="仿宋" w:eastAsia="仿宋" w:hAnsi="仿宋"/>
          <w:color w:val="auto"/>
          <w:highlight w:val="auto"/>
        </w:rPr>
      </w:pPr>
      <w:bookmarkStart w:id="80" w:name="_Toc15396626"/>
      <w:r>
        <w:rPr>
          <w:rStyle w:val="2Char"/>
          <w:rFonts w:ascii="仿宋" w:eastAsia="仿宋" w:hAnsi="仿宋" w:hint="eastAsia"/>
          <w:b w:val="0"/>
          <w:bCs w:val="0"/>
          <w:color w:val="auto"/>
          <w:highlight w:val="auto"/>
        </w:rPr>
        <w:t>八、</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般公共预算财政拨款基本支出决算表</w:t>
      </w:r>
      <w:bookmarkEnd w:id="80"/>
    </w:p>
    <w:p>
      <w:pPr>
        <w:pStyle w:val="2"/>
        <w:rPr>
          <w:rFonts w:ascii="仿宋" w:eastAsia="仿宋" w:hAnsi="仿宋"/>
          <w:color w:val="auto"/>
          <w:highlight w:val="auto"/>
        </w:rPr>
      </w:pPr>
      <w:bookmarkStart w:id="81" w:name="_Toc15396627"/>
      <w:r>
        <w:rPr>
          <w:rStyle w:val="2Char"/>
          <w:rFonts w:ascii="仿宋" w:eastAsia="仿宋" w:hAnsi="仿宋" w:hint="eastAsia"/>
          <w:b w:val="0"/>
          <w:bCs w:val="0"/>
          <w:color w:val="auto"/>
          <w:highlight w:val="auto"/>
        </w:rPr>
        <w:t>九、</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般公共预算财政拨款项目支出决算表</w:t>
      </w:r>
      <w:bookmarkEnd w:id="81"/>
    </w:p>
    <w:p>
      <w:pPr>
        <w:pStyle w:val="2"/>
        <w:rPr>
          <w:rFonts w:ascii="仿宋" w:eastAsia="仿宋" w:hAnsi="仿宋"/>
          <w:color w:val="auto"/>
          <w:highlight w:val="auto"/>
        </w:rPr>
      </w:pPr>
      <w:bookmarkStart w:id="82" w:name="_Toc15396628"/>
      <w:r>
        <w:rPr>
          <w:rStyle w:val="2Char"/>
          <w:rFonts w:ascii="仿宋" w:eastAsia="仿宋" w:hAnsi="仿宋" w:hint="eastAsia"/>
          <w:b w:val="0"/>
          <w:bCs w:val="0"/>
          <w:color w:val="auto"/>
          <w:highlight w:val="auto"/>
        </w:rPr>
        <w:t>十、</w:t>
      </w:r>
      <w:bookmarkEnd w:id="82"/>
      <w:r>
        <w:rPr>
          <w:rFonts w:ascii="仿宋" w:eastAsia="仿宋" w:hAnsi="仿宋" w:hint="eastAsia"/>
          <w:b w:val="0"/>
          <w:color w:val="auto"/>
          <w:highlight w:val="auto"/>
        </w:rPr>
        <w:t>政</w:t>
      </w:r>
      <w:r>
        <w:rPr>
          <w:rStyle w:val="2Char"/>
          <w:rFonts w:ascii="仿宋" w:eastAsia="仿宋" w:hAnsi="仿宋" w:hint="eastAsia"/>
          <w:b w:val="0"/>
          <w:bCs w:val="0"/>
          <w:color w:val="auto"/>
          <w:highlight w:val="auto"/>
        </w:rPr>
        <w:t>府性基金预算财政拨款收入支出决算表</w:t>
      </w:r>
    </w:p>
    <w:p>
      <w:pPr>
        <w:pStyle w:val="2"/>
        <w:rPr>
          <w:rFonts w:ascii="仿宋" w:eastAsia="仿宋" w:hAnsi="仿宋"/>
          <w:color w:val="auto"/>
          <w:highlight w:val="auto"/>
        </w:rPr>
      </w:pPr>
      <w:bookmarkStart w:id="83" w:name="_Toc15396629"/>
      <w:r>
        <w:rPr>
          <w:rStyle w:val="2Char"/>
          <w:rFonts w:ascii="仿宋" w:eastAsia="仿宋" w:hAnsi="仿宋" w:hint="eastAsia"/>
          <w:b w:val="0"/>
          <w:bCs w:val="0"/>
          <w:color w:val="auto"/>
          <w:highlight w:val="auto"/>
        </w:rPr>
        <w:t>十一、</w:t>
      </w:r>
      <w:bookmarkEnd w:id="83"/>
      <w:r>
        <w:rPr>
          <w:rFonts w:ascii="仿宋" w:eastAsia="仿宋" w:hAnsi="仿宋" w:hint="eastAsia"/>
          <w:b w:val="0"/>
          <w:color w:val="auto"/>
          <w:highlight w:val="auto"/>
        </w:rPr>
        <w:t>国</w:t>
      </w:r>
      <w:r>
        <w:rPr>
          <w:rStyle w:val="2Char"/>
          <w:rFonts w:ascii="仿宋" w:eastAsia="仿宋" w:hAnsi="仿宋" w:hint="eastAsia"/>
          <w:b w:val="0"/>
          <w:bCs w:val="0"/>
          <w:color w:val="auto"/>
          <w:highlight w:val="auto"/>
        </w:rPr>
        <w:t>有资本经营预算</w:t>
      </w:r>
      <w:r>
        <w:rPr>
          <w:rStyle w:val="2Char"/>
          <w:rFonts w:ascii="仿宋" w:eastAsia="仿宋" w:hAnsi="仿宋" w:hint="eastAsia"/>
          <w:b w:val="0"/>
          <w:bCs w:val="0"/>
          <w:color w:val="auto"/>
          <w:lang w:eastAsia="zh-CN"/>
          <w:highlight w:val="auto"/>
        </w:rPr>
        <w:t>财政拨款收入</w:t>
      </w:r>
      <w:r>
        <w:rPr>
          <w:rStyle w:val="2Char"/>
          <w:rFonts w:ascii="仿宋" w:eastAsia="仿宋" w:hAnsi="仿宋" w:hint="eastAsia"/>
          <w:b w:val="0"/>
          <w:bCs w:val="0"/>
          <w:color w:val="auto"/>
          <w:highlight w:val="auto"/>
        </w:rPr>
        <w:t>支出决算表</w:t>
      </w:r>
    </w:p>
    <w:p>
      <w:pPr>
        <w:pStyle w:val="2"/>
        <w:rPr>
          <w:rFonts w:ascii="仿宋" w:eastAsia="仿宋" w:hAnsi="仿宋"/>
          <w:color w:val="auto"/>
          <w:highlight w:val="auto"/>
        </w:rPr>
      </w:pPr>
      <w:bookmarkStart w:id="84" w:name="_Toc15396630"/>
      <w:r>
        <w:rPr>
          <w:rStyle w:val="2Char"/>
          <w:rFonts w:ascii="仿宋" w:eastAsia="仿宋" w:hAnsi="仿宋" w:hint="eastAsia"/>
          <w:b w:val="0"/>
          <w:bCs w:val="0"/>
          <w:color w:val="auto"/>
          <w:highlight w:val="auto"/>
        </w:rPr>
        <w:t>十二、</w:t>
      </w:r>
      <w:bookmarkEnd w:id="84"/>
      <w:r>
        <w:rPr>
          <w:rStyle w:val="2Char"/>
          <w:rFonts w:ascii="仿宋" w:eastAsia="仿宋" w:hAnsi="仿宋" w:hint="eastAsia"/>
          <w:b w:val="0"/>
          <w:bCs w:val="0"/>
          <w:color w:val="auto"/>
          <w:lang w:eastAsia="zh-CN"/>
          <w:highlight w:val="auto"/>
        </w:rPr>
        <w:t>国有资本经营预算财政拨款支出决算表</w:t>
      </w:r>
    </w:p>
    <w:p>
      <w:pPr>
        <w:pStyle w:val="2"/>
        <w:rPr>
          <w:rFonts w:eastAsia="仿宋" w:hint="eastAsia"/>
          <w:color w:val="auto"/>
          <w:lang w:eastAsia="zh-CN"/>
          <w:highlight w:val="auto"/>
        </w:rPr>
      </w:pPr>
      <w:bookmarkStart w:id="85" w:name="_Toc15396631"/>
      <w:r>
        <w:rPr>
          <w:rStyle w:val="2Char"/>
          <w:rFonts w:ascii="仿宋" w:eastAsia="仿宋" w:hAnsi="仿宋" w:hint="eastAsia"/>
          <w:b w:val="0"/>
          <w:bCs w:val="0"/>
          <w:color w:val="auto"/>
          <w:highlight w:val="auto"/>
        </w:rPr>
        <w:t>十三、</w:t>
      </w:r>
      <w:bookmarkEnd w:id="85"/>
      <w:r>
        <w:rPr>
          <w:rStyle w:val="2Char"/>
          <w:rFonts w:ascii="仿宋" w:eastAsia="仿宋" w:hAnsi="仿宋" w:hint="eastAsia"/>
          <w:b w:val="0"/>
          <w:bCs w:val="0"/>
          <w:color w:val="auto"/>
          <w:lang w:eastAsia="zh-CN"/>
          <w:highlight w:val="auto"/>
        </w:rPr>
        <w:t>财政拨款“三公”经费支出决算表</w:t>
      </w:r>
    </w:p>
    <w:sectPr>
      <w:pgSz w:w="11906" w:h="16838"/>
      <w:pgMar w:top="1440" w:right="1803" w:bottom="1440" w:left="1803" w:header="851" w:footer="992" w:gutter="0"/>
      <w:pgNumType/>
      <w:cols w:num="1" w:space="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2010601030101010101"/>
    <w:charset w:val="86"/>
    <w:family w:val="script"/>
    <w:pitch w:val="variable"/>
    <w:sig w:usb0="00000000" w:usb1="0000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方正仿宋简体">
    <w:altName w:val="微软雅黑"/>
    <w:panose1 w:val="02010601030101010101"/>
    <w:charset w:val="86"/>
    <w:family w:val="auto"/>
    <w:pitch w:val="variable"/>
    <w:sig w:usb0="00000000" w:usb1="0000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楷体">
    <w:altName w:val="楷体_GB2312"/>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等线">
    <w:altName w:val="黑体"/>
    <w:panose1 w:val="02010600030101010101"/>
    <w:charset w:val="86"/>
    <w:family w:val="auto"/>
    <w:pitch w:val="variable"/>
    <w:sig w:usb0="00000000" w:usb1="00000000" w:usb2="00000016" w:usb3="00000000" w:csb0="0004000F" w:csb1="00000000"/>
  </w:font>
  <w:font w:name="方正大标宋简体">
    <w:altName w:val="方正小标宋简体"/>
    <w:panose1 w:val="03000509000000000000"/>
    <w:charset w:val="86"/>
    <w:family w:val="auto"/>
    <w:pitch w:val="variable"/>
    <w:sig w:usb0="00000000" w:usb1="0000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00002FF" w:usb1="4000ACFF" w:usb2="00000001" w:usb3="00000000" w:csb0="2000019F" w:csb1="00000000"/>
  </w:font>
  <w:font w:name="??">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37" behindDoc="0" locked="0" layoutInCell="1" hidden="0" allowOverlap="1">
              <wp:simplePos x="0" y="0"/>
              <wp:positionH relativeFrom="margin">
                <wp:align>center</wp:align>
              </wp:positionH>
              <wp:positionV relativeFrom="paragraph">
                <wp:posOffset>0</wp:posOffset>
              </wp:positionV>
              <wp:extent cx="76198" cy="437692"/>
              <wp:effectExtent l="0" t="0" r="0" b="0"/>
              <wp:wrapNone/>
              <wp:docPr id="1" name="文本框 5"/>
              <wp:cNvGraphicFramePr>
                <a:graphicFrameLocks noChangeAspect="0"/>
              </wp:cNvGraphicFramePr>
              <a:graphic>
                <a:graphicData uri="http://schemas.microsoft.com/office/word/2010/wordprocessingShape">
                  <wps:wsp>
                    <wps:cNvSpPr/>
                    <wps:spPr>
                      <a:xfrm rot="0">
                        <a:off x="0" y="0"/>
                        <a:ext cx="76198" cy="437692"/>
                      </a:xfrm>
                      <a:prstGeom prst="rect"/>
                      <a:noFill/>
                      <a:ln w="6350" cmpd="sng" cap="flat">
                        <a:noFill/>
                        <a:prstDash val="solid"/>
                        <a:round/>
                      </a:ln>
                    </wps:spPr>
                    <wps:txbx id="2">
                      <w:txbxContent>
                        <w:sdt>
                          <w:sdtPr>
                            <w:id w:val="-1229725113"/>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pPr>
                        </w:p>
                      </w:txbxContent>
                    </wps:txbx>
                    <wps:bodyPr vert="horz" wrap="none" lIns="0" tIns="0" rIns="0" bIns="0" anchor="t" anchorCtr="0" upright="0">
                      <a:spAutoFit/>
                    </wps:bodyPr>
                  </wps:wsp>
                </a:graphicData>
              </a:graphic>
            </wp:anchor>
          </w:drawing>
        </mc:Choice>
        <mc:Fallback>
          <w:pict>
            <v:shape type="#_x0000_t202" id="文本框 5 3" o:spid="_x0000_s3" filled="f" stroked="f" strokeweight="0.5pt" style="position:absolute;margin-left:0.0pt;margin-top:0.0pt;width:5.9999084pt;height:34.463997pt;z-index:37;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sdt>
                    <w:sdtPr>
                      <w:id w:val="-1229725113"/>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pPr>
                  </w:p>
                </w:txbxContent>
              </v:textbox>
            </v:shape>
          </w:pict>
        </mc:Fallback>
      </mc:AlternateContent>
    </w: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41"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4" name="文本框 12"/>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5">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2 6" o:spid="_x0000_s6" filled="f" stroked="f" strokeweight="0.5pt" style="position:absolute;margin-left:0.0pt;margin-top:0.0pt;width:5.9999084pt;height:10.359pt;z-index:41;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23" behindDoc="0" locked="0" layoutInCell="1" hidden="0" allowOverlap="1">
              <wp:simplePos x="0" y="0"/>
              <wp:positionH relativeFrom="margin">
                <wp:align>center</wp:align>
              </wp:positionH>
              <wp:positionV relativeFrom="paragraph">
                <wp:posOffset>0</wp:posOffset>
              </wp:positionV>
              <wp:extent cx="114300" cy="437693"/>
              <wp:effectExtent l="0" t="0" r="0" b="0"/>
              <wp:wrapNone/>
              <wp:docPr id="7" name="文本框 7"/>
              <wp:cNvGraphicFramePr>
                <a:graphicFrameLocks noChangeAspect="0"/>
              </wp:cNvGraphicFramePr>
              <a:graphic>
                <a:graphicData uri="http://schemas.microsoft.com/office/word/2010/wordprocessingShape">
                  <wps:wsp>
                    <wps:cNvSpPr/>
                    <wps:spPr>
                      <a:xfrm rot="0">
                        <a:off x="0" y="0"/>
                        <a:ext cx="114300" cy="437693"/>
                      </a:xfrm>
                      <a:prstGeom prst="rect"/>
                      <a:noFill/>
                      <a:ln w="6350" cmpd="sng" cap="flat">
                        <a:noFill/>
                        <a:prstDash val="solid"/>
                        <a:round/>
                      </a:ln>
                    </wps:spPr>
                    <wps:txbx id="8">
                      <w:txbxContent>
                        <w:sdt>
                          <w:sdtPr>
                            <w:id w:val="130605126"/>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pPr>
                        </w:p>
                      </w:txbxContent>
                    </wps:txbx>
                    <wps:bodyPr vert="horz" wrap="none" lIns="0" tIns="0" rIns="0" bIns="0" anchor="t" anchorCtr="0" upright="0">
                      <a:spAutoFit/>
                    </wps:bodyPr>
                  </wps:wsp>
                </a:graphicData>
              </a:graphic>
            </wp:anchor>
          </w:drawing>
        </mc:Choice>
        <mc:Fallback>
          <w:pict>
            <v:shape type="#_x0000_t202" id="文本框 7 9" o:spid="_x0000_s9" filled="f" stroked="f" strokeweight="0.5pt" style="position:absolute;margin-left:0.0pt;margin-top:0.0pt;width:9.0pt;height:34.464043pt;z-index:23;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sdt>
                    <w:sdtPr>
                      <w:id w:val="130605126"/>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pPr>
                  </w:p>
                </w:txbxContent>
              </v:textbox>
            </v:shape>
          </w:pict>
        </mc:Fallback>
      </mc:AlternateContent>
    </w:r>
  </w:p>
  <w:p>
    <w:pPr>
      <w:pStyle w:val="20"/>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27"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10" name="文本框 9"/>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11">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9 12" o:spid="_x0000_s12" filled="f" stroked="f" strokeweight="0.5pt" style="position:absolute;margin-left:0.0pt;margin-top:0.0pt;width:5.9999084pt;height:10.359pt;z-index:27;mso-position-horizontal:center;mso-position-horizontal-relative:margin;mso-position-vertical:absolute;mso-wrap-distance-left:8.999863pt;mso-wrap-distance-right:8.999863pt;mso-wrap-style:none;">
              <v:stroke color="#000000"/>
              <v:textbox id="858"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33" behindDoc="0" locked="0" layoutInCell="1" hidden="0" allowOverlap="1">
              <wp:simplePos x="0" y="0"/>
              <wp:positionH relativeFrom="margin">
                <wp:align>center</wp:align>
              </wp:positionH>
              <wp:positionV relativeFrom="paragraph">
                <wp:posOffset>0</wp:posOffset>
              </wp:positionV>
              <wp:extent cx="171450" cy="437693"/>
              <wp:effectExtent l="0" t="0" r="0" b="0"/>
              <wp:wrapNone/>
              <wp:docPr id="20" name="文本框 3"/>
              <wp:cNvGraphicFramePr>
                <a:graphicFrameLocks noChangeAspect="0"/>
              </wp:cNvGraphicFramePr>
              <a:graphic>
                <a:graphicData uri="http://schemas.microsoft.com/office/word/2010/wordprocessingShape">
                  <wps:wsp>
                    <wps:cNvSpPr/>
                    <wps:spPr>
                      <a:xfrm rot="0">
                        <a:off x="0" y="0"/>
                        <a:ext cx="171450" cy="437693"/>
                      </a:xfrm>
                      <a:prstGeom prst="rect"/>
                      <a:noFill/>
                      <a:ln w="6350" cmpd="sng" cap="flat">
                        <a:noFill/>
                        <a:prstDash val="solid"/>
                        <a:round/>
                      </a:ln>
                    </wps:spPr>
                    <wps:txbx id="21">
                      <w:txbxContent>
                        <w:sdt>
                          <w:sdtPr>
                            <w:id w:val="402840070"/>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pPr>
                        </w:p>
                      </w:txbxContent>
                    </wps:txbx>
                    <wps:bodyPr vert="horz" wrap="none" lIns="0" tIns="0" rIns="0" bIns="0" anchor="t" anchorCtr="0" upright="0">
                      <a:spAutoFit/>
                    </wps:bodyPr>
                  </wps:wsp>
                </a:graphicData>
              </a:graphic>
            </wp:anchor>
          </w:drawing>
        </mc:Choice>
        <mc:Fallback>
          <w:pict>
            <v:shape type="#_x0000_t202" id="文本框 3 22" o:spid="_x0000_s22" filled="f" stroked="f" strokeweight="0.5pt" style="position:absolute;margin-left:0.0pt;margin-top:0.0pt;width:13.5pt;height:34.464043pt;z-index:33;mso-position-horizontal:center;mso-position-horizontal-relative:margin;mso-position-vertical:absolute;mso-wrap-distance-left:8.999863pt;mso-wrap-distance-right:8.999863pt;mso-wrap-style:none;">
              <v:stroke color="#000000"/>
              <v:textbox id="859" inset="0mm,0mm,0mm,0mm" o:insetmode="custom" style="layout-flow:horizontal;v-text-anchor:top;mso-fit-shape-to-text:t;">
                <w:txbxContent>
                  <w:sdt>
                    <w:sdtPr>
                      <w:id w:val="402840070"/>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pPr>
                  </w:p>
                </w:txbxContent>
              </v:textbox>
            </v:shape>
          </w:pict>
        </mc:Fallback>
      </mc:AlternateContent>
    </w:r>
  </w:p>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3">
    <w:nsid w:val="FFF674BC"/>
    <w:multiLevelType w:val="singleLevel"/>
    <w:tmpl w:val="FFF674BC"/>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9"/>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jVkM2M4ZTViOWY4YTU4Mzc2OTY4ZGJjYTM4ODBlY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Salutation"/>
    <w:basedOn w:val="0"/>
    <w:next w:val="0"/>
  </w:style>
  <w:style w:type="paragraph" w:styleId="17">
    <w:name w:val="Body Text Indent"/>
    <w:basedOn w:val="0"/>
    <w:pPr>
      <w:spacing w:after="120"/>
      <w:ind w:leftChars="200" w:left="200"/>
    </w:pPr>
    <w:rPr>
      <w:rFonts w:ascii="仿宋_GB2312" w:hAnsi="仿宋_GB2312"/>
      <w:szCs w:val="32"/>
    </w:r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hAnsi="仿宋"/>
      <w:sz w:val="28"/>
      <w:szCs w:val="28"/>
    </w:rPr>
  </w:style>
  <w:style w:type="paragraph" w:styleId="23">
    <w:name w:val="toc 2"/>
    <w:basedOn w:val="0"/>
    <w:next w:val="0"/>
    <w:pPr>
      <w:tabs>
        <w:tab w:val="right" w:leader="dot" w:pos="8296"/>
      </w:tabs>
      <w:ind w:leftChars="200" w:left="200"/>
    </w:pPr>
  </w:style>
  <w:style w:type="paragraph" w:styleId="24">
    <w:name w:val="Normal (Web)"/>
    <w:basedOn w:val="0"/>
    <w:pPr>
      <w:spacing w:beforeAutospacing="1" w:afterAutospacing="1"/>
      <w:jc w:val="left"/>
    </w:pPr>
    <w:rPr>
      <w:kern w:val="0"/>
      <w:sz w:val="24"/>
    </w:rPr>
  </w:style>
  <w:style w:type="paragraph" w:styleId="25">
    <w:name w:val="Body Text First Indent 2"/>
    <w:basedOn w:val="17"/>
    <w:pPr>
      <w:ind w:firstLineChars="200" w:firstLine="200"/>
    </w:pPr>
  </w:style>
  <w:style w:type="character" w:styleId="26">
    <w:name w:val="Strong"/>
    <w:basedOn w:val="10"/>
    <w:rPr>
      <w:b/>
    </w:rPr>
  </w:style>
  <w:style w:type="character" w:styleId="27">
    <w:name w:val="Hyperlink"/>
    <w:basedOn w:val="10"/>
    <w:rPr>
      <w:color w:val="0000FF"/>
      <w:u w:val="single"/>
    </w:rPr>
  </w:style>
  <w:style w:type="paragraph" w:customStyle="1" w:styleId="28">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9">
    <w:name w:val="Header Char"/>
    <w:basedOn w:val="10"/>
    <w:rPr>
      <w:rFonts w:ascii="Times New Roman" w:hAnsi="Times New Roman"/>
      <w:sz w:val="18"/>
      <w:szCs w:val="18"/>
    </w:rPr>
  </w:style>
  <w:style w:type="character" w:customStyle="1" w:styleId="30">
    <w:name w:val="Footer Char"/>
    <w:basedOn w:val="10"/>
    <w:rPr>
      <w:rFonts w:ascii="Times New Roman" w:hAnsi="Times New Roman"/>
      <w:sz w:val="18"/>
      <w:szCs w:val="18"/>
    </w:rPr>
  </w:style>
  <w:style w:type="character" w:customStyle="1" w:styleId="31">
    <w:name w:val="Body Text Char"/>
    <w:basedOn w:val="10"/>
    <w:rPr>
      <w:rFonts w:ascii="Times New Roman" w:hAnsi="Times New Roman"/>
      <w:szCs w:val="24"/>
    </w:rPr>
  </w:style>
  <w:style w:type="paragraph" w:customStyle="1" w:styleId="32">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3">
    <w:name w:val="List Paragraph"/>
    <w:basedOn w:val="0"/>
    <w:pPr>
      <w:ind w:firstLineChars="200" w:firstLine="200"/>
    </w:pPr>
  </w:style>
  <w:style w:type="paragraph" w:customStyle="1" w:styleId="34">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6">
    <w:name w:val="四号正文"/>
    <w:basedOn w:val="0"/>
    <w:pPr>
      <w:spacing w:line="360" w:lineRule="auto"/>
    </w:pPr>
    <w:rPr>
      <w:rFonts w:ascii="??" w:eastAsia="宋体" w:hAnsi="??"/>
      <w:color w:val="000000"/>
      <w:kern w:val="0"/>
      <w:sz w:val="28"/>
      <w:szCs w:val="21"/>
      <w:lang w:val="zh-CN"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header" Target="header2.xml"/><Relationship Id="rId15" Type="http://schemas.openxmlformats.org/officeDocument/2006/relationships/footer" Target="footer5.xml"/><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03044"/>
          <c:y val="0.029536761"/>
          <c:w val="0.9303455"/>
          <c:h val="0.72320443"/>
        </c:manualLayout>
      </c:layout>
      <c:barChart>
        <c:barDir val="col"/>
        <c:grouping val="clustered"/>
        <c:varyColors val="0"/>
        <c:ser>
          <c:idx val="0"/>
          <c:order val="0"/>
          <c:tx>
            <c:strRef>
              <c:f>'Sheet1'!$B$1</c:f>
              <c:strCache>
                <c:ptCount val="1"/>
                <c:pt idx="0">
                  <c:v>2021</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'Sheet1'!$A$2:$A$3</c:f>
              <c:strCache>
                <c:ptCount val="2"/>
                <c:pt idx="0">
                  <c:v>收入总计</c:v>
                </c:pt>
                <c:pt idx="1">
                  <c:v>支出总计</c:v>
                </c:pt>
              </c:strCache>
            </c:strRef>
          </c:cat>
          <c:val>
            <c:numRef>
              <c:f>'Sheet1'!$B$2:$B$3</c:f>
              <c:numCache>
                <c:formatCode>General</c:formatCode>
                <c:ptCount val="2"/>
                <c:pt idx="0">
                  <c:v>1842.47</c:v>
                </c:pt>
                <c:pt idx="1">
                  <c:v>1842.47</c:v>
                </c:pt>
              </c:numCache>
            </c:numRef>
          </c:val>
        </c:ser>
        <c:ser>
          <c:idx val="1"/>
          <c:order val="1"/>
          <c:tx>
            <c:strRef>
              <c:f>'Sheet1'!$C$1</c:f>
              <c:strCache>
                <c:ptCount val="1"/>
                <c:pt idx="0">
                  <c:v>2022</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'Sheet1'!$A$2:$A$3</c:f>
              <c:strCache>
                <c:ptCount val="2"/>
                <c:pt idx="0">
                  <c:v>收入总计</c:v>
                </c:pt>
                <c:pt idx="1">
                  <c:v>支出总计</c:v>
                </c:pt>
              </c:strCache>
            </c:strRef>
          </c:cat>
          <c:val>
            <c:numRef>
              <c:f>'Sheet1'!$C$2:$C$3</c:f>
              <c:numCache>
                <c:formatCode>General</c:formatCode>
                <c:ptCount val="2"/>
                <c:pt idx="0">
                  <c:v>4058.52</c:v>
                </c:pt>
                <c:pt idx="1">
                  <c:v>4058.52</c:v>
                </c:pt>
              </c:numCache>
            </c:numRef>
          </c:val>
        </c:ser>
        <c:ser>
          <c:idx val="2"/>
          <c:order val="2"/>
          <c:spPr>
            <a:solidFill>
              <a:srgbClr val="9BBB59"/>
            </a:solidFill>
            <a:ln>
              <a:noFill/>
            </a:ln>
          </c:spPr>
          <c:invertIfNegative val="0"/>
          <c:dLbls>
            <c:showLegendKey val="0"/>
            <c:showVal val="0"/>
            <c:showCatName val="0"/>
            <c:showSerName val="0"/>
            <c:showPercent val="0"/>
            <c:showBubbleSize val="0"/>
            <c:showLeaderLines val="0"/>
          </c:dLbls>
          <c:cat>
            <c:strRef>
              <c:f>'Sheet1'!$A$2:$A$3</c:f>
              <c:strCache>
                <c:ptCount val="2"/>
                <c:pt idx="0">
                  <c:v>收入总计</c:v>
                </c:pt>
                <c:pt idx="1">
                  <c:v>支出总计</c:v>
                </c:pt>
              </c:strCache>
            </c:strRef>
          </c:cat>
          <c:val>
            <c:numRef>
              <c:f/>
              <c:numCache>
                <c:formatCode>General</c:formatCode>
                <c:ptCount val="1"/>
                <c:pt idx="0">
                  <c:v>1.0</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2"/>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占比</c:v>
                </c:pt>
              </c:strCache>
            </c:strRef>
          </c:tx>
          <c:spPr>
            <a:solidFill>
              <a:srgbClr val="4F81BD"/>
            </a:solidFill>
          </c:spPr>
          <c:dPt>
            <c:idx val="0"/>
            <c:bubble3D val="0"/>
            <c:spPr>
              <a:solidFill>
                <a:srgbClr val="4F81BD"/>
              </a:solidFill>
              <a:ln w="6350">
                <a:solidFill>
                  <a:srgbClr val="FFFFFF"/>
                </a:solidFill>
                <a:prstDash val="solid"/>
              </a:ln>
            </c:spPr>
          </c:dPt>
          <c:dLbls>
            <c:dLbl>
              <c:idx val="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inEnd"/>
              <c:showLegendKey val="0"/>
              <c:showVal val="1"/>
              <c:showCatName val="0"/>
              <c:showSerName val="0"/>
              <c:showPercent val="0"/>
              <c:showBubbleSize val="0"/>
            </c:dLbl>
            <c:showLegendKey val="0"/>
            <c:showVal val="0"/>
            <c:showCatName val="0"/>
            <c:showSerName val="0"/>
            <c:showPercent val="0"/>
            <c:showBubbleSize val="0"/>
            <c:showLeaderLines val="1"/>
          </c:dLbls>
          <c:cat>
            <c:strRef>
              <c:f>'Sheet1 (2)'!$A$2</c:f>
              <c:strCache>
                <c:ptCount val="1"/>
                <c:pt idx="0">
                  <c:v>一般公共预算财政拨款收入</c:v>
                </c:pt>
              </c:strCache>
            </c:strRef>
          </c:cat>
          <c:val>
            <c:numRef>
              <c:f>Sheet1 (2)!$B$2</c:f>
              <c:numCache>
                <c:formatCode>0%</c:formatCode>
                <c:ptCount val="1"/>
                <c:pt idx="0">
                  <c:v>1.0</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百分比</c:v>
                </c:pt>
              </c:strCache>
            </c:strRef>
          </c:tx>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layout>
                <c:manualLayout>
                  <c:x val="-0.0070013367"/>
                  <c:y val="-0.042986862"/>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 41</a:t>
                    </a:r>
                    <a:r>
                      <a:rPr lang="zh-CN" sz="1000" b="0" i="0" u="none" strike="noStrike" baseline="0">
                        <a:solidFill>
                          <a:srgbClr val="404040"/>
                        </a:solidFill>
                        <a:latin typeface="Times New Roman"/>
                        <a:ea typeface="宋体"/>
                        <a:cs typeface="Lucida Sans"/>
                      </a:rPr>
                      <a:t>.43</a:t>
                    </a:r>
                    <a:r>
                      <a:rPr lang="zh-CN" sz="1000" b="0" i="0" u="none" strike="noStrike" baseline="0">
                        <a:solidFill>
                          <a:srgbClr val="404040"/>
                        </a:solidFill>
                        <a:latin typeface="Times New Roman"/>
                        <a:ea typeface="宋体"/>
                        <a:cs typeface="Lucida Sans"/>
                      </a:rPr>
                      <a:t>%</a:t>
                    </a:r>
                  </a:p>
                </c:rich>
              </c:tx>
              <c:showLegendKey val="0"/>
              <c:showVal val="1"/>
              <c:showCatName val="0"/>
              <c:showSerName val="0"/>
              <c:showPercent val="1"/>
              <c:showBubbleSize val="0"/>
            </c:dLbl>
            <c:dLbl>
              <c:idx val="1"/>
              <c:layout>
                <c:manualLayout>
                  <c:x val="0.036240637"/>
                  <c:y val="-0.10638298"/>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 5</a:t>
                    </a:r>
                    <a:r>
                      <a:rPr lang="zh-CN" sz="1000" b="0" i="0" u="none" strike="noStrike" baseline="0">
                        <a:solidFill>
                          <a:srgbClr val="404040"/>
                        </a:solidFill>
                        <a:latin typeface="Times New Roman"/>
                        <a:ea typeface="宋体"/>
                        <a:cs typeface="Lucida Sans"/>
                      </a:rPr>
                      <a:t>8.57</a:t>
                    </a:r>
                    <a:r>
                      <a:rPr lang="zh-CN" sz="1000" b="0" i="0" u="none" strike="noStrike" baseline="0">
                        <a:solidFill>
                          <a:srgbClr val="404040"/>
                        </a:solidFill>
                        <a:latin typeface="Times New Roman"/>
                        <a:ea typeface="宋体"/>
                        <a:cs typeface="Lucida Sans"/>
                      </a:rPr>
                      <a:t>%</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'Sheet1 (3)'!$A$2:$A$3</c:f>
              <c:strCache>
                <c:ptCount val="2"/>
                <c:pt idx="0">
                  <c:v>基本支出</c:v>
                </c:pt>
                <c:pt idx="1">
                  <c:v>项目支出</c:v>
                </c:pt>
              </c:strCache>
            </c:strRef>
          </c:cat>
          <c:val>
            <c:numRef>
              <c:f>'Sheet1 (3)'!$B$2:$B$3</c:f>
              <c:numCache>
                <c:formatCode>0.00%</c:formatCode>
                <c:ptCount val="2"/>
                <c:pt idx="0">
                  <c:v>0.4143</c:v>
                </c:pt>
                <c:pt idx="1">
                  <c:v>0.5857</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60087"/>
          <c:y val="0.06411418"/>
          <c:w val="0.8973665"/>
          <c:h val="0.7069673"/>
        </c:manualLayout>
      </c:layout>
      <c:barChart>
        <c:barDir val="col"/>
        <c:grouping val="clustered"/>
        <c:varyColors val="0"/>
        <c:ser>
          <c:idx val="0"/>
          <c:order val="0"/>
          <c:tx>
            <c:strRef>
              <c:f>'Sheet1 (4)'!$B$1</c:f>
              <c:strCache>
                <c:ptCount val="1"/>
                <c:pt idx="0">
                  <c:v>2021年</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(4)'!$A$2:$A$3</c:f>
              <c:strCache>
                <c:ptCount val="2"/>
                <c:pt idx="0">
                  <c:v>财政拨款收入</c:v>
                </c:pt>
                <c:pt idx="1">
                  <c:v>财政拨款支出</c:v>
                </c:pt>
              </c:strCache>
            </c:strRef>
          </c:cat>
          <c:val>
            <c:numRef>
              <c:f>'Sheet1 (4)'!$B$2:$B$3</c:f>
              <c:numCache>
                <c:formatCode>General</c:formatCode>
                <c:ptCount val="2"/>
                <c:pt idx="0">
                  <c:v>1842.47</c:v>
                </c:pt>
                <c:pt idx="1">
                  <c:v>1842.47</c:v>
                </c:pt>
              </c:numCache>
            </c:numRef>
          </c:val>
        </c:ser>
        <c:ser>
          <c:idx val="1"/>
          <c:order val="1"/>
          <c:tx>
            <c:strRef>
              <c:f>'Sheet1 (4)'!$C$1</c:f>
              <c:strCache>
                <c:ptCount val="1"/>
                <c:pt idx="0">
                  <c:v>2022年</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(4)'!$A$2:$A$3</c:f>
              <c:strCache>
                <c:ptCount val="2"/>
                <c:pt idx="0">
                  <c:v>财政拨款收入</c:v>
                </c:pt>
                <c:pt idx="1">
                  <c:v>财政拨款支出</c:v>
                </c:pt>
              </c:strCache>
            </c:strRef>
          </c:cat>
          <c:val>
            <c:numRef>
              <c:f>'Sheet1 (4)'!$C$2:$C$3</c:f>
              <c:numCache>
                <c:formatCode>General</c:formatCode>
                <c:ptCount val="2"/>
                <c:pt idx="0">
                  <c:v>4058.52</c:v>
                </c:pt>
                <c:pt idx="1">
                  <c:v>4058.52</c:v>
                </c:pt>
              </c:numCache>
            </c:numRef>
          </c:val>
        </c:ser>
        <c:ser>
          <c:idx val="2"/>
          <c:order val="2"/>
          <c:spPr>
            <a:solidFill>
              <a:srgbClr val="9BBB59"/>
            </a:solidFill>
            <a:ln>
              <a:noFill/>
            </a:ln>
          </c:spPr>
          <c:invertIfNegative val="0"/>
          <c:dLbls>
            <c:showLegendKey val="0"/>
            <c:showVal val="0"/>
            <c:showCatName val="0"/>
            <c:showSerName val="0"/>
            <c:showPercent val="0"/>
            <c:showBubbleSize val="0"/>
            <c:showLeaderLines val="0"/>
          </c:dLbls>
          <c:cat>
            <c:strRef>
              <c:f>'Sheet1 (4)'!$A$2:$A$3</c:f>
              <c:strCache>
                <c:ptCount val="2"/>
                <c:pt idx="0">
                  <c:v>财政拨款收入</c:v>
                </c:pt>
                <c:pt idx="1">
                  <c:v>财政拨款支出</c:v>
                </c:pt>
              </c:strCache>
            </c:strRef>
          </c:cat>
          <c:val>
            <c:numRef>
              <c:f/>
              <c:numCache>
                <c:formatCode>General</c:formatCode>
                <c:ptCount val="1"/>
                <c:pt idx="0">
                  <c:v>1.0</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2"/>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60087"/>
          <c:y val="0.10725418"/>
          <c:w val="0.9303455"/>
          <c:h val="0.6789378"/>
        </c:manualLayout>
      </c:layout>
      <c:barChart>
        <c:barDir val="col"/>
        <c:grouping val="clustered"/>
        <c:varyColors val="0"/>
        <c:ser>
          <c:idx val="0"/>
          <c:order val="0"/>
          <c:tx>
            <c:strRef>
              <c:f>'Sheet1 (5)'!$B$1</c:f>
              <c:strCache>
                <c:ptCount val="1"/>
                <c:pt idx="0">
                  <c:v>2021年</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(5)'!$A$2</c:f>
              <c:strCache>
                <c:ptCount val="1"/>
                <c:pt idx="0">
                  <c:v>一般公共预算财政拨款收入</c:v>
                </c:pt>
              </c:strCache>
            </c:strRef>
          </c:cat>
          <c:val>
            <c:numRef>
              <c:f>Sheet1 (5)!$B$2</c:f>
              <c:numCache>
                <c:formatCode>General</c:formatCode>
                <c:ptCount val="1"/>
                <c:pt idx="0">
                  <c:v>1659.09</c:v>
                </c:pt>
              </c:numCache>
            </c:numRef>
          </c:val>
        </c:ser>
        <c:ser>
          <c:idx val="1"/>
          <c:order val="1"/>
          <c:tx>
            <c:strRef>
              <c:f>'Sheet1 (5)'!$C$1</c:f>
              <c:strCache>
                <c:ptCount val="1"/>
                <c:pt idx="0">
                  <c:v>2022年</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(5)'!$A$2</c:f>
              <c:strCache>
                <c:ptCount val="1"/>
                <c:pt idx="0">
                  <c:v>一般公共预算财政拨款收入</c:v>
                </c:pt>
              </c:strCache>
            </c:strRef>
          </c:cat>
          <c:val>
            <c:numRef>
              <c:f>Sheet1 (5)!$C$2</c:f>
              <c:numCache>
                <c:formatCode>General</c:formatCode>
                <c:ptCount val="1"/>
                <c:pt idx="0">
                  <c:v>4058.52</c:v>
                </c:pt>
              </c:numCache>
            </c:numRef>
          </c:val>
        </c:ser>
        <c:ser>
          <c:idx val="2"/>
          <c:order val="2"/>
          <c:spPr>
            <a:solidFill>
              <a:srgbClr val="9BBB59"/>
            </a:solidFill>
            <a:ln>
              <a:noFill/>
            </a:ln>
          </c:spPr>
          <c:invertIfNegative val="0"/>
          <c:dLbls>
            <c:showLegendKey val="0"/>
            <c:showVal val="0"/>
            <c:showCatName val="0"/>
            <c:showSerName val="0"/>
            <c:showPercent val="0"/>
            <c:showBubbleSize val="0"/>
            <c:showLeaderLines val="0"/>
          </c:dLbls>
          <c:cat>
            <c:strRef>
              <c:f>'Sheet1 (5)'!$A$2</c:f>
              <c:strCache>
                <c:ptCount val="1"/>
                <c:pt idx="0">
                  <c:v>一般公共预算财政拨款收入</c:v>
                </c:pt>
              </c:strCache>
            </c:strRef>
          </c:cat>
          <c:val>
            <c:numRef>
              <c:f/>
              <c:numCache>
                <c:formatCode>General</c:formatCode>
                <c:ptCount val="1"/>
                <c:pt idx="0">
                  <c:v>1.0</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2"/>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06523"/>
          <c:y val="0.25831363"/>
          <c:w val="0.84368205"/>
          <c:h val="0.69226795"/>
        </c:manualLayout>
      </c:layout>
      <c:ofPieChart>
        <c:ofPieType val="pie"/>
        <c:varyColors val="1"/>
        <c:ser>
          <c:idx val="0"/>
          <c:order val="0"/>
          <c:tx>
            <c:strRef>
              <c:f>'Sheet1 (6)'!$B$1</c:f>
              <c:strCache>
                <c:ptCount val="1"/>
                <c:pt idx="0">
                  <c:v>占比</c:v>
                </c:pt>
              </c:strCache>
            </c:strRef>
          </c:tx>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Pt>
            <c:idx val="4"/>
            <c:bubble3D val="0"/>
            <c:spPr>
              <a:solidFill>
                <a:srgbClr val="4BACC6"/>
              </a:solidFill>
              <a:ln w="6350">
                <a:solidFill>
                  <a:srgbClr val="FFFFFF"/>
                </a:solidFill>
                <a:prstDash val="solid"/>
              </a:ln>
            </c:spPr>
          </c:dPt>
          <c:dPt>
            <c:idx val="5"/>
            <c:bubble3D val="0"/>
            <c:spPr>
              <a:solidFill>
                <a:srgbClr val="F79646"/>
              </a:solidFill>
              <a:ln w="6350">
                <a:solidFill>
                  <a:srgbClr val="FFFFFF"/>
                </a:solidFill>
                <a:prstDash val="solid"/>
              </a:ln>
            </c:spPr>
          </c:dPt>
          <c:dPt>
            <c:idx val="6"/>
            <c:bubble3D val="0"/>
            <c:spPr>
              <a:solidFill>
                <a:srgbClr val="2C4D75"/>
              </a:solidFill>
              <a:ln w="6350">
                <a:solidFill>
                  <a:srgbClr val="FFFFFF"/>
                </a:solidFill>
                <a:prstDash val="solid"/>
              </a:ln>
            </c:spPr>
          </c:dPt>
          <c:dPt>
            <c:idx val="7"/>
            <c:bubble3D val="0"/>
            <c:spPr>
              <a:solidFill>
                <a:srgbClr val="772C2A"/>
              </a:solidFill>
              <a:ln w="6350">
                <a:solidFill>
                  <a:srgbClr val="FFFFFF"/>
                </a:solidFill>
                <a:prstDash val="solid"/>
              </a:ln>
            </c:spPr>
          </c:dPt>
          <c:dPt>
            <c:idx val="8"/>
            <c:bubble3D val="0"/>
            <c:spPr>
              <a:solidFill>
                <a:srgbClr val="5F7530"/>
              </a:solidFill>
              <a:ln w="6350">
                <a:solidFill>
                  <a:srgbClr val="FFFFFF"/>
                </a:solidFill>
                <a:prstDash val="solid"/>
              </a:ln>
            </c:spPr>
          </c:dPt>
          <c:dPt>
            <c:idx val="9"/>
            <c:bubble3D val="0"/>
            <c:spPr>
              <a:solidFill>
                <a:srgbClr val="4D3B62"/>
              </a:solidFill>
              <a:ln w="6350">
                <a:solidFill>
                  <a:srgbClr val="FFFFFF"/>
                </a:solidFill>
                <a:prstDash val="solid"/>
              </a:ln>
            </c:spPr>
          </c:dPt>
          <c:dLbls>
            <c:spPr>
              <a:noFill/>
              <a:ln>
                <a:noFill/>
              </a:ln>
            </c:spPr>
            <c:txPr>
              <a:bodyPr vert="horz"/>
              <a:lstStyle/>
              <a:p>
                <a:pPr>
                  <a:defRPr sz="1000" b="0" i="0" u="none" strike="noStrike" baseline="0">
                    <a:solidFill>
                      <a:srgbClr val="595959"/>
                    </a:solidFill>
                    <a:latin typeface="Times New Roman"/>
                    <a:ea typeface="宋体"/>
                    <a:cs typeface="Lucida Sans"/>
                  </a:defRPr>
                </a:pPr>
                <a:endParaRPr lang="zh-CN"/>
              </a:p>
            </c:txPr>
            <c:numFmt formatCode="0.00%" sourceLinked="0"/>
            <c:dLbl>
              <c:idx val="1"/>
              <c:layout>
                <c:manualLayout>
                  <c:x val="-0.072481275"/>
                  <c:y val="0.042735044"/>
                </c:manualLayout>
              </c:layout>
              <c:numFmt formatCode="0.00%" sourceLinked="0"/>
              <c:spPr>
                <a:noFill/>
                <a:ln>
                  <a:noFill/>
                </a:ln>
              </c:spPr>
              <c:txPr>
                <a:bodyPr vert="horz"/>
                <a:lstStyle/>
                <a:p>
                  <a:pPr>
                    <a:defRPr sz="1000" b="0" i="0" u="none" strike="noStrike" baseline="0">
                      <a:solidFill>
                        <a:srgbClr val="595959"/>
                      </a:solidFill>
                      <a:latin typeface="Times New Roman"/>
                      <a:ea typeface="宋体"/>
                      <a:cs typeface="Lucida Sans"/>
                    </a:defRPr>
                  </a:pPr>
                  <a:endParaRPr lang="zh-CN"/>
                </a:p>
              </c:txPr>
              <c:dLblPos val="bestFit"/>
              <c:showLegendKey val="0"/>
              <c:showVal val="1"/>
              <c:showCatName val="0"/>
              <c:showSerName val="0"/>
              <c:showPercent val="0"/>
              <c:showBubbleSize val="0"/>
            </c:dLbl>
            <c:dLbl>
              <c:idx val="2"/>
              <c:layout>
                <c:manualLayout>
                  <c:x val="-0.01594588"/>
                  <c:y val="-0.1808766"/>
                </c:manualLayout>
              </c:layout>
              <c:numFmt formatCode="0.00%" sourceLinked="0"/>
              <c:spPr>
                <a:noFill/>
                <a:ln>
                  <a:noFill/>
                </a:ln>
              </c:spPr>
              <c:txPr>
                <a:bodyPr vert="horz"/>
                <a:lstStyle/>
                <a:p>
                  <a:pPr>
                    <a:defRPr sz="1000" b="0" i="0" u="none" strike="noStrike" baseline="0">
                      <a:solidFill>
                        <a:srgbClr val="595959"/>
                      </a:solidFill>
                      <a:latin typeface="Times New Roman"/>
                      <a:ea typeface="宋体"/>
                      <a:cs typeface="Lucida Sans"/>
                    </a:defRPr>
                  </a:pPr>
                  <a:endParaRPr lang="zh-CN"/>
                </a:p>
              </c:txPr>
              <c:dLblPos val="bestFit"/>
              <c:showLegendKey val="0"/>
              <c:showVal val="1"/>
              <c:showCatName val="0"/>
              <c:showSerName val="0"/>
              <c:showPercent val="0"/>
              <c:showBubbleSize val="0"/>
            </c:dLbl>
            <c:dLbl>
              <c:idx val="3"/>
              <c:layout>
                <c:manualLayout>
                  <c:x val="-0.033341385"/>
                  <c:y val="-0.0022735884"/>
                </c:manualLayout>
              </c:layout>
              <c:numFmt formatCode="0.00%" sourceLinked="0"/>
              <c:spPr>
                <a:noFill/>
                <a:ln>
                  <a:noFill/>
                </a:ln>
              </c:spPr>
              <c:txPr>
                <a:bodyPr vert="horz"/>
                <a:lstStyle/>
                <a:p>
                  <a:pPr>
                    <a:defRPr sz="1000" b="0" i="0" u="none" strike="noStrike" baseline="0">
                      <a:solidFill>
                        <a:srgbClr val="595959"/>
                      </a:solidFill>
                      <a:latin typeface="Times New Roman"/>
                      <a:ea typeface="宋体"/>
                      <a:cs typeface="Lucida Sans"/>
                    </a:defRPr>
                  </a:pPr>
                  <a:endParaRPr lang="zh-CN"/>
                </a:p>
              </c:txPr>
              <c:dLblPos val="bestFit"/>
              <c:showLegendKey val="0"/>
              <c:showVal val="1"/>
              <c:showCatName val="0"/>
              <c:showSerName val="0"/>
              <c:showPercent val="0"/>
              <c:showBubbleSize val="0"/>
            </c:dLbl>
            <c:dLbl>
              <c:idx val="4"/>
              <c:layout>
                <c:manualLayout>
                  <c:x val="0.040589515"/>
                  <c:y val="-0.0591133"/>
                </c:manualLayout>
              </c:layout>
              <c:numFmt formatCode="0.00%" sourceLinked="0"/>
              <c:spPr>
                <a:noFill/>
                <a:ln>
                  <a:noFill/>
                </a:ln>
              </c:spPr>
              <c:txPr>
                <a:bodyPr vert="horz"/>
                <a:lstStyle/>
                <a:p>
                  <a:pPr>
                    <a:defRPr sz="1000" b="0" i="0" u="none" strike="noStrike" baseline="0">
                      <a:solidFill>
                        <a:srgbClr val="595959"/>
                      </a:solidFill>
                      <a:latin typeface="Times New Roman"/>
                      <a:ea typeface="宋体"/>
                      <a:cs typeface="Lucida Sans"/>
                    </a:defRPr>
                  </a:pPr>
                  <a:endParaRPr lang="zh-CN"/>
                </a:p>
              </c:txPr>
              <c:dLblPos val="bestFit"/>
              <c:showLegendKey val="0"/>
              <c:showVal val="1"/>
              <c:showCatName val="0"/>
              <c:showSerName val="0"/>
              <c:showPercent val="0"/>
              <c:showBubbleSize val="0"/>
            </c:dLbl>
            <c:dLbl>
              <c:idx val="5"/>
              <c:layout>
                <c:manualLayout>
                  <c:x val="0.06088427"/>
                  <c:y val="0.06746801"/>
                </c:manualLayout>
              </c:layout>
              <c:numFmt formatCode="0.00%" sourceLinked="0"/>
              <c:spPr>
                <a:noFill/>
                <a:ln>
                  <a:noFill/>
                </a:ln>
              </c:spPr>
              <c:txPr>
                <a:bodyPr vert="horz"/>
                <a:lstStyle/>
                <a:p>
                  <a:pPr>
                    <a:defRPr sz="1000" b="0" i="0" u="none" strike="noStrike" baseline="0">
                      <a:solidFill>
                        <a:srgbClr val="595959"/>
                      </a:solidFill>
                      <a:latin typeface="Times New Roman"/>
                      <a:ea typeface="宋体"/>
                      <a:cs typeface="Lucida Sans"/>
                    </a:defRPr>
                  </a:pPr>
                  <a:endParaRPr lang="zh-CN"/>
                </a:p>
              </c:txPr>
              <c:dLblPos val="bestFit"/>
              <c:showLegendKey val="0"/>
              <c:showVal val="1"/>
              <c:showCatName val="0"/>
              <c:showSerName val="0"/>
              <c:showPercent val="0"/>
              <c:showBubbleSize val="0"/>
            </c:dLbl>
            <c:dLbl>
              <c:idx val="9"/>
              <c:layout>
                <c:manualLayout>
                  <c:x val="-0.0072481274"/>
                  <c:y val="-0.013958898"/>
                </c:manualLayout>
              </c:layout>
              <c:numFmt formatCode="0.00%" sourceLinked="0"/>
              <c:spPr>
                <a:noFill/>
                <a:ln>
                  <a:noFill/>
                </a:ln>
              </c:spPr>
              <c:txPr>
                <a:bodyPr vert="horz"/>
                <a:lstStyle/>
                <a:p>
                  <a:pPr>
                    <a:defRPr sz="1000" b="0" i="0" u="none" strike="noStrike" baseline="0">
                      <a:solidFill>
                        <a:srgbClr val="595959"/>
                      </a:solidFill>
                      <a:latin typeface="Times New Roman"/>
                      <a:ea typeface="宋体"/>
                      <a:cs typeface="Lucida Sans"/>
                    </a:defRPr>
                  </a:pPr>
                  <a:endParaRPr lang="zh-CN"/>
                </a:p>
              </c:txPr>
              <c:dLblPos val="bestFit"/>
              <c:tx>
                <c:rich>
                  <a:bodyPr vert="horz"/>
                  <a:lstStyle/>
                  <a:p>
                    <a:pPr>
                      <a:defRPr sz="1000" b="0" i="0" u="none" strike="noStrike" baseline="0">
                        <a:solidFill>
                          <a:srgbClr val="595959"/>
                        </a:solidFill>
                        <a:latin typeface="Times New Roman"/>
                        <a:ea typeface="宋体"/>
                        <a:cs typeface="Lucida Sans"/>
                      </a:defRPr>
                    </a:pPr>
                    <a:r>
                      <a:rPr lang="zh-CN" sz="1000" b="0" i="0" u="none" strike="noStrike" baseline="0">
                        <a:solidFill>
                          <a:srgbClr val="595959"/>
                        </a:solidFill>
                        <a:latin typeface="Times New Roman"/>
                        <a:ea typeface="宋体"/>
                        <a:cs typeface="Lucida Sans"/>
                      </a:rPr>
                      <a:t>72</a:t>
                    </a:r>
                    <a:r>
                      <a:rPr lang="zh-CN" sz="1000" b="0" i="0" u="none" strike="noStrike" baseline="0">
                        <a:solidFill>
                          <a:srgbClr val="595959"/>
                        </a:solidFill>
                        <a:latin typeface="Times New Roman"/>
                        <a:ea typeface="宋体"/>
                        <a:cs typeface="Lucida Sans"/>
                      </a:rPr>
                      <a:t>.</a:t>
                    </a:r>
                    <a:r>
                      <a:rPr lang="zh-CN" sz="1000" b="0" i="0" u="none" strike="noStrike" baseline="0">
                        <a:solidFill>
                          <a:srgbClr val="595959"/>
                        </a:solidFill>
                        <a:latin typeface="Times New Roman"/>
                        <a:ea typeface="宋体"/>
                        <a:cs typeface="Lucida Sans"/>
                      </a:rPr>
                      <a:t>07</a:t>
                    </a:r>
                    <a:r>
                      <a:rPr lang="zh-CN" sz="1000" b="0" i="0" u="none" strike="noStrike" baseline="0">
                        <a:solidFill>
                          <a:srgbClr val="595959"/>
                        </a:solidFill>
                        <a:latin typeface="Times New Roman"/>
                        <a:ea typeface="宋体"/>
                        <a:cs typeface="Lucida Sans"/>
                      </a:rPr>
                      <a:t>%</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'Sheet1 (6)'!$A$1:$A$10</c:f>
              <c:strCache>
                <c:ptCount val="10"/>
                <c:pt idx="0">
                  <c:v> </c:v>
                </c:pt>
                <c:pt idx="1">
                  <c:v>一般公共服务支出</c:v>
                </c:pt>
                <c:pt idx="2">
                  <c:v>国防支出</c:v>
                </c:pt>
                <c:pt idx="3">
                  <c:v>文化旅游体育与传媒支出</c:v>
                </c:pt>
                <c:pt idx="4">
                  <c:v>社会保障和就业</c:v>
                </c:pt>
                <c:pt idx="5">
                  <c:v>城乡社区支出</c:v>
                </c:pt>
                <c:pt idx="6">
                  <c:v>农林水支出</c:v>
                </c:pt>
                <c:pt idx="7">
                  <c:v>卫生健康支出</c:v>
                </c:pt>
                <c:pt idx="8">
                  <c:v>住房保障支出</c:v>
                </c:pt>
              </c:strCache>
            </c:strRef>
          </c:cat>
          <c:val>
            <c:numRef>
              <c:f>'Sheet1 (6)'!$B$2:$B$10</c:f>
              <c:numCache>
                <c:formatCode>0.00%</c:formatCode>
                <c:ptCount val="9"/>
                <c:pt idx="0">
                  <c:v>0.2187</c:v>
                </c:pt>
                <c:pt idx="1">
                  <c:v>5.0E-4</c:v>
                </c:pt>
                <c:pt idx="2">
                  <c:v>0.0017</c:v>
                </c:pt>
                <c:pt idx="3">
                  <c:v>0.0326</c:v>
                </c:pt>
                <c:pt idx="4">
                  <c:v>0.0258</c:v>
                </c:pt>
                <c:pt idx="5">
                  <c:v>0.1641</c:v>
                </c:pt>
                <c:pt idx="6">
                  <c:v>0.0143</c:v>
                </c:pt>
                <c:pt idx="7">
                  <c:v>0.5423</c:v>
                </c:pt>
              </c:numCache>
            </c:numRef>
          </c:val>
        </c:ser>
        <c:gapWidth val="60"/>
        <c:splitType val="pos"/>
        <c:splitPos val="4"/>
        <c:secondPieSize val="75"/>
        <c:serLines>
          <c:spPr>
            <a:ln w="6350">
              <a:solidFill>
                <a:srgbClr val="A6A6A6"/>
              </a:solidFill>
              <a:prstDash val="solid"/>
            </a:ln>
          </c:spPr>
        </c:serLines>
      </c:of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0"/>
        <c:delete val="1"/>
      </c:legendEntry>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(7)'!$B$1</c:f>
              <c:strCache>
                <c:ptCount val="1"/>
                <c:pt idx="0">
                  <c:v>占比</c:v>
                </c:pt>
              </c:strCache>
            </c:strRef>
          </c:tx>
          <c:spPr>
            <a:solidFill>
              <a:srgbClr val="4F81BD"/>
            </a:solidFill>
          </c:spPr>
          <c:dPt>
            <c:idx val="0"/>
            <c:bubble3D val="0"/>
            <c:spPr>
              <a:solidFill>
                <a:srgbClr val="4F81B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layout>
                <c:manualLayout>
                  <c:x val="-7.518371E-7"/>
                  <c:y val="-0.19084223"/>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Ref>
              <c:f>'Sheet1 (7)'!$A$2</c:f>
              <c:strCache>
                <c:ptCount val="1"/>
                <c:pt idx="0">
                  <c:v>公务接待费</c:v>
                </c:pt>
              </c:strCache>
            </c:strRef>
          </c:cat>
          <c:val>
            <c:numRef>
              <c:f>Sheet1 (7)!$B$2</c:f>
              <c:numCache>
                <c:formatCode>0%</c:formatCode>
                <c:ptCount val="1"/>
                <c:pt idx="0">
                  <c:v>1.0</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A751A193-7C87-420F-861E-94258884F86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158</TotalTime>
  <Application>Yozo_Office27021597764231179</Application>
  <Pages>133</Pages>
  <Words>0</Words>
  <Characters>46515</Characters>
  <Lines>0</Lines>
  <Paragraphs>1104</Paragraphs>
  <CharactersWithSpaces>62021</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2023-09-20T02:18:00Z</cp:lastPrinted>
  <dcterms:created xsi:type="dcterms:W3CDTF">2020-08-05T01:49:00Z</dcterms:created>
  <dcterms:modified xsi:type="dcterms:W3CDTF">2023-10-31T09:40:03Z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3309352E87FE4E66A368B9039DE969E8_13</vt:lpwstr>
  </property>
</Properties>
</file>