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xlsx" ContentType="application/vnd.openxmlformats-officedocument.spreadsheetml.sheet"/>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color w:val="auto"/>
          <w:sz w:val="21"/>
          <w:szCs w:val="21"/>
          <w:highlight w:val="auto"/>
        </w:rPr>
      </w:pPr>
      <w:bookmarkStart w:id="0" w:name="_Toc15306267"/>
      <w:bookmarkStart w:id="1" w:name="_GoBack"/>
      <w:bookmarkEnd w:id="1"/>
    </w:p>
    <w:p>
      <w:pPr>
        <w:spacing w:line="600" w:lineRule="exact"/>
        <w:jc w:val="center"/>
        <w:outlineLvl w:val="0"/>
        <w:rPr>
          <w:rFonts w:ascii="方正小标宋简体" w:eastAsia="方正小标宋简体" w:hAnsi="宋体"/>
          <w:color w:val="auto"/>
          <w:sz w:val="72"/>
          <w:szCs w:val="72"/>
          <w:highlight w:val="auto"/>
        </w:rPr>
      </w:pPr>
    </w:p>
    <w:p>
      <w:pPr>
        <w:spacing w:line="600" w:lineRule="exact"/>
        <w:jc w:val="center"/>
        <w:outlineLvl w:val="0"/>
        <w:rPr>
          <w:rFonts w:ascii="方正小标宋简体" w:eastAsia="方正小标宋简体" w:hAnsi="宋体"/>
          <w:color w:val="auto"/>
          <w:sz w:val="72"/>
          <w:szCs w:val="72"/>
          <w:highlight w:val="auto"/>
        </w:rPr>
      </w:pP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70"/>
          <w:szCs w:val="70"/>
          <w:highlight w:val="auto"/>
        </w:rPr>
      </w:pPr>
      <w:bookmarkStart w:id="2" w:name="_Toc15396597"/>
      <w:bookmarkStart w:id="3" w:name="_Toc15396475"/>
      <w:bookmarkStart w:id="4" w:name="_Toc15377425"/>
      <w:bookmarkStart w:id="5" w:name="_Toc15377193"/>
      <w:bookmarkStart w:id="6" w:name="_Toc15378441"/>
      <w:bookmarkEnd w:id="0"/>
      <w:r>
        <w:rPr>
          <w:rFonts w:ascii="方正小标宋简体" w:eastAsia="方正小标宋简体" w:cs="方正小标宋简体" w:hAnsi="方正小标宋简体" w:hint="eastAsia"/>
          <w:color w:val="auto"/>
          <w:sz w:val="70"/>
          <w:szCs w:val="70"/>
          <w:highlight w:val="auto"/>
        </w:rPr>
        <w:t>20</w:t>
      </w:r>
      <w:r>
        <w:rPr>
          <w:rFonts w:ascii="方正小标宋简体" w:eastAsia="方正小标宋简体" w:cs="方正小标宋简体" w:hAnsi="方正小标宋简体" w:hint="eastAsia"/>
          <w:color w:val="auto"/>
          <w:sz w:val="70"/>
          <w:szCs w:val="70"/>
          <w:lang w:val="en-US" w:eastAsia="zh-CN"/>
          <w:highlight w:val="auto"/>
        </w:rPr>
        <w:t>22</w:t>
      </w:r>
      <w:r>
        <w:rPr>
          <w:rFonts w:ascii="方正小标宋简体" w:eastAsia="方正小标宋简体" w:cs="方正小标宋简体" w:hAnsi="方正小标宋简体" w:hint="eastAsia"/>
          <w:color w:val="auto"/>
          <w:sz w:val="70"/>
          <w:szCs w:val="70"/>
          <w:highlight w:val="auto"/>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hAnsi="方正小标宋简体"/>
          <w:color w:val="auto"/>
          <w:sz w:val="70"/>
          <w:szCs w:val="70"/>
          <w:lang w:val="en-US"/>
          <w:highlight w:val="auto"/>
        </w:rPr>
      </w:pPr>
      <w:r>
        <w:rPr>
          <w:rFonts w:ascii="方正小标宋简体" w:eastAsia="方正小标宋简体" w:cs="方正小标宋简体" w:hAnsi="方正小标宋简体" w:hint="eastAsia"/>
          <w:color w:val="auto"/>
          <w:sz w:val="72"/>
          <w:szCs w:val="72"/>
          <w:highlight w:val="auto"/>
        </w:rPr>
        <w:t>四川省</w:t>
      </w:r>
      <w:r>
        <w:rPr>
          <w:rFonts w:ascii="方正小标宋简体" w:eastAsia="方正小标宋简体" w:cs="方正小标宋简体" w:hAnsi="方正小标宋简体" w:hint="eastAsia"/>
          <w:color w:val="auto"/>
          <w:sz w:val="70"/>
          <w:szCs w:val="70"/>
          <w:lang w:val="en-US" w:eastAsia="zh-CN"/>
          <w:highlight w:val="auto"/>
        </w:rPr>
        <w:t>广元市特殊教育学校单位决算</w:t>
      </w:r>
    </w:p>
    <w:p>
      <w:pPr>
        <w:widowControl/>
        <w:jc w:val="center"/>
        <w:rPr>
          <w:rFonts w:ascii="黑体" w:eastAsia="黑体" w:hAnsi="黑体"/>
          <w:color w:val="auto"/>
          <w:sz w:val="48"/>
          <w:szCs w:val="48"/>
          <w:highlight w:val="auto"/>
        </w:rPr>
      </w:pPr>
      <w:r>
        <w:rPr>
          <w:rFonts w:ascii="方正小标宋简体" w:eastAsia="方正小标宋简体" w:hAnsi="宋体"/>
          <w:color w:val="auto"/>
          <w:sz w:val="36"/>
          <w:szCs w:val="36"/>
          <w:highlight w:val="auto"/>
        </w:rPr>
        <w:br w:type="page"/>
      </w:r>
      <w:r>
        <w:rPr>
          <w:rFonts w:ascii="黑体" w:eastAsia="黑体" w:hAnsi="黑体" w:hint="eastAsia"/>
          <w:color w:val="auto"/>
          <w:sz w:val="48"/>
          <w:szCs w:val="48"/>
          <w:highlight w:val="auto"/>
        </w:rPr>
        <w:t>目录</w:t>
      </w:r>
    </w:p>
    <w:p>
      <w:pPr>
        <w:widowControl/>
        <w:jc w:val="center"/>
        <w:rPr>
          <w:rFonts w:ascii="黑体" w:eastAsia="黑体" w:cs="Arial" w:hAnsi="黑体"/>
          <w:color w:val="auto"/>
          <w:sz w:val="28"/>
          <w:szCs w:val="28"/>
          <w:highlight w:val="auto"/>
        </w:rPr>
      </w:pPr>
    </w:p>
    <w:p>
      <w:pPr>
        <w:pStyle w:val="20"/>
        <w:tabs>
          <w:tab w:val="right" w:leader="dot" w:pos="8296"/>
        </w:tabs>
        <w:rPr>
          <w:color w:val="auto"/>
          <w:highlight w:val="auto"/>
        </w:rPr>
      </w:pPr>
      <w:r>
        <w:rPr>
          <w:rFonts w:hint="eastAsia"/>
          <w:color w:val="auto"/>
          <w:highlight w:val="auto"/>
        </w:rPr>
        <w:t>公开时间：20</w:t>
      </w:r>
      <w:r>
        <w:rPr>
          <w:rFonts w:hint="eastAsia"/>
          <w:color w:val="auto"/>
          <w:lang w:val="en-US" w:eastAsia="zh-CN"/>
          <w:highlight w:val="auto"/>
        </w:rPr>
        <w:t>23</w:t>
      </w:r>
      <w:r>
        <w:rPr>
          <w:rFonts w:hint="eastAsia"/>
          <w:color w:val="auto"/>
          <w:highlight w:val="auto"/>
        </w:rPr>
        <w:t>年</w:t>
      </w:r>
      <w:r>
        <w:rPr>
          <w:rFonts w:hint="eastAsia"/>
          <w:color w:val="auto"/>
          <w:lang w:val="en-US" w:eastAsia="zh-CN"/>
          <w:highlight w:val="auto"/>
        </w:rPr>
        <w:t>10</w:t>
      </w:r>
      <w:r>
        <w:rPr>
          <w:rFonts w:hint="eastAsia"/>
          <w:color w:val="auto"/>
          <w:highlight w:val="auto"/>
        </w:rPr>
        <w:t>月</w:t>
      </w:r>
      <w:r>
        <w:rPr>
          <w:rFonts w:hint="eastAsia"/>
          <w:color w:val="auto"/>
          <w:lang w:val="en-US" w:eastAsia="zh-CN"/>
          <w:highlight w:val="auto"/>
        </w:rPr>
        <w:t>15</w:t>
      </w:r>
      <w:r>
        <w:rPr>
          <w:rFonts w:hint="eastAsia"/>
          <w:color w:val="auto"/>
          <w:highlight w:val="auto"/>
        </w:rPr>
        <w:t>日</w:t>
      </w:r>
    </w:p>
    <w:p>
      <w:pPr>
        <w:rPr>
          <w:color w:val="auto"/>
          <w:highlight w:val="auto"/>
        </w:rPr>
      </w:pPr>
    </w:p>
    <w:p>
      <w:pPr>
        <w:pStyle w:val="20"/>
        <w:tabs>
          <w:tab w:val="right" w:leader="dot" w:pos="8296"/>
        </w:tabs>
        <w:adjustRightInd w:val="0"/>
        <w:snapToGrid w:val="0"/>
        <w:spacing w:before="0" w:line="440" w:lineRule="exact"/>
        <w:jc w:val="left"/>
        <w:rPr>
          <w:rFonts w:cs="Arial"/>
          <w:color w:val="auto"/>
          <w:sz w:val="24"/>
          <w:szCs w:val="24"/>
          <w:highlight w:val="auto"/>
        </w:rPr>
      </w:pPr>
      <w:r>
        <w:rPr>
          <w:rFonts w:hint="eastAsia"/>
          <w:color w:val="auto"/>
          <w:sz w:val="24"/>
          <w:highlight w:val="auto"/>
        </w:rPr>
        <w:t>第一部分</w:t>
      </w:r>
      <w:r>
        <w:rPr>
          <w:color w:val="auto"/>
          <w:sz w:val="24"/>
          <w:highlight w:val="auto"/>
        </w:rPr>
        <w:t xml:space="preserve"> </w:t>
      </w:r>
      <w:r>
        <w:rPr>
          <w:rFonts w:hint="eastAsia"/>
          <w:color w:val="auto"/>
          <w:sz w:val="24"/>
          <w:lang w:eastAsia="zh-CN"/>
          <w:highlight w:val="auto"/>
        </w:rPr>
        <w:t>单位</w:t>
      </w:r>
      <w:r>
        <w:rPr>
          <w:rFonts w:hint="eastAsia"/>
          <w:color w:val="auto"/>
          <w:sz w:val="24"/>
          <w:highlight w:val="auto"/>
        </w:rPr>
        <w:t>概况</w:t>
      </w:r>
    </w:p>
    <w:p>
      <w:pPr>
        <w:pStyle w:val="21"/>
        <w:tabs>
          <w:tab w:val="right" w:leader="dot" w:pos="8296"/>
        </w:tabs>
        <w:adjustRightInd w:val="0"/>
        <w:snapToGrid w:val="0"/>
        <w:spacing w:line="440" w:lineRule="exact"/>
        <w:jc w:val="left"/>
        <w:rPr>
          <w:rFonts w:eastAsia="宋体" w:hint="eastAsia"/>
          <w:color w:val="auto"/>
          <w:sz w:val="24"/>
          <w:lang w:eastAsia="zh-CN"/>
          <w:highlight w:val="auto"/>
        </w:rPr>
      </w:pPr>
      <w:r>
        <w:rPr>
          <w:rFonts w:hint="eastAsia"/>
          <w:color w:val="auto"/>
          <w:sz w:val="24"/>
          <w:highlight w:val="auto"/>
        </w:rPr>
        <w:t>一、</w:t>
      </w:r>
      <w:r>
        <w:rPr>
          <w:rFonts w:hint="eastAsia"/>
          <w:color w:val="auto"/>
          <w:sz w:val="24"/>
          <w:lang w:eastAsia="zh-CN"/>
          <w:highlight w:val="auto"/>
        </w:rPr>
        <w:t>主要职责</w:t>
      </w:r>
    </w:p>
    <w:p>
      <w:pPr>
        <w:pStyle w:val="21"/>
        <w:tabs>
          <w:tab w:val="right" w:leader="dot" w:pos="8296"/>
        </w:tabs>
        <w:adjustRightInd w:val="0"/>
        <w:snapToGrid w:val="0"/>
        <w:spacing w:line="440" w:lineRule="exact"/>
        <w:jc w:val="left"/>
        <w:rPr>
          <w:rFonts w:eastAsia="宋体" w:hint="eastAsia"/>
          <w:color w:val="auto"/>
          <w:lang w:eastAsia="zh-CN"/>
        </w:rPr>
      </w:pPr>
      <w:r>
        <w:rPr>
          <w:rFonts w:hint="eastAsia"/>
          <w:color w:val="auto"/>
          <w:sz w:val="24"/>
          <w:lang w:eastAsia="zh-CN"/>
          <w:highlight w:val="auto"/>
        </w:rPr>
        <w:t>二</w:t>
      </w:r>
      <w:r>
        <w:rPr>
          <w:rFonts w:hint="eastAsia"/>
          <w:color w:val="auto"/>
          <w:sz w:val="24"/>
          <w:highlight w:val="auto"/>
        </w:rPr>
        <w:t>、</w:t>
      </w:r>
      <w:r>
        <w:rPr>
          <w:rFonts w:hint="eastAsia"/>
          <w:color w:val="auto"/>
          <w:sz w:val="24"/>
          <w:lang w:eastAsia="zh-CN"/>
          <w:highlight w:val="auto"/>
        </w:rPr>
        <w:t>机构设置</w:t>
      </w:r>
    </w:p>
    <w:p>
      <w:pPr>
        <w:pStyle w:val="20"/>
        <w:tabs>
          <w:tab w:val="right" w:leader="dot" w:pos="8296"/>
        </w:tabs>
        <w:adjustRightInd w:val="0"/>
        <w:snapToGrid w:val="0"/>
        <w:spacing w:before="0" w:line="440" w:lineRule="exact"/>
        <w:jc w:val="left"/>
        <w:rPr>
          <w:color w:val="auto"/>
          <w:sz w:val="24"/>
          <w:szCs w:val="24"/>
          <w:highlight w:val="auto"/>
        </w:rPr>
      </w:pPr>
      <w:r>
        <w:rPr>
          <w:rFonts w:hint="eastAsia"/>
          <w:color w:val="auto"/>
          <w:sz w:val="24"/>
          <w:highlight w:val="auto"/>
        </w:rPr>
        <w:t>第二部分</w:t>
      </w:r>
      <w:r>
        <w:rPr>
          <w:rFonts w:hint="eastAsia"/>
          <w:color w:val="auto"/>
          <w:sz w:val="24"/>
          <w:lang w:val="en-US" w:eastAsia="zh-CN"/>
          <w:highlight w:val="auto"/>
        </w:rPr>
        <w:t xml:space="preserve"> 2022年度</w:t>
      </w:r>
      <w:r>
        <w:rPr>
          <w:rFonts w:hint="eastAsia"/>
          <w:color w:val="auto"/>
          <w:sz w:val="24"/>
          <w:lang w:eastAsia="zh-CN"/>
          <w:highlight w:val="auto"/>
        </w:rPr>
        <w:t>单位</w:t>
      </w:r>
      <w:r>
        <w:rPr>
          <w:rFonts w:hint="eastAsia"/>
          <w:color w:val="auto"/>
          <w:sz w:val="24"/>
          <w:highlight w:val="auto"/>
        </w:rPr>
        <w:t>决算情况说明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一、收入支出决算总体情况说明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二、收入决算情况说明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三、支出决算情况说明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四、财政拨款收入支出决算总体情况说明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五、一般公共预算财政拨款支出决算情况说明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六、一般公共预算财政拨款基本支出决算情况说明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七、财政拨款</w:t>
      </w:r>
      <w:r>
        <w:rPr>
          <w:rFonts w:hint="eastAsia"/>
          <w:color w:val="auto"/>
          <w:sz w:val="24"/>
          <w:lang w:eastAsia="zh-CN"/>
          <w:highlight w:val="auto"/>
        </w:rPr>
        <w:t>“</w:t>
      </w:r>
      <w:r>
        <w:rPr>
          <w:rFonts w:hint="eastAsia"/>
          <w:color w:val="auto"/>
          <w:sz w:val="24"/>
          <w:highlight w:val="auto"/>
        </w:rPr>
        <w:t>三公”经费支出决算情况说明</w:t>
      </w:r>
    </w:p>
    <w:p>
      <w:pPr>
        <w:pStyle w:val="21"/>
        <w:tabs>
          <w:tab w:val="right" w:leader="dot" w:pos="8296"/>
        </w:tabs>
        <w:adjustRightInd w:val="0"/>
        <w:snapToGrid w:val="0"/>
        <w:spacing w:line="440" w:lineRule="exact"/>
        <w:jc w:val="left"/>
        <w:rPr>
          <w:rFonts w:ascii="仿宋" w:eastAsia="仿宋" w:cs="Arial" w:hAnsi="仿宋"/>
          <w:color w:val="auto"/>
          <w:sz w:val="24"/>
          <w:highlight w:val="auto"/>
        </w:rPr>
      </w:pPr>
      <w:r>
        <w:rPr>
          <w:rFonts w:hint="eastAsia"/>
          <w:color w:val="auto"/>
          <w:sz w:val="24"/>
          <w:highlight w:val="auto"/>
        </w:rPr>
        <w:t>八、政府性基金预算支出决算情况说明</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九、国有资本经营预算支出决算情况说明</w:t>
      </w:r>
    </w:p>
    <w:p>
      <w:pPr>
        <w:pStyle w:val="21"/>
        <w:tabs>
          <w:tab w:val="right" w:leader="dot" w:pos="8296"/>
        </w:tabs>
        <w:adjustRightInd w:val="0"/>
        <w:snapToGrid w:val="0"/>
        <w:spacing w:line="440" w:lineRule="exact"/>
        <w:jc w:val="left"/>
        <w:rPr>
          <w:rFonts w:hint="eastAsia"/>
          <w:color w:val="auto"/>
          <w:sz w:val="24"/>
          <w:lang w:eastAsia="zh-CN"/>
          <w:highlight w:val="auto"/>
        </w:rPr>
      </w:pPr>
      <w:r>
        <w:rPr>
          <w:rFonts w:hint="eastAsia"/>
          <w:color w:val="auto"/>
          <w:sz w:val="24"/>
          <w:highlight w:val="auto"/>
        </w:rPr>
        <w:t>十、其他重要事项的情况说明</w:t>
      </w:r>
    </w:p>
    <w:p>
      <w:pPr>
        <w:pStyle w:val="20"/>
        <w:tabs>
          <w:tab w:val="right" w:leader="dot" w:pos="8296"/>
        </w:tabs>
        <w:adjustRightInd w:val="0"/>
        <w:snapToGrid w:val="0"/>
        <w:spacing w:before="0" w:line="440" w:lineRule="exact"/>
        <w:jc w:val="left"/>
        <w:rPr>
          <w:rFonts w:cs="Arial"/>
          <w:color w:val="auto"/>
          <w:sz w:val="24"/>
          <w:szCs w:val="24"/>
          <w:highlight w:val="auto"/>
        </w:rPr>
      </w:pPr>
      <w:r>
        <w:rPr>
          <w:rFonts w:hint="eastAsia"/>
          <w:color w:val="auto"/>
          <w:sz w:val="24"/>
          <w:highlight w:val="auto"/>
        </w:rPr>
        <w:t>第三部分</w:t>
      </w:r>
      <w:r>
        <w:rPr>
          <w:color w:val="auto"/>
          <w:sz w:val="24"/>
          <w:highlight w:val="auto"/>
        </w:rPr>
        <w:t xml:space="preserve"> </w:t>
      </w:r>
      <w:r>
        <w:rPr>
          <w:rFonts w:hint="eastAsia"/>
          <w:color w:val="auto"/>
          <w:sz w:val="24"/>
          <w:highlight w:val="auto"/>
        </w:rPr>
        <w:t>名词解释</w:t>
      </w:r>
    </w:p>
    <w:p>
      <w:pPr>
        <w:pStyle w:val="20"/>
        <w:tabs>
          <w:tab w:val="right" w:leader="dot" w:pos="8296"/>
        </w:tabs>
        <w:adjustRightInd w:val="0"/>
        <w:snapToGrid w:val="0"/>
        <w:spacing w:before="0" w:line="440" w:lineRule="exact"/>
        <w:jc w:val="left"/>
        <w:rPr>
          <w:rFonts w:cs="Arial"/>
          <w:color w:val="auto"/>
          <w:sz w:val="24"/>
          <w:szCs w:val="24"/>
          <w:highlight w:val="auto"/>
        </w:rPr>
      </w:pPr>
      <w:r>
        <w:rPr>
          <w:rFonts w:hint="eastAsia"/>
          <w:color w:val="auto"/>
          <w:sz w:val="24"/>
          <w:highlight w:val="auto"/>
        </w:rPr>
        <w:t>第四部分</w:t>
      </w:r>
      <w:r>
        <w:rPr>
          <w:color w:val="auto"/>
          <w:sz w:val="24"/>
          <w:highlight w:val="auto"/>
        </w:rPr>
        <w:t xml:space="preserve"> </w:t>
      </w:r>
      <w:r>
        <w:rPr>
          <w:rFonts w:hint="eastAsia"/>
          <w:color w:val="auto"/>
          <w:sz w:val="24"/>
          <w:highlight w:val="auto"/>
        </w:rPr>
        <w:t>附件</w:t>
      </w:r>
    </w:p>
    <w:p>
      <w:pPr>
        <w:pStyle w:val="20"/>
        <w:tabs>
          <w:tab w:val="right" w:leader="dot" w:pos="8296"/>
        </w:tabs>
        <w:adjustRightInd w:val="0"/>
        <w:snapToGrid w:val="0"/>
        <w:spacing w:before="0" w:line="440" w:lineRule="exact"/>
        <w:jc w:val="left"/>
        <w:rPr>
          <w:rFonts w:cs="Arial"/>
          <w:color w:val="auto"/>
          <w:sz w:val="24"/>
          <w:szCs w:val="24"/>
          <w:highlight w:val="auto"/>
        </w:rPr>
      </w:pPr>
      <w:r>
        <w:rPr>
          <w:rFonts w:hint="eastAsia"/>
          <w:color w:val="auto"/>
          <w:sz w:val="24"/>
          <w:highlight w:val="auto"/>
        </w:rPr>
        <w:t>第五部分</w:t>
      </w:r>
      <w:r>
        <w:rPr>
          <w:color w:val="auto"/>
          <w:sz w:val="24"/>
          <w:highlight w:val="auto"/>
        </w:rPr>
        <w:t xml:space="preserve"> </w:t>
      </w:r>
      <w:r>
        <w:rPr>
          <w:rFonts w:hint="eastAsia"/>
          <w:color w:val="auto"/>
          <w:sz w:val="24"/>
          <w:highlight w:val="auto"/>
        </w:rPr>
        <w:t>附表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一、收入支出决算总表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二、收入决算表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三、支出决算表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四、财政拨款收入支出决算总表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五、财政拨款支出决算明细表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六、一般公共预算财政拨款支出决算表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七、一般公共预算财政拨款支出决算明细表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八、一般公共预算财政拨款基本支出决算</w:t>
      </w:r>
      <w:r>
        <w:rPr>
          <w:rFonts w:hint="eastAsia"/>
          <w:color w:val="auto"/>
          <w:sz w:val="24"/>
          <w:lang w:eastAsia="zh-CN"/>
          <w:highlight w:val="auto"/>
        </w:rPr>
        <w:t>明细</w:t>
      </w:r>
      <w:r>
        <w:rPr>
          <w:rFonts w:hint="eastAsia"/>
          <w:color w:val="auto"/>
          <w:sz w:val="24"/>
          <w:highlight w:val="auto"/>
        </w:rPr>
        <w:t>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九、一般公共预算财政拨款项目支出决算表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十、政府性基金预算财政拨款收入支出决算表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十一、国有资本经营预算财政拨款收入支出决算表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十二、</w:t>
      </w:r>
      <w:r>
        <w:rPr>
          <w:rFonts w:hint="eastAsia"/>
          <w:color w:val="auto"/>
          <w:sz w:val="24"/>
          <w:lang w:val="en-US" w:eastAsia="zh-CN"/>
          <w:highlight w:val="auto"/>
        </w:rPr>
        <w:t>国有资本经营预算财政拨款支出决算表</w:t>
      </w:r>
    </w:p>
    <w:p>
      <w:pPr>
        <w:pStyle w:val="21"/>
        <w:tabs>
          <w:tab w:val="right" w:leader="dot" w:pos="8296"/>
        </w:tabs>
        <w:adjustRightInd w:val="0"/>
        <w:snapToGrid w:val="0"/>
        <w:spacing w:line="440" w:lineRule="exact"/>
        <w:jc w:val="left"/>
        <w:rPr>
          <w:rFonts w:hint="eastAsia"/>
          <w:color w:val="auto"/>
          <w:sz w:val="24"/>
          <w:highlight w:val="auto"/>
        </w:rPr>
      </w:pPr>
      <w:r>
        <w:rPr>
          <w:rFonts w:hint="eastAsia"/>
          <w:color w:val="auto"/>
          <w:sz w:val="24"/>
          <w:highlight w:val="auto"/>
        </w:rPr>
        <w:t>十三、财政拨款“三公”经费支出决算表</w:t>
      </w:r>
    </w:p>
    <w:p>
      <w:pPr>
        <w:bidi w:val="0"/>
        <w:rPr>
          <w:rFonts w:hint="eastAsia"/>
        </w:rPr>
      </w:pPr>
      <w:bookmarkStart w:id="7" w:name="_Toc15396599"/>
      <w:bookmarkStart w:id="8" w:name="_Toc15377196"/>
    </w:p>
    <w:p>
      <w:pPr>
        <w:pStyle w:val="1"/>
        <w:jc w:val="center"/>
        <w:rPr>
          <w:rFonts w:ascii="黑体" w:eastAsia="黑体" w:hAnsi="黑体" w:hint="eastAsia"/>
          <w:b w:val="0"/>
          <w:color w:val="auto"/>
          <w:highlight w:val="auto"/>
        </w:rPr>
      </w:pPr>
    </w:p>
    <w:p>
      <w:pPr>
        <w:pStyle w:val="1"/>
        <w:jc w:val="center"/>
        <w:rPr>
          <w:rFonts w:ascii="黑体" w:eastAsia="黑体" w:hAnsi="黑体" w:hint="eastAsia"/>
          <w:b w:val="0"/>
          <w:color w:val="auto"/>
          <w:highlight w:val="auto"/>
        </w:rPr>
      </w:pPr>
    </w:p>
    <w:p>
      <w:pPr>
        <w:pStyle w:val="1"/>
        <w:jc w:val="center"/>
        <w:rPr>
          <w:rFonts w:ascii="黑体" w:eastAsia="黑体" w:hAnsi="黑体" w:hint="eastAsia"/>
          <w:b w:val="0"/>
          <w:color w:val="auto"/>
          <w:highlight w:val="auto"/>
        </w:rPr>
      </w:pPr>
    </w:p>
    <w:p>
      <w:pPr>
        <w:pStyle w:val="1"/>
        <w:jc w:val="center"/>
        <w:rPr>
          <w:rFonts w:ascii="黑体" w:eastAsia="黑体" w:hAnsi="黑体" w:hint="eastAsia"/>
          <w:b w:val="0"/>
          <w:color w:val="auto"/>
          <w:highlight w:val="auto"/>
        </w:rPr>
      </w:pPr>
    </w:p>
    <w:p>
      <w:pPr>
        <w:pStyle w:val="1"/>
        <w:jc w:val="center"/>
        <w:rPr>
          <w:rFonts w:ascii="黑体" w:eastAsia="黑体" w:hAnsi="黑体" w:hint="eastAsia"/>
          <w:b w:val="0"/>
          <w:color w:val="auto"/>
          <w:highlight w:val="auto"/>
        </w:rPr>
      </w:pPr>
    </w:p>
    <w:p>
      <w:pPr>
        <w:rPr>
          <w:rFonts w:hint="eastAsia"/>
        </w:rPr>
      </w:pPr>
    </w:p>
    <w:p>
      <w:pPr>
        <w:pStyle w:val="1"/>
        <w:jc w:val="center"/>
        <w:rPr>
          <w:rStyle w:val="1Char"/>
          <w:rFonts w:ascii="黑体" w:eastAsia="黑体" w:hAnsi="黑体"/>
          <w:b/>
          <w:bCs w:val="0"/>
          <w:color w:val="auto"/>
          <w:highlight w:val="auto"/>
        </w:rPr>
      </w:pPr>
      <w:r>
        <w:rPr>
          <w:rFonts w:ascii="黑体" w:eastAsia="黑体" w:hAnsi="黑体" w:hint="eastAsia"/>
          <w:b w:val="0"/>
          <w:color w:val="auto"/>
          <w:highlight w:val="auto"/>
        </w:rPr>
        <w:t xml:space="preserve">第一部分 </w:t>
      </w:r>
      <w:r>
        <w:rPr>
          <w:rFonts w:ascii="黑体" w:eastAsia="黑体" w:hAnsi="黑体" w:hint="eastAsia"/>
          <w:b w:val="0"/>
          <w:color w:val="auto"/>
          <w:lang w:eastAsia="zh-CN"/>
          <w:highlight w:val="auto"/>
        </w:rPr>
        <w:t>单位</w:t>
      </w:r>
      <w:r>
        <w:rPr>
          <w:rStyle w:val="1Char"/>
          <w:rFonts w:ascii="黑体" w:eastAsia="黑体" w:hAnsi="黑体" w:hint="eastAsia"/>
          <w:b w:val="0"/>
          <w:bCs w:val="0"/>
          <w:color w:val="auto"/>
          <w:highlight w:val="auto"/>
        </w:rPr>
        <w:t>概况</w:t>
      </w:r>
      <w:bookmarkEnd w:id="7"/>
      <w:bookmarkEnd w:id="8"/>
    </w:p>
    <w:p>
      <w:pPr>
        <w:pStyle w:val="2"/>
        <w:numPr>
          <w:ilvl w:val="0"/>
          <w:numId w:val="1"/>
        </w:numPr>
        <w:rPr>
          <w:rStyle w:val="2Char"/>
          <w:rFonts w:ascii="黑体" w:eastAsia="黑体" w:hAnsi="黑体" w:hint="eastAsia"/>
          <w:b w:val="0"/>
          <w:bCs w:val="0"/>
          <w:color w:val="auto"/>
          <w:lang w:eastAsia="zh-CN"/>
          <w:highlight w:val="auto"/>
        </w:rPr>
      </w:pPr>
      <w:bookmarkStart w:id="9" w:name="_Toc15377197"/>
      <w:bookmarkStart w:id="10" w:name="_Toc15396600"/>
      <w:r>
        <w:rPr>
          <w:rStyle w:val="2Char"/>
          <w:rFonts w:ascii="黑体" w:eastAsia="黑体" w:hAnsi="黑体" w:hint="eastAsia"/>
          <w:b w:val="0"/>
          <w:bCs w:val="0"/>
          <w:color w:val="auto"/>
          <w:lang w:eastAsia="zh-CN"/>
          <w:highlight w:val="auto"/>
        </w:rPr>
        <w:t>主要职责</w:t>
      </w:r>
    </w:p>
    <w:p>
      <w:pPr>
        <w:pStyle w:val="3"/>
        <w:keepNext/>
        <w:keepLines/>
        <w:pageBreakBefore w:val="0"/>
        <w:widowControl w:val="0"/>
        <w:kinsoku/>
        <w:wordWrap/>
        <w:overflowPunct/>
        <w:topLinePunct w:val="0"/>
        <w:autoSpaceDE/>
        <w:autoSpaceDN/>
        <w:bidi w:val="0"/>
        <w:adjustRightInd/>
        <w:snapToGrid w:val="0"/>
        <w:spacing w:before="0" w:after="0" w:line="560" w:lineRule="exact"/>
        <w:ind w:left="0" w:firstLineChars="200" w:firstLine="600"/>
        <w:jc w:val="both"/>
        <w:textAlignment w:val="auto"/>
        <w:outlineLvl w:val="1"/>
        <w:rPr>
          <w:rFonts w:ascii="宋体" w:eastAsia="宋体" w:cs="宋体" w:hAnsi="宋体" w:hint="eastAsia"/>
          <w:b w:val="0"/>
          <w:bCs w:val="0"/>
          <w:sz w:val="30"/>
          <w:szCs w:val="30"/>
          <w:lang w:val="en-US" w:eastAsia="zh-CN"/>
        </w:rPr>
      </w:pPr>
      <w:r>
        <w:rPr>
          <w:rFonts w:ascii="宋体" w:eastAsia="宋体" w:cs="宋体" w:hAnsi="宋体" w:hint="eastAsia"/>
          <w:b w:val="0"/>
          <w:bCs w:val="0"/>
          <w:sz w:val="30"/>
          <w:szCs w:val="30"/>
        </w:rPr>
        <w:t>广元</w:t>
      </w:r>
      <w:r>
        <w:rPr>
          <w:rFonts w:ascii="宋体" w:eastAsia="宋体" w:cs="宋体" w:hAnsi="宋体" w:hint="eastAsia"/>
          <w:b w:val="0"/>
          <w:bCs w:val="0"/>
          <w:sz w:val="30"/>
          <w:szCs w:val="30"/>
          <w:lang w:val="en-US" w:eastAsia="zh-CN"/>
        </w:rPr>
        <w:t>市</w:t>
      </w:r>
      <w:r>
        <w:rPr>
          <w:rFonts w:ascii="宋体" w:eastAsia="宋体" w:cs="宋体" w:hAnsi="宋体" w:hint="eastAsia"/>
          <w:b w:val="0"/>
          <w:bCs w:val="0"/>
          <w:sz w:val="30"/>
          <w:szCs w:val="30"/>
        </w:rPr>
        <w:t>特殊教育学校创办于1989年，原名为广元市东山聋哑学校、广元市东山特殊教育学校</w:t>
      </w:r>
      <w:r>
        <w:rPr>
          <w:rFonts w:ascii="宋体" w:eastAsia="宋体" w:cs="宋体" w:hAnsi="宋体" w:hint="eastAsia"/>
          <w:b w:val="0"/>
          <w:bCs w:val="0"/>
          <w:sz w:val="30"/>
          <w:szCs w:val="30"/>
          <w:lang w:eastAsia="zh-CN"/>
        </w:rPr>
        <w:t>、</w:t>
      </w:r>
      <w:r>
        <w:rPr>
          <w:rFonts w:ascii="宋体" w:eastAsia="宋体" w:cs="宋体" w:hAnsi="宋体" w:hint="eastAsia"/>
          <w:b w:val="0"/>
          <w:bCs w:val="0"/>
          <w:sz w:val="30"/>
          <w:szCs w:val="30"/>
        </w:rPr>
        <w:t>广元特殊教育学校</w:t>
      </w:r>
      <w:r>
        <w:rPr>
          <w:rFonts w:ascii="宋体" w:eastAsia="宋体" w:cs="宋体" w:hAnsi="宋体" w:hint="eastAsia"/>
          <w:b w:val="0"/>
          <w:bCs w:val="0"/>
          <w:sz w:val="30"/>
          <w:szCs w:val="30"/>
          <w:lang w:val="en-US" w:eastAsia="zh-CN"/>
        </w:rPr>
        <w:t>。</w:t>
      </w:r>
      <w:r>
        <w:rPr>
          <w:rFonts w:ascii="宋体" w:eastAsia="宋体" w:cs="宋体" w:hAnsi="宋体" w:hint="eastAsia"/>
          <w:b w:val="0"/>
          <w:bCs w:val="0"/>
          <w:sz w:val="30"/>
          <w:szCs w:val="30"/>
        </w:rPr>
        <w:t>学校</w:t>
      </w:r>
      <w:r>
        <w:rPr>
          <w:rFonts w:ascii="宋体" w:eastAsia="宋体" w:cs="宋体" w:hAnsi="宋体" w:hint="eastAsia"/>
          <w:b w:val="0"/>
          <w:bCs w:val="0"/>
          <w:color w:val="000000"/>
          <w:sz w:val="30"/>
          <w:szCs w:val="30"/>
        </w:rPr>
        <w:t>为</w:t>
      </w:r>
      <w:r>
        <w:rPr>
          <w:rFonts w:ascii="宋体" w:eastAsia="宋体" w:cs="宋体" w:hAnsi="宋体" w:hint="eastAsia"/>
          <w:b w:val="0"/>
          <w:bCs w:val="0"/>
          <w:color w:val="000000"/>
          <w:sz w:val="30"/>
          <w:szCs w:val="30"/>
          <w:lang w:val="en-US" w:eastAsia="zh-CN"/>
        </w:rPr>
        <w:t>九年一贯制</w:t>
      </w:r>
      <w:r>
        <w:rPr>
          <w:rFonts w:ascii="宋体" w:eastAsia="宋体" w:cs="宋体" w:hAnsi="宋体" w:hint="eastAsia"/>
          <w:b w:val="0"/>
          <w:bCs w:val="0"/>
          <w:color w:val="000000"/>
          <w:sz w:val="30"/>
          <w:szCs w:val="30"/>
        </w:rPr>
        <w:t>公立学校，现学制为九年，</w:t>
      </w:r>
      <w:r>
        <w:rPr>
          <w:rFonts w:ascii="宋体" w:eastAsia="宋体" w:cs="宋体" w:hAnsi="宋体" w:hint="eastAsia"/>
          <w:b w:val="0"/>
          <w:bCs w:val="0"/>
          <w:sz w:val="30"/>
          <w:szCs w:val="30"/>
        </w:rPr>
        <w:t>招生服务范围为利州区、昭化区和青川县，</w:t>
      </w:r>
      <w:r>
        <w:rPr>
          <w:rFonts w:ascii="宋体" w:eastAsia="宋体" w:cs="宋体" w:hAnsi="宋体" w:hint="eastAsia"/>
          <w:b w:val="0"/>
          <w:bCs w:val="0"/>
          <w:color w:val="000000"/>
          <w:sz w:val="30"/>
          <w:szCs w:val="30"/>
        </w:rPr>
        <w:t>接受适龄残障儿童少年入学，对其</w:t>
      </w:r>
      <w:r>
        <w:rPr>
          <w:rFonts w:ascii="宋体" w:eastAsia="宋体" w:cs="宋体" w:hAnsi="宋体" w:hint="eastAsia"/>
          <w:b w:val="0"/>
          <w:bCs w:val="0"/>
          <w:sz w:val="30"/>
          <w:szCs w:val="30"/>
        </w:rPr>
        <w:t>实施素质教育、康复训练、技能培训</w:t>
      </w:r>
      <w:r>
        <w:rPr>
          <w:rFonts w:ascii="宋体" w:eastAsia="宋体" w:cs="宋体" w:hAnsi="宋体" w:hint="eastAsia"/>
          <w:b w:val="0"/>
          <w:bCs w:val="0"/>
          <w:color w:val="000000"/>
          <w:sz w:val="30"/>
          <w:szCs w:val="30"/>
        </w:rPr>
        <w:t>。</w:t>
      </w:r>
      <w:r>
        <w:rPr>
          <w:rFonts w:ascii="宋体" w:eastAsia="宋体" w:cs="宋体" w:hAnsi="宋体" w:hint="eastAsia"/>
          <w:b w:val="0"/>
          <w:bCs w:val="0"/>
          <w:sz w:val="30"/>
          <w:szCs w:val="30"/>
        </w:rPr>
        <w:t>建校至今已有30年的历史</w:t>
      </w:r>
      <w:r>
        <w:rPr>
          <w:rFonts w:ascii="宋体" w:eastAsia="宋体" w:cs="宋体" w:hAnsi="宋体" w:hint="eastAsia"/>
          <w:b w:val="0"/>
          <w:bCs w:val="0"/>
          <w:sz w:val="30"/>
          <w:szCs w:val="30"/>
          <w:lang w:eastAsia="zh-CN"/>
        </w:rPr>
        <w:t>，</w:t>
      </w:r>
      <w:r>
        <w:rPr>
          <w:rFonts w:ascii="宋体" w:eastAsia="宋体" w:cs="宋体" w:hAnsi="宋体" w:hint="eastAsia"/>
          <w:b w:val="0"/>
          <w:bCs w:val="0"/>
          <w:sz w:val="30"/>
          <w:szCs w:val="30"/>
          <w:lang w:val="en-US" w:eastAsia="zh-CN"/>
        </w:rPr>
        <w:t>学校于2018年9月搬入</w:t>
      </w:r>
      <w:r>
        <w:rPr>
          <w:rFonts w:ascii="宋体" w:eastAsia="宋体" w:cs="宋体" w:hAnsi="宋体" w:hint="eastAsia"/>
          <w:b w:val="0"/>
          <w:bCs w:val="0"/>
          <w:sz w:val="30"/>
          <w:szCs w:val="30"/>
        </w:rPr>
        <w:t>面积达10001.15平方米的新校园</w:t>
      </w:r>
      <w:r>
        <w:rPr>
          <w:rFonts w:ascii="宋体" w:eastAsia="宋体" w:cs="宋体" w:hAnsi="宋体" w:hint="eastAsia"/>
          <w:b w:val="0"/>
          <w:bCs w:val="0"/>
          <w:sz w:val="30"/>
          <w:szCs w:val="30"/>
          <w:lang w:eastAsia="zh-CN"/>
        </w:rPr>
        <w:t>。</w:t>
      </w:r>
      <w:r>
        <w:rPr>
          <w:rFonts w:ascii="宋体" w:eastAsia="宋体" w:cs="宋体" w:hAnsi="宋体" w:hint="eastAsia"/>
          <w:b w:val="0"/>
          <w:bCs w:val="0"/>
          <w:sz w:val="30"/>
          <w:szCs w:val="30"/>
          <w:lang w:val="en-US" w:eastAsia="zh-CN"/>
        </w:rPr>
        <w:t>学校地址：广元市利州区东坝办事处莲花社区三组。</w:t>
      </w:r>
    </w:p>
    <w:p>
      <w:pPr>
        <w:keepNext w:val="0"/>
        <w:keepLines w:val="0"/>
        <w:pageBreakBefore w:val="0"/>
        <w:widowControl w:val="0"/>
        <w:kinsoku/>
        <w:wordWrap/>
        <w:overflowPunct/>
        <w:topLinePunct w:val="0"/>
        <w:autoSpaceDE/>
        <w:autoSpaceDN/>
        <w:bidi w:val="0"/>
        <w:adjustRightInd/>
        <w:snapToGrid/>
        <w:spacing w:line="576" w:lineRule="exact"/>
        <w:ind w:firstLineChars="200" w:firstLine="600"/>
        <w:jc w:val="left"/>
        <w:textAlignment w:val="auto"/>
        <w:rPr>
          <w:rFonts w:ascii="宋体" w:eastAsia="宋体" w:cs="宋体" w:hAnsi="宋体" w:hint="eastAsia"/>
          <w:b w:val="0"/>
          <w:bCs w:val="0"/>
          <w:sz w:val="30"/>
          <w:szCs w:val="30"/>
        </w:rPr>
      </w:pPr>
      <w:r>
        <w:rPr>
          <w:rFonts w:ascii="宋体" w:eastAsia="宋体" w:cs="宋体" w:hAnsi="宋体" w:hint="eastAsia"/>
          <w:b w:val="0"/>
          <w:bCs w:val="0"/>
          <w:sz w:val="30"/>
          <w:szCs w:val="30"/>
        </w:rPr>
        <w:t>现</w:t>
      </w:r>
      <w:r>
        <w:rPr>
          <w:rFonts w:ascii="宋体" w:eastAsia="宋体" w:cs="宋体" w:hAnsi="宋体" w:hint="eastAsia"/>
          <w:b w:val="0"/>
          <w:bCs w:val="0"/>
          <w:sz w:val="30"/>
          <w:szCs w:val="30"/>
          <w:lang w:val="en-US" w:eastAsia="zh-CN"/>
        </w:rPr>
        <w:t>有</w:t>
      </w:r>
      <w:r>
        <w:rPr>
          <w:rFonts w:ascii="宋体" w:eastAsia="宋体" w:cs="宋体" w:hAnsi="宋体" w:hint="eastAsia"/>
          <w:b w:val="0"/>
          <w:bCs w:val="0"/>
          <w:sz w:val="30"/>
          <w:szCs w:val="30"/>
        </w:rPr>
        <w:t>各类</w:t>
      </w:r>
      <w:r>
        <w:rPr>
          <w:rFonts w:ascii="宋体" w:eastAsia="宋体" w:cs="宋体" w:hAnsi="宋体" w:hint="eastAsia"/>
          <w:b w:val="0"/>
          <w:bCs w:val="0"/>
          <w:sz w:val="30"/>
          <w:szCs w:val="30"/>
          <w:lang w:val="en-US" w:eastAsia="zh-CN"/>
        </w:rPr>
        <w:t>特殊</w:t>
      </w:r>
      <w:r>
        <w:rPr>
          <w:rFonts w:ascii="宋体" w:eastAsia="宋体" w:cs="宋体" w:hAnsi="宋体" w:hint="eastAsia"/>
          <w:b w:val="0"/>
          <w:bCs w:val="0"/>
          <w:sz w:val="30"/>
          <w:szCs w:val="30"/>
        </w:rPr>
        <w:t>学生</w:t>
      </w:r>
      <w:r>
        <w:rPr>
          <w:rFonts w:ascii="宋体" w:eastAsia="宋体" w:cs="宋体" w:hAnsi="宋体" w:hint="eastAsia"/>
          <w:b w:val="0"/>
          <w:bCs w:val="0"/>
          <w:sz w:val="30"/>
          <w:szCs w:val="30"/>
          <w:lang w:val="en-US" w:eastAsia="zh-CN"/>
        </w:rPr>
        <w:t>192</w:t>
      </w:r>
      <w:r>
        <w:rPr>
          <w:rFonts w:ascii="宋体" w:eastAsia="宋体" w:cs="宋体" w:hAnsi="宋体" w:hint="eastAsia"/>
          <w:b w:val="0"/>
          <w:bCs w:val="0"/>
          <w:sz w:val="30"/>
          <w:szCs w:val="30"/>
        </w:rPr>
        <w:t>人</w:t>
      </w:r>
      <w:r>
        <w:rPr>
          <w:rFonts w:ascii="宋体" w:eastAsia="宋体" w:cs="宋体" w:hAnsi="宋体" w:hint="eastAsia"/>
          <w:b w:val="0"/>
          <w:bCs w:val="0"/>
          <w:sz w:val="30"/>
          <w:szCs w:val="30"/>
          <w:lang w:eastAsia="zh-CN"/>
        </w:rPr>
        <w:t>，</w:t>
      </w:r>
      <w:r>
        <w:rPr>
          <w:rFonts w:ascii="宋体" w:eastAsia="宋体" w:cs="宋体" w:hAnsi="宋体" w:hint="eastAsia"/>
          <w:b w:val="0"/>
          <w:bCs w:val="0"/>
          <w:sz w:val="30"/>
          <w:szCs w:val="30"/>
        </w:rPr>
        <w:t>教职工</w:t>
      </w:r>
      <w:r>
        <w:rPr>
          <w:rFonts w:ascii="宋体" w:eastAsia="宋体" w:cs="宋体" w:hAnsi="宋体" w:hint="eastAsia"/>
          <w:b w:val="0"/>
          <w:bCs w:val="0"/>
          <w:sz w:val="30"/>
          <w:szCs w:val="30"/>
          <w:lang w:val="en-US"/>
        </w:rPr>
        <w:t>31</w:t>
      </w:r>
      <w:r>
        <w:rPr>
          <w:rFonts w:ascii="宋体" w:eastAsia="宋体" w:cs="宋体" w:hAnsi="宋体" w:hint="eastAsia"/>
          <w:b w:val="0"/>
          <w:bCs w:val="0"/>
          <w:sz w:val="30"/>
          <w:szCs w:val="30"/>
        </w:rPr>
        <w:t>人</w:t>
      </w:r>
      <w:r>
        <w:rPr>
          <w:rFonts w:ascii="宋体" w:eastAsia="宋体" w:cs="宋体" w:hAnsi="宋体" w:hint="eastAsia"/>
          <w:b w:val="0"/>
          <w:bCs w:val="0"/>
          <w:sz w:val="30"/>
          <w:szCs w:val="30"/>
          <w:lang w:eastAsia="zh-CN"/>
        </w:rPr>
        <w:t>。</w:t>
      </w:r>
      <w:r>
        <w:rPr>
          <w:rFonts w:ascii="宋体" w:eastAsia="宋体" w:cs="宋体" w:hAnsi="宋体" w:hint="eastAsia"/>
          <w:sz w:val="30"/>
          <w:szCs w:val="30"/>
          <w:lang w:val="en-US" w:eastAsia="zh-CN"/>
        </w:rPr>
        <w:t>开办有11个教学班，7个启智班、4个启聪班(其中1个职高班)。</w:t>
      </w:r>
    </w:p>
    <w:p>
      <w:pPr>
        <w:spacing w:line="576" w:lineRule="exact"/>
        <w:ind w:firstLineChars="200" w:firstLine="600"/>
        <w:rPr>
          <w:rFonts w:ascii="仿宋" w:eastAsia="仿宋" w:cs="仿宋" w:hAnsi="仿宋" w:hint="eastAsia"/>
          <w:b w:val="0"/>
          <w:bCs w:val="0"/>
          <w:sz w:val="30"/>
          <w:szCs w:val="30"/>
        </w:rPr>
      </w:pPr>
      <w:r>
        <w:rPr>
          <w:rFonts w:ascii="宋体" w:eastAsia="宋体" w:cs="宋体" w:hAnsi="宋体" w:hint="eastAsia"/>
          <w:color w:val="000000"/>
          <w:sz w:val="30"/>
          <w:szCs w:val="30"/>
        </w:rPr>
        <w:t>学校办学宗旨是“一切为了残障孩子的幸福人生”，校训是“明德修为”，校风是“团结自强、乐观向上”，教风是“敬业、爱生、博学、创新”，学风是“自尊、感恩、乐学、尚美”，</w:t>
      </w:r>
      <w:r>
        <w:rPr>
          <w:rFonts w:ascii="宋体" w:eastAsia="宋体" w:cs="宋体" w:hAnsi="宋体" w:hint="eastAsia"/>
          <w:sz w:val="30"/>
          <w:szCs w:val="30"/>
        </w:rPr>
        <w:t>办学思想是“民主、科学、开放”，办学理念是“有爱无碍、和谐发展”</w:t>
      </w:r>
      <w:r>
        <w:rPr>
          <w:rFonts w:ascii="宋体" w:eastAsia="宋体" w:cs="宋体" w:hAnsi="宋体" w:hint="eastAsia"/>
          <w:color w:val="000000"/>
          <w:sz w:val="30"/>
          <w:szCs w:val="30"/>
        </w:rPr>
        <w:t>，</w:t>
      </w:r>
      <w:r>
        <w:rPr>
          <w:rFonts w:ascii="宋体" w:eastAsia="宋体" w:cs="宋体" w:hAnsi="宋体" w:hint="eastAsia"/>
          <w:sz w:val="30"/>
          <w:szCs w:val="30"/>
        </w:rPr>
        <w:t>办学思路是“以学生个性发展为目标，坚持学生为本地位；以教师专业发展为重点，建设优秀教师团队；以学校特色发展为方向，提高学生生存能力”。</w:t>
      </w:r>
    </w:p>
    <w:p>
      <w:pPr>
        <w:rPr>
          <w:rFonts w:hint="eastAsia"/>
          <w:lang w:eastAsia="zh-CN"/>
        </w:rPr>
      </w:pPr>
    </w:p>
    <w:p>
      <w:pPr>
        <w:pStyle w:val="2"/>
        <w:rPr>
          <w:rFonts w:ascii="黑体" w:eastAsia="黑体" w:hAnsi="黑体" w:hint="eastAsia"/>
          <w:b w:val="0"/>
          <w:color w:val="auto"/>
          <w:lang w:val="en-US" w:eastAsia="zh-CN"/>
          <w:highlight w:val="auto"/>
        </w:rPr>
      </w:pPr>
      <w:r>
        <w:rPr>
          <w:rFonts w:ascii="黑体" w:eastAsia="黑体" w:hAnsi="黑体" w:hint="eastAsia"/>
          <w:b w:val="0"/>
          <w:color w:val="auto"/>
          <w:lang w:val="en-US" w:eastAsia="zh-CN"/>
          <w:highlight w:val="auto"/>
        </w:rPr>
        <w:t>二、机构设置</w:t>
      </w:r>
    </w:p>
    <w:p>
      <w:pPr>
        <w:pStyle w:val="15"/>
        <w:ind w:firstLineChars="300" w:firstLine="960"/>
        <w:rPr>
          <w:rFonts w:hint="eastAsia"/>
          <w:sz w:val="32"/>
          <w:szCs w:val="32"/>
        </w:rPr>
      </w:pPr>
      <w:bookmarkEnd w:id="9"/>
      <w:bookmarkEnd w:id="10"/>
      <w:r>
        <w:rPr>
          <w:rFonts w:hint="eastAsia"/>
          <w:sz w:val="32"/>
          <w:szCs w:val="32"/>
        </w:rPr>
        <w:t>广元市</w:t>
      </w:r>
      <w:r>
        <w:rPr>
          <w:rFonts w:hint="eastAsia"/>
          <w:sz w:val="32"/>
          <w:szCs w:val="32"/>
          <w:lang w:val="en-US" w:eastAsia="zh-CN"/>
        </w:rPr>
        <w:t>特殊教育学校</w:t>
      </w:r>
      <w:r>
        <w:rPr>
          <w:rFonts w:hint="eastAsia"/>
          <w:sz w:val="32"/>
          <w:szCs w:val="32"/>
        </w:rPr>
        <w:t xml:space="preserve">下设各处室 </w:t>
      </w:r>
      <w:r>
        <w:rPr>
          <w:rFonts w:hint="eastAsia"/>
          <w:sz w:val="32"/>
          <w:szCs w:val="32"/>
          <w:lang w:val="en-US" w:eastAsia="zh-CN"/>
        </w:rPr>
        <w:t>7</w:t>
      </w:r>
      <w:r>
        <w:rPr>
          <w:rFonts w:hint="eastAsia"/>
          <w:sz w:val="32"/>
          <w:szCs w:val="32"/>
        </w:rPr>
        <w:t>个，分别是</w:t>
      </w:r>
      <w:r>
        <w:rPr>
          <w:rFonts w:hint="eastAsia"/>
          <w:sz w:val="32"/>
          <w:szCs w:val="32"/>
          <w:lang w:val="en-US" w:eastAsia="zh-CN"/>
        </w:rPr>
        <w:t>办公室</w:t>
      </w:r>
      <w:r>
        <w:rPr>
          <w:rFonts w:hint="eastAsia"/>
          <w:sz w:val="32"/>
          <w:szCs w:val="32"/>
        </w:rPr>
        <w:t>、</w:t>
      </w:r>
      <w:r>
        <w:rPr>
          <w:rFonts w:hint="eastAsia"/>
          <w:sz w:val="32"/>
          <w:szCs w:val="32"/>
          <w:lang w:val="en-US" w:eastAsia="zh-CN"/>
        </w:rPr>
        <w:t>教导处、总务处</w:t>
      </w:r>
      <w:r>
        <w:rPr>
          <w:rFonts w:hint="eastAsia"/>
          <w:sz w:val="32"/>
          <w:szCs w:val="32"/>
        </w:rPr>
        <w:t>、</w:t>
      </w:r>
      <w:r>
        <w:rPr>
          <w:rFonts w:hint="eastAsia"/>
          <w:sz w:val="32"/>
          <w:szCs w:val="32"/>
          <w:lang w:val="en-US" w:eastAsia="zh-CN"/>
        </w:rPr>
        <w:t>德育处</w:t>
      </w:r>
      <w:r>
        <w:rPr>
          <w:rFonts w:hint="eastAsia"/>
          <w:sz w:val="32"/>
          <w:szCs w:val="32"/>
        </w:rPr>
        <w:t>、</w:t>
      </w:r>
      <w:r>
        <w:rPr>
          <w:rFonts w:hint="eastAsia"/>
          <w:sz w:val="32"/>
          <w:szCs w:val="32"/>
          <w:lang w:val="en-US" w:eastAsia="zh-CN"/>
        </w:rPr>
        <w:t>教科</w:t>
      </w:r>
      <w:r>
        <w:rPr>
          <w:rFonts w:hint="eastAsia"/>
          <w:sz w:val="32"/>
          <w:szCs w:val="32"/>
        </w:rPr>
        <w:t>室、</w:t>
      </w:r>
      <w:r>
        <w:rPr>
          <w:rFonts w:hint="eastAsia"/>
          <w:sz w:val="32"/>
          <w:szCs w:val="32"/>
          <w:lang w:val="en-US" w:eastAsia="zh-CN"/>
        </w:rPr>
        <w:t>安全办公</w:t>
      </w:r>
      <w:r>
        <w:rPr>
          <w:rFonts w:hint="eastAsia"/>
          <w:sz w:val="32"/>
          <w:szCs w:val="32"/>
        </w:rPr>
        <w:t>室、</w:t>
      </w:r>
      <w:r>
        <w:rPr>
          <w:rFonts w:hint="eastAsia"/>
          <w:sz w:val="32"/>
          <w:szCs w:val="32"/>
          <w:lang w:val="en-US" w:eastAsia="zh-CN"/>
        </w:rPr>
        <w:t>团支部</w:t>
      </w:r>
      <w:r>
        <w:rPr>
          <w:rFonts w:hint="eastAsia"/>
          <w:sz w:val="32"/>
          <w:szCs w:val="32"/>
        </w:rPr>
        <w:t>。</w:t>
      </w:r>
    </w:p>
    <w:p>
      <w:pPr>
        <w:pStyle w:val="15"/>
        <w:ind w:firstLineChars="100" w:firstLine="320"/>
        <w:rPr>
          <w:rFonts w:ascii="仿宋" w:eastAsia="仿宋" w:cs="仿宋" w:hAnsi="仿宋" w:hint="eastAsia"/>
          <w:sz w:val="32"/>
        </w:rPr>
      </w:pPr>
      <w:r>
        <w:rPr>
          <w:rFonts w:ascii="仿宋" w:eastAsia="仿宋" w:cs="仿宋" w:hAnsi="仿宋" w:hint="eastAsia"/>
          <w:sz w:val="32"/>
          <w:lang w:val="en-US" w:eastAsia="zh-CN"/>
        </w:rPr>
        <w:t>办公室</w:t>
      </w:r>
      <w:r>
        <w:rPr>
          <w:rFonts w:ascii="仿宋" w:eastAsia="仿宋" w:cs="仿宋" w:hAnsi="仿宋" w:hint="eastAsia"/>
          <w:sz w:val="32"/>
        </w:rPr>
        <w:t>负责学校公文处理、</w:t>
      </w:r>
      <w:r>
        <w:rPr>
          <w:rFonts w:ascii="仿宋" w:eastAsia="仿宋" w:cs="仿宋" w:hAnsi="仿宋" w:hint="eastAsia"/>
          <w:sz w:val="32"/>
          <w:lang w:val="en-US" w:eastAsia="zh-CN"/>
        </w:rPr>
        <w:t>校务公开、人事管理、</w:t>
      </w:r>
      <w:r>
        <w:rPr>
          <w:rFonts w:ascii="仿宋" w:eastAsia="仿宋" w:cs="仿宋" w:hAnsi="仿宋" w:hint="eastAsia"/>
          <w:sz w:val="32"/>
        </w:rPr>
        <w:t>会议管理、</w:t>
      </w:r>
      <w:r>
        <w:rPr>
          <w:rFonts w:ascii="仿宋" w:eastAsia="仿宋" w:cs="仿宋" w:hAnsi="仿宋" w:hint="eastAsia"/>
          <w:sz w:val="32"/>
          <w:lang w:val="en-US" w:eastAsia="zh-CN"/>
        </w:rPr>
        <w:t>学校</w:t>
      </w:r>
      <w:r>
        <w:rPr>
          <w:rFonts w:ascii="仿宋" w:eastAsia="仿宋" w:cs="仿宋" w:hAnsi="仿宋" w:hint="eastAsia"/>
          <w:sz w:val="32"/>
        </w:rPr>
        <w:t>宣传、事业年报</w:t>
      </w:r>
      <w:r>
        <w:rPr>
          <w:rFonts w:ascii="仿宋" w:eastAsia="仿宋" w:cs="仿宋" w:hAnsi="仿宋" w:hint="eastAsia"/>
          <w:sz w:val="32"/>
          <w:lang w:eastAsia="zh-CN"/>
        </w:rPr>
        <w:t>、</w:t>
      </w:r>
      <w:r>
        <w:rPr>
          <w:rFonts w:ascii="仿宋" w:eastAsia="仿宋" w:cs="仿宋" w:hAnsi="仿宋" w:hint="eastAsia"/>
          <w:sz w:val="32"/>
          <w:lang w:val="en-US" w:eastAsia="zh-CN"/>
        </w:rPr>
        <w:t>政府采购项目、</w:t>
      </w:r>
      <w:r>
        <w:rPr>
          <w:rFonts w:ascii="仿宋" w:eastAsia="仿宋" w:cs="仿宋" w:hAnsi="仿宋" w:hint="eastAsia"/>
          <w:sz w:val="32"/>
        </w:rPr>
        <w:t>信访</w:t>
      </w:r>
      <w:r>
        <w:rPr>
          <w:rFonts w:ascii="仿宋" w:eastAsia="仿宋" w:cs="仿宋" w:hAnsi="仿宋" w:hint="eastAsia"/>
          <w:sz w:val="32"/>
          <w:lang w:val="en-US" w:eastAsia="zh-CN"/>
        </w:rPr>
        <w:t>回复、公章管理、评优晋级、师德师风</w:t>
      </w:r>
      <w:r>
        <w:rPr>
          <w:rFonts w:ascii="仿宋" w:eastAsia="仿宋" w:cs="仿宋" w:hAnsi="仿宋" w:hint="eastAsia"/>
          <w:sz w:val="32"/>
        </w:rPr>
        <w:t>等工作。</w:t>
      </w:r>
    </w:p>
    <w:p>
      <w:pPr>
        <w:pStyle w:val="15"/>
        <w:ind w:firstLineChars="100" w:firstLine="320"/>
        <w:rPr>
          <w:rFonts w:ascii="仿宋" w:eastAsia="仿宋" w:cs="仿宋" w:hAnsi="仿宋" w:hint="eastAsia"/>
          <w:b w:val="0"/>
          <w:bCs w:val="0"/>
          <w:sz w:val="32"/>
          <w:lang w:val="en-US" w:eastAsia="zh-CN"/>
        </w:rPr>
      </w:pPr>
      <w:r>
        <w:rPr>
          <w:rFonts w:ascii="仿宋" w:eastAsia="仿宋" w:cs="仿宋" w:hAnsi="仿宋" w:hint="eastAsia"/>
          <w:b w:val="0"/>
          <w:bCs w:val="0"/>
          <w:sz w:val="32"/>
          <w:lang w:val="en-US" w:eastAsia="zh-CN"/>
        </w:rPr>
        <w:t>教导处组织招生入学、考核编班；负责教师考勤、绩效、年度考核；进行课程安排、学生学籍管理、学生课本定制；组织教育教学活动、参加各类比赛，进行综合素质测评；检查教育教学，进行档案管理；学生获奖情况统计等工作。</w:t>
      </w:r>
    </w:p>
    <w:p>
      <w:pPr>
        <w:pStyle w:val="15"/>
        <w:ind w:firstLineChars="200" w:firstLine="640"/>
        <w:rPr>
          <w:rFonts w:ascii="仿宋" w:eastAsia="仿宋" w:cs="仿宋" w:hAnsi="仿宋" w:hint="eastAsia"/>
          <w:b w:val="0"/>
          <w:bCs w:val="0"/>
          <w:sz w:val="32"/>
          <w:lang w:val="en-US" w:eastAsia="zh-CN"/>
        </w:rPr>
      </w:pPr>
      <w:r>
        <w:rPr>
          <w:rFonts w:ascii="仿宋" w:eastAsia="仿宋" w:cs="仿宋" w:hAnsi="仿宋" w:hint="eastAsia"/>
          <w:sz w:val="32"/>
          <w:lang w:val="en-US" w:eastAsia="zh-CN"/>
        </w:rPr>
        <w:t>总务处</w:t>
      </w:r>
      <w:r>
        <w:rPr>
          <w:rFonts w:ascii="仿宋" w:eastAsia="仿宋" w:cs="仿宋" w:hAnsi="仿宋" w:hint="eastAsia"/>
          <w:sz w:val="32"/>
        </w:rPr>
        <w:t>负责学校物资采购维护、</w:t>
      </w:r>
      <w:r>
        <w:rPr>
          <w:rFonts w:ascii="仿宋" w:eastAsia="仿宋" w:cs="仿宋" w:hAnsi="仿宋" w:hint="eastAsia"/>
          <w:sz w:val="32"/>
          <w:lang w:val="en-US" w:eastAsia="zh-CN"/>
        </w:rPr>
        <w:t>固定资产管理及核销、</w:t>
      </w:r>
      <w:r>
        <w:rPr>
          <w:rFonts w:ascii="仿宋" w:eastAsia="仿宋" w:cs="仿宋" w:hAnsi="仿宋" w:hint="eastAsia"/>
          <w:sz w:val="32"/>
        </w:rPr>
        <w:t>财务资金管理、工资社保福利、学生资助、临聘人员管理</w:t>
      </w:r>
      <w:r>
        <w:rPr>
          <w:rFonts w:ascii="仿宋" w:eastAsia="仿宋" w:cs="仿宋" w:hAnsi="仿宋" w:hint="eastAsia"/>
          <w:sz w:val="32"/>
          <w:lang w:eastAsia="zh-CN"/>
        </w:rPr>
        <w:t>、</w:t>
      </w:r>
      <w:r>
        <w:rPr>
          <w:rFonts w:ascii="仿宋" w:eastAsia="仿宋" w:cs="仿宋" w:hAnsi="仿宋" w:hint="eastAsia"/>
          <w:sz w:val="32"/>
        </w:rPr>
        <w:t>财产保管</w:t>
      </w:r>
      <w:r>
        <w:rPr>
          <w:rFonts w:ascii="仿宋" w:eastAsia="仿宋" w:cs="仿宋" w:hAnsi="仿宋" w:hint="eastAsia"/>
          <w:sz w:val="32"/>
          <w:lang w:eastAsia="zh-CN"/>
        </w:rPr>
        <w:t>、</w:t>
      </w:r>
      <w:r>
        <w:rPr>
          <w:rFonts w:ascii="仿宋" w:eastAsia="仿宋" w:cs="仿宋" w:hAnsi="仿宋" w:hint="eastAsia"/>
          <w:sz w:val="32"/>
          <w:lang w:val="en-US" w:eastAsia="zh-CN"/>
        </w:rPr>
        <w:t>校园环境建设、垃圾分类、能源报送、一木环保、收费公示、保险</w:t>
      </w:r>
      <w:r>
        <w:rPr>
          <w:rFonts w:ascii="仿宋" w:eastAsia="仿宋" w:cs="仿宋" w:hAnsi="仿宋" w:hint="eastAsia"/>
          <w:sz w:val="32"/>
        </w:rPr>
        <w:t>等工作。</w:t>
      </w:r>
    </w:p>
    <w:p>
      <w:pPr>
        <w:pStyle w:val="15"/>
        <w:ind w:firstLineChars="100" w:firstLine="320"/>
        <w:rPr>
          <w:rFonts w:ascii="仿宋" w:eastAsia="仿宋" w:cs="仿宋" w:hAnsi="仿宋" w:hint="eastAsia"/>
          <w:b w:val="0"/>
          <w:bCs w:val="0"/>
          <w:sz w:val="32"/>
          <w:lang w:val="en-US" w:eastAsia="zh-CN"/>
        </w:rPr>
      </w:pPr>
      <w:r>
        <w:rPr>
          <w:rFonts w:hint="eastAsia"/>
          <w:sz w:val="32"/>
          <w:szCs w:val="32"/>
          <w:lang w:val="en-US" w:eastAsia="zh-CN"/>
        </w:rPr>
        <w:t>德育处</w:t>
      </w:r>
      <w:r>
        <w:rPr>
          <w:rFonts w:ascii="仿宋" w:eastAsia="仿宋" w:cs="仿宋" w:hAnsi="仿宋" w:hint="eastAsia"/>
          <w:sz w:val="32"/>
        </w:rPr>
        <w:t>负责学生思想道德建设、纪律卫生检查评比、普法、防毒防艾、警校共育、</w:t>
      </w:r>
      <w:r>
        <w:rPr>
          <w:rFonts w:ascii="仿宋" w:eastAsia="仿宋" w:cs="仿宋" w:hAnsi="仿宋" w:hint="eastAsia"/>
          <w:sz w:val="32"/>
          <w:lang w:val="en-US" w:eastAsia="zh-CN"/>
        </w:rPr>
        <w:t>特色活动开展、学生关爱、心理健康、学生行为习惯养成教育、班主任管理、值周安排、社会关爱及校际交流活动对接、创文创卫等工作。</w:t>
      </w:r>
    </w:p>
    <w:p>
      <w:pPr>
        <w:pStyle w:val="15"/>
        <w:ind w:firstLineChars="200" w:firstLine="640"/>
        <w:rPr>
          <w:rFonts w:ascii="仿宋" w:eastAsia="仿宋" w:cs="仿宋" w:hAnsi="仿宋" w:hint="eastAsia"/>
          <w:b w:val="0"/>
          <w:bCs w:val="0"/>
          <w:sz w:val="32"/>
          <w:lang w:val="en-US" w:eastAsia="zh-CN"/>
        </w:rPr>
      </w:pPr>
      <w:r>
        <w:rPr>
          <w:rFonts w:ascii="仿宋" w:eastAsia="仿宋" w:cs="仿宋" w:hAnsi="仿宋" w:hint="eastAsia"/>
          <w:b w:val="0"/>
          <w:bCs w:val="0"/>
          <w:sz w:val="32"/>
          <w:lang w:val="en-US" w:eastAsia="zh-CN"/>
        </w:rPr>
        <w:t>教科室负责教师培训、技术装备及运行、课题研发、校本教材开发、继续教育、教师赛课、教师成长规划；组织撰写论文、案例等；统计教师获奖等工作。</w:t>
      </w:r>
    </w:p>
    <w:p>
      <w:pPr>
        <w:keepNext w:val="0"/>
        <w:keepLines w:val="0"/>
        <w:pageBreakBefore w:val="0"/>
        <w:widowControl w:val="0"/>
        <w:kinsoku/>
        <w:wordWrap/>
        <w:overflowPunct/>
        <w:topLinePunct w:val="0"/>
        <w:autoSpaceDE w:val="0"/>
        <w:autoSpaceDN/>
        <w:bidi w:val="0"/>
        <w:adjustRightInd/>
        <w:snapToGrid/>
        <w:spacing w:line="600" w:lineRule="exact"/>
        <w:ind w:firstLineChars="200" w:firstLine="640"/>
        <w:jc w:val="left"/>
        <w:textAlignment w:val="auto"/>
        <w:rPr>
          <w:rFonts w:ascii="仿宋" w:eastAsia="仿宋" w:cs="仿宋" w:hAnsi="仿宋" w:hint="eastAsia"/>
          <w:sz w:val="32"/>
        </w:rPr>
      </w:pPr>
      <w:r>
        <w:rPr>
          <w:rFonts w:ascii="仿宋" w:eastAsia="仿宋" w:cs="仿宋" w:hAnsi="仿宋" w:hint="eastAsia"/>
          <w:b w:val="0"/>
          <w:bCs w:val="0"/>
          <w:sz w:val="32"/>
          <w:lang w:val="en-US" w:eastAsia="zh-CN"/>
        </w:rPr>
        <w:t>安全办公室负责</w:t>
      </w:r>
      <w:r>
        <w:rPr>
          <w:rFonts w:ascii="仿宋" w:eastAsia="仿宋" w:cs="仿宋" w:hAnsi="仿宋" w:hint="eastAsia"/>
          <w:sz w:val="32"/>
          <w:lang w:val="en-US" w:eastAsia="zh-CN"/>
        </w:rPr>
        <w:t>具体落实及综合协调学校日常安全管理工作。负责</w:t>
      </w:r>
      <w:r>
        <w:rPr>
          <w:rFonts w:ascii="仿宋" w:eastAsia="仿宋" w:cs="仿宋" w:hAnsi="仿宋" w:hint="eastAsia"/>
          <w:sz w:val="32"/>
        </w:rPr>
        <w:t>全校安全监管及责任制度建设、综合治理、</w:t>
      </w:r>
      <w:r>
        <w:rPr>
          <w:rFonts w:ascii="仿宋" w:eastAsia="仿宋" w:cs="仿宋" w:hAnsi="仿宋" w:hint="eastAsia"/>
          <w:sz w:val="32"/>
          <w:lang w:val="en-US" w:eastAsia="zh-CN"/>
        </w:rPr>
        <w:t>安全</w:t>
      </w:r>
      <w:r>
        <w:rPr>
          <w:rFonts w:ascii="仿宋" w:eastAsia="仿宋" w:cs="仿宋" w:hAnsi="仿宋" w:hint="eastAsia"/>
          <w:sz w:val="32"/>
        </w:rPr>
        <w:t>维稳</w:t>
      </w:r>
      <w:r>
        <w:rPr>
          <w:rFonts w:ascii="仿宋" w:eastAsia="仿宋" w:cs="仿宋" w:hAnsi="仿宋" w:hint="eastAsia"/>
          <w:sz w:val="32"/>
          <w:lang w:eastAsia="zh-CN"/>
        </w:rPr>
        <w:t>、</w:t>
      </w:r>
      <w:r>
        <w:rPr>
          <w:rFonts w:ascii="仿宋" w:eastAsia="仿宋" w:cs="仿宋" w:hAnsi="仿宋" w:hint="eastAsia"/>
          <w:sz w:val="32"/>
          <w:lang w:val="en-US" w:eastAsia="zh-CN"/>
        </w:rPr>
        <w:t>隐患排查；组织安全工作会议、应急疏散演练、安全教育、值班值守</w:t>
      </w:r>
      <w:r>
        <w:rPr>
          <w:rFonts w:ascii="仿宋" w:eastAsia="仿宋" w:cs="仿宋" w:hAnsi="仿宋" w:hint="eastAsia"/>
          <w:sz w:val="32"/>
        </w:rPr>
        <w:t>等工作。</w:t>
      </w:r>
    </w:p>
    <w:p>
      <w:pPr>
        <w:pStyle w:val="15"/>
        <w:ind w:leftChars="200" w:left="420"/>
        <w:rPr>
          <w:rFonts w:ascii="黑体" w:eastAsia="黑体" w:cs="黑体" w:hAnsi="黑体" w:hint="eastAsia"/>
          <w:color w:val="333333"/>
          <w:kern w:val="0"/>
          <w:sz w:val="32"/>
          <w:szCs w:val="32"/>
          <w:shd w:val="clear" w:color="auto" w:fill="FFFFFF"/>
          <w:lang w:val="en-US" w:eastAsia="zh-CN"/>
        </w:rPr>
      </w:pPr>
      <w:r>
        <w:rPr>
          <w:rFonts w:ascii="仿宋" w:eastAsia="仿宋" w:cs="仿宋" w:hAnsi="仿宋" w:hint="eastAsia"/>
          <w:sz w:val="32"/>
          <w:lang w:val="en-US" w:eastAsia="zh-CN"/>
        </w:rPr>
        <w:t>团支部负责</w:t>
      </w:r>
      <w:r>
        <w:rPr>
          <w:rFonts w:ascii="仿宋" w:eastAsia="仿宋" w:cs="仿宋" w:hAnsi="仿宋" w:hint="eastAsia"/>
          <w:sz w:val="32"/>
        </w:rPr>
        <w:t>团队建设</w:t>
      </w:r>
      <w:r>
        <w:rPr>
          <w:rFonts w:ascii="仿宋" w:eastAsia="仿宋" w:cs="仿宋" w:hAnsi="仿宋" w:hint="eastAsia"/>
          <w:sz w:val="32"/>
          <w:lang w:eastAsia="zh-CN"/>
        </w:rPr>
        <w:t>、</w:t>
      </w:r>
      <w:r>
        <w:rPr>
          <w:rFonts w:ascii="仿宋" w:eastAsia="仿宋" w:cs="仿宋" w:hAnsi="仿宋" w:hint="eastAsia"/>
          <w:sz w:val="32"/>
        </w:rPr>
        <w:t>升旗仪式</w:t>
      </w:r>
      <w:r>
        <w:rPr>
          <w:rFonts w:ascii="仿宋" w:eastAsia="仿宋" w:cs="仿宋" w:hAnsi="仿宋" w:hint="eastAsia"/>
          <w:sz w:val="32"/>
          <w:lang w:eastAsia="zh-CN"/>
        </w:rPr>
        <w:t>、</w:t>
      </w:r>
      <w:r>
        <w:rPr>
          <w:rFonts w:ascii="仿宋" w:eastAsia="仿宋" w:cs="仿宋" w:hAnsi="仿宋" w:hint="eastAsia"/>
          <w:sz w:val="32"/>
          <w:lang w:val="en-US" w:eastAsia="zh-CN"/>
        </w:rPr>
        <w:t>学生思想政治建设及开展团队活动</w:t>
      </w:r>
      <w:r>
        <w:rPr>
          <w:rFonts w:ascii="仿宋" w:eastAsia="仿宋" w:cs="仿宋" w:hAnsi="仿宋" w:hint="eastAsia"/>
          <w:sz w:val="32"/>
        </w:rPr>
        <w:t>等工作</w:t>
      </w:r>
      <w:r>
        <w:rPr>
          <w:rFonts w:ascii="仿宋" w:eastAsia="仿宋" w:cs="仿宋" w:hAnsi="仿宋" w:hint="eastAsia"/>
          <w:sz w:val="32"/>
          <w:lang w:eastAsia="zh-CN"/>
        </w:rPr>
        <w:t>。</w:t>
      </w:r>
    </w:p>
    <w:p>
      <w:pPr>
        <w:widowControl/>
        <w:jc w:val="left"/>
        <w:rPr>
          <w:rFonts w:ascii="仿宋" w:eastAsia="仿宋" w:hAnsi="仿宋"/>
          <w:color w:val="auto"/>
          <w:kern w:val="0"/>
          <w:sz w:val="32"/>
          <w:szCs w:val="32"/>
          <w:highlight w:val="auto"/>
        </w:rPr>
      </w:pPr>
      <w:r>
        <w:rPr>
          <w:rFonts w:ascii="仿宋" w:eastAsia="仿宋" w:hAnsi="仿宋"/>
          <w:color w:val="auto"/>
          <w:sz w:val="32"/>
          <w:szCs w:val="32"/>
          <w:highlight w:val="auto"/>
        </w:rPr>
        <w:br w:type="page"/>
      </w:r>
    </w:p>
    <w:p>
      <w:pPr>
        <w:pStyle w:val="1"/>
        <w:ind w:right="440"/>
        <w:jc w:val="center"/>
        <w:rPr>
          <w:rStyle w:val="1Char"/>
          <w:rFonts w:ascii="黑体" w:eastAsia="黑体" w:hAnsi="黑体"/>
          <w:b w:val="0"/>
          <w:bCs/>
          <w:color w:val="auto"/>
          <w:highlight w:val="auto"/>
        </w:rPr>
      </w:pPr>
      <w:bookmarkStart w:id="11" w:name="_Toc15377204"/>
      <w:bookmarkStart w:id="12" w:name="_Toc15396602"/>
      <w:r>
        <w:rPr>
          <w:rFonts w:ascii="黑体" w:eastAsia="黑体" w:hAnsi="黑体" w:hint="eastAsia"/>
          <w:b w:val="0"/>
          <w:bCs/>
          <w:color w:val="auto"/>
          <w:highlight w:val="auto"/>
        </w:rPr>
        <w:t xml:space="preserve">第二部分 </w:t>
      </w:r>
      <w:r>
        <w:rPr>
          <w:rFonts w:ascii="黑体" w:eastAsia="黑体" w:hAnsi="黑体" w:hint="eastAsia"/>
          <w:b w:val="0"/>
          <w:bCs/>
          <w:color w:val="auto"/>
          <w:lang w:val="en-US" w:eastAsia="zh-CN"/>
          <w:highlight w:val="auto"/>
        </w:rPr>
        <w:t>2022年度</w:t>
      </w:r>
      <w:r>
        <w:rPr>
          <w:rStyle w:val="1Char"/>
          <w:rFonts w:ascii="黑体" w:eastAsia="黑体" w:hAnsi="黑体" w:hint="eastAsia"/>
          <w:b w:val="0"/>
          <w:bCs/>
          <w:color w:val="auto"/>
          <w:lang w:eastAsia="zh-CN"/>
          <w:highlight w:val="auto"/>
        </w:rPr>
        <w:t>单位</w:t>
      </w:r>
      <w:r>
        <w:rPr>
          <w:rStyle w:val="1Char"/>
          <w:rFonts w:ascii="黑体" w:eastAsia="黑体" w:hAnsi="黑体" w:hint="eastAsia"/>
          <w:b w:val="0"/>
          <w:bCs/>
          <w:color w:val="auto"/>
          <w:highlight w:val="auto"/>
        </w:rPr>
        <w:t>决算情况说明</w:t>
      </w:r>
      <w:bookmarkEnd w:id="11"/>
      <w:bookmarkEnd w:id="12"/>
    </w:p>
    <w:p>
      <w:pPr>
        <w:rPr>
          <w:color w:val="auto"/>
          <w:highlight w:val="auto"/>
        </w:rPr>
      </w:pPr>
    </w:p>
    <w:p>
      <w:pPr>
        <w:pStyle w:val="28"/>
        <w:numPr>
          <w:ilvl w:val="0"/>
          <w:numId w:val="2"/>
        </w:numPr>
        <w:spacing w:line="600" w:lineRule="exact"/>
        <w:ind w:firstLineChars="0"/>
        <w:outlineLvl w:val="1"/>
        <w:rPr>
          <w:rStyle w:val="2Char"/>
          <w:rFonts w:ascii="黑体" w:eastAsia="黑体" w:hAnsi="黑体"/>
          <w:b w:val="0"/>
          <w:color w:val="auto"/>
          <w:highlight w:val="auto"/>
        </w:rPr>
      </w:pPr>
      <w:bookmarkStart w:id="13" w:name="_Toc15396603"/>
      <w:bookmarkStart w:id="14" w:name="_Toc15377205"/>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13"/>
      <w:bookmarkEnd w:id="14"/>
    </w:p>
    <w:p>
      <w:pPr>
        <w:spacing w:line="600" w:lineRule="exact"/>
        <w:ind w:firstLineChars="200" w:firstLine="640"/>
        <w:rPr>
          <w:rFonts w:ascii="仿宋" w:eastAsia="仿宋" w:hAnsi="仿宋" w:hint="eastAsia"/>
          <w:color w:val="auto"/>
          <w:sz w:val="32"/>
          <w:szCs w:val="32"/>
          <w:lang w:val="en-US" w:eastAsia="zh-CN"/>
          <w:highlight w:val="auto"/>
        </w:rPr>
      </w:pP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年度收、支总计</w:t>
      </w:r>
      <w:r>
        <w:rPr>
          <w:rFonts w:ascii="仿宋" w:eastAsia="仿宋" w:hAnsi="仿宋" w:hint="eastAsia"/>
          <w:color w:val="auto"/>
          <w:sz w:val="32"/>
          <w:szCs w:val="32"/>
          <w:lang w:val="en-US" w:eastAsia="zh-CN"/>
          <w:highlight w:val="auto"/>
        </w:rPr>
        <w:t>1370.52</w:t>
      </w:r>
      <w:r>
        <w:rPr>
          <w:rFonts w:ascii="仿宋" w:eastAsia="仿宋" w:hAnsi="仿宋" w:hint="eastAsia"/>
          <w:color w:val="auto"/>
          <w:sz w:val="32"/>
          <w:szCs w:val="32"/>
          <w:highlight w:val="auto"/>
        </w:rPr>
        <w:t>万元。与20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年相比，收、支总计</w:t>
      </w:r>
      <w:r>
        <w:rPr>
          <w:rFonts w:ascii="仿宋" w:eastAsia="仿宋" w:hAnsi="仿宋" w:hint="eastAsia"/>
          <w:color w:val="auto"/>
          <w:sz w:val="32"/>
          <w:szCs w:val="32"/>
          <w:lang w:val="en-US" w:eastAsia="zh-CN"/>
          <w:highlight w:val="auto"/>
        </w:rPr>
        <w:t>(961.60万元)</w:t>
      </w:r>
      <w:r>
        <w:rPr>
          <w:rFonts w:ascii="仿宋" w:eastAsia="仿宋" w:hAnsi="仿宋" w:hint="eastAsia"/>
          <w:color w:val="auto"/>
          <w:sz w:val="32"/>
          <w:szCs w:val="32"/>
          <w:highlight w:val="auto"/>
        </w:rPr>
        <w:t>增加</w:t>
      </w:r>
      <w:r>
        <w:rPr>
          <w:rFonts w:ascii="仿宋" w:eastAsia="仿宋" w:hAnsi="仿宋" w:hint="eastAsia"/>
          <w:color w:val="auto"/>
          <w:sz w:val="32"/>
          <w:szCs w:val="32"/>
          <w:lang w:val="en-US" w:eastAsia="zh-CN"/>
          <w:highlight w:val="auto"/>
        </w:rPr>
        <w:t>48.92</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70.16</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val="en-US" w:eastAsia="zh-CN"/>
          <w:highlight w:val="auto"/>
        </w:rPr>
        <w:t>学校迁建项目资金增加。</w:t>
      </w:r>
    </w:p>
    <w:p>
      <w:pPr>
        <w:spacing w:line="600" w:lineRule="exact"/>
        <w:ind w:firstLineChars="200" w:firstLine="640"/>
        <w:rPr>
          <w:rFonts w:ascii="仿宋" w:eastAsia="仿宋" w:hAnsi="仿宋"/>
          <w:color w:val="auto"/>
          <w:sz w:val="32"/>
          <w:szCs w:val="32"/>
          <w:lang w:val="en-US" w:eastAsia="zh-CN"/>
          <w:highlight w:val="auto"/>
        </w:rPr>
      </w:pPr>
      <w:r>
        <w:rPr>
          <w:rFonts w:ascii="仿宋_GB2312" w:eastAsia="仿宋_GB2312"/>
          <w:sz w:val="32"/>
          <w:szCs w:val="32"/>
        </w:rPr>
        <w:drawing>
          <wp:anchor distT="0" distB="0" distL="114300" distR="114300" simplePos="0" relativeHeight="18" behindDoc="0" locked="0" layoutInCell="1" hidden="0" allowOverlap="1">
            <wp:simplePos x="0" y="0"/>
            <wp:positionH relativeFrom="column">
              <wp:posOffset>492759</wp:posOffset>
            </wp:positionH>
            <wp:positionV relativeFrom="paragraph">
              <wp:posOffset>217170</wp:posOffset>
            </wp:positionV>
            <wp:extent cx="4768849" cy="2679700"/>
            <wp:effectExtent l="0" t="0" r="0" b="0"/>
            <wp:wrapTight wrapText="bothSides">
              <wp:wrapPolygon>
                <wp:start x="21592" y="-2"/>
                <wp:lineTo x="0" y="0"/>
                <wp:lineTo x="0" y="21600"/>
                <wp:lineTo x="21592" y="21602"/>
                <wp:lineTo x="8" y="21602"/>
                <wp:lineTo x="21600" y="21600"/>
                <wp:lineTo x="21600" y="0"/>
                <wp:lineTo x="8" y="-2"/>
                <wp:lineTo x="21592" y="-2"/>
              </wp:wrapPolygon>
            </wp:wrapTight>
            <wp:docPr id="1" name="对象 1"/>
            <wp:cNvGraphicFramePr>
              <a:graphicFrameLocks noChangeAspect="1"/>
            </wp:cNvGraphicFramePr>
            <a:graphic>
              <a:graphicData uri="http://schemas.openxmlformats.org/drawingml/2006/picture">
                <pic:pic>
                  <pic:nvPicPr>
                    <pic:cNvPr id="3" name="对象 1 3"/>
                    <pic:cNvPicPr/>
                  </pic:nvPicPr>
                  <pic:blipFill>
                    <a:blip r:embed="rId4"/>
                    <a:stretch>
                      <a:fillRect/>
                    </a:stretch>
                  </pic:blipFill>
                  <pic:spPr>
                    <a:xfrm rot="0">
                      <a:off x="0" y="0"/>
                      <a:ext cx="4768849" cy="2679700"/>
                    </a:xfrm>
                    <a:prstGeom prst="rect"/>
                    <a:noFill/>
                    <a:ln w="9525" cmpd="sng" cap="flat">
                      <a:noFill/>
                      <a:prstDash val="solid"/>
                      <a:miter/>
                    </a:ln>
                  </pic:spPr>
                </pic:pic>
              </a:graphicData>
            </a:graphic>
          </wp:anchor>
        </w:drawing>
      </w:r>
    </w:p>
    <w:p>
      <w:pPr>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w:t>
      </w:r>
      <w:r>
        <w:rPr>
          <w:rFonts w:ascii="仿宋" w:eastAsia="仿宋" w:hAnsi="仿宋"/>
          <w:color w:val="auto"/>
          <w:sz w:val="32"/>
          <w:szCs w:val="32"/>
          <w:highlight w:val="auto"/>
        </w:rPr>
        <w:t>1</w:t>
      </w:r>
      <w:r>
        <w:rPr>
          <w:rFonts w:ascii="仿宋" w:eastAsia="仿宋" w:hAnsi="仿宋" w:hint="eastAsia"/>
          <w:color w:val="auto"/>
          <w:sz w:val="32"/>
          <w:szCs w:val="32"/>
          <w:highlight w:val="auto"/>
        </w:rPr>
        <w:t>：收、支决算总计变动情况图）（柱状图）</w:t>
      </w:r>
    </w:p>
    <w:p>
      <w:pPr>
        <w:spacing w:line="600" w:lineRule="exact"/>
        <w:ind w:firstLineChars="200" w:firstLine="640"/>
        <w:jc w:val="left"/>
        <w:rPr>
          <w:rFonts w:ascii="仿宋_GB2312" w:eastAsia="仿宋_GB2312"/>
          <w:color w:val="auto"/>
          <w:sz w:val="32"/>
          <w:szCs w:val="32"/>
          <w:highlight w:val="auto"/>
        </w:rPr>
      </w:pPr>
    </w:p>
    <w:p>
      <w:pPr>
        <w:pStyle w:val="28"/>
        <w:numPr>
          <w:ilvl w:val="0"/>
          <w:numId w:val="2"/>
        </w:numPr>
        <w:spacing w:line="600" w:lineRule="exact"/>
        <w:ind w:firstLineChars="0"/>
        <w:outlineLvl w:val="1"/>
        <w:rPr>
          <w:rStyle w:val="2Char"/>
          <w:rFonts w:ascii="黑体" w:eastAsia="黑体" w:hAnsi="黑体"/>
          <w:b w:val="0"/>
          <w:color w:val="auto"/>
          <w:highlight w:val="auto"/>
        </w:rPr>
      </w:pPr>
      <w:bookmarkStart w:id="15" w:name="_Toc15377206"/>
      <w:bookmarkStart w:id="16" w:name="_Toc15396604"/>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入决算情况说明</w:t>
      </w:r>
      <w:bookmarkEnd w:id="15"/>
      <w:bookmarkEnd w:id="16"/>
    </w:p>
    <w:p>
      <w:pPr>
        <w:spacing w:line="600" w:lineRule="exact"/>
        <w:ind w:firstLineChars="200" w:firstLine="640"/>
        <w:outlineLvl w:val="1"/>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年本年收入合计</w:t>
      </w:r>
      <w:r>
        <w:rPr>
          <w:rFonts w:ascii="仿宋" w:eastAsia="仿宋" w:hAnsi="仿宋" w:hint="eastAsia"/>
          <w:color w:val="auto"/>
          <w:sz w:val="32"/>
          <w:szCs w:val="32"/>
          <w:lang w:val="en-US" w:eastAsia="zh-CN"/>
          <w:highlight w:val="auto"/>
        </w:rPr>
        <w:t>812.32</w:t>
      </w:r>
      <w:r>
        <w:rPr>
          <w:rFonts w:ascii="仿宋" w:eastAsia="仿宋" w:hAnsi="仿宋" w:hint="eastAsia"/>
          <w:color w:val="auto"/>
          <w:sz w:val="32"/>
          <w:szCs w:val="32"/>
          <w:highlight w:val="auto"/>
        </w:rPr>
        <w:t>万元，其中：一般公共预算财政拨款收入</w:t>
      </w:r>
      <w:r>
        <w:rPr>
          <w:rFonts w:ascii="仿宋" w:eastAsia="仿宋" w:hAnsi="仿宋" w:hint="eastAsia"/>
          <w:color w:val="auto"/>
          <w:sz w:val="32"/>
          <w:szCs w:val="32"/>
          <w:lang w:val="en-US" w:eastAsia="zh-CN"/>
          <w:highlight w:val="auto"/>
        </w:rPr>
        <w:t>811.84</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99.94</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sz w:val="32"/>
          <w:szCs w:val="32"/>
        </w:rPr>
        <w:t>其他收入</w:t>
      </w:r>
      <w:r>
        <w:rPr>
          <w:rFonts w:ascii="仿宋" w:eastAsia="仿宋" w:hAnsi="仿宋" w:hint="eastAsia"/>
          <w:sz w:val="32"/>
          <w:szCs w:val="32"/>
          <w:lang w:val="en-US" w:eastAsia="zh-CN"/>
        </w:rPr>
        <w:t>0.48</w:t>
      </w:r>
      <w:r>
        <w:rPr>
          <w:rFonts w:ascii="仿宋" w:eastAsia="仿宋" w:hAnsi="仿宋" w:hint="eastAsia"/>
          <w:sz w:val="32"/>
          <w:szCs w:val="32"/>
        </w:rPr>
        <w:t>万元，占0.0</w:t>
      </w:r>
      <w:r>
        <w:rPr>
          <w:rFonts w:ascii="仿宋" w:eastAsia="仿宋" w:hAnsi="仿宋" w:hint="eastAsia"/>
          <w:sz w:val="32"/>
          <w:szCs w:val="32"/>
          <w:lang w:val="en-US" w:eastAsia="zh-CN"/>
        </w:rPr>
        <w:t>5</w:t>
      </w:r>
      <w:r>
        <w:rPr>
          <w:rFonts w:ascii="仿宋" w:eastAsia="仿宋" w:hAnsi="仿宋"/>
          <w:sz w:val="32"/>
          <w:szCs w:val="32"/>
        </w:rPr>
        <w:t>%</w:t>
      </w: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spacing w:line="600" w:lineRule="exact"/>
        <w:ind w:firstLineChars="200" w:firstLine="640"/>
        <w:outlineLvl w:val="1"/>
        <w:rPr>
          <w:rFonts w:ascii="仿宋" w:eastAsia="仿宋" w:hAnsi="仿宋" w:hint="eastAsia"/>
          <w:color w:val="auto"/>
          <w:sz w:val="32"/>
          <w:szCs w:val="32"/>
          <w:highlight w:val="auto"/>
        </w:rPr>
      </w:pPr>
    </w:p>
    <w:p>
      <w:pPr>
        <w:spacing w:line="600" w:lineRule="exact"/>
        <w:ind w:firstLineChars="200" w:firstLine="640"/>
        <w:outlineLvl w:val="1"/>
        <w:rPr>
          <w:rFonts w:ascii="仿宋" w:eastAsia="仿宋" w:hAnsi="仿宋"/>
          <w:b/>
          <w:color w:val="auto"/>
          <w:sz w:val="32"/>
          <w:szCs w:val="32"/>
          <w:highlight w:val="auto"/>
        </w:rPr>
      </w:pPr>
    </w:p>
    <w:p>
      <w:pPr>
        <w:spacing w:line="600" w:lineRule="exact"/>
        <w:ind w:firstLineChars="200" w:firstLine="640"/>
        <w:outlineLvl w:val="1"/>
        <w:rPr>
          <w:rFonts w:ascii="仿宋" w:eastAsia="仿宋" w:hAnsi="仿宋"/>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jc w:val="center"/>
        <w:rPr>
          <w:rFonts w:ascii="仿宋" w:eastAsia="仿宋" w:hAnsi="仿宋" w:hint="eastAsia"/>
          <w:color w:val="auto"/>
          <w:sz w:val="32"/>
          <w:szCs w:val="32"/>
          <w:highlight w:val="auto"/>
        </w:rPr>
      </w:pPr>
    </w:p>
    <w:p>
      <w:pPr>
        <w:spacing w:line="600" w:lineRule="exact"/>
        <w:ind w:firstLineChars="200" w:firstLine="640"/>
        <w:jc w:val="center"/>
        <w:rPr>
          <w:rFonts w:ascii="仿宋" w:eastAsia="仿宋" w:hAnsi="仿宋" w:hint="eastAsia"/>
          <w:color w:val="auto"/>
          <w:sz w:val="32"/>
          <w:szCs w:val="32"/>
          <w:highlight w:val="auto"/>
        </w:rPr>
      </w:pPr>
      <w:r>
        <w:rPr>
          <w:rFonts w:ascii="仿宋" w:eastAsia="仿宋" w:hAnsi="仿宋"/>
          <w:sz w:val="32"/>
          <w:szCs w:val="32"/>
        </w:rPr>
        <w:drawing>
          <wp:anchor distT="0" distB="0" distL="0" distR="0" simplePos="0" relativeHeight="28" behindDoc="0" locked="0" layoutInCell="1" hidden="0" allowOverlap="1">
            <wp:simplePos x="0" y="0"/>
            <wp:positionH relativeFrom="column">
              <wp:posOffset>510540</wp:posOffset>
            </wp:positionH>
            <wp:positionV relativeFrom="paragraph">
              <wp:posOffset>-2681604</wp:posOffset>
            </wp:positionV>
            <wp:extent cx="4998720" cy="2971800"/>
            <wp:effectExtent l="0" t="0" r="19" b="46"/>
            <wp:wrapSquare wrapText="bothSides"/>
            <wp:docPr id="4" name="图表 1"/>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jc w:val="center"/>
        <w:rPr>
          <w:rFonts w:ascii="仿宋_GB2312" w:eastAsia="仿宋_GB2312"/>
          <w:color w:val="auto"/>
          <w:sz w:val="32"/>
          <w:szCs w:val="32"/>
          <w:highlight w:val="auto"/>
        </w:rPr>
      </w:pPr>
      <w:r>
        <w:rPr>
          <w:rFonts w:ascii="仿宋" w:eastAsia="仿宋" w:hAnsi="仿宋" w:hint="eastAsia"/>
          <w:color w:val="auto"/>
          <w:sz w:val="32"/>
          <w:szCs w:val="32"/>
          <w:highlight w:val="auto"/>
        </w:rPr>
        <w:t>（图2：收入决算结构图）（饼状图）</w:t>
      </w:r>
    </w:p>
    <w:p>
      <w:pPr>
        <w:pStyle w:val="28"/>
        <w:numPr>
          <w:ilvl w:val="0"/>
          <w:numId w:val="2"/>
        </w:numPr>
        <w:spacing w:line="600" w:lineRule="exact"/>
        <w:ind w:firstLineChars="0"/>
        <w:outlineLvl w:val="1"/>
        <w:rPr>
          <w:rStyle w:val="2Char"/>
          <w:rFonts w:ascii="黑体" w:eastAsia="黑体" w:hAnsi="黑体"/>
          <w:b w:val="0"/>
          <w:color w:val="auto"/>
          <w:highlight w:val="auto"/>
        </w:rPr>
      </w:pPr>
      <w:bookmarkStart w:id="17" w:name="_Toc15396605"/>
      <w:bookmarkStart w:id="18" w:name="_Toc15377207"/>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17"/>
      <w:bookmarkEnd w:id="18"/>
    </w:p>
    <w:p>
      <w:pPr>
        <w:spacing w:line="600" w:lineRule="exact"/>
        <w:ind w:firstLineChars="200" w:firstLine="640"/>
        <w:outlineLvl w:val="1"/>
        <w:rPr>
          <w:rFonts w:ascii="仿宋" w:eastAsia="仿宋" w:hAnsi="仿宋" w:hint="eastAsia"/>
          <w:color w:val="auto"/>
          <w:sz w:val="32"/>
          <w:szCs w:val="32"/>
          <w:highlight w:val="auto"/>
        </w:rPr>
      </w:pPr>
      <w:r>
        <w:rPr>
          <w:rFonts w:ascii="仿宋" w:eastAsia="仿宋" w:hAnsi="仿宋"/>
          <w:sz w:val="32"/>
          <w:szCs w:val="32"/>
          <w:shd w:val="pct10" w:color="auto" w:fill="FFFFFF"/>
        </w:rPr>
        <w:drawing>
          <wp:anchor distT="0" distB="0" distL="0" distR="0" simplePos="0" relativeHeight="30" behindDoc="0" locked="0" layoutInCell="1" hidden="0" allowOverlap="1">
            <wp:simplePos x="0" y="0"/>
            <wp:positionH relativeFrom="column">
              <wp:posOffset>744855</wp:posOffset>
            </wp:positionH>
            <wp:positionV relativeFrom="paragraph">
              <wp:posOffset>1106805</wp:posOffset>
            </wp:positionV>
            <wp:extent cx="3664584" cy="2000885"/>
            <wp:effectExtent l="0" t="0" r="0" b="0"/>
            <wp:wrapTopAndBottom/>
            <wp:docPr id="5" name="图表 3"/>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年本年支出合计</w:t>
      </w:r>
      <w:r>
        <w:rPr>
          <w:rFonts w:ascii="仿宋" w:eastAsia="仿宋" w:hAnsi="仿宋" w:hint="eastAsia"/>
          <w:color w:val="auto"/>
          <w:sz w:val="32"/>
          <w:szCs w:val="32"/>
          <w:lang w:val="en-US" w:eastAsia="zh-CN"/>
          <w:highlight w:val="auto"/>
        </w:rPr>
        <w:t>1370.52</w:t>
      </w:r>
      <w:r>
        <w:rPr>
          <w:rFonts w:ascii="仿宋" w:eastAsia="仿宋" w:hAnsi="仿宋" w:hint="eastAsia"/>
          <w:color w:val="auto"/>
          <w:sz w:val="32"/>
          <w:szCs w:val="32"/>
          <w:highlight w:val="auto"/>
        </w:rPr>
        <w:t>万元，其中：基本支出</w:t>
      </w:r>
      <w:r>
        <w:rPr>
          <w:rFonts w:ascii="仿宋" w:eastAsia="仿宋" w:hAnsi="仿宋" w:hint="eastAsia"/>
          <w:color w:val="auto"/>
          <w:sz w:val="32"/>
          <w:szCs w:val="32"/>
          <w:lang w:val="en-US" w:eastAsia="zh-CN"/>
          <w:highlight w:val="auto"/>
        </w:rPr>
        <w:t>686.22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50.07</w:t>
      </w:r>
      <w:r>
        <w:rPr>
          <w:rFonts w:ascii="仿宋" w:eastAsia="仿宋" w:hAnsi="仿宋"/>
          <w:color w:val="auto"/>
          <w:sz w:val="32"/>
          <w:szCs w:val="32"/>
          <w:highlight w:val="auto"/>
        </w:rPr>
        <w:t>%</w:t>
      </w:r>
      <w:r>
        <w:rPr>
          <w:rFonts w:ascii="仿宋" w:eastAsia="仿宋" w:hAnsi="仿宋" w:hint="eastAsia"/>
          <w:color w:val="auto"/>
          <w:sz w:val="32"/>
          <w:szCs w:val="32"/>
          <w:highlight w:val="auto"/>
        </w:rPr>
        <w:t>；项目支出</w:t>
      </w:r>
      <w:r>
        <w:rPr>
          <w:rFonts w:ascii="仿宋" w:eastAsia="仿宋" w:hAnsi="仿宋" w:hint="eastAsia"/>
          <w:color w:val="auto"/>
          <w:sz w:val="32"/>
          <w:szCs w:val="32"/>
          <w:lang w:val="en-US" w:eastAsia="zh-CN"/>
          <w:highlight w:val="auto"/>
        </w:rPr>
        <w:t>684.30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49.93</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pStyle w:val="15"/>
      </w:pPr>
    </w:p>
    <w:p>
      <w:pPr>
        <w:spacing w:line="600" w:lineRule="exact"/>
        <w:jc w:val="center"/>
        <w:rPr>
          <w:rFonts w:ascii="仿宋" w:eastAsia="仿宋" w:hAnsi="仿宋"/>
          <w:color w:val="auto"/>
          <w:sz w:val="32"/>
          <w:szCs w:val="32"/>
          <w:highlight w:val="auto"/>
        </w:rPr>
      </w:pPr>
      <w:r>
        <w:rPr>
          <w:rFonts w:ascii="仿宋" w:eastAsia="仿宋" w:hAnsi="仿宋" w:hint="eastAsia"/>
          <w:color w:val="auto"/>
          <w:sz w:val="32"/>
          <w:szCs w:val="32"/>
          <w:highlight w:val="auto"/>
        </w:rPr>
        <w:t>（图3：支出决算结构图）（饼状图）</w:t>
      </w:r>
    </w:p>
    <w:p>
      <w:pPr>
        <w:spacing w:line="600" w:lineRule="exact"/>
        <w:outlineLvl w:val="1"/>
        <w:rPr>
          <w:rStyle w:val="2Char"/>
          <w:rFonts w:ascii="黑体" w:eastAsia="黑体" w:hAnsi="黑体"/>
          <w:b w:val="0"/>
          <w:color w:val="auto"/>
          <w:highlight w:val="auto"/>
        </w:rPr>
      </w:pPr>
      <w:bookmarkStart w:id="19" w:name="_Toc15396606"/>
      <w:bookmarkStart w:id="20" w:name="_Toc15377208"/>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19"/>
      <w:bookmarkEnd w:id="20"/>
    </w:p>
    <w:p>
      <w:pPr>
        <w:spacing w:line="600" w:lineRule="exact"/>
        <w:ind w:firstLine="640"/>
        <w:rPr>
          <w:rFonts w:ascii="仿宋" w:eastAsia="仿宋" w:hAnsi="仿宋"/>
          <w:b/>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年财政拨款收、支总计</w:t>
      </w:r>
      <w:r>
        <w:rPr>
          <w:rFonts w:ascii="仿宋" w:eastAsia="仿宋" w:hAnsi="仿宋" w:hint="eastAsia"/>
          <w:color w:val="auto"/>
          <w:sz w:val="32"/>
          <w:szCs w:val="32"/>
          <w:lang w:val="en-US" w:eastAsia="zh-CN"/>
          <w:highlight w:val="auto"/>
        </w:rPr>
        <w:t>1370.03</w:t>
      </w:r>
      <w:r>
        <w:rPr>
          <w:rFonts w:ascii="仿宋" w:eastAsia="仿宋" w:hAnsi="仿宋" w:hint="eastAsia"/>
          <w:color w:val="auto"/>
          <w:sz w:val="32"/>
          <w:szCs w:val="32"/>
          <w:highlight w:val="auto"/>
        </w:rPr>
        <w:t>万元。与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年相比，财政拨款收、支总计</w:t>
      </w:r>
      <w:r>
        <w:rPr>
          <w:rFonts w:ascii="仿宋" w:eastAsia="仿宋" w:hAnsi="仿宋" w:hint="eastAsia"/>
          <w:color w:val="auto"/>
          <w:sz w:val="32"/>
          <w:szCs w:val="32"/>
          <w:lang w:eastAsia="zh-CN"/>
          <w:highlight w:val="auto"/>
        </w:rPr>
        <w:t>（</w:t>
      </w:r>
      <w:r>
        <w:rPr>
          <w:rFonts w:ascii="仿宋" w:eastAsia="仿宋" w:hAnsi="仿宋" w:hint="eastAsia"/>
          <w:color w:val="auto"/>
          <w:sz w:val="32"/>
          <w:szCs w:val="32"/>
          <w:lang w:val="en-US" w:eastAsia="zh-CN"/>
          <w:highlight w:val="auto"/>
        </w:rPr>
        <w:t>961.48万元</w:t>
      </w:r>
      <w:r>
        <w:rPr>
          <w:rFonts w:ascii="仿宋" w:eastAsia="仿宋" w:hAnsi="仿宋" w:hint="eastAsia"/>
          <w:color w:val="auto"/>
          <w:sz w:val="32"/>
          <w:szCs w:val="32"/>
          <w:lang w:eastAsia="zh-CN"/>
          <w:highlight w:val="auto"/>
        </w:rPr>
        <w:t>）</w:t>
      </w:r>
      <w:r>
        <w:rPr>
          <w:rFonts w:ascii="仿宋" w:eastAsia="仿宋" w:hAnsi="仿宋" w:hint="eastAsia"/>
          <w:color w:val="auto"/>
          <w:sz w:val="32"/>
          <w:szCs w:val="32"/>
          <w:highlight w:val="auto"/>
        </w:rPr>
        <w:t>增加</w:t>
      </w:r>
      <w:r>
        <w:rPr>
          <w:rFonts w:ascii="仿宋" w:eastAsia="仿宋" w:hAnsi="仿宋" w:hint="eastAsia"/>
          <w:color w:val="auto"/>
          <w:sz w:val="32"/>
          <w:szCs w:val="32"/>
          <w:lang w:val="en-US" w:eastAsia="zh-CN"/>
          <w:highlight w:val="auto"/>
        </w:rPr>
        <w:t>408.55</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70.18</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val="en-US" w:eastAsia="zh-CN"/>
          <w:highlight w:val="auto"/>
        </w:rPr>
        <w:t>学校迁建项目资金增加。</w:t>
      </w:r>
    </w:p>
    <w:p>
      <w:pPr>
        <w:spacing w:line="600" w:lineRule="exact"/>
        <w:rPr>
          <w:rFonts w:ascii="仿宋" w:eastAsia="仿宋" w:hAnsi="仿宋"/>
          <w:color w:val="auto"/>
          <w:sz w:val="32"/>
          <w:szCs w:val="32"/>
          <w:highlight w:val="auto"/>
        </w:rPr>
      </w:pPr>
      <w:r>
        <w:rPr>
          <w:rFonts w:ascii="仿宋_GB2312" w:eastAsia="仿宋_GB2312"/>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wrapcoords="21591 -2 0 0 0 21599 21591 21601 8 21601 21599 21599 21599 0 8 -2 21591 -2" style="position:absolute;margin-left:2.75pt;margin-top:23.8pt;width:389.0pt;height:147.0pt;z-index:20;mso-position-horizontal:absolute;mso-position-vertical:absolute;" o:ole="">
            <v:stroke color="#000000"/>
            <v:imagedata r:id="rId7" o:title="image2"/>
            <o:lock aspectratio="t"/>
            <w10:wrap type="tight"/>
          </v:shape>
          <o:OLEObject Type="Embed" ProgID="Package" ShapeID="_x0000_i1" DrawAspect="Content" ObjectID="_1393063351" r:id="rId8"/>
        </w:object>
      </w:r>
    </w:p>
    <w:p>
      <w:pPr>
        <w:spacing w:line="600" w:lineRule="exact"/>
        <w:rPr>
          <w:rFonts w:ascii="仿宋" w:eastAsia="仿宋" w:hAnsi="仿宋"/>
          <w:color w:val="auto"/>
          <w:sz w:val="32"/>
          <w:szCs w:val="32"/>
          <w:highlight w:val="auto"/>
        </w:rPr>
      </w:pPr>
    </w:p>
    <w:p>
      <w:pPr>
        <w:spacing w:line="600" w:lineRule="exact"/>
        <w:rPr>
          <w:rFonts w:ascii="仿宋" w:eastAsia="仿宋" w:hAnsi="仿宋"/>
          <w:color w:val="auto"/>
          <w:sz w:val="32"/>
          <w:szCs w:val="32"/>
          <w:highlight w:val="auto"/>
        </w:rPr>
      </w:pPr>
    </w:p>
    <w:p>
      <w:pPr>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（图4：财政拨款收、支决算总计变动情况）（柱状图）</w:t>
      </w:r>
    </w:p>
    <w:p>
      <w:pPr>
        <w:spacing w:line="600" w:lineRule="exact"/>
        <w:ind w:firstLine="640"/>
        <w:rPr>
          <w:rFonts w:ascii="仿宋" w:eastAsia="仿宋" w:hAnsi="仿宋"/>
          <w:b/>
          <w:color w:val="auto"/>
          <w:sz w:val="32"/>
          <w:szCs w:val="32"/>
          <w:highlight w:val="auto"/>
        </w:rPr>
      </w:pPr>
    </w:p>
    <w:p>
      <w:pPr>
        <w:spacing w:line="600" w:lineRule="exact"/>
        <w:ind w:firstLineChars="200" w:firstLine="640"/>
        <w:outlineLvl w:val="1"/>
        <w:rPr>
          <w:rStyle w:val="2Char"/>
          <w:rFonts w:ascii="黑体" w:eastAsia="黑体" w:hAnsi="黑体"/>
          <w:b w:val="0"/>
          <w:color w:val="auto"/>
          <w:highlight w:val="auto"/>
        </w:rPr>
      </w:pPr>
      <w:bookmarkStart w:id="21" w:name="_Toc15377209"/>
      <w:bookmarkStart w:id="22" w:name="_Toc15396607"/>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21"/>
      <w:bookmarkEnd w:id="22"/>
    </w:p>
    <w:p>
      <w:pPr>
        <w:spacing w:line="600" w:lineRule="exact"/>
        <w:ind w:firstLineChars="200" w:firstLine="640"/>
        <w:outlineLvl w:val="2"/>
        <w:rPr>
          <w:rFonts w:ascii="仿宋" w:eastAsia="仿宋" w:hAnsi="仿宋"/>
          <w:b/>
          <w:color w:val="auto"/>
          <w:sz w:val="32"/>
          <w:szCs w:val="32"/>
          <w:highlight w:val="auto"/>
        </w:rPr>
      </w:pPr>
      <w:bookmarkStart w:id="23" w:name="_Toc15377210"/>
      <w:r>
        <w:rPr>
          <w:rFonts w:ascii="仿宋" w:eastAsia="仿宋" w:hAnsi="仿宋" w:hint="eastAsia"/>
          <w:b/>
          <w:color w:val="auto"/>
          <w:sz w:val="32"/>
          <w:szCs w:val="32"/>
          <w:highlight w:val="auto"/>
        </w:rPr>
        <w:t>（一）一般公共预算财政拨款支出决算总体情况</w:t>
      </w:r>
      <w:bookmarkEnd w:id="23"/>
    </w:p>
    <w:p>
      <w:pPr>
        <w:spacing w:line="600" w:lineRule="exact"/>
        <w:ind w:firstLineChars="200"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1370.03</w:t>
      </w:r>
      <w:r>
        <w:rPr>
          <w:rFonts w:ascii="仿宋" w:eastAsia="仿宋" w:hAnsi="仿宋" w:hint="eastAsia"/>
          <w:color w:val="auto"/>
          <w:sz w:val="32"/>
          <w:szCs w:val="32"/>
          <w:highlight w:val="auto"/>
        </w:rPr>
        <w:t>万元，占本年支出合计的</w:t>
      </w:r>
      <w:r>
        <w:rPr>
          <w:rFonts w:ascii="仿宋" w:eastAsia="仿宋" w:hAnsi="仿宋" w:hint="eastAsia"/>
          <w:color w:val="auto"/>
          <w:sz w:val="32"/>
          <w:szCs w:val="32"/>
          <w:lang w:val="en-US" w:eastAsia="zh-CN"/>
          <w:highlight w:val="auto"/>
        </w:rPr>
        <w:t>99.96</w:t>
      </w:r>
      <w:r>
        <w:rPr>
          <w:rFonts w:ascii="仿宋" w:eastAsia="仿宋" w:hAnsi="仿宋"/>
          <w:color w:val="auto"/>
          <w:sz w:val="32"/>
          <w:szCs w:val="32"/>
          <w:highlight w:val="auto"/>
        </w:rPr>
        <w:t>%</w:t>
      </w:r>
      <w:r>
        <w:rPr>
          <w:rFonts w:ascii="仿宋" w:eastAsia="仿宋" w:hAnsi="仿宋" w:hint="eastAsia"/>
          <w:color w:val="auto"/>
          <w:sz w:val="32"/>
          <w:szCs w:val="32"/>
          <w:highlight w:val="auto"/>
        </w:rPr>
        <w:t>。与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年相比，一般公共预算财政拨款</w:t>
      </w:r>
      <w:r>
        <w:rPr>
          <w:rFonts w:ascii="仿宋" w:eastAsia="仿宋" w:hAnsi="仿宋" w:hint="eastAsia"/>
          <w:color w:val="auto"/>
          <w:sz w:val="32"/>
          <w:szCs w:val="32"/>
          <w:lang w:eastAsia="zh-CN"/>
          <w:highlight w:val="auto"/>
        </w:rPr>
        <w:t>支出（</w:t>
      </w:r>
      <w:r>
        <w:rPr>
          <w:rFonts w:ascii="仿宋" w:eastAsia="仿宋" w:hAnsi="仿宋" w:hint="eastAsia"/>
          <w:color w:val="auto"/>
          <w:sz w:val="32"/>
          <w:szCs w:val="32"/>
          <w:lang w:val="en-US" w:eastAsia="zh-CN"/>
          <w:highlight w:val="auto"/>
        </w:rPr>
        <w:t>961.48万元</w:t>
      </w:r>
      <w:r>
        <w:rPr>
          <w:rFonts w:ascii="仿宋" w:eastAsia="仿宋" w:hAnsi="仿宋" w:hint="eastAsia"/>
          <w:color w:val="auto"/>
          <w:sz w:val="32"/>
          <w:szCs w:val="32"/>
          <w:lang w:eastAsia="zh-CN"/>
          <w:highlight w:val="auto"/>
        </w:rPr>
        <w:t>）</w:t>
      </w:r>
      <w:r>
        <w:rPr>
          <w:rFonts w:ascii="仿宋" w:eastAsia="仿宋" w:hAnsi="仿宋" w:hint="eastAsia"/>
          <w:color w:val="auto"/>
          <w:sz w:val="32"/>
          <w:szCs w:val="32"/>
          <w:highlight w:val="auto"/>
        </w:rPr>
        <w:t>增加</w:t>
      </w:r>
      <w:r>
        <w:rPr>
          <w:rFonts w:ascii="仿宋" w:eastAsia="仿宋" w:hAnsi="仿宋" w:hint="eastAsia"/>
          <w:color w:val="auto"/>
          <w:sz w:val="32"/>
          <w:szCs w:val="32"/>
          <w:lang w:val="en-US" w:eastAsia="zh-CN"/>
          <w:highlight w:val="auto"/>
        </w:rPr>
        <w:t>408.55</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70.18</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。主要变动原因是主要变动原因是</w:t>
      </w:r>
      <w:r>
        <w:rPr>
          <w:rFonts w:ascii="仿宋" w:eastAsia="仿宋" w:hAnsi="仿宋" w:hint="eastAsia"/>
          <w:color w:val="auto"/>
          <w:sz w:val="32"/>
          <w:szCs w:val="32"/>
          <w:lang w:val="en-US" w:eastAsia="zh-CN"/>
          <w:highlight w:val="auto"/>
        </w:rPr>
        <w:t>学校迁建项目资金增加。</w:t>
      </w:r>
    </w:p>
    <w:p>
      <w:pPr>
        <w:spacing w:line="600" w:lineRule="exact"/>
        <w:ind w:firstLineChars="200" w:firstLine="640"/>
        <w:rPr>
          <w:rFonts w:ascii="仿宋" w:eastAsia="仿宋" w:hAnsi="仿宋"/>
          <w:color w:val="auto"/>
          <w:sz w:val="32"/>
          <w:szCs w:val="32"/>
          <w:highlight w:val="auto"/>
        </w:rPr>
      </w:pPr>
      <w:r>
        <w:rPr>
          <w:rFonts w:ascii="仿宋_GB2312" w:eastAsia="仿宋_GB2312"/>
          <w:sz w:val="32"/>
          <w:szCs w:val="32"/>
        </w:rPr>
        <w:object>
          <v:shape id="_x0000_i2" type="#_x0000_t75" filled="f" stroked="f" wrapcoords="21592 -2 0 0 0 21599 21592 21601 8 21601 21600 21599 21600 0 8 -2 21592 -2" style="position:absolute;margin-left:7.35pt;margin-top:15.25pt;width:390.0pt;height:165.5pt;z-index:22;mso-position-horizontal:absolute;mso-position-vertical:absolute;" o:ole="">
            <v:stroke color="#000000"/>
            <v:imagedata r:id="rId9" o:title="image3"/>
            <o:lock aspectratio="t"/>
            <w10:wrap type="tight"/>
          </v:shape>
          <o:OLEObject Type="Embed" ProgID="Package" ShapeID="_x0000_i2" DrawAspect="Content" ObjectID="_1393063352" r:id="rId10"/>
        </w:object>
      </w:r>
      <w:r>
        <w:rPr>
          <w:rFonts w:ascii="仿宋" w:eastAsia="仿宋" w:hAnsi="仿宋" w:hint="eastAsia"/>
          <w:color w:val="auto"/>
          <w:sz w:val="32"/>
          <w:szCs w:val="32"/>
          <w:highlight w:val="auto"/>
        </w:rPr>
        <w:t>（图5：一般公共预算财政拨款支出决算变动情况）（柱状图）</w:t>
      </w:r>
    </w:p>
    <w:p>
      <w:pPr>
        <w:spacing w:line="600" w:lineRule="exact"/>
        <w:ind w:firstLineChars="200" w:firstLine="640"/>
        <w:outlineLvl w:val="2"/>
        <w:rPr>
          <w:rFonts w:ascii="仿宋" w:eastAsia="仿宋" w:hAnsi="仿宋"/>
          <w:b/>
          <w:color w:val="auto"/>
          <w:sz w:val="32"/>
          <w:szCs w:val="32"/>
          <w:highlight w:val="auto"/>
        </w:rPr>
      </w:pPr>
      <w:bookmarkStart w:id="24" w:name="_Toc15377211"/>
      <w:r>
        <w:rPr>
          <w:rFonts w:ascii="仿宋" w:eastAsia="仿宋" w:hAnsi="仿宋" w:hint="eastAsia"/>
          <w:b/>
          <w:color w:val="auto"/>
          <w:sz w:val="32"/>
          <w:szCs w:val="32"/>
          <w:highlight w:val="auto"/>
        </w:rPr>
        <w:t>（二）一般公共预算财政拨款支出决算结构情况</w:t>
      </w:r>
      <w:bookmarkEnd w:id="24"/>
    </w:p>
    <w:p>
      <w:pPr>
        <w:spacing w:line="600" w:lineRule="exact"/>
        <w:ind w:firstLine="640"/>
        <w:rPr>
          <w:rFonts w:ascii="仿宋" w:eastAsia="仿宋" w:hAnsi="仿宋" w:hint="eastAsia"/>
          <w:b/>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1370.03</w:t>
      </w:r>
      <w:r>
        <w:rPr>
          <w:rFonts w:ascii="仿宋" w:eastAsia="仿宋" w:hAnsi="仿宋" w:hint="eastAsia"/>
          <w:color w:val="auto"/>
          <w:sz w:val="32"/>
          <w:szCs w:val="32"/>
          <w:highlight w:val="auto"/>
        </w:rPr>
        <w:t>万元，主要用于以下方面</w:t>
      </w:r>
      <w:r>
        <w:rPr>
          <w:rFonts w:ascii="仿宋" w:eastAsia="仿宋" w:hAnsi="仿宋"/>
          <w:color w:val="auto"/>
          <w:sz w:val="32"/>
          <w:szCs w:val="32"/>
          <w:highlight w:val="auto"/>
        </w:rPr>
        <w:t>:</w:t>
      </w:r>
      <w:r>
        <w:rPr>
          <w:rFonts w:ascii="仿宋" w:eastAsia="仿宋" w:hAnsi="仿宋" w:hint="eastAsia"/>
          <w:b/>
          <w:color w:val="auto"/>
          <w:sz w:val="32"/>
          <w:szCs w:val="32"/>
          <w:highlight w:val="auto"/>
        </w:rPr>
        <w:t>教育支出</w:t>
      </w:r>
      <w:r>
        <w:rPr>
          <w:rFonts w:ascii="仿宋" w:eastAsia="仿宋" w:hAnsi="仿宋" w:hint="eastAsia"/>
          <w:color w:val="auto"/>
          <w:sz w:val="32"/>
          <w:szCs w:val="32"/>
          <w:lang w:val="en-US" w:eastAsia="zh-CN"/>
          <w:highlight w:val="auto"/>
        </w:rPr>
        <w:t>1272.42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92.80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color w:val="auto"/>
          <w:sz w:val="32"/>
          <w:szCs w:val="32"/>
          <w:highlight w:val="auto"/>
        </w:rPr>
        <w:t>社会保障和就业</w:t>
      </w:r>
      <w:r>
        <w:rPr>
          <w:rFonts w:ascii="仿宋" w:eastAsia="仿宋" w:hAnsi="仿宋" w:hint="eastAsia"/>
          <w:b/>
          <w:bCs/>
          <w:color w:val="auto"/>
          <w:sz w:val="32"/>
          <w:szCs w:val="32"/>
          <w:highlight w:val="auto"/>
        </w:rPr>
        <w:t>支出</w:t>
      </w:r>
      <w:r>
        <w:rPr>
          <w:rFonts w:ascii="仿宋" w:eastAsia="仿宋" w:hAnsi="仿宋" w:hint="eastAsia"/>
          <w:color w:val="auto"/>
          <w:sz w:val="32"/>
          <w:szCs w:val="32"/>
          <w:lang w:val="en-US" w:eastAsia="zh-CN"/>
          <w:highlight w:val="auto"/>
        </w:rPr>
        <w:t>45.05</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3.29</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bCs/>
          <w:color w:val="auto"/>
          <w:sz w:val="32"/>
          <w:szCs w:val="32"/>
          <w:highlight w:val="auto"/>
        </w:rPr>
        <w:t>卫生健康支出</w:t>
      </w:r>
      <w:r>
        <w:rPr>
          <w:rFonts w:ascii="仿宋" w:eastAsia="仿宋" w:hAnsi="仿宋" w:hint="eastAsia"/>
          <w:color w:val="auto"/>
          <w:sz w:val="32"/>
          <w:szCs w:val="32"/>
          <w:lang w:val="en-US" w:eastAsia="zh-CN"/>
          <w:highlight w:val="auto"/>
        </w:rPr>
        <w:t>24.40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1.78</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b/>
          <w:bCs/>
          <w:color w:val="auto"/>
          <w:sz w:val="32"/>
          <w:szCs w:val="32"/>
          <w:highlight w:val="auto"/>
        </w:rPr>
        <w:t>住房保障支出</w:t>
      </w:r>
      <w:r>
        <w:rPr>
          <w:rFonts w:ascii="仿宋" w:eastAsia="仿宋" w:hAnsi="仿宋" w:hint="eastAsia"/>
          <w:color w:val="auto"/>
          <w:sz w:val="32"/>
          <w:szCs w:val="32"/>
          <w:lang w:val="en-US" w:eastAsia="zh-CN"/>
          <w:highlight w:val="auto"/>
        </w:rPr>
        <w:t>28.17</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2.06</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p>
    <w:p>
      <w:pPr>
        <w:spacing w:line="600" w:lineRule="exact"/>
        <w:ind w:firstLineChars="200" w:firstLine="640"/>
        <w:rPr>
          <w:rFonts w:ascii="仿宋" w:eastAsia="仿宋" w:hAnsi="仿宋" w:hint="eastAsia"/>
          <w:color w:val="auto"/>
          <w:sz w:val="32"/>
          <w:szCs w:val="32"/>
          <w:highlight w:val="auto"/>
        </w:rPr>
      </w:pPr>
      <w:r>
        <w:rPr>
          <w:rFonts w:ascii="仿宋_GB2312" w:eastAsia="仿宋_GB2312"/>
          <w:sz w:val="32"/>
          <w:szCs w:val="32"/>
        </w:rPr>
        <w:object>
          <v:shape id="_x0000_i3" type="#_x0000_t75" filled="f" stroked="f" style="position:absolute;margin-left:-1.5pt;margin-top:18.25pt;width:388.49994pt;height:177.49998pt;z-index:24;mso-position-horizontal:absolute;mso-position-vertical:absolute;" o:ole="">
            <v:stroke color="#000000"/>
            <v:imagedata r:id="rId11" o:title="image4"/>
            <o:lock aspectratio="t"/>
            <w10:wrap type="square"/>
          </v:shape>
          <o:OLEObject Type="Embed" ProgID="Package" ShapeID="_x0000_i3" DrawAspect="Content" ObjectID="_1393063353" r:id="rId12"/>
        </w:object>
      </w: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hint="eastAsia"/>
          <w:color w:val="auto"/>
          <w:sz w:val="32"/>
          <w:szCs w:val="32"/>
          <w:highlight w:val="auto"/>
        </w:rPr>
      </w:pPr>
    </w:p>
    <w:p>
      <w:pPr>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（图6：一般公共预算财政拨款支出决算结构）（饼状图）</w:t>
      </w:r>
    </w:p>
    <w:p>
      <w:pPr>
        <w:spacing w:line="600" w:lineRule="exact"/>
        <w:ind w:firstLineChars="200" w:firstLine="640"/>
        <w:rPr>
          <w:rFonts w:ascii="仿宋" w:eastAsia="仿宋" w:hAnsi="仿宋"/>
          <w:color w:val="auto"/>
          <w:sz w:val="32"/>
          <w:szCs w:val="32"/>
          <w:highlight w:val="auto"/>
        </w:rPr>
      </w:pPr>
    </w:p>
    <w:p>
      <w:pPr>
        <w:spacing w:line="600" w:lineRule="exact"/>
        <w:ind w:firstLineChars="200" w:firstLine="640"/>
        <w:outlineLvl w:val="2"/>
        <w:rPr>
          <w:rFonts w:ascii="仿宋" w:eastAsia="仿宋" w:hAnsi="仿宋"/>
          <w:b/>
          <w:color w:val="auto"/>
          <w:sz w:val="32"/>
          <w:szCs w:val="32"/>
          <w:highlight w:val="auto"/>
        </w:rPr>
      </w:pPr>
      <w:bookmarkStart w:id="25" w:name="_Toc15377212"/>
      <w:r>
        <w:rPr>
          <w:rFonts w:ascii="仿宋" w:eastAsia="仿宋" w:hAnsi="仿宋" w:hint="eastAsia"/>
          <w:b/>
          <w:color w:val="auto"/>
          <w:sz w:val="32"/>
          <w:szCs w:val="32"/>
          <w:highlight w:val="auto"/>
        </w:rPr>
        <w:t>（三）一般公共预算财政拨款支出决算具体情况</w:t>
      </w:r>
      <w:bookmarkEnd w:id="25"/>
    </w:p>
    <w:p>
      <w:pPr>
        <w:spacing w:line="600" w:lineRule="exact"/>
        <w:ind w:firstLineChars="200" w:firstLine="640"/>
        <w:outlineLvl w:val="2"/>
        <w:rPr>
          <w:rFonts w:ascii="仿宋" w:eastAsia="仿宋" w:hAnsi="仿宋"/>
          <w:color w:val="auto"/>
          <w:sz w:val="32"/>
          <w:szCs w:val="32"/>
          <w:highlight w:val="auto"/>
        </w:rPr>
      </w:pPr>
      <w:bookmarkStart w:id="26" w:name="_Toc15377444"/>
      <w:bookmarkStart w:id="27" w:name="_Toc15377213"/>
      <w:bookmarkStart w:id="28" w:name="_Toc15378460"/>
      <w:r>
        <w:rPr>
          <w:rFonts w:ascii="仿宋" w:eastAsia="仿宋" w:hAnsi="仿宋" w:hint="eastAsia"/>
          <w:b/>
          <w:color w:val="auto"/>
          <w:sz w:val="32"/>
          <w:szCs w:val="32"/>
          <w:highlight w:val="auto"/>
        </w:rPr>
        <w:t>20</w:t>
      </w:r>
      <w:r>
        <w:rPr>
          <w:rFonts w:ascii="仿宋" w:eastAsia="仿宋" w:hAnsi="仿宋" w:hint="eastAsia"/>
          <w:b/>
          <w:color w:val="auto"/>
          <w:sz w:val="32"/>
          <w:szCs w:val="32"/>
          <w:lang w:val="en-US" w:eastAsia="zh-CN"/>
          <w:highlight w:val="auto"/>
        </w:rPr>
        <w:t>22</w:t>
      </w:r>
      <w:r>
        <w:rPr>
          <w:rFonts w:ascii="仿宋" w:eastAsia="仿宋" w:hAnsi="仿宋" w:hint="eastAsia"/>
          <w:b/>
          <w:color w:val="auto"/>
          <w:sz w:val="32"/>
          <w:szCs w:val="32"/>
          <w:highlight w:val="auto"/>
        </w:rPr>
        <w:t>年</w:t>
      </w:r>
      <w:r>
        <w:rPr>
          <w:rFonts w:ascii="仿宋" w:eastAsia="仿宋" w:hAnsi="仿宋" w:hint="eastAsia"/>
          <w:b/>
          <w:color w:val="auto"/>
          <w:sz w:val="32"/>
          <w:szCs w:val="32"/>
          <w:lang w:eastAsia="zh-CN"/>
          <w:highlight w:val="auto"/>
        </w:rPr>
        <w:t>一</w:t>
      </w:r>
      <w:r>
        <w:rPr>
          <w:rFonts w:ascii="仿宋" w:eastAsia="仿宋" w:hAnsi="仿宋" w:hint="eastAsia"/>
          <w:b/>
          <w:color w:val="auto"/>
          <w:sz w:val="32"/>
          <w:szCs w:val="32"/>
          <w:highlight w:val="auto"/>
        </w:rPr>
        <w:t>般公共预算支出决算数为</w:t>
      </w:r>
      <w:r>
        <w:rPr>
          <w:rFonts w:ascii="仿宋" w:eastAsia="仿宋" w:hAnsi="仿宋" w:hint="eastAsia"/>
          <w:b/>
          <w:color w:val="auto"/>
          <w:sz w:val="32"/>
          <w:szCs w:val="32"/>
          <w:lang w:val="en-US" w:eastAsia="zh-CN"/>
          <w:highlight w:val="auto"/>
        </w:rPr>
        <w:t>1370.03万元</w:t>
      </w:r>
      <w:r>
        <w:rPr>
          <w:rFonts w:ascii="仿宋" w:eastAsia="仿宋" w:hAnsi="仿宋" w:hint="eastAsia"/>
          <w:color w:val="auto"/>
          <w:sz w:val="32"/>
          <w:szCs w:val="32"/>
          <w:highlight w:val="auto"/>
        </w:rPr>
        <w:t>，</w:t>
      </w:r>
      <w:r>
        <w:rPr>
          <w:rStyle w:val="22"/>
          <w:rFonts w:ascii="仿宋" w:eastAsia="仿宋" w:hAnsi="仿宋" w:hint="eastAsia"/>
          <w:bCs/>
          <w:color w:val="auto"/>
          <w:sz w:val="32"/>
          <w:szCs w:val="32"/>
          <w:highlight w:val="auto"/>
        </w:rPr>
        <w:t>完成预算</w:t>
      </w:r>
      <w:r>
        <w:rPr>
          <w:rStyle w:val="22"/>
          <w:rFonts w:ascii="仿宋" w:eastAsia="仿宋" w:hAnsi="仿宋" w:hint="eastAsia"/>
          <w:bCs/>
          <w:color w:val="auto"/>
          <w:sz w:val="32"/>
          <w:szCs w:val="32"/>
          <w:lang w:val="en-US" w:eastAsia="zh-CN"/>
          <w:highlight w:val="auto"/>
        </w:rPr>
        <w:t>100</w:t>
      </w:r>
      <w:r>
        <w:rPr>
          <w:rStyle w:val="22"/>
          <w:rFonts w:ascii="仿宋" w:eastAsia="仿宋" w:hAnsi="仿宋"/>
          <w:bCs/>
          <w:color w:val="auto"/>
          <w:sz w:val="32"/>
          <w:szCs w:val="32"/>
          <w:highlight w:val="auto"/>
        </w:rPr>
        <w:t>%</w:t>
      </w:r>
      <w:r>
        <w:rPr>
          <w:rStyle w:val="22"/>
          <w:rFonts w:ascii="仿宋" w:eastAsia="仿宋" w:hAnsi="仿宋" w:hint="eastAsia"/>
          <w:bCs/>
          <w:color w:val="auto"/>
          <w:sz w:val="32"/>
          <w:szCs w:val="32"/>
          <w:highlight w:val="auto"/>
        </w:rPr>
        <w:t>。其中：</w:t>
      </w:r>
      <w:bookmarkEnd w:id="26"/>
      <w:bookmarkEnd w:id="27"/>
      <w:bookmarkEnd w:id="28"/>
    </w:p>
    <w:p>
      <w:pPr>
        <w:numPr>
          <w:ilvl w:val="0"/>
          <w:numId w:val="3"/>
        </w:numPr>
        <w:spacing w:line="600" w:lineRule="exact"/>
        <w:ind w:left="0"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highlight w:val="auto"/>
        </w:rPr>
        <w:t>教育（类）</w:t>
      </w:r>
      <w:r>
        <w:rPr>
          <w:rStyle w:val="22"/>
          <w:rFonts w:ascii="仿宋" w:eastAsia="仿宋" w:hAnsi="仿宋" w:hint="eastAsia"/>
          <w:bCs/>
          <w:color w:val="auto"/>
          <w:sz w:val="32"/>
          <w:szCs w:val="32"/>
          <w:lang w:val="en-US" w:eastAsia="zh-CN"/>
          <w:highlight w:val="auto"/>
        </w:rPr>
        <w:t>普通教育</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初中教育</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249.03</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w:t>
      </w:r>
      <w:r>
        <w:rPr>
          <w:rStyle w:val="22"/>
          <w:rFonts w:ascii="仿宋" w:eastAsia="仿宋" w:hAnsi="仿宋" w:hint="eastAsia"/>
          <w:b w:val="0"/>
          <w:bCs/>
          <w:color w:val="auto"/>
          <w:sz w:val="32"/>
          <w:szCs w:val="32"/>
          <w:lang w:val="en-US" w:eastAsia="zh-CN"/>
          <w:highlight w:val="auto"/>
        </w:rPr>
        <w:t>等于</w:t>
      </w:r>
      <w:r>
        <w:rPr>
          <w:rStyle w:val="22"/>
          <w:rFonts w:ascii="仿宋" w:eastAsia="仿宋" w:hAnsi="仿宋" w:hint="eastAsia"/>
          <w:b w:val="0"/>
          <w:bCs/>
          <w:color w:val="auto"/>
          <w:sz w:val="32"/>
          <w:szCs w:val="32"/>
          <w:highlight w:val="auto"/>
        </w:rPr>
        <w:t>预算数的主要原因是</w:t>
      </w:r>
      <w:r>
        <w:rPr>
          <w:rStyle w:val="22"/>
          <w:rFonts w:ascii="仿宋" w:eastAsia="仿宋" w:cs="Times New Roman" w:hAnsi="仿宋" w:hint="eastAsia"/>
          <w:b w:val="0"/>
          <w:bCs/>
          <w:color w:val="000000"/>
          <w:kern w:val="0"/>
          <w:sz w:val="32"/>
          <w:szCs w:val="32"/>
          <w:lang w:val="en-US" w:eastAsia="zh-CN" w:bidi="ar-SA"/>
          <w:highlight w:val="auto"/>
        </w:rPr>
        <w:t>学校初中教育项目年初预算精准，</w:t>
      </w:r>
      <w:r>
        <w:rPr>
          <w:rStyle w:val="22"/>
          <w:rFonts w:ascii="仿宋" w:eastAsia="仿宋" w:hAnsi="仿宋" w:hint="eastAsia"/>
          <w:b w:val="0"/>
          <w:bCs/>
          <w:color w:val="000000"/>
          <w:sz w:val="32"/>
          <w:szCs w:val="32"/>
          <w:lang w:val="en-US" w:eastAsia="zh-CN"/>
          <w:highlight w:val="auto"/>
        </w:rPr>
        <w:t>项目实施中及时根据支出情况调整预算。</w:t>
      </w:r>
    </w:p>
    <w:p>
      <w:pPr>
        <w:numPr>
          <w:ilvl w:val="0"/>
          <w:numId w:val="3"/>
        </w:numPr>
        <w:spacing w:line="600" w:lineRule="exact"/>
        <w:ind w:left="0"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highlight w:val="auto"/>
        </w:rPr>
        <w:t>教育（类）</w:t>
      </w:r>
      <w:r>
        <w:rPr>
          <w:rStyle w:val="22"/>
          <w:rFonts w:ascii="仿宋" w:eastAsia="仿宋" w:hAnsi="仿宋" w:hint="eastAsia"/>
          <w:bCs/>
          <w:color w:val="auto"/>
          <w:sz w:val="32"/>
          <w:szCs w:val="32"/>
          <w:lang w:val="en-US" w:eastAsia="zh-CN"/>
          <w:highlight w:val="auto"/>
        </w:rPr>
        <w:t>普通教育</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其他普通教育支出</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2</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w:t>
      </w:r>
      <w:r>
        <w:rPr>
          <w:rStyle w:val="22"/>
          <w:rFonts w:ascii="仿宋" w:eastAsia="仿宋" w:hAnsi="仿宋" w:hint="eastAsia"/>
          <w:b w:val="0"/>
          <w:bCs/>
          <w:color w:val="auto"/>
          <w:sz w:val="32"/>
          <w:szCs w:val="32"/>
          <w:lang w:val="en-US" w:eastAsia="zh-CN"/>
          <w:highlight w:val="auto"/>
        </w:rPr>
        <w:t>等于</w:t>
      </w:r>
      <w:r>
        <w:rPr>
          <w:rStyle w:val="22"/>
          <w:rFonts w:ascii="仿宋" w:eastAsia="仿宋" w:hAnsi="仿宋" w:hint="eastAsia"/>
          <w:b w:val="0"/>
          <w:bCs/>
          <w:color w:val="auto"/>
          <w:sz w:val="32"/>
          <w:szCs w:val="32"/>
          <w:highlight w:val="auto"/>
        </w:rPr>
        <w:t>预算数的主要原因是</w:t>
      </w:r>
      <w:r>
        <w:rPr>
          <w:rStyle w:val="22"/>
          <w:rFonts w:ascii="仿宋" w:eastAsia="仿宋" w:cs="Times New Roman" w:hAnsi="仿宋" w:hint="eastAsia"/>
          <w:b w:val="0"/>
          <w:bCs/>
          <w:color w:val="000000"/>
          <w:kern w:val="0"/>
          <w:sz w:val="32"/>
          <w:szCs w:val="32"/>
          <w:lang w:val="en-US" w:eastAsia="zh-CN" w:bidi="ar-SA"/>
          <w:highlight w:val="auto"/>
        </w:rPr>
        <w:t>名师工程项目年初预算精准，</w:t>
      </w:r>
      <w:r>
        <w:rPr>
          <w:rStyle w:val="22"/>
          <w:rFonts w:ascii="仿宋" w:eastAsia="仿宋" w:hAnsi="仿宋" w:hint="eastAsia"/>
          <w:b w:val="0"/>
          <w:bCs/>
          <w:color w:val="000000"/>
          <w:sz w:val="32"/>
          <w:szCs w:val="32"/>
          <w:lang w:val="en-US" w:eastAsia="zh-CN"/>
          <w:highlight w:val="auto"/>
        </w:rPr>
        <w:t>项目实施中及时根据支出情况调整预算。</w:t>
      </w:r>
    </w:p>
    <w:p>
      <w:pPr>
        <w:numPr>
          <w:ilvl w:val="0"/>
          <w:numId w:val="3"/>
        </w:numPr>
        <w:spacing w:line="600" w:lineRule="exact"/>
        <w:ind w:left="0"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highlight w:val="auto"/>
        </w:rPr>
        <w:t>教育（类）</w:t>
      </w:r>
      <w:r>
        <w:rPr>
          <w:rStyle w:val="22"/>
          <w:rFonts w:ascii="仿宋" w:eastAsia="仿宋" w:hAnsi="仿宋" w:hint="eastAsia"/>
          <w:bCs/>
          <w:color w:val="auto"/>
          <w:sz w:val="32"/>
          <w:szCs w:val="32"/>
          <w:lang w:val="en-US" w:eastAsia="zh-CN"/>
          <w:highlight w:val="auto"/>
        </w:rPr>
        <w:t>特殊教育</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特殊学校教育</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921.39</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，决算数等于预算数的主要原因</w:t>
      </w:r>
      <w:r>
        <w:rPr>
          <w:rStyle w:val="22"/>
          <w:rFonts w:ascii="仿宋" w:eastAsia="仿宋" w:hAnsi="仿宋" w:hint="eastAsia"/>
          <w:b w:val="0"/>
          <w:bCs/>
          <w:color w:val="auto"/>
          <w:sz w:val="32"/>
          <w:szCs w:val="32"/>
        </w:rPr>
        <w:t>是</w:t>
      </w:r>
      <w:r>
        <w:rPr>
          <w:rStyle w:val="22"/>
          <w:rFonts w:ascii="仿宋" w:eastAsia="仿宋" w:hAnsi="仿宋" w:hint="eastAsia"/>
          <w:b w:val="0"/>
          <w:bCs/>
          <w:color w:val="auto"/>
          <w:sz w:val="32"/>
          <w:szCs w:val="32"/>
          <w:lang w:val="en-US" w:eastAsia="zh-CN"/>
          <w:highlight w:val="auto"/>
        </w:rPr>
        <w:t>特殊学校教育</w:t>
      </w:r>
      <w:r>
        <w:rPr>
          <w:rStyle w:val="22"/>
          <w:rFonts w:ascii="仿宋" w:eastAsia="仿宋" w:cs="Times New Roman" w:hAnsi="仿宋" w:hint="eastAsia"/>
          <w:b w:val="0"/>
          <w:bCs/>
          <w:color w:val="000000"/>
          <w:kern w:val="0"/>
          <w:sz w:val="32"/>
          <w:szCs w:val="32"/>
          <w:lang w:val="en-US" w:eastAsia="zh-CN" w:bidi="ar-SA"/>
          <w:highlight w:val="auto"/>
        </w:rPr>
        <w:t>项目年初预算精准，</w:t>
      </w:r>
      <w:r>
        <w:rPr>
          <w:rStyle w:val="22"/>
          <w:rFonts w:ascii="仿宋" w:eastAsia="仿宋" w:hAnsi="仿宋" w:hint="eastAsia"/>
          <w:b w:val="0"/>
          <w:bCs/>
          <w:color w:val="000000"/>
          <w:sz w:val="32"/>
          <w:szCs w:val="32"/>
          <w:lang w:val="en-US" w:eastAsia="zh-CN"/>
          <w:highlight w:val="auto"/>
        </w:rPr>
        <w:t>项目实施中及时根据支出情况调整预算。</w:t>
      </w:r>
    </w:p>
    <w:p>
      <w:pPr>
        <w:numPr>
          <w:ilvl w:val="0"/>
          <w:numId w:val="3"/>
        </w:numPr>
        <w:spacing w:line="600" w:lineRule="exact"/>
        <w:ind w:left="0"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highlight w:val="auto"/>
        </w:rPr>
        <w:t>教育（类）</w:t>
      </w:r>
      <w:r>
        <w:rPr>
          <w:rStyle w:val="22"/>
          <w:rFonts w:ascii="仿宋" w:eastAsia="仿宋" w:hAnsi="仿宋" w:hint="eastAsia"/>
          <w:bCs/>
          <w:color w:val="auto"/>
          <w:sz w:val="32"/>
          <w:szCs w:val="32"/>
          <w:lang w:val="en-US" w:eastAsia="zh-CN"/>
          <w:highlight w:val="auto"/>
        </w:rPr>
        <w:t>教育费附加安排的支出</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城市中小学教学设施</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100</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w:t>
      </w:r>
      <w:r>
        <w:rPr>
          <w:rStyle w:val="22"/>
          <w:rFonts w:ascii="仿宋" w:eastAsia="仿宋" w:hAnsi="仿宋" w:hint="eastAsia"/>
          <w:b w:val="0"/>
          <w:bCs/>
          <w:color w:val="auto"/>
          <w:sz w:val="32"/>
          <w:szCs w:val="32"/>
          <w:lang w:val="en-US" w:eastAsia="zh-CN"/>
          <w:highlight w:val="auto"/>
        </w:rPr>
        <w:t>等于</w:t>
      </w:r>
      <w:r>
        <w:rPr>
          <w:rStyle w:val="22"/>
          <w:rFonts w:ascii="仿宋" w:eastAsia="仿宋" w:hAnsi="仿宋" w:hint="eastAsia"/>
          <w:b w:val="0"/>
          <w:bCs/>
          <w:color w:val="auto"/>
          <w:sz w:val="32"/>
          <w:szCs w:val="32"/>
          <w:highlight w:val="auto"/>
        </w:rPr>
        <w:t>预算数的主要原因是</w:t>
      </w:r>
      <w:r>
        <w:rPr>
          <w:rStyle w:val="22"/>
          <w:rFonts w:ascii="仿宋" w:eastAsia="仿宋" w:cs="Times New Roman" w:hAnsi="仿宋" w:hint="eastAsia"/>
          <w:b w:val="0"/>
          <w:bCs/>
          <w:color w:val="000000"/>
          <w:kern w:val="0"/>
          <w:sz w:val="32"/>
          <w:szCs w:val="32"/>
          <w:lang w:val="en-US" w:eastAsia="zh-CN" w:bidi="ar-SA"/>
          <w:highlight w:val="auto"/>
        </w:rPr>
        <w:t>学校</w:t>
      </w:r>
      <w:r>
        <w:rPr>
          <w:rStyle w:val="22"/>
          <w:rFonts w:ascii="仿宋" w:eastAsia="仿宋" w:hAnsi="仿宋" w:hint="eastAsia"/>
          <w:bCs/>
          <w:color w:val="auto"/>
          <w:sz w:val="32"/>
          <w:szCs w:val="32"/>
          <w:lang w:val="en-US" w:eastAsia="zh-CN"/>
          <w:highlight w:val="auto"/>
        </w:rPr>
        <w:t>城市中小学教学设施</w:t>
      </w:r>
      <w:r>
        <w:rPr>
          <w:rStyle w:val="22"/>
          <w:rFonts w:ascii="仿宋" w:eastAsia="仿宋" w:cs="Times New Roman" w:hAnsi="仿宋" w:hint="eastAsia"/>
          <w:b w:val="0"/>
          <w:bCs/>
          <w:color w:val="000000"/>
          <w:kern w:val="0"/>
          <w:sz w:val="32"/>
          <w:szCs w:val="32"/>
          <w:lang w:val="en-US" w:eastAsia="zh-CN" w:bidi="ar-SA"/>
          <w:highlight w:val="auto"/>
        </w:rPr>
        <w:t>项目年初预算精准，</w:t>
      </w:r>
      <w:r>
        <w:rPr>
          <w:rStyle w:val="22"/>
          <w:rFonts w:ascii="仿宋" w:eastAsia="仿宋" w:hAnsi="仿宋" w:hint="eastAsia"/>
          <w:b w:val="0"/>
          <w:bCs/>
          <w:color w:val="000000"/>
          <w:sz w:val="32"/>
          <w:szCs w:val="32"/>
          <w:lang w:val="en-US" w:eastAsia="zh-CN"/>
          <w:highlight w:val="auto"/>
        </w:rPr>
        <w:t>项目实施中及时根据支出情况调整预算。</w:t>
      </w:r>
    </w:p>
    <w:p>
      <w:pPr>
        <w:spacing w:line="600" w:lineRule="exact"/>
        <w:ind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lang w:val="en-US" w:eastAsia="zh-CN"/>
          <w:highlight w:val="auto"/>
        </w:rPr>
        <w:t>5</w:t>
      </w:r>
      <w:r>
        <w:rPr>
          <w:rStyle w:val="22"/>
          <w:rFonts w:ascii="仿宋" w:eastAsia="仿宋" w:hAnsi="仿宋"/>
          <w:bCs/>
          <w:color w:val="auto"/>
          <w:sz w:val="32"/>
          <w:szCs w:val="32"/>
          <w:highlight w:val="auto"/>
        </w:rPr>
        <w:t>.</w:t>
      </w:r>
      <w:r>
        <w:rPr>
          <w:rStyle w:val="22"/>
          <w:rFonts w:ascii="仿宋" w:eastAsia="仿宋" w:hAnsi="仿宋" w:hint="eastAsia"/>
          <w:bCs/>
          <w:color w:val="auto"/>
          <w:sz w:val="32"/>
          <w:szCs w:val="32"/>
          <w:highlight w:val="auto"/>
        </w:rPr>
        <w:t>社会保障和就业（类）</w:t>
      </w:r>
      <w:r>
        <w:rPr>
          <w:rStyle w:val="22"/>
          <w:rFonts w:ascii="仿宋" w:eastAsia="仿宋" w:hAnsi="仿宋" w:hint="eastAsia"/>
          <w:bCs/>
          <w:color w:val="auto"/>
          <w:sz w:val="32"/>
          <w:szCs w:val="32"/>
          <w:lang w:val="en-US" w:eastAsia="zh-CN"/>
          <w:highlight w:val="auto"/>
        </w:rPr>
        <w:t>行政事业单位养老支出</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机关事业单位基本养老保险缴费支出</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37.56</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，决算数等于预算数的主要原因是</w:t>
      </w:r>
      <w:r>
        <w:rPr>
          <w:rStyle w:val="22"/>
          <w:rFonts w:ascii="仿宋" w:eastAsia="仿宋" w:hAnsi="仿宋" w:hint="eastAsia"/>
          <w:bCs/>
          <w:color w:val="auto"/>
          <w:sz w:val="32"/>
          <w:szCs w:val="32"/>
          <w:lang w:val="en-US" w:eastAsia="zh-CN"/>
          <w:highlight w:val="auto"/>
        </w:rPr>
        <w:t>机关事业单位基本养老保险缴费项目</w:t>
      </w:r>
      <w:r>
        <w:rPr>
          <w:rStyle w:val="22"/>
          <w:rFonts w:ascii="仿宋" w:eastAsia="仿宋" w:cs="Times New Roman" w:hAnsi="仿宋" w:hint="eastAsia"/>
          <w:b w:val="0"/>
          <w:bCs/>
          <w:color w:val="000000"/>
          <w:kern w:val="0"/>
          <w:sz w:val="32"/>
          <w:szCs w:val="32"/>
          <w:lang w:val="en-US" w:eastAsia="zh-CN" w:bidi="ar-SA"/>
          <w:highlight w:val="auto"/>
        </w:rPr>
        <w:t>年初预算根据实际编列</w:t>
      </w:r>
      <w:r>
        <w:rPr>
          <w:rStyle w:val="22"/>
          <w:rFonts w:ascii="仿宋" w:eastAsia="仿宋" w:hAnsi="仿宋" w:hint="eastAsia"/>
          <w:b w:val="0"/>
          <w:bCs/>
          <w:color w:val="000000"/>
          <w:sz w:val="32"/>
          <w:szCs w:val="32"/>
          <w:lang w:val="en-US" w:eastAsia="zh-CN"/>
          <w:highlight w:val="auto"/>
        </w:rPr>
        <w:t>，项目实施中及时根据支出情况调整预算。</w:t>
      </w:r>
    </w:p>
    <w:p>
      <w:pPr>
        <w:spacing w:line="600" w:lineRule="exact"/>
        <w:ind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lang w:val="en-US" w:eastAsia="zh-CN"/>
          <w:highlight w:val="auto"/>
        </w:rPr>
        <w:t>6</w:t>
      </w:r>
      <w:r>
        <w:rPr>
          <w:rStyle w:val="22"/>
          <w:rFonts w:ascii="仿宋" w:eastAsia="仿宋" w:hAnsi="仿宋"/>
          <w:bCs/>
          <w:color w:val="auto"/>
          <w:sz w:val="32"/>
          <w:szCs w:val="32"/>
          <w:highlight w:val="auto"/>
        </w:rPr>
        <w:t>.</w:t>
      </w:r>
      <w:r>
        <w:rPr>
          <w:rStyle w:val="22"/>
          <w:rFonts w:ascii="仿宋" w:eastAsia="仿宋" w:hAnsi="仿宋" w:hint="eastAsia"/>
          <w:bCs/>
          <w:color w:val="auto"/>
          <w:sz w:val="32"/>
          <w:szCs w:val="32"/>
          <w:highlight w:val="auto"/>
        </w:rPr>
        <w:t>社会保障和就业（类）</w:t>
      </w:r>
      <w:r>
        <w:rPr>
          <w:rStyle w:val="22"/>
          <w:rFonts w:ascii="仿宋" w:eastAsia="仿宋" w:hAnsi="仿宋" w:hint="eastAsia"/>
          <w:bCs/>
          <w:color w:val="auto"/>
          <w:sz w:val="32"/>
          <w:szCs w:val="32"/>
          <w:lang w:val="en-US" w:eastAsia="zh-CN"/>
          <w:highlight w:val="auto"/>
        </w:rPr>
        <w:t>行政事业单位养老支出</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机关事业单位职业年金缴费支出</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5.71</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，决算数等于预算数的主要原因是</w:t>
      </w:r>
      <w:r>
        <w:rPr>
          <w:rStyle w:val="22"/>
          <w:rFonts w:ascii="仿宋" w:eastAsia="仿宋" w:hAnsi="仿宋" w:hint="eastAsia"/>
          <w:bCs/>
          <w:color w:val="auto"/>
          <w:sz w:val="32"/>
          <w:szCs w:val="32"/>
          <w:lang w:val="en-US" w:eastAsia="zh-CN"/>
          <w:highlight w:val="auto"/>
        </w:rPr>
        <w:t>机关事业单位职业年金缴费支出项目</w:t>
      </w:r>
      <w:r>
        <w:rPr>
          <w:rStyle w:val="22"/>
          <w:rFonts w:ascii="仿宋" w:eastAsia="仿宋" w:cs="Times New Roman" w:hAnsi="仿宋" w:hint="eastAsia"/>
          <w:b w:val="0"/>
          <w:bCs/>
          <w:color w:val="000000"/>
          <w:kern w:val="0"/>
          <w:sz w:val="32"/>
          <w:szCs w:val="32"/>
          <w:lang w:val="en-US" w:eastAsia="zh-CN" w:bidi="ar-SA"/>
          <w:highlight w:val="auto"/>
        </w:rPr>
        <w:t>年初预算根据实际编列</w:t>
      </w:r>
      <w:r>
        <w:rPr>
          <w:rStyle w:val="22"/>
          <w:rFonts w:ascii="仿宋" w:eastAsia="仿宋" w:hAnsi="仿宋" w:hint="eastAsia"/>
          <w:b w:val="0"/>
          <w:bCs/>
          <w:color w:val="000000"/>
          <w:sz w:val="32"/>
          <w:szCs w:val="32"/>
          <w:lang w:val="en-US" w:eastAsia="zh-CN"/>
          <w:highlight w:val="auto"/>
        </w:rPr>
        <w:t>，项目实施中及时根据支出情况调整预算。</w:t>
      </w:r>
    </w:p>
    <w:p>
      <w:pPr>
        <w:spacing w:line="600" w:lineRule="exact"/>
        <w:ind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lang w:val="en-US" w:eastAsia="zh-CN"/>
          <w:highlight w:val="auto"/>
        </w:rPr>
        <w:t>7</w:t>
      </w:r>
      <w:r>
        <w:rPr>
          <w:rStyle w:val="22"/>
          <w:rFonts w:ascii="仿宋" w:eastAsia="仿宋" w:hAnsi="仿宋"/>
          <w:bCs/>
          <w:color w:val="auto"/>
          <w:sz w:val="32"/>
          <w:szCs w:val="32"/>
          <w:highlight w:val="auto"/>
        </w:rPr>
        <w:t>.</w:t>
      </w:r>
      <w:r>
        <w:rPr>
          <w:rStyle w:val="22"/>
          <w:rFonts w:ascii="仿宋" w:eastAsia="仿宋" w:hAnsi="仿宋" w:hint="eastAsia"/>
          <w:bCs/>
          <w:color w:val="auto"/>
          <w:sz w:val="32"/>
          <w:szCs w:val="32"/>
          <w:highlight w:val="auto"/>
        </w:rPr>
        <w:t>社会保障和就业（类）</w:t>
      </w:r>
      <w:r>
        <w:rPr>
          <w:rStyle w:val="22"/>
          <w:rFonts w:ascii="仿宋" w:eastAsia="仿宋" w:hAnsi="仿宋" w:hint="eastAsia"/>
          <w:bCs/>
          <w:color w:val="auto"/>
          <w:sz w:val="32"/>
          <w:szCs w:val="32"/>
          <w:lang w:val="en-US" w:eastAsia="zh-CN"/>
          <w:highlight w:val="auto"/>
        </w:rPr>
        <w:t>其他</w:t>
      </w:r>
      <w:r>
        <w:rPr>
          <w:rStyle w:val="22"/>
          <w:rFonts w:ascii="仿宋" w:eastAsia="仿宋" w:hAnsi="仿宋" w:hint="eastAsia"/>
          <w:bCs/>
          <w:color w:val="auto"/>
          <w:sz w:val="32"/>
          <w:szCs w:val="32"/>
          <w:highlight w:val="auto"/>
        </w:rPr>
        <w:t>社会保障和就业（款）</w:t>
      </w:r>
      <w:r>
        <w:rPr>
          <w:rStyle w:val="22"/>
          <w:rFonts w:ascii="仿宋" w:eastAsia="仿宋" w:hAnsi="仿宋" w:hint="eastAsia"/>
          <w:bCs/>
          <w:color w:val="auto"/>
          <w:sz w:val="32"/>
          <w:szCs w:val="32"/>
          <w:lang w:val="en-US" w:eastAsia="zh-CN"/>
          <w:highlight w:val="auto"/>
        </w:rPr>
        <w:t>其他</w:t>
      </w:r>
      <w:r>
        <w:rPr>
          <w:rStyle w:val="22"/>
          <w:rFonts w:ascii="仿宋" w:eastAsia="仿宋" w:hAnsi="仿宋" w:hint="eastAsia"/>
          <w:bCs/>
          <w:color w:val="auto"/>
          <w:sz w:val="32"/>
          <w:szCs w:val="32"/>
          <w:highlight w:val="auto"/>
        </w:rPr>
        <w:t>社会保障和就业（项）</w:t>
      </w:r>
      <w:r>
        <w:rPr>
          <w:rStyle w:val="22"/>
          <w:rFonts w:ascii="仿宋" w:eastAsia="仿宋" w:hAnsi="仿宋"/>
          <w:bCs/>
          <w:color w:val="auto"/>
          <w:sz w:val="32"/>
          <w:szCs w:val="32"/>
          <w:highlight w:val="auto"/>
        </w:rPr>
        <w:t>:</w:t>
      </w:r>
      <w:r>
        <w:rPr>
          <w:rStyle w:val="22"/>
          <w:rFonts w:ascii="仿宋" w:eastAsia="仿宋" w:hAnsi="仿宋"/>
          <w:b w:val="0"/>
          <w:bCs/>
          <w:color w:val="auto"/>
          <w:sz w:val="32"/>
          <w:szCs w:val="32"/>
          <w:highlight w:val="auto"/>
        </w:rPr>
        <w:t xml:space="preserve"> </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1.78</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，决算数等于预算数的主要原因是</w:t>
      </w:r>
      <w:r>
        <w:rPr>
          <w:rStyle w:val="22"/>
          <w:rFonts w:ascii="仿宋" w:eastAsia="仿宋" w:hAnsi="仿宋" w:hint="eastAsia"/>
          <w:bCs/>
          <w:color w:val="auto"/>
          <w:sz w:val="32"/>
          <w:szCs w:val="32"/>
          <w:lang w:val="en-US" w:eastAsia="zh-CN"/>
          <w:highlight w:val="auto"/>
        </w:rPr>
        <w:t>其他</w:t>
      </w:r>
      <w:r>
        <w:rPr>
          <w:rStyle w:val="22"/>
          <w:rFonts w:ascii="仿宋" w:eastAsia="仿宋" w:hAnsi="仿宋" w:hint="eastAsia"/>
          <w:bCs/>
          <w:color w:val="auto"/>
          <w:sz w:val="32"/>
          <w:szCs w:val="32"/>
          <w:highlight w:val="auto"/>
        </w:rPr>
        <w:t>社会保障和就业</w:t>
      </w:r>
      <w:r>
        <w:rPr>
          <w:rStyle w:val="22"/>
          <w:rFonts w:ascii="仿宋" w:eastAsia="仿宋" w:hAnsi="仿宋" w:hint="eastAsia"/>
          <w:bCs/>
          <w:color w:val="auto"/>
          <w:sz w:val="32"/>
          <w:szCs w:val="32"/>
          <w:lang w:val="en-US" w:eastAsia="zh-CN"/>
          <w:highlight w:val="auto"/>
        </w:rPr>
        <w:t>项目</w:t>
      </w:r>
      <w:r>
        <w:rPr>
          <w:rStyle w:val="22"/>
          <w:rFonts w:ascii="仿宋" w:eastAsia="仿宋" w:cs="Times New Roman" w:hAnsi="仿宋" w:hint="eastAsia"/>
          <w:b w:val="0"/>
          <w:bCs/>
          <w:color w:val="000000"/>
          <w:kern w:val="0"/>
          <w:sz w:val="32"/>
          <w:szCs w:val="32"/>
          <w:lang w:val="en-US" w:eastAsia="zh-CN" w:bidi="ar-SA"/>
          <w:highlight w:val="auto"/>
        </w:rPr>
        <w:t>年初预算根据实际编列</w:t>
      </w:r>
      <w:r>
        <w:rPr>
          <w:rStyle w:val="22"/>
          <w:rFonts w:ascii="仿宋" w:eastAsia="仿宋" w:hAnsi="仿宋" w:hint="eastAsia"/>
          <w:b w:val="0"/>
          <w:bCs/>
          <w:color w:val="000000"/>
          <w:sz w:val="32"/>
          <w:szCs w:val="32"/>
          <w:lang w:val="en-US" w:eastAsia="zh-CN"/>
          <w:highlight w:val="auto"/>
        </w:rPr>
        <w:t>，项目实施中及时根据支出情况调整预算。</w:t>
      </w:r>
    </w:p>
    <w:p>
      <w:pPr>
        <w:spacing w:line="600" w:lineRule="exact"/>
        <w:ind w:firstLineChars="200" w:firstLine="640"/>
        <w:rPr>
          <w:rStyle w:val="22"/>
          <w:rFonts w:ascii="仿宋" w:eastAsia="仿宋" w:hAnsi="仿宋" w:hint="eastAsia"/>
          <w:b w:val="0"/>
          <w:bCs/>
          <w:color w:val="000000"/>
          <w:sz w:val="32"/>
          <w:szCs w:val="32"/>
          <w:lang w:val="en-US" w:eastAsia="zh-CN"/>
          <w:highlight w:val="auto"/>
        </w:rPr>
      </w:pPr>
      <w:r>
        <w:rPr>
          <w:rStyle w:val="22"/>
          <w:rFonts w:ascii="仿宋" w:eastAsia="仿宋" w:hAnsi="仿宋" w:hint="eastAsia"/>
          <w:bCs/>
          <w:color w:val="auto"/>
          <w:sz w:val="32"/>
          <w:szCs w:val="32"/>
          <w:lang w:val="en-US" w:eastAsia="zh-CN"/>
          <w:highlight w:val="auto"/>
        </w:rPr>
        <w:t>8</w:t>
      </w:r>
      <w:r>
        <w:rPr>
          <w:rStyle w:val="22"/>
          <w:rFonts w:ascii="仿宋" w:eastAsia="仿宋" w:hAnsi="仿宋"/>
          <w:bCs/>
          <w:color w:val="auto"/>
          <w:sz w:val="32"/>
          <w:szCs w:val="32"/>
          <w:highlight w:val="auto"/>
        </w:rPr>
        <w:t>.</w:t>
      </w:r>
      <w:r>
        <w:rPr>
          <w:rFonts w:ascii="仿宋" w:eastAsia="仿宋" w:hAnsi="仿宋" w:hint="eastAsia"/>
          <w:b/>
          <w:bCs/>
          <w:color w:val="auto"/>
          <w:sz w:val="32"/>
          <w:szCs w:val="32"/>
          <w:highlight w:val="auto"/>
        </w:rPr>
        <w:t>卫生健康</w:t>
      </w:r>
      <w:r>
        <w:rPr>
          <w:rStyle w:val="22"/>
          <w:rFonts w:ascii="仿宋" w:eastAsia="仿宋" w:hAnsi="仿宋" w:hint="eastAsia"/>
          <w:bCs/>
          <w:color w:val="auto"/>
          <w:sz w:val="32"/>
          <w:szCs w:val="32"/>
          <w:highlight w:val="auto"/>
        </w:rPr>
        <w:t>（类）</w:t>
      </w:r>
      <w:r>
        <w:rPr>
          <w:rStyle w:val="22"/>
          <w:rFonts w:ascii="仿宋" w:eastAsia="仿宋" w:hAnsi="仿宋" w:hint="eastAsia"/>
          <w:bCs/>
          <w:color w:val="auto"/>
          <w:sz w:val="32"/>
          <w:szCs w:val="32"/>
          <w:lang w:val="en-US" w:eastAsia="zh-CN"/>
          <w:highlight w:val="auto"/>
        </w:rPr>
        <w:t>行政事业单位医疗</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事业单位医疗</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24.40</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100.00</w:t>
      </w:r>
      <w:r>
        <w:rPr>
          <w:rStyle w:val="22"/>
          <w:rFonts w:ascii="仿宋" w:eastAsia="仿宋" w:hAnsi="仿宋" w:hint="eastAsia"/>
          <w:b w:val="0"/>
          <w:bCs/>
          <w:color w:val="auto"/>
          <w:sz w:val="32"/>
          <w:szCs w:val="32"/>
          <w:highlight w:val="auto"/>
        </w:rPr>
        <w:t>，决算数等于预算数的主要原因是</w:t>
      </w:r>
      <w:r>
        <w:rPr>
          <w:rStyle w:val="22"/>
          <w:rFonts w:ascii="仿宋" w:eastAsia="仿宋" w:hAnsi="仿宋" w:hint="eastAsia"/>
          <w:bCs/>
          <w:color w:val="auto"/>
          <w:sz w:val="32"/>
          <w:szCs w:val="32"/>
          <w:lang w:val="en-US" w:eastAsia="zh-CN"/>
          <w:highlight w:val="auto"/>
        </w:rPr>
        <w:t>事业单位医疗项目</w:t>
      </w:r>
      <w:r>
        <w:rPr>
          <w:rStyle w:val="22"/>
          <w:rFonts w:ascii="仿宋" w:eastAsia="仿宋" w:cs="Times New Roman" w:hAnsi="仿宋" w:hint="eastAsia"/>
          <w:b w:val="0"/>
          <w:bCs/>
          <w:color w:val="000000"/>
          <w:kern w:val="0"/>
          <w:sz w:val="32"/>
          <w:szCs w:val="32"/>
          <w:lang w:val="en-US" w:eastAsia="zh-CN" w:bidi="ar-SA"/>
          <w:highlight w:val="auto"/>
        </w:rPr>
        <w:t>年初预算根据实际编列，</w:t>
      </w:r>
      <w:r>
        <w:rPr>
          <w:rStyle w:val="22"/>
          <w:rFonts w:ascii="仿宋" w:eastAsia="仿宋" w:hAnsi="仿宋" w:hint="eastAsia"/>
          <w:b w:val="0"/>
          <w:bCs/>
          <w:color w:val="000000"/>
          <w:sz w:val="32"/>
          <w:szCs w:val="32"/>
          <w:lang w:val="en-US" w:eastAsia="zh-CN"/>
          <w:highlight w:val="auto"/>
        </w:rPr>
        <w:t>项目实施中及时根据支出情况调整预算。</w:t>
      </w:r>
    </w:p>
    <w:p>
      <w:pPr>
        <w:spacing w:line="600" w:lineRule="exact"/>
        <w:ind w:firstLineChars="200" w:firstLine="640"/>
        <w:rPr>
          <w:rFonts w:ascii="仿宋" w:eastAsia="仿宋" w:hAnsi="仿宋"/>
          <w:b/>
          <w:color w:val="auto"/>
          <w:sz w:val="32"/>
          <w:szCs w:val="32"/>
          <w:highlight w:val="auto"/>
        </w:rPr>
      </w:pPr>
      <w:r>
        <w:rPr>
          <w:rStyle w:val="22"/>
          <w:rFonts w:ascii="仿宋" w:eastAsia="仿宋" w:hAnsi="仿宋" w:hint="eastAsia"/>
          <w:bCs/>
          <w:color w:val="auto"/>
          <w:sz w:val="32"/>
          <w:szCs w:val="32"/>
          <w:lang w:val="en-US" w:eastAsia="zh-CN"/>
          <w:highlight w:val="auto"/>
        </w:rPr>
        <w:t>9</w:t>
      </w:r>
      <w:r>
        <w:rPr>
          <w:rStyle w:val="22"/>
          <w:rFonts w:ascii="仿宋" w:eastAsia="仿宋" w:hAnsi="仿宋"/>
          <w:bCs/>
          <w:color w:val="auto"/>
          <w:sz w:val="32"/>
          <w:szCs w:val="32"/>
          <w:highlight w:val="auto"/>
        </w:rPr>
        <w:t>.</w:t>
      </w:r>
      <w:r>
        <w:rPr>
          <w:rFonts w:ascii="仿宋" w:eastAsia="仿宋" w:hAnsi="仿宋" w:hint="eastAsia"/>
          <w:b/>
          <w:bCs/>
          <w:color w:val="auto"/>
          <w:sz w:val="32"/>
          <w:szCs w:val="32"/>
          <w:lang w:val="en-US" w:eastAsia="zh-CN"/>
          <w:highlight w:val="auto"/>
        </w:rPr>
        <w:t>住房保障</w:t>
      </w:r>
      <w:r>
        <w:rPr>
          <w:rStyle w:val="22"/>
          <w:rFonts w:ascii="仿宋" w:eastAsia="仿宋" w:hAnsi="仿宋" w:hint="eastAsia"/>
          <w:bCs/>
          <w:color w:val="auto"/>
          <w:sz w:val="32"/>
          <w:szCs w:val="32"/>
          <w:highlight w:val="auto"/>
        </w:rPr>
        <w:t>（类）</w:t>
      </w:r>
      <w:r>
        <w:rPr>
          <w:rStyle w:val="22"/>
          <w:rFonts w:ascii="仿宋" w:eastAsia="仿宋" w:hAnsi="仿宋" w:hint="eastAsia"/>
          <w:bCs/>
          <w:color w:val="auto"/>
          <w:sz w:val="32"/>
          <w:szCs w:val="32"/>
          <w:lang w:val="en-US" w:eastAsia="zh-CN"/>
          <w:highlight w:val="auto"/>
        </w:rPr>
        <w:t>住房保障支出</w:t>
      </w:r>
      <w:r>
        <w:rPr>
          <w:rStyle w:val="22"/>
          <w:rFonts w:ascii="仿宋" w:eastAsia="仿宋" w:hAnsi="仿宋" w:hint="eastAsia"/>
          <w:bCs/>
          <w:color w:val="auto"/>
          <w:sz w:val="32"/>
          <w:szCs w:val="32"/>
          <w:highlight w:val="auto"/>
        </w:rPr>
        <w:t>（款）</w:t>
      </w:r>
      <w:r>
        <w:rPr>
          <w:rStyle w:val="22"/>
          <w:rFonts w:ascii="仿宋" w:eastAsia="仿宋" w:hAnsi="仿宋" w:hint="eastAsia"/>
          <w:bCs/>
          <w:color w:val="auto"/>
          <w:sz w:val="32"/>
          <w:szCs w:val="32"/>
          <w:lang w:val="en-US" w:eastAsia="zh-CN"/>
          <w:highlight w:val="auto"/>
        </w:rPr>
        <w:t>住房公积金</w:t>
      </w:r>
      <w:r>
        <w:rPr>
          <w:rStyle w:val="22"/>
          <w:rFonts w:ascii="仿宋" w:eastAsia="仿宋" w:hAnsi="仿宋" w:hint="eastAsia"/>
          <w:bCs/>
          <w:color w:val="auto"/>
          <w:sz w:val="32"/>
          <w:szCs w:val="32"/>
          <w:highlight w:val="auto"/>
        </w:rPr>
        <w:t>（项）</w:t>
      </w:r>
      <w:r>
        <w:rPr>
          <w:rStyle w:val="22"/>
          <w:rFonts w:ascii="仿宋" w:eastAsia="仿宋" w:hAnsi="仿宋"/>
          <w:bCs/>
          <w:color w:val="auto"/>
          <w:sz w:val="32"/>
          <w:szCs w:val="32"/>
          <w:highlight w:val="auto"/>
        </w:rPr>
        <w:t>:</w:t>
      </w:r>
      <w:r>
        <w:rPr>
          <w:rStyle w:val="22"/>
          <w:rFonts w:ascii="仿宋" w:eastAsia="仿宋" w:hAnsi="仿宋" w:hint="eastAsia"/>
          <w:b w:val="0"/>
          <w:bCs/>
          <w:color w:val="auto"/>
          <w:sz w:val="32"/>
          <w:szCs w:val="32"/>
          <w:highlight w:val="auto"/>
        </w:rPr>
        <w:t>支出决算为</w:t>
      </w:r>
      <w:r>
        <w:rPr>
          <w:rStyle w:val="22"/>
          <w:rFonts w:ascii="仿宋" w:eastAsia="仿宋" w:hAnsi="仿宋" w:hint="eastAsia"/>
          <w:b w:val="0"/>
          <w:bCs/>
          <w:color w:val="auto"/>
          <w:sz w:val="32"/>
          <w:szCs w:val="32"/>
          <w:lang w:val="en-US" w:eastAsia="zh-CN"/>
          <w:highlight w:val="auto"/>
        </w:rPr>
        <w:t>28.17</w:t>
      </w:r>
      <w:r>
        <w:rPr>
          <w:rStyle w:val="22"/>
          <w:rFonts w:ascii="仿宋" w:eastAsia="仿宋" w:hAnsi="仿宋" w:hint="eastAsia"/>
          <w:b w:val="0"/>
          <w:bCs/>
          <w:color w:val="auto"/>
          <w:sz w:val="32"/>
          <w:szCs w:val="32"/>
          <w:highlight w:val="auto"/>
        </w:rPr>
        <w:t>万元，完成预算</w:t>
      </w:r>
      <w:r>
        <w:rPr>
          <w:rStyle w:val="22"/>
          <w:rFonts w:ascii="仿宋" w:eastAsia="仿宋" w:hAnsi="仿宋" w:hint="eastAsia"/>
          <w:b w:val="0"/>
          <w:bCs/>
          <w:color w:val="auto"/>
          <w:sz w:val="32"/>
          <w:szCs w:val="32"/>
          <w:lang w:val="en-US" w:eastAsia="zh-CN"/>
          <w:highlight w:val="auto"/>
        </w:rPr>
        <w:t>100.00</w:t>
      </w:r>
      <w:r>
        <w:rPr>
          <w:rStyle w:val="22"/>
          <w:rFonts w:ascii="仿宋" w:eastAsia="仿宋" w:hAnsi="仿宋" w:hint="eastAsia"/>
          <w:b w:val="0"/>
          <w:bCs/>
          <w:color w:val="auto"/>
          <w:sz w:val="32"/>
          <w:szCs w:val="32"/>
          <w:highlight w:val="auto"/>
        </w:rPr>
        <w:t>，决算数等于预算数的主要原因是</w:t>
      </w:r>
      <w:r>
        <w:rPr>
          <w:rStyle w:val="22"/>
          <w:rFonts w:ascii="仿宋" w:eastAsia="仿宋" w:hAnsi="仿宋" w:hint="eastAsia"/>
          <w:bCs/>
          <w:color w:val="auto"/>
          <w:sz w:val="32"/>
          <w:szCs w:val="32"/>
          <w:lang w:val="en-US" w:eastAsia="zh-CN"/>
          <w:highlight w:val="auto"/>
        </w:rPr>
        <w:t>住房公积金项目</w:t>
      </w:r>
      <w:r>
        <w:rPr>
          <w:rStyle w:val="22"/>
          <w:rFonts w:ascii="仿宋" w:eastAsia="仿宋" w:cs="Times New Roman" w:hAnsi="仿宋" w:hint="eastAsia"/>
          <w:b w:val="0"/>
          <w:bCs/>
          <w:color w:val="000000"/>
          <w:kern w:val="0"/>
          <w:sz w:val="32"/>
          <w:szCs w:val="32"/>
          <w:lang w:val="en-US" w:eastAsia="zh-CN" w:bidi="ar-SA"/>
          <w:highlight w:val="auto"/>
        </w:rPr>
        <w:t>年初预算根据实际编列，</w:t>
      </w:r>
      <w:r>
        <w:rPr>
          <w:rStyle w:val="22"/>
          <w:rFonts w:ascii="仿宋" w:eastAsia="仿宋" w:hAnsi="仿宋" w:hint="eastAsia"/>
          <w:b w:val="0"/>
          <w:bCs/>
          <w:color w:val="000000"/>
          <w:sz w:val="32"/>
          <w:szCs w:val="32"/>
          <w:lang w:val="en-US" w:eastAsia="zh-CN"/>
          <w:highlight w:val="auto"/>
        </w:rPr>
        <w:t>项目实施中及时根据支出情况调整预算。</w:t>
      </w:r>
    </w:p>
    <w:p>
      <w:pPr>
        <w:tabs>
          <w:tab w:val="right" w:pos="8306"/>
        </w:tabs>
        <w:spacing w:line="600" w:lineRule="exact"/>
        <w:ind w:firstLine="640"/>
        <w:outlineLvl w:val="1"/>
        <w:rPr>
          <w:rStyle w:val="2Char"/>
          <w:color w:val="auto"/>
          <w:highlight w:val="auto"/>
        </w:rPr>
      </w:pPr>
      <w:bookmarkStart w:id="29" w:name="_Toc15377214"/>
      <w:bookmarkStart w:id="30" w:name="_Toc15396608"/>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29"/>
      <w:bookmarkEnd w:id="30"/>
      <w:r>
        <w:rPr>
          <w:rStyle w:val="2Char"/>
          <w:rFonts w:ascii="黑体" w:eastAsia="黑体" w:hAnsi="黑体"/>
          <w:b w:val="0"/>
          <w:color w:val="auto"/>
          <w:highlight w:val="auto"/>
        </w:rPr>
        <w:tab/>
      </w:r>
    </w:p>
    <w:p>
      <w:pPr>
        <w:spacing w:line="600" w:lineRule="exact"/>
        <w:ind w:firstLine="645"/>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年一般公共预算财政拨款基本支出</w:t>
      </w:r>
      <w:r>
        <w:rPr>
          <w:rFonts w:ascii="仿宋" w:eastAsia="仿宋" w:hAnsi="仿宋" w:hint="eastAsia"/>
          <w:color w:val="auto"/>
          <w:sz w:val="32"/>
          <w:szCs w:val="32"/>
          <w:lang w:val="en-US" w:eastAsia="zh-CN"/>
          <w:highlight w:val="auto"/>
        </w:rPr>
        <w:t>685.73</w:t>
      </w:r>
      <w:r>
        <w:rPr>
          <w:rFonts w:ascii="仿宋" w:eastAsia="仿宋" w:hAnsi="仿宋" w:hint="eastAsia"/>
          <w:color w:val="auto"/>
          <w:sz w:val="32"/>
          <w:szCs w:val="32"/>
          <w:highlight w:val="auto"/>
        </w:rPr>
        <w:t>万元，其中：</w:t>
      </w:r>
    </w:p>
    <w:p>
      <w:pPr>
        <w:spacing w:line="600" w:lineRule="exact"/>
        <w:ind w:firstLine="645"/>
        <w:rPr>
          <w:rFonts w:ascii="仿宋" w:eastAsia="仿宋" w:hAnsi="仿宋"/>
          <w:b/>
          <w:color w:val="auto"/>
          <w:sz w:val="32"/>
          <w:szCs w:val="32"/>
          <w:highlight w:val="auto"/>
        </w:rPr>
      </w:pPr>
      <w:r>
        <w:rPr>
          <w:rFonts w:ascii="仿宋" w:eastAsia="仿宋" w:hAnsi="仿宋" w:hint="eastAsia"/>
          <w:color w:val="auto"/>
          <w:sz w:val="32"/>
          <w:szCs w:val="32"/>
          <w:highlight w:val="auto"/>
        </w:rPr>
        <w:t>人员经费</w:t>
      </w:r>
      <w:r>
        <w:rPr>
          <w:rFonts w:ascii="仿宋" w:eastAsia="仿宋" w:hAnsi="仿宋" w:hint="eastAsia"/>
          <w:color w:val="auto"/>
          <w:sz w:val="32"/>
          <w:szCs w:val="32"/>
          <w:lang w:val="en-US" w:eastAsia="zh-CN"/>
          <w:highlight w:val="auto"/>
        </w:rPr>
        <w:t>471.06</w:t>
      </w:r>
      <w:r>
        <w:rPr>
          <w:rFonts w:ascii="仿宋" w:eastAsia="仿宋" w:hAnsi="仿宋" w:hint="eastAsia"/>
          <w:color w:val="auto"/>
          <w:sz w:val="32"/>
          <w:szCs w:val="32"/>
          <w:highlight w:val="auto"/>
        </w:rPr>
        <w:t>万元，主要包括：基本工资、津贴补贴、、伙食补助费、绩效工资、机关事业单位基本养老保险缴费、职业年金缴费、其他社会保障缴费、其他工资福利支出、离休费、退休费、抚恤金、生活补助、医疗费补助、奖励金、住房公积金。</w:t>
      </w:r>
      <w:r>
        <w:rPr>
          <w:rFonts w:ascii="仿宋" w:eastAsia="仿宋" w:hAnsi="仿宋"/>
          <w:color w:val="auto"/>
          <w:sz w:val="32"/>
          <w:szCs w:val="32"/>
          <w:highlight w:val="auto"/>
        </w:rPr>
        <w:br/>
      </w:r>
      <w:r>
        <w:rPr>
          <w:rFonts w:ascii="仿宋" w:eastAsia="仿宋" w:hAnsi="仿宋" w:hint="eastAsia"/>
          <w:color w:val="auto"/>
          <w:sz w:val="32"/>
          <w:szCs w:val="32"/>
          <w:highlight w:val="auto"/>
        </w:rPr>
        <w:t>　　公用经费</w:t>
      </w:r>
      <w:r>
        <w:rPr>
          <w:rFonts w:ascii="仿宋" w:eastAsia="仿宋" w:hAnsi="仿宋" w:hint="eastAsia"/>
          <w:color w:val="auto"/>
          <w:sz w:val="32"/>
          <w:szCs w:val="32"/>
          <w:lang w:val="en-US" w:eastAsia="zh-CN"/>
          <w:highlight w:val="auto"/>
        </w:rPr>
        <w:t>214.68</w:t>
      </w:r>
      <w:r>
        <w:rPr>
          <w:rFonts w:ascii="仿宋" w:eastAsia="仿宋" w:hAnsi="仿宋" w:hint="eastAsia"/>
          <w:color w:val="auto"/>
          <w:sz w:val="32"/>
          <w:szCs w:val="32"/>
          <w:highlight w:val="auto"/>
        </w:rPr>
        <w:t>万元，主要包括：办公费、印刷费、咨询费、手续费、水费、电费、邮电费、物业管理费、差旅费、维修（护）费、租赁费、培训费、公务接待费、劳务费、工会经费、福利费。</w:t>
      </w:r>
    </w:p>
    <w:p>
      <w:pPr>
        <w:spacing w:line="600" w:lineRule="exact"/>
        <w:ind w:firstLine="640"/>
        <w:outlineLvl w:val="1"/>
        <w:rPr>
          <w:rStyle w:val="2Char"/>
          <w:rFonts w:ascii="黑体" w:eastAsia="黑体" w:hAnsi="黑体"/>
          <w:b w:val="0"/>
          <w:color w:val="auto"/>
          <w:highlight w:val="auto"/>
        </w:rPr>
      </w:pPr>
      <w:bookmarkStart w:id="31" w:name="_Toc15377215"/>
      <w:bookmarkStart w:id="32" w:name="_Toc15396609"/>
      <w:r>
        <w:rPr>
          <w:rFonts w:ascii="黑体" w:eastAsia="黑体" w:hint="eastAsia"/>
          <w:color w:val="auto"/>
          <w:sz w:val="32"/>
          <w:szCs w:val="32"/>
          <w:highlight w:val="auto"/>
        </w:rPr>
        <w:t>七、</w:t>
      </w:r>
      <w:r>
        <w:rPr>
          <w:rStyle w:val="2Char"/>
          <w:rFonts w:ascii="黑体" w:eastAsia="黑体" w:hAnsi="黑体" w:hint="eastAsia"/>
          <w:b w:val="0"/>
          <w:color w:val="auto"/>
          <w:highlight w:val="auto"/>
        </w:rPr>
        <w:t>财政拨款</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三公”经费支出决算情况说明</w:t>
      </w:r>
      <w:bookmarkEnd w:id="31"/>
      <w:bookmarkEnd w:id="32"/>
    </w:p>
    <w:p>
      <w:pPr>
        <w:spacing w:line="600" w:lineRule="exact"/>
        <w:ind w:firstLine="640"/>
        <w:outlineLvl w:val="2"/>
        <w:rPr>
          <w:rFonts w:ascii="仿宋" w:eastAsia="仿宋" w:hAnsi="仿宋"/>
          <w:b/>
          <w:color w:val="auto"/>
          <w:sz w:val="32"/>
          <w:szCs w:val="32"/>
          <w:highlight w:val="auto"/>
        </w:rPr>
      </w:pPr>
      <w:bookmarkStart w:id="33" w:name="_Toc15377216"/>
      <w:r>
        <w:rPr>
          <w:rFonts w:ascii="仿宋" w:eastAsia="仿宋" w:hAnsi="仿宋" w:hint="eastAsia"/>
          <w:b/>
          <w:color w:val="auto"/>
          <w:sz w:val="32"/>
          <w:szCs w:val="32"/>
          <w:highlight w:val="auto"/>
        </w:rPr>
        <w:t>（一）“三公”经费财政拨款支出决算总体情况说明</w:t>
      </w:r>
      <w:bookmarkEnd w:id="33"/>
    </w:p>
    <w:p>
      <w:pPr>
        <w:spacing w:line="600" w:lineRule="exact"/>
        <w:ind w:firstLine="640"/>
        <w:rPr>
          <w:rFonts w:ascii="仿宋" w:eastAsia="仿宋" w:hAnsi="仿宋"/>
          <w:b/>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年“三公”经费财政拨款支出决算为</w:t>
      </w:r>
      <w:r>
        <w:rPr>
          <w:rFonts w:ascii="仿宋" w:eastAsia="仿宋" w:hAnsi="仿宋" w:hint="eastAsia"/>
          <w:color w:val="auto"/>
          <w:sz w:val="32"/>
          <w:szCs w:val="32"/>
          <w:lang w:val="en-US" w:eastAsia="zh-CN"/>
          <w:highlight w:val="auto"/>
        </w:rPr>
        <w:t>0.00</w:t>
      </w:r>
      <w:r>
        <w:rPr>
          <w:rFonts w:ascii="仿宋" w:eastAsia="仿宋" w:hAnsi="仿宋" w:hint="eastAsia"/>
          <w:color w:val="auto"/>
          <w:sz w:val="32"/>
          <w:szCs w:val="32"/>
          <w:highlight w:val="auto"/>
        </w:rPr>
        <w:t>万元，完成预算</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color w:val="auto"/>
          <w:sz w:val="32"/>
          <w:szCs w:val="32"/>
          <w:lang w:val="en-US" w:eastAsia="zh-CN"/>
          <w:highlight w:val="auto"/>
        </w:rPr>
        <w:t>与</w:t>
      </w:r>
      <w:r>
        <w:rPr>
          <w:rFonts w:ascii="仿宋" w:eastAsia="仿宋" w:hAnsi="仿宋" w:hint="eastAsia"/>
          <w:color w:val="auto"/>
          <w:sz w:val="32"/>
          <w:szCs w:val="32"/>
          <w:lang w:eastAsia="zh-CN"/>
          <w:highlight w:val="auto"/>
        </w:rPr>
        <w:t>上年增加</w:t>
      </w:r>
      <w:r>
        <w:rPr>
          <w:rFonts w:ascii="仿宋" w:eastAsia="仿宋" w:hAnsi="仿宋" w:hint="eastAsia"/>
          <w:color w:val="auto"/>
          <w:sz w:val="32"/>
          <w:szCs w:val="32"/>
          <w:lang w:val="en-US" w:eastAsia="zh-CN"/>
          <w:highlight w:val="auto"/>
        </w:rPr>
        <w:t>/减少0.00万元，增长/下降0.00%。</w:t>
      </w:r>
      <w:r>
        <w:rPr>
          <w:rFonts w:ascii="仿宋" w:eastAsia="仿宋" w:hAnsi="仿宋" w:hint="eastAsia"/>
          <w:color w:val="auto"/>
          <w:sz w:val="32"/>
          <w:szCs w:val="32"/>
          <w:highlight w:val="auto"/>
        </w:rPr>
        <w:t>决算数与预算数持平的主要原因是</w:t>
      </w:r>
      <w:r>
        <w:rPr>
          <w:rFonts w:ascii="仿宋" w:eastAsia="仿宋" w:hAnsi="仿宋" w:hint="eastAsia"/>
          <w:color w:val="auto"/>
          <w:sz w:val="32"/>
          <w:szCs w:val="32"/>
          <w:lang w:val="en-US" w:eastAsia="zh-CN"/>
          <w:highlight w:val="auto"/>
        </w:rPr>
        <w:t>未安排三公经费，无三公经费支出</w:t>
      </w:r>
      <w:r>
        <w:rPr>
          <w:rFonts w:ascii="仿宋" w:eastAsia="仿宋" w:hAnsi="仿宋" w:hint="eastAsia"/>
          <w:color w:val="auto"/>
          <w:sz w:val="32"/>
          <w:szCs w:val="32"/>
          <w:highlight w:val="auto"/>
        </w:rPr>
        <w:t>。</w:t>
      </w:r>
    </w:p>
    <w:p>
      <w:pPr>
        <w:spacing w:line="600" w:lineRule="exact"/>
        <w:ind w:firstLine="640"/>
        <w:outlineLvl w:val="2"/>
        <w:rPr>
          <w:rFonts w:ascii="仿宋" w:eastAsia="仿宋" w:hAnsi="仿宋"/>
          <w:b/>
          <w:color w:val="auto"/>
          <w:sz w:val="32"/>
          <w:szCs w:val="32"/>
          <w:highlight w:val="auto"/>
        </w:rPr>
      </w:pPr>
      <w:bookmarkStart w:id="34" w:name="_Toc15377217"/>
      <w:r>
        <w:rPr>
          <w:rFonts w:ascii="仿宋" w:eastAsia="仿宋" w:hAnsi="仿宋" w:hint="eastAsia"/>
          <w:b/>
          <w:color w:val="auto"/>
          <w:sz w:val="32"/>
          <w:szCs w:val="32"/>
          <w:highlight w:val="auto"/>
        </w:rPr>
        <w:t>（二）“三公”经费财政拨款支出决算具体情况说明</w:t>
      </w:r>
      <w:bookmarkEnd w:id="34"/>
    </w:p>
    <w:p>
      <w:pPr>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年“三公”经费财政拨款支出决算中，因公出国（境）费支出决算</w:t>
      </w:r>
      <w:r>
        <w:rPr>
          <w:rFonts w:ascii="仿宋" w:eastAsia="仿宋" w:hAnsi="仿宋" w:hint="eastAsia"/>
          <w:color w:val="auto"/>
          <w:sz w:val="32"/>
          <w:szCs w:val="32"/>
          <w:lang w:val="en-US" w:eastAsia="zh-CN"/>
          <w:highlight w:val="auto"/>
        </w:rPr>
        <w:t>0.00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；公务用车购置及运行维护费支出决算</w:t>
      </w:r>
      <w:r>
        <w:rPr>
          <w:rFonts w:ascii="仿宋" w:eastAsia="仿宋" w:hAnsi="仿宋" w:hint="eastAsia"/>
          <w:color w:val="auto"/>
          <w:sz w:val="32"/>
          <w:szCs w:val="32"/>
          <w:lang w:val="en-US" w:eastAsia="zh-CN"/>
          <w:highlight w:val="auto"/>
        </w:rPr>
        <w:t>0.00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；公务接待费支出决算</w:t>
      </w:r>
      <w:r>
        <w:rPr>
          <w:rFonts w:ascii="仿宋" w:eastAsia="仿宋" w:hAnsi="仿宋" w:hint="eastAsia"/>
          <w:color w:val="auto"/>
          <w:sz w:val="32"/>
          <w:szCs w:val="32"/>
          <w:lang w:val="en-US" w:eastAsia="zh-CN"/>
          <w:highlight w:val="auto"/>
        </w:rPr>
        <w:t>0.00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0.00</w:t>
      </w:r>
      <w:r>
        <w:rPr>
          <w:rFonts w:ascii="仿宋" w:eastAsia="仿宋" w:hAnsi="仿宋"/>
          <w:color w:val="auto"/>
          <w:sz w:val="32"/>
          <w:szCs w:val="32"/>
          <w:highlight w:val="auto"/>
        </w:rPr>
        <w:t>%</w:t>
      </w:r>
      <w:r>
        <w:rPr>
          <w:rFonts w:ascii="仿宋" w:eastAsia="仿宋" w:hAnsi="仿宋" w:hint="eastAsia"/>
          <w:color w:val="auto"/>
          <w:sz w:val="32"/>
          <w:szCs w:val="32"/>
          <w:highlight w:val="auto"/>
        </w:rPr>
        <w:t>。具体情况如下：</w:t>
      </w: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p>
    <w:p>
      <w:pPr>
        <w:pStyle w:val="15"/>
        <w:rPr>
          <w:rFonts w:ascii="仿宋" w:eastAsia="仿宋" w:hAnsi="仿宋" w:hint="eastAsia"/>
          <w:color w:val="auto"/>
          <w:sz w:val="32"/>
          <w:szCs w:val="32"/>
          <w:highlight w:val="auto"/>
        </w:rPr>
      </w:pPr>
      <w:r>
        <w:rPr>
          <w:rFonts w:ascii="仿宋" w:eastAsia="仿宋" w:hAnsi="仿宋"/>
          <w:sz w:val="32"/>
          <w:szCs w:val="32"/>
        </w:rPr>
        <w:drawing>
          <wp:anchor distT="0" distB="0" distL="114300" distR="114300" simplePos="0" relativeHeight="26" behindDoc="0" locked="0" layoutInCell="1" hidden="0" allowOverlap="1">
            <wp:simplePos x="0" y="0"/>
            <wp:positionH relativeFrom="column">
              <wp:posOffset>-128904</wp:posOffset>
            </wp:positionH>
            <wp:positionV relativeFrom="paragraph">
              <wp:posOffset>249555</wp:posOffset>
            </wp:positionV>
            <wp:extent cx="5354320" cy="2627629"/>
            <wp:effectExtent l="0" t="0" r="18" b="8"/>
            <wp:wrapSquare wrapText="bothSides"/>
            <wp:docPr id="12" name="图表 8"/>
            <wp:cNvGraphicFramePr>
              <a:graphicFrameLocks noChangeAspect="0"/>
            </wp:cNvGraphicFramePr>
            <a:graphic>
              <a:graphicData uri="http://schemas.openxmlformats.org/drawingml/2006/chart">
                <c:chart xmlns:c="http://schemas.openxmlformats.org/drawingml/2006/chart" r:id="rId13"/>
              </a:graphicData>
            </a:graphic>
          </wp:anchor>
        </w:drawing>
      </w:r>
    </w:p>
    <w:p>
      <w:pPr>
        <w:spacing w:line="600" w:lineRule="exact"/>
        <w:ind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（图7：“三公”经费财政拨款支出结构）（饼状图）</w:t>
      </w:r>
    </w:p>
    <w:p>
      <w:pPr>
        <w:spacing w:line="560" w:lineRule="exact"/>
        <w:ind w:firstLine="640"/>
        <w:outlineLvl w:val="2"/>
        <w:rPr>
          <w:rFonts w:ascii="仿宋_GB2312" w:eastAsia="仿宋_GB2312"/>
          <w:b/>
          <w:sz w:val="32"/>
          <w:szCs w:val="32"/>
        </w:rPr>
      </w:pPr>
      <w:r>
        <w:rPr>
          <w:rFonts w:ascii="仿宋_GB2312" w:eastAsia="仿宋_GB2312"/>
          <w:b/>
          <w:color w:val="auto"/>
          <w:sz w:val="32"/>
          <w:szCs w:val="32"/>
          <w:highlight w:val="auto"/>
        </w:rPr>
        <w:t>1.</w:t>
      </w:r>
      <w:r>
        <w:rPr>
          <w:rFonts w:ascii="仿宋_GB2312" w:eastAsia="仿宋_GB2312" w:hint="eastAsia"/>
          <w:b/>
          <w:color w:val="auto"/>
          <w:sz w:val="32"/>
          <w:szCs w:val="32"/>
          <w:highlight w:val="auto"/>
        </w:rPr>
        <w:t>因公出国（境）经费支出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r>
        <w:rPr>
          <w:rStyle w:val="22"/>
          <w:rFonts w:ascii="仿宋" w:eastAsia="仿宋" w:hAnsi="仿宋" w:hint="eastAsia"/>
          <w:b w:val="0"/>
          <w:bCs/>
          <w:color w:val="auto"/>
          <w:sz w:val="32"/>
          <w:szCs w:val="32"/>
          <w:highlight w:val="auto"/>
        </w:rPr>
        <w:t>完成预算</w:t>
      </w:r>
      <w:r>
        <w:rPr>
          <w:rStyle w:val="22"/>
          <w:rFonts w:ascii="仿宋" w:eastAsia="仿宋" w:hAnsi="仿宋" w:hint="eastAsia"/>
          <w:b w:val="0"/>
          <w:bCs/>
          <w:color w:val="auto"/>
          <w:sz w:val="32"/>
          <w:szCs w:val="32"/>
          <w:lang w:val="en-US" w:eastAsia="zh-CN"/>
          <w:highlight w:val="auto"/>
        </w:rPr>
        <w:t>0.00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全年安排因公出国（境）团组</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次，出国（境）</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人。因公出国（境）支出决算比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w:t>
      </w:r>
      <w:r>
        <w:rPr>
          <w:rFonts w:ascii="仿宋_GB2312" w:eastAsia="仿宋_GB2312" w:hint="eastAsia"/>
          <w:color w:val="auto"/>
          <w:sz w:val="32"/>
          <w:szCs w:val="32"/>
          <w:highlight w:val="auto"/>
        </w:rPr>
        <w:t>减少</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万元，增长</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下降</w:t>
      </w:r>
      <w:r>
        <w:rPr>
          <w:rFonts w:ascii="仿宋_GB2312" w:eastAsia="仿宋_GB2312" w:hint="eastAsia"/>
          <w:color w:val="auto"/>
          <w:sz w:val="32"/>
          <w:szCs w:val="32"/>
          <w:lang w:val="en-US" w:eastAsia="zh-CN"/>
          <w:highlight w:val="auto"/>
        </w:rPr>
        <w:t>0</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_GB2312" w:eastAsia="仿宋_GB2312" w:hint="eastAsia"/>
          <w:sz w:val="32"/>
          <w:szCs w:val="32"/>
        </w:rPr>
        <w:t>当年未安排因公出国（境）支出预算，无因公出国（境）支出。</w:t>
      </w:r>
    </w:p>
    <w:p>
      <w:pPr>
        <w:spacing w:line="600" w:lineRule="exact"/>
        <w:ind w:firstLine="640"/>
        <w:rPr>
          <w:rFonts w:ascii="仿宋_GB2312" w:eastAsia="仿宋_GB2312"/>
          <w:b w:val="0"/>
          <w:bCs w:val="0"/>
          <w:color w:val="auto"/>
          <w:sz w:val="32"/>
          <w:szCs w:val="32"/>
          <w:highlight w:val="auto"/>
        </w:rPr>
      </w:pPr>
      <w:r>
        <w:rPr>
          <w:rFonts w:ascii="仿宋_GB2312" w:eastAsia="仿宋_GB2312"/>
          <w:b/>
          <w:color w:val="auto"/>
          <w:sz w:val="32"/>
          <w:szCs w:val="32"/>
          <w:highlight w:val="auto"/>
        </w:rPr>
        <w:t>2.</w:t>
      </w:r>
      <w:r>
        <w:rPr>
          <w:rFonts w:ascii="仿宋_GB2312" w:eastAsia="仿宋_GB2312" w:hint="eastAsia"/>
          <w:b/>
          <w:color w:val="auto"/>
          <w:sz w:val="32"/>
          <w:szCs w:val="32"/>
          <w:highlight w:val="auto"/>
        </w:rPr>
        <w:t>公务用车购置及运行维护费支出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r>
        <w:rPr>
          <w:rStyle w:val="22"/>
          <w:rFonts w:ascii="仿宋" w:eastAsia="仿宋" w:hAnsi="仿宋" w:hint="eastAsia"/>
          <w:b w:val="0"/>
          <w:bCs/>
          <w:color w:val="auto"/>
          <w:sz w:val="32"/>
          <w:szCs w:val="32"/>
          <w:highlight w:val="auto"/>
        </w:rPr>
        <w:t>完成预算</w:t>
      </w:r>
      <w:r>
        <w:rPr>
          <w:rStyle w:val="22"/>
          <w:rFonts w:ascii="仿宋" w:eastAsia="仿宋" w:hAnsi="仿宋" w:hint="eastAsia"/>
          <w:b w:val="0"/>
          <w:bCs/>
          <w:color w:val="auto"/>
          <w:sz w:val="32"/>
          <w:szCs w:val="32"/>
          <w:lang w:val="en-US" w:eastAsia="zh-CN"/>
          <w:highlight w:val="auto"/>
        </w:rPr>
        <w:t>0.00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公务用车购置及运行维护费支出决算比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w:t>
      </w:r>
      <w:r>
        <w:rPr>
          <w:rFonts w:ascii="仿宋_GB2312" w:eastAsia="仿宋_GB2312" w:hint="eastAsia"/>
          <w:color w:val="auto"/>
          <w:sz w:val="32"/>
          <w:szCs w:val="32"/>
          <w:highlight w:val="auto"/>
        </w:rPr>
        <w:t>减少</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万元，增长</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下降</w:t>
      </w:r>
      <w:r>
        <w:rPr>
          <w:rFonts w:ascii="仿宋_GB2312" w:eastAsia="仿宋_GB2312" w:hint="eastAsia"/>
          <w:color w:val="auto"/>
          <w:sz w:val="32"/>
          <w:szCs w:val="32"/>
          <w:lang w:val="en-US" w:eastAsia="zh-CN"/>
          <w:highlight w:val="auto"/>
        </w:rPr>
        <w:t>0.00</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_GB2312" w:eastAsia="仿宋_GB2312" w:hint="eastAsia"/>
          <w:sz w:val="32"/>
          <w:szCs w:val="32"/>
        </w:rPr>
        <w:t>当年未安排</w:t>
      </w:r>
      <w:r>
        <w:rPr>
          <w:rFonts w:ascii="仿宋_GB2312" w:eastAsia="仿宋_GB2312" w:hint="eastAsia"/>
          <w:b w:val="0"/>
          <w:bCs w:val="0"/>
          <w:sz w:val="32"/>
          <w:szCs w:val="32"/>
        </w:rPr>
        <w:t>因</w:t>
      </w:r>
      <w:r>
        <w:rPr>
          <w:rFonts w:ascii="仿宋_GB2312" w:eastAsia="仿宋_GB2312" w:hint="eastAsia"/>
          <w:b w:val="0"/>
          <w:bCs w:val="0"/>
          <w:color w:val="auto"/>
          <w:sz w:val="32"/>
          <w:szCs w:val="32"/>
          <w:highlight w:val="auto"/>
        </w:rPr>
        <w:t>公务用车购置及运行维护费</w:t>
      </w:r>
      <w:r>
        <w:rPr>
          <w:rFonts w:ascii="仿宋_GB2312" w:eastAsia="仿宋_GB2312" w:hint="eastAsia"/>
          <w:b w:val="0"/>
          <w:bCs w:val="0"/>
          <w:sz w:val="32"/>
          <w:szCs w:val="32"/>
        </w:rPr>
        <w:t>支出预算，无</w:t>
      </w:r>
      <w:r>
        <w:rPr>
          <w:rFonts w:ascii="仿宋_GB2312" w:eastAsia="仿宋_GB2312" w:hint="eastAsia"/>
          <w:b w:val="0"/>
          <w:bCs w:val="0"/>
          <w:color w:val="auto"/>
          <w:sz w:val="32"/>
          <w:szCs w:val="32"/>
          <w:highlight w:val="auto"/>
        </w:rPr>
        <w:t>公务用车购置及运行维护费</w:t>
      </w:r>
      <w:r>
        <w:rPr>
          <w:rFonts w:ascii="仿宋_GB2312" w:eastAsia="仿宋_GB2312" w:hint="eastAsia"/>
          <w:b w:val="0"/>
          <w:bCs w:val="0"/>
          <w:sz w:val="32"/>
          <w:szCs w:val="32"/>
        </w:rPr>
        <w:t>支出</w:t>
      </w:r>
      <w:r>
        <w:rPr>
          <w:rFonts w:ascii="仿宋_GB2312" w:eastAsia="仿宋_GB2312" w:hint="eastAsia"/>
          <w:b w:val="0"/>
          <w:bCs w:val="0"/>
          <w:color w:val="auto"/>
          <w:sz w:val="32"/>
          <w:szCs w:val="32"/>
          <w:highlight w:val="auto"/>
        </w:rPr>
        <w:t>。</w:t>
      </w:r>
    </w:p>
    <w:p>
      <w:pPr>
        <w:spacing w:line="600" w:lineRule="exact"/>
        <w:ind w:firstLineChars="200" w:firstLine="640"/>
        <w:rPr>
          <w:rFonts w:ascii="仿宋_GB2312" w:eastAsia="仿宋_GB2312"/>
          <w:b/>
          <w:color w:val="auto"/>
          <w:sz w:val="32"/>
          <w:szCs w:val="32"/>
          <w:highlight w:val="auto"/>
        </w:rPr>
      </w:pPr>
      <w:r>
        <w:rPr>
          <w:rFonts w:ascii="仿宋_GB2312" w:eastAsia="仿宋_GB2312" w:hint="eastAsia"/>
          <w:color w:val="auto"/>
          <w:sz w:val="32"/>
          <w:szCs w:val="32"/>
          <w:highlight w:val="auto"/>
        </w:rPr>
        <w:t>其中：</w:t>
      </w:r>
      <w:r>
        <w:rPr>
          <w:rFonts w:ascii="仿宋_GB2312" w:eastAsia="仿宋_GB2312" w:hint="eastAsia"/>
          <w:b/>
          <w:color w:val="auto"/>
          <w:sz w:val="32"/>
          <w:szCs w:val="32"/>
          <w:highlight w:val="auto"/>
        </w:rPr>
        <w:t>公务用车购置支出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万元。全年按规定更新购置公务用车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月底，单位共有公务用车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w:t>
      </w:r>
    </w:p>
    <w:p>
      <w:pPr>
        <w:spacing w:line="600" w:lineRule="exact"/>
        <w:ind w:firstLine="640"/>
        <w:rPr>
          <w:rFonts w:ascii="仿宋_GB2312" w:eastAsia="仿宋_GB2312" w:hint="eastAsia"/>
          <w:color w:val="auto"/>
          <w:sz w:val="32"/>
          <w:szCs w:val="32"/>
          <w:highlight w:val="auto"/>
        </w:rPr>
      </w:pPr>
      <w:r>
        <w:rPr>
          <w:rFonts w:ascii="仿宋_GB2312" w:eastAsia="仿宋_GB2312" w:hint="eastAsia"/>
          <w:b/>
          <w:color w:val="auto"/>
          <w:sz w:val="32"/>
          <w:szCs w:val="32"/>
          <w:highlight w:val="auto"/>
        </w:rPr>
        <w:t>公务用车运行维护费支出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spacing w:line="600" w:lineRule="exact"/>
        <w:ind w:firstLine="640"/>
        <w:rPr>
          <w:rFonts w:ascii="仿宋_GB2312" w:eastAsia="仿宋_GB2312"/>
          <w:color w:val="auto"/>
          <w:sz w:val="32"/>
          <w:szCs w:val="32"/>
          <w:highlight w:val="auto"/>
        </w:rPr>
      </w:pPr>
      <w:r>
        <w:rPr>
          <w:rFonts w:ascii="仿宋_GB2312" w:eastAsia="仿宋_GB2312"/>
          <w:b/>
          <w:color w:val="auto"/>
          <w:sz w:val="32"/>
          <w:szCs w:val="32"/>
          <w:highlight w:val="auto"/>
        </w:rPr>
        <w:t>3.</w:t>
      </w:r>
      <w:r>
        <w:rPr>
          <w:rFonts w:ascii="仿宋_GB2312" w:eastAsia="仿宋_GB2312" w:hint="eastAsia"/>
          <w:b/>
          <w:color w:val="auto"/>
          <w:sz w:val="32"/>
          <w:szCs w:val="32"/>
          <w:highlight w:val="auto"/>
        </w:rPr>
        <w:t>公务接待费支出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r>
        <w:rPr>
          <w:rStyle w:val="22"/>
          <w:rFonts w:ascii="仿宋" w:eastAsia="仿宋" w:hAnsi="仿宋" w:hint="eastAsia"/>
          <w:b w:val="0"/>
          <w:bCs/>
          <w:color w:val="auto"/>
          <w:sz w:val="32"/>
          <w:szCs w:val="32"/>
          <w:highlight w:val="auto"/>
        </w:rPr>
        <w:t>完成预算</w:t>
      </w:r>
      <w:r>
        <w:rPr>
          <w:rStyle w:val="22"/>
          <w:rFonts w:ascii="仿宋" w:eastAsia="仿宋" w:hAnsi="仿宋" w:hint="eastAsia"/>
          <w:b w:val="0"/>
          <w:bCs/>
          <w:color w:val="auto"/>
          <w:sz w:val="32"/>
          <w:szCs w:val="32"/>
          <w:lang w:val="en-US" w:eastAsia="zh-CN"/>
          <w:highlight w:val="auto"/>
        </w:rPr>
        <w:t>0.00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公务接待费支出决算比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w:t>
      </w:r>
      <w:r>
        <w:rPr>
          <w:rFonts w:ascii="仿宋_GB2312" w:eastAsia="仿宋_GB2312" w:hint="eastAsia"/>
          <w:color w:val="auto"/>
          <w:sz w:val="32"/>
          <w:szCs w:val="32"/>
          <w:highlight w:val="auto"/>
        </w:rPr>
        <w:t>减少</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万元，增长</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下降</w:t>
      </w:r>
      <w:r>
        <w:rPr>
          <w:rFonts w:ascii="仿宋_GB2312" w:eastAsia="仿宋_GB2312" w:hint="eastAsia"/>
          <w:color w:val="auto"/>
          <w:sz w:val="32"/>
          <w:szCs w:val="32"/>
          <w:lang w:val="en-US" w:eastAsia="zh-CN"/>
          <w:highlight w:val="auto"/>
        </w:rPr>
        <w:t>0.00</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 w:eastAsia="仿宋" w:hAnsi="仿宋" w:hint="eastAsia"/>
          <w:color w:val="000000"/>
          <w:sz w:val="32"/>
          <w:szCs w:val="32"/>
          <w14:textFill>
            <w14:solidFill>
              <w14:srgbClr w14:val="000000"/>
            </w14:solidFill>
          </w14:textFill>
        </w:rPr>
        <w:t>年度无公务接待活动，</w:t>
      </w:r>
      <w:r>
        <w:rPr>
          <w:rFonts w:ascii="仿宋" w:eastAsia="仿宋" w:hAnsi="仿宋" w:hint="eastAsia"/>
          <w:sz w:val="32"/>
          <w:szCs w:val="32"/>
        </w:rPr>
        <w:t>决算数与预算数持平</w:t>
      </w:r>
      <w:r>
        <w:rPr>
          <w:rFonts w:ascii="仿宋" w:eastAsia="仿宋" w:hAnsi="仿宋" w:hint="eastAsia"/>
          <w:sz w:val="32"/>
          <w:szCs w:val="32"/>
          <w:lang w:eastAsia="zh-CN"/>
        </w:rPr>
        <w:t>。</w:t>
      </w:r>
    </w:p>
    <w:p>
      <w:pPr>
        <w:spacing w:line="600" w:lineRule="exact"/>
        <w:ind w:firstLine="640"/>
        <w:rPr>
          <w:rFonts w:ascii="仿宋_GB2312" w:eastAsia="仿宋_GB2312"/>
          <w:color w:val="auto"/>
          <w:sz w:val="32"/>
          <w:szCs w:val="32"/>
          <w:highlight w:val="auto"/>
        </w:rPr>
      </w:pPr>
      <w:r>
        <w:rPr>
          <w:rFonts w:ascii="仿宋" w:eastAsia="仿宋" w:hAnsi="仿宋" w:hint="eastAsia"/>
          <w:b/>
          <w:color w:val="auto"/>
          <w:sz w:val="32"/>
          <w:szCs w:val="32"/>
          <w:highlight w:val="auto"/>
        </w:rPr>
        <w:t>国内公务接待支出</w:t>
      </w:r>
      <w:r>
        <w:rPr>
          <w:rFonts w:ascii="仿宋" w:eastAsia="仿宋" w:hAnsi="仿宋" w:hint="eastAsia"/>
          <w:color w:val="auto"/>
          <w:sz w:val="32"/>
          <w:szCs w:val="32"/>
          <w:lang w:val="en-US" w:eastAsia="zh-CN"/>
          <w:highlight w:val="auto"/>
        </w:rPr>
        <w:t>0.00</w:t>
      </w:r>
      <w:r>
        <w:rPr>
          <w:rFonts w:ascii="仿宋_GB2312" w:eastAsia="仿宋_GB2312" w:hint="eastAsia"/>
          <w:color w:val="auto"/>
          <w:sz w:val="32"/>
          <w:szCs w:val="32"/>
          <w:highlight w:val="auto"/>
        </w:rPr>
        <w:t>万元，国内公务接待</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批次，</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人次（不包括陪同人员），共计支出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spacing w:line="600" w:lineRule="exact"/>
        <w:ind w:firstLineChars="200" w:firstLine="640"/>
        <w:rPr>
          <w:rFonts w:ascii="仿宋_GB2312" w:eastAsia="仿宋_GB2312"/>
          <w:color w:val="auto"/>
          <w:sz w:val="32"/>
          <w:szCs w:val="32"/>
          <w:highlight w:val="auto"/>
        </w:rPr>
      </w:pPr>
      <w:r>
        <w:rPr>
          <w:rFonts w:ascii="仿宋" w:eastAsia="仿宋" w:hAnsi="仿宋" w:hint="eastAsia"/>
          <w:b/>
          <w:color w:val="auto"/>
          <w:sz w:val="32"/>
          <w:szCs w:val="32"/>
          <w:highlight w:val="auto"/>
        </w:rPr>
        <w:t>外事接待支出</w:t>
      </w:r>
      <w:r>
        <w:rPr>
          <w:rFonts w:ascii="仿宋" w:eastAsia="仿宋" w:hAnsi="仿宋" w:hint="eastAsia"/>
          <w:color w:val="auto"/>
          <w:sz w:val="32"/>
          <w:szCs w:val="32"/>
          <w:lang w:val="en-US" w:eastAsia="zh-CN"/>
          <w:highlight w:val="auto"/>
        </w:rPr>
        <w:t>0.00</w:t>
      </w:r>
      <w:r>
        <w:rPr>
          <w:rFonts w:ascii="仿宋_GB2312" w:eastAsia="仿宋_GB2312" w:hint="eastAsia"/>
          <w:color w:val="auto"/>
          <w:sz w:val="32"/>
          <w:szCs w:val="32"/>
          <w:highlight w:val="auto"/>
        </w:rPr>
        <w:t>万元</w:t>
      </w:r>
      <w:r>
        <w:rPr>
          <w:rFonts w:ascii="仿宋_GB2312" w:eastAsia="仿宋_GB2312" w:hint="eastAsia"/>
          <w:color w:val="auto"/>
          <w:sz w:val="32"/>
          <w:szCs w:val="32"/>
          <w:lang w:eastAsia="zh-CN"/>
          <w:highlight w:val="auto"/>
        </w:rPr>
        <w:t>。</w:t>
      </w:r>
      <w:r>
        <w:rPr>
          <w:rFonts w:ascii="仿宋_GB2312" w:eastAsia="仿宋_GB2312" w:hint="eastAsia"/>
          <w:color w:val="auto"/>
          <w:sz w:val="32"/>
          <w:szCs w:val="32"/>
          <w:highlight w:val="auto"/>
        </w:rPr>
        <w:t>外事接待</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批次，</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w:t>
      </w:r>
      <w:r>
        <w:rPr>
          <w:rFonts w:ascii="仿宋_GB2312" w:eastAsia="仿宋_GB2312" w:hint="eastAsia"/>
          <w:color w:val="auto"/>
          <w:sz w:val="32"/>
          <w:szCs w:val="32"/>
          <w:lang w:eastAsia="zh-CN"/>
          <w:highlight w:val="auto"/>
        </w:rPr>
        <w:t>次（不包括陪同人员）</w:t>
      </w:r>
      <w:r>
        <w:rPr>
          <w:rFonts w:ascii="仿宋_GB2312" w:eastAsia="仿宋_GB2312" w:hint="eastAsia"/>
          <w:color w:val="auto"/>
          <w:sz w:val="32"/>
          <w:szCs w:val="32"/>
          <w:highlight w:val="auto"/>
        </w:rPr>
        <w:t>，共计支出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spacing w:line="600" w:lineRule="exact"/>
        <w:ind w:firstLine="640"/>
        <w:outlineLvl w:val="1"/>
        <w:rPr>
          <w:rFonts w:ascii="黑体" w:eastAsia="黑体"/>
          <w:color w:val="auto"/>
          <w:sz w:val="32"/>
          <w:szCs w:val="32"/>
          <w:highlight w:val="auto"/>
        </w:rPr>
      </w:pPr>
      <w:bookmarkStart w:id="35" w:name="_Toc15377218"/>
      <w:bookmarkStart w:id="36" w:name="_Toc15396610"/>
    </w:p>
    <w:p>
      <w:pPr>
        <w:spacing w:line="600" w:lineRule="exact"/>
        <w:ind w:firstLine="640"/>
        <w:outlineLvl w:val="1"/>
        <w:rPr>
          <w:rStyle w:val="2Char"/>
          <w:rFonts w:ascii="黑体" w:eastAsia="黑体" w:hAnsi="黑体"/>
          <w:color w:val="auto"/>
          <w:highlight w:val="auto"/>
        </w:rPr>
      </w:pPr>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35"/>
      <w:bookmarkEnd w:id="36"/>
    </w:p>
    <w:p>
      <w:pPr>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年政府性基金预算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spacing w:line="600" w:lineRule="exact"/>
        <w:ind w:firstLine="640"/>
        <w:rPr>
          <w:rFonts w:ascii="仿宋_GB2312" w:eastAsia="仿宋_GB2312"/>
          <w:color w:val="auto"/>
          <w:sz w:val="32"/>
          <w:szCs w:val="32"/>
          <w:highlight w:val="auto"/>
        </w:rPr>
      </w:pPr>
    </w:p>
    <w:p>
      <w:pPr>
        <w:numPr>
          <w:ilvl w:val="0"/>
          <w:numId w:val="4"/>
        </w:numPr>
        <w:spacing w:line="600" w:lineRule="exact"/>
        <w:ind w:left="0" w:firstLine="640"/>
        <w:outlineLvl w:val="1"/>
        <w:rPr>
          <w:rStyle w:val="2Char"/>
          <w:rFonts w:ascii="黑体" w:eastAsia="黑体" w:hAnsi="黑体"/>
          <w:b w:val="0"/>
          <w:color w:val="auto"/>
          <w:highlight w:val="auto"/>
        </w:rPr>
      </w:pPr>
      <w:bookmarkStart w:id="37" w:name="_Toc15377219"/>
      <w:bookmarkStart w:id="38" w:name="_Toc15396611"/>
      <w:r>
        <w:rPr>
          <w:rStyle w:val="2Char"/>
          <w:rFonts w:ascii="黑体" w:eastAsia="黑体" w:hAnsi="黑体" w:hint="eastAsia"/>
          <w:b w:val="0"/>
          <w:color w:val="auto"/>
          <w:highlight w:val="auto"/>
        </w:rPr>
        <w:t>国有资本经营预算支出决算情况说明</w:t>
      </w:r>
      <w:bookmarkEnd w:id="37"/>
      <w:bookmarkEnd w:id="38"/>
    </w:p>
    <w:p>
      <w:pPr>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年国有资本经营预算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spacing w:line="580" w:lineRule="exact"/>
        <w:jc w:val="center"/>
        <w:rPr>
          <w:rFonts w:ascii="方正小标宋简体" w:eastAsia="方正小标宋简体" w:cs="方正小标宋简体" w:hAnsi="方正小标宋简体"/>
          <w:color w:val="auto"/>
          <w:sz w:val="44"/>
          <w:szCs w:val="44"/>
          <w:highlight w:val="auto"/>
        </w:rPr>
      </w:pPr>
    </w:p>
    <w:p>
      <w:pPr>
        <w:numPr>
          <w:ilvl w:val="0"/>
          <w:numId w:val="4"/>
        </w:numPr>
        <w:spacing w:line="600" w:lineRule="exact"/>
        <w:ind w:left="0" w:firstLine="640"/>
        <w:outlineLvl w:val="1"/>
        <w:rPr>
          <w:rStyle w:val="2Char"/>
          <w:rFonts w:ascii="黑体" w:eastAsia="黑体" w:hAnsi="黑体" w:hint="eastAsia"/>
          <w:b w:val="0"/>
          <w:color w:val="auto"/>
          <w:highlight w:val="auto"/>
        </w:rPr>
      </w:pPr>
      <w:bookmarkStart w:id="39" w:name="_Toc15396612"/>
      <w:bookmarkStart w:id="40" w:name="_Toc15377221"/>
      <w:r>
        <w:rPr>
          <w:rStyle w:val="2Char"/>
          <w:rFonts w:ascii="黑体" w:eastAsia="黑体" w:hAnsi="黑体" w:hint="eastAsia"/>
          <w:b w:val="0"/>
          <w:color w:val="auto"/>
          <w:highlight w:val="auto"/>
        </w:rPr>
        <w:t>其他重要事项的情况说明</w:t>
      </w:r>
      <w:bookmarkEnd w:id="39"/>
      <w:bookmarkEnd w:id="40"/>
    </w:p>
    <w:p>
      <w:pPr>
        <w:spacing w:line="600" w:lineRule="exact"/>
        <w:ind w:firstLineChars="200" w:firstLine="640"/>
        <w:outlineLvl w:val="2"/>
        <w:rPr>
          <w:rFonts w:ascii="仿宋" w:eastAsia="仿宋" w:hAnsi="仿宋"/>
          <w:color w:val="auto"/>
          <w:sz w:val="32"/>
          <w:szCs w:val="32"/>
          <w:highlight w:val="auto"/>
        </w:rPr>
      </w:pPr>
      <w:bookmarkStart w:id="41" w:name="_Toc15377222"/>
      <w:r>
        <w:rPr>
          <w:rFonts w:ascii="仿宋" w:eastAsia="仿宋" w:hAnsi="仿宋" w:hint="eastAsia"/>
          <w:b/>
          <w:color w:val="auto"/>
          <w:sz w:val="32"/>
          <w:szCs w:val="32"/>
          <w:highlight w:val="auto"/>
        </w:rPr>
        <w:t>（一）机关运行经费支出情况</w:t>
      </w:r>
      <w:bookmarkEnd w:id="41"/>
    </w:p>
    <w:p>
      <w:pPr>
        <w:spacing w:line="60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highlight w:val="auto"/>
        </w:rPr>
        <w:t>广元市特殊教育学校</w:t>
      </w:r>
      <w:r>
        <w:rPr>
          <w:rFonts w:ascii="仿宋_GB2312" w:eastAsia="仿宋_GB2312" w:hint="eastAsia"/>
          <w:color w:val="auto"/>
          <w:sz w:val="32"/>
          <w:szCs w:val="32"/>
          <w:highlight w:val="auto"/>
        </w:rPr>
        <w:t>运行经费支出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年增加</w:t>
      </w:r>
      <w:r>
        <w:rPr>
          <w:rFonts w:ascii="仿宋_GB2312" w:eastAsia="仿宋_GB2312"/>
          <w:color w:val="auto"/>
          <w:sz w:val="32"/>
          <w:szCs w:val="32"/>
          <w:highlight w:val="auto"/>
        </w:rPr>
        <w:t>/</w:t>
      </w:r>
      <w:r>
        <w:rPr>
          <w:rFonts w:ascii="仿宋_GB2312" w:eastAsia="仿宋_GB2312" w:hint="eastAsia"/>
          <w:color w:val="auto"/>
          <w:sz w:val="32"/>
          <w:szCs w:val="32"/>
          <w:highlight w:val="auto"/>
        </w:rPr>
        <w:t>减少</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万元，与</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年决算数持平。</w:t>
      </w:r>
    </w:p>
    <w:p>
      <w:pPr>
        <w:spacing w:line="600" w:lineRule="exact"/>
        <w:ind w:firstLineChars="200" w:firstLine="640"/>
        <w:rPr>
          <w:rFonts w:ascii="仿宋" w:eastAsia="仿宋" w:hAnsi="仿宋"/>
          <w:b/>
          <w:color w:val="auto"/>
          <w:sz w:val="32"/>
          <w:szCs w:val="32"/>
          <w:highlight w:val="auto"/>
        </w:rPr>
      </w:pPr>
      <w:r>
        <w:rPr>
          <w:rFonts w:ascii="仿宋" w:eastAsia="仿宋" w:hAnsi="仿宋" w:hint="eastAsia"/>
          <w:b/>
          <w:color w:val="auto"/>
          <w:sz w:val="32"/>
          <w:szCs w:val="32"/>
          <w:highlight w:val="auto"/>
        </w:rPr>
        <w:t>（注：数据来源于财决附</w:t>
      </w:r>
      <w:r>
        <w:rPr>
          <w:rFonts w:ascii="仿宋" w:eastAsia="仿宋" w:hAnsi="仿宋"/>
          <w:b/>
          <w:color w:val="auto"/>
          <w:sz w:val="32"/>
          <w:szCs w:val="32"/>
          <w:highlight w:val="auto"/>
        </w:rPr>
        <w:t>03</w:t>
      </w:r>
      <w:r>
        <w:rPr>
          <w:rFonts w:ascii="仿宋" w:eastAsia="仿宋" w:hAnsi="仿宋" w:hint="eastAsia"/>
          <w:b/>
          <w:color w:val="auto"/>
          <w:sz w:val="32"/>
          <w:szCs w:val="32"/>
          <w:highlight w:val="auto"/>
        </w:rPr>
        <w:t>表）</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42" w:name="_Toc15377223"/>
      <w:r>
        <w:rPr>
          <w:rFonts w:ascii="仿宋" w:eastAsia="仿宋" w:hAnsi="仿宋" w:hint="eastAsia"/>
          <w:b/>
          <w:color w:val="auto"/>
          <w:sz w:val="32"/>
          <w:szCs w:val="32"/>
          <w:highlight w:val="auto"/>
        </w:rPr>
        <w:t>（二）政府采购支出情况</w:t>
      </w:r>
      <w:bookmarkEnd w:id="42"/>
    </w:p>
    <w:p>
      <w:pPr>
        <w:spacing w:line="600" w:lineRule="exact"/>
        <w:ind w:firstLineChars="200"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hint="eastAsia"/>
          <w:color w:val="auto"/>
          <w:sz w:val="32"/>
          <w:szCs w:val="32"/>
          <w:lang w:val="en-US" w:eastAsia="zh-CN"/>
          <w:highlight w:val="auto"/>
        </w:rPr>
        <w:t>广元市特殊教育学校</w:t>
      </w:r>
      <w:r>
        <w:rPr>
          <w:rFonts w:ascii="仿宋_GB2312" w:eastAsia="仿宋_GB2312" w:hint="eastAsia"/>
          <w:color w:val="auto"/>
          <w:sz w:val="32"/>
          <w:szCs w:val="32"/>
          <w:highlight w:val="auto"/>
        </w:rPr>
        <w:t>采购支出总额</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autoSpaceDE w:val="0"/>
        <w:autoSpaceDN w:val="0"/>
        <w:adjustRightInd w:val="0"/>
        <w:spacing w:line="600" w:lineRule="exact"/>
        <w:ind w:firstLineChars="200" w:firstLine="640"/>
        <w:jc w:val="left"/>
        <w:outlineLvl w:val="2"/>
        <w:rPr>
          <w:rFonts w:ascii="仿宋" w:eastAsia="仿宋" w:hAnsi="仿宋"/>
          <w:b/>
          <w:color w:val="auto"/>
          <w:sz w:val="32"/>
          <w:szCs w:val="32"/>
          <w:highlight w:val="auto"/>
        </w:rPr>
      </w:pPr>
      <w:bookmarkStart w:id="43" w:name="_Toc15377224"/>
      <w:r>
        <w:rPr>
          <w:rFonts w:ascii="仿宋" w:eastAsia="仿宋" w:hAnsi="仿宋" w:hint="eastAsia"/>
          <w:b/>
          <w:color w:val="auto"/>
          <w:sz w:val="32"/>
          <w:szCs w:val="32"/>
          <w:highlight w:val="auto"/>
        </w:rPr>
        <w:t>（三）国有资产占有使用情况</w:t>
      </w:r>
      <w:bookmarkEnd w:id="43"/>
    </w:p>
    <w:p>
      <w:pPr>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jc w:val="left"/>
        <w:textAlignment w:val="auto"/>
        <w:outlineLvl w:val="2"/>
        <w:rPr>
          <w:rFonts w:ascii="仿宋" w:eastAsia="仿宋" w:hAnsi="仿宋"/>
          <w:b/>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w:t>
      </w:r>
      <w:r>
        <w:rPr>
          <w:rFonts w:ascii="仿宋_GB2312" w:eastAsia="仿宋_GB2312" w:hint="eastAsia"/>
          <w:color w:val="auto"/>
          <w:sz w:val="32"/>
          <w:szCs w:val="32"/>
          <w:lang w:val="en-US" w:eastAsia="zh-CN"/>
          <w:highlight w:val="auto"/>
        </w:rPr>
        <w:t>广元市特殊教育学校</w:t>
      </w:r>
      <w:r>
        <w:rPr>
          <w:rFonts w:ascii="仿宋_GB2312" w:eastAsia="仿宋_GB2312" w:hint="eastAsia"/>
          <w:color w:val="auto"/>
          <w:sz w:val="32"/>
          <w:szCs w:val="32"/>
          <w:highlight w:val="auto"/>
        </w:rPr>
        <w:t>共有车辆</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w:t>
      </w:r>
      <w:r>
        <w:rPr>
          <w:rFonts w:ascii="仿宋_GB2312" w:eastAsia="仿宋_GB2312" w:hint="eastAsia"/>
          <w:color w:val="auto"/>
          <w:sz w:val="32"/>
          <w:szCs w:val="32"/>
          <w:lang w:val="en-US" w:eastAsia="zh-CN"/>
          <w:highlight w:val="auto"/>
        </w:rPr>
        <w:t>,</w:t>
      </w:r>
      <w:r>
        <w:rPr>
          <w:rFonts w:ascii="仿宋_GB2312" w:eastAsia="仿宋_GB2312" w:hint="eastAsia"/>
          <w:color w:val="auto"/>
          <w:sz w:val="32"/>
          <w:szCs w:val="32"/>
          <w:highlight w:val="auto"/>
        </w:rPr>
        <w:t>单价</w:t>
      </w:r>
      <w:r>
        <w:rPr>
          <w:rFonts w:ascii="仿宋_GB2312" w:eastAsia="仿宋_GB2312"/>
          <w:color w:val="auto"/>
          <w:sz w:val="32"/>
          <w:szCs w:val="32"/>
          <w:highlight w:val="auto"/>
        </w:rPr>
        <w:t>50</w:t>
      </w:r>
      <w:r>
        <w:rPr>
          <w:rFonts w:ascii="仿宋_GB2312" w:eastAsia="仿宋_GB2312" w:hint="eastAsia"/>
          <w:color w:val="auto"/>
          <w:sz w:val="32"/>
          <w:szCs w:val="32"/>
          <w:highlight w:val="auto"/>
        </w:rPr>
        <w:t>万元以上通用设备</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台（套），单价</w:t>
      </w:r>
      <w:r>
        <w:rPr>
          <w:rFonts w:ascii="仿宋_GB2312" w:eastAsia="仿宋_GB2312"/>
          <w:color w:val="auto"/>
          <w:sz w:val="32"/>
          <w:szCs w:val="32"/>
          <w:highlight w:val="auto"/>
        </w:rPr>
        <w:t>100</w:t>
      </w:r>
      <w:r>
        <w:rPr>
          <w:rFonts w:ascii="仿宋_GB2312" w:eastAsia="仿宋_GB2312" w:hint="eastAsia"/>
          <w:color w:val="auto"/>
          <w:sz w:val="32"/>
          <w:szCs w:val="32"/>
          <w:highlight w:val="auto"/>
        </w:rPr>
        <w:t>万元以上专用设备</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台（套）。</w:t>
      </w:r>
    </w:p>
    <w:p>
      <w:pPr>
        <w:autoSpaceDE w:val="0"/>
        <w:autoSpaceDN w:val="0"/>
        <w:adjustRightInd w:val="0"/>
        <w:spacing w:line="600" w:lineRule="exact"/>
        <w:ind w:firstLineChars="200" w:firstLine="640"/>
        <w:jc w:val="left"/>
        <w:outlineLvl w:val="2"/>
        <w:rPr>
          <w:rFonts w:ascii="仿宋" w:eastAsia="仿宋" w:hAnsi="仿宋" w:hint="eastAsia"/>
          <w:b/>
          <w:color w:val="auto"/>
          <w:sz w:val="32"/>
          <w:szCs w:val="32"/>
          <w:lang w:eastAsia="zh-CN"/>
          <w:highlight w:val="auto"/>
        </w:rPr>
      </w:pPr>
      <w:r>
        <w:rPr>
          <w:rFonts w:ascii="仿宋" w:eastAsia="仿宋" w:hAnsi="仿宋" w:hint="eastAsia"/>
          <w:b/>
          <w:color w:val="auto"/>
          <w:sz w:val="32"/>
          <w:szCs w:val="32"/>
          <w:highlight w:val="auto"/>
        </w:rPr>
        <w:t>（四）预算绩效管理情况</w:t>
      </w:r>
    </w:p>
    <w:p>
      <w:pPr>
        <w:pStyle w:val="15"/>
        <w:ind w:firstLineChars="200" w:firstLine="640"/>
        <w:rPr>
          <w:color w:val="auto"/>
          <w:highlight w:val="yellow"/>
        </w:rPr>
      </w:pPr>
      <w:r>
        <w:rPr>
          <w:rFonts w:ascii="仿宋_GB2312" w:eastAsia="仿宋_GB2312" w:cs="仿宋_GB2312" w:hAnsi="仿宋_GB2312" w:hint="eastAsia"/>
          <w:color w:val="auto"/>
          <w:sz w:val="32"/>
          <w:szCs w:val="32"/>
          <w:highlight w:val="auto"/>
        </w:rPr>
        <w:t>根据预算绩效管理要求，本单位在202</w:t>
      </w:r>
      <w:r>
        <w:rPr>
          <w:rFonts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年度预算编制阶段，组织对</w:t>
      </w:r>
      <w:r>
        <w:rPr>
          <w:rFonts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项目（项目名称）等</w:t>
      </w:r>
      <w:r>
        <w:rPr>
          <w:rFonts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个项目开展了预算事前绩效评估，对</w:t>
      </w:r>
      <w:r>
        <w:rPr>
          <w:rFonts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个项目编制了绩效目标，预算执行过程中，选取</w:t>
      </w:r>
      <w:r>
        <w:rPr>
          <w:rFonts w:cs="仿宋_GB2312" w:hAnsi="仿宋_GB2312" w:hint="eastAsia"/>
          <w:color w:val="auto"/>
          <w:sz w:val="32"/>
          <w:szCs w:val="32"/>
          <w:lang w:val="en-US" w:eastAsia="zh-CN"/>
          <w:highlight w:val="auto"/>
        </w:rPr>
        <w:t>1</w:t>
      </w:r>
      <w:r>
        <w:rPr>
          <w:rFonts w:ascii="仿宋_GB2312" w:eastAsia="仿宋_GB2312" w:cs="仿宋_GB2312" w:hAnsi="仿宋_GB2312" w:hint="eastAsia"/>
          <w:color w:val="auto"/>
          <w:sz w:val="32"/>
          <w:szCs w:val="32"/>
          <w:highlight w:val="auto"/>
        </w:rPr>
        <w:t>个项目开展绩效监控，组织对</w:t>
      </w:r>
      <w:r>
        <w:rPr>
          <w:rFonts w:cs="仿宋_GB2312" w:hAnsi="仿宋_GB2312" w:hint="eastAsia"/>
          <w:color w:val="auto"/>
          <w:sz w:val="32"/>
          <w:szCs w:val="32"/>
          <w:lang w:val="en-US" w:eastAsia="zh-CN"/>
          <w:highlight w:val="auto"/>
        </w:rPr>
        <w:t>1</w:t>
      </w:r>
      <w:r>
        <w:rPr>
          <w:rFonts w:ascii="仿宋_GB2312" w:eastAsia="仿宋_GB2312" w:cs="仿宋_GB2312" w:hAnsi="仿宋_GB2312" w:hint="eastAsia"/>
          <w:color w:val="auto"/>
          <w:sz w:val="32"/>
          <w:szCs w:val="32"/>
          <w:highlight w:val="auto"/>
        </w:rPr>
        <w:t>个项目开展绩效自评，绩效自评表详见</w:t>
      </w:r>
      <w:r>
        <w:rPr>
          <w:rFonts w:cs="仿宋_GB2312" w:hAnsi="仿宋_GB2312" w:hint="eastAsia"/>
          <w:color w:val="auto"/>
          <w:sz w:val="32"/>
          <w:szCs w:val="32"/>
          <w:lang w:eastAsia="zh-CN"/>
          <w:highlight w:val="auto"/>
        </w:rPr>
        <w:t>第四部分</w:t>
      </w:r>
      <w:r>
        <w:rPr>
          <w:rFonts w:ascii="仿宋_GB2312" w:eastAsia="仿宋_GB2312" w:cs="仿宋_GB2312" w:hAnsi="仿宋_GB2312" w:hint="eastAsia"/>
          <w:color w:val="auto"/>
          <w:sz w:val="32"/>
          <w:szCs w:val="32"/>
          <w:highlight w:val="auto"/>
        </w:rPr>
        <w:t>附件。</w:t>
      </w:r>
    </w:p>
    <w:p>
      <w:pPr>
        <w:widowControl/>
        <w:jc w:val="left"/>
        <w:rPr>
          <w:rFonts w:ascii="仿宋_GB2312" w:eastAsia="仿宋_GB2312"/>
          <w:b/>
          <w:color w:val="auto"/>
          <w:sz w:val="32"/>
          <w:szCs w:val="32"/>
          <w:highlight w:val="auto"/>
        </w:rPr>
      </w:pPr>
      <w:r>
        <w:rPr>
          <w:rFonts w:ascii="仿宋_GB2312" w:eastAsia="仿宋_GB2312"/>
          <w:b/>
          <w:color w:val="auto"/>
          <w:sz w:val="32"/>
          <w:szCs w:val="32"/>
          <w:highlight w:val="auto"/>
        </w:rPr>
        <w:br w:type="page"/>
      </w:r>
    </w:p>
    <w:p>
      <w:pPr>
        <w:numPr>
          <w:ilvl w:val="0"/>
          <w:numId w:val="5"/>
        </w:numPr>
        <w:spacing w:line="600" w:lineRule="exact"/>
        <w:ind w:left="0" w:firstLineChars="150" w:firstLine="660"/>
        <w:jc w:val="center"/>
        <w:outlineLvl w:val="0"/>
        <w:rPr>
          <w:rStyle w:val="1Char"/>
          <w:rFonts w:ascii="黑体" w:eastAsia="黑体" w:hAnsi="黑体"/>
          <w:b w:val="0"/>
          <w:color w:val="auto"/>
          <w:highlight w:val="auto"/>
        </w:rPr>
      </w:pPr>
      <w:bookmarkStart w:id="44" w:name="_Toc15396613"/>
      <w:bookmarkStart w:id="45" w:name="_Toc15377225"/>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44"/>
      <w:bookmarkEnd w:id="45"/>
    </w:p>
    <w:p>
      <w:pPr>
        <w:spacing w:line="600" w:lineRule="exact"/>
        <w:jc w:val="left"/>
        <w:rPr>
          <w:rFonts w:ascii="宋体"/>
          <w:b/>
          <w:color w:val="auto"/>
          <w:sz w:val="44"/>
          <w:szCs w:val="44"/>
          <w:highlight w:val="auto"/>
        </w:rPr>
      </w:pPr>
    </w:p>
    <w:p>
      <w:pPr>
        <w:pStyle w:val="27"/>
        <w:adjustRightInd w:val="0"/>
        <w:snapToGrid w:val="0"/>
        <w:spacing w:line="520" w:lineRule="exact"/>
        <w:ind w:firstLineChars="200" w:firstLine="560"/>
        <w:rPr>
          <w:rFonts w:ascii="仿宋_GB2312" w:eastAsia="仿宋_GB2312"/>
          <w:color w:val="auto"/>
          <w:sz w:val="28"/>
          <w:szCs w:val="28"/>
        </w:rPr>
      </w:pPr>
      <w:bookmarkStart w:id="46" w:name="_Toc15377226"/>
      <w:r>
        <w:rPr>
          <w:rFonts w:ascii="仿宋_GB2312" w:eastAsia="仿宋_GB2312" w:hint="eastAsia"/>
          <w:color w:val="auto"/>
          <w:sz w:val="28"/>
          <w:szCs w:val="28"/>
        </w:rPr>
        <w:t>1.财政拨款收入：指单位从同级财政部门取得的财政预算资金。</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3</w:t>
      </w:r>
      <w:r>
        <w:rPr>
          <w:rFonts w:ascii="仿宋_GB2312" w:eastAsia="仿宋_GB2312" w:hint="eastAsia"/>
          <w:color w:val="auto"/>
          <w:sz w:val="28"/>
          <w:szCs w:val="28"/>
        </w:rPr>
        <w:t>.其他收入：指单位取得的除上述收入以外的各项收入。主要是学前教育保育教育费收入、银行存款利息收入等。</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4</w:t>
      </w:r>
      <w:r>
        <w:rPr>
          <w:rFonts w:ascii="仿宋_GB2312" w:eastAsia="仿宋_GB2312" w:hint="eastAsia"/>
          <w:color w:val="auto"/>
          <w:sz w:val="28"/>
          <w:szCs w:val="28"/>
        </w:rPr>
        <w:t>. 教育支出（类）教育管理事务（款）一般行政管理事务（项）:反映行政单位（包括实行公务员管理的事业单位）未单独设置项级科目的其它项目支出。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5</w:t>
      </w:r>
      <w:r>
        <w:rPr>
          <w:rFonts w:ascii="仿宋_GB2312" w:eastAsia="仿宋_GB2312" w:hint="eastAsia"/>
          <w:color w:val="auto"/>
          <w:sz w:val="28"/>
          <w:szCs w:val="28"/>
        </w:rPr>
        <w:t>. 教育支出（类）教育管理事务（款）其它教育管理事务支出（项）:反映除上述项目以外其它用户教育管理事务方面的支出。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6</w:t>
      </w:r>
      <w:r>
        <w:rPr>
          <w:rFonts w:ascii="仿宋_GB2312" w:eastAsia="仿宋_GB2312" w:hint="eastAsia"/>
          <w:color w:val="auto"/>
          <w:sz w:val="28"/>
          <w:szCs w:val="28"/>
        </w:rPr>
        <w:t>. 教育支出（类）普通教育（款）学前教育（项）:反映各部门举办的学前教育支出。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7</w:t>
      </w:r>
      <w:r>
        <w:rPr>
          <w:rFonts w:ascii="仿宋_GB2312" w:eastAsia="仿宋_GB2312" w:hint="eastAsia"/>
          <w:color w:val="auto"/>
          <w:sz w:val="28"/>
          <w:szCs w:val="28"/>
        </w:rPr>
        <w:t>. 教育支出（类）普通教育（款）小学教育（项）:反映各部门举办的小学教育支出。政府各部门对社会中介组织等举办的小学的资助，如各类捐赠、补贴等，也在本科目中反映。</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8</w:t>
      </w:r>
      <w:r>
        <w:rPr>
          <w:rFonts w:ascii="仿宋_GB2312" w:eastAsia="仿宋_GB2312" w:hint="eastAsia"/>
          <w:color w:val="auto"/>
          <w:sz w:val="28"/>
          <w:szCs w:val="28"/>
        </w:rPr>
        <w:t>. 教育支出（类）普通教育（款）初中教育（项）: 反映各部门举办的初中教育支出。政府各部门对社会中介组织等举办的初中教育的资助，如捐赠、补贴等，也在本科目中反映。</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9</w:t>
      </w:r>
      <w:r>
        <w:rPr>
          <w:rFonts w:ascii="仿宋_GB2312" w:eastAsia="仿宋_GB2312" w:hint="eastAsia"/>
          <w:color w:val="auto"/>
          <w:sz w:val="28"/>
          <w:szCs w:val="28"/>
        </w:rPr>
        <w:t>. 教育支出（类）教育附加费安排的支出（款）农村中小学校舍建设（项）:反映教育附加费安排用于农村中小学校舍新建、改建、修缮和维护的支出。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10</w:t>
      </w:r>
      <w:r>
        <w:rPr>
          <w:rFonts w:ascii="仿宋_GB2312" w:eastAsia="仿宋_GB2312" w:hint="eastAsia"/>
          <w:color w:val="auto"/>
          <w:sz w:val="28"/>
          <w:szCs w:val="28"/>
        </w:rPr>
        <w:t>. 教育支出（类）教育附加费安排的支出（款）其它教育附加费安排的支出（项）: 指除上述项目以外的教育附加费支出。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11</w:t>
      </w:r>
      <w:r>
        <w:rPr>
          <w:rFonts w:ascii="仿宋_GB2312" w:eastAsia="仿宋_GB2312" w:hint="eastAsia"/>
          <w:color w:val="auto"/>
          <w:sz w:val="28"/>
          <w:szCs w:val="28"/>
        </w:rPr>
        <w:t>. 教育支出（类）其它教育支出（款）其他教育支出（项）: 指上述项目以外其他用于教育方面的支出。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12</w:t>
      </w:r>
      <w:r>
        <w:rPr>
          <w:rFonts w:ascii="仿宋_GB2312" w:eastAsia="仿宋_GB2312" w:hint="eastAsia"/>
          <w:color w:val="auto"/>
          <w:sz w:val="28"/>
          <w:szCs w:val="28"/>
        </w:rPr>
        <w:t>. 社会保障和就业支出（类）行政事业单位离退休（款）机关事业单位基本养老保险缴费支出（项）: 指机关事业单位实施养老保险制度由单位缴纳的基本养老保险费支出。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13</w:t>
      </w:r>
      <w:r>
        <w:rPr>
          <w:rFonts w:ascii="仿宋_GB2312" w:eastAsia="仿宋_GB2312" w:hint="eastAsia"/>
          <w:color w:val="auto"/>
          <w:sz w:val="28"/>
          <w:szCs w:val="28"/>
        </w:rPr>
        <w:t>. 社会保障和就业支出（类）行政事业单位离退休（款）机关事业单位职业年金缴费支出（项）: 指机关事业单位实施养老保险制度由单位实际缴纳的职业年金支出。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14</w:t>
      </w:r>
      <w:r>
        <w:rPr>
          <w:rFonts w:ascii="仿宋_GB2312" w:eastAsia="仿宋_GB2312" w:hint="eastAsia"/>
          <w:color w:val="auto"/>
          <w:sz w:val="28"/>
          <w:szCs w:val="28"/>
        </w:rPr>
        <w:t>. 社会保障和就业支出（类）抚恤（款）死亡抚恤（项）: 指按规定用于烈士和牺牲、病故人员家属的一次性和定期抚恤金以及丧葬补助费。</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15</w:t>
      </w:r>
      <w:r>
        <w:rPr>
          <w:rFonts w:ascii="仿宋_GB2312" w:eastAsia="仿宋_GB2312" w:hint="eastAsia"/>
          <w:color w:val="auto"/>
          <w:sz w:val="28"/>
          <w:szCs w:val="28"/>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16</w:t>
      </w:r>
      <w:r>
        <w:rPr>
          <w:rFonts w:ascii="仿宋_GB2312" w:eastAsia="仿宋_GB2312" w:hint="eastAsia"/>
          <w:color w:val="auto"/>
          <w:sz w:val="28"/>
          <w:szCs w:val="28"/>
        </w:rPr>
        <w:t>. 住房保障支出（类）住房改革支出（款）住房公积金（项）: 指行政事业单位按人力资源和社会保障部、财政部规定的基本工资和津贴补贴以及规定比例为职工缴纳的住房公积金。</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17</w:t>
      </w:r>
      <w:r>
        <w:rPr>
          <w:rFonts w:ascii="仿宋_GB2312" w:eastAsia="仿宋_GB2312" w:hint="eastAsia"/>
          <w:color w:val="auto"/>
          <w:sz w:val="28"/>
          <w:szCs w:val="28"/>
        </w:rPr>
        <w:t>. 其他支出（类）其他支出（款）其他支出（项）: 指上述项目以外其他不能划分到具体功能科目中的支出项目。</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18</w:t>
      </w:r>
      <w:r>
        <w:rPr>
          <w:rFonts w:ascii="仿宋_GB2312" w:eastAsia="仿宋_GB2312" w:hint="eastAsia"/>
          <w:color w:val="auto"/>
          <w:sz w:val="28"/>
          <w:szCs w:val="28"/>
        </w:rPr>
        <w:t>.基本支出：指为保障机构正常运转、完成日常工作任务而发生的人员支出和公用支出。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19</w:t>
      </w:r>
      <w:r>
        <w:rPr>
          <w:rFonts w:ascii="仿宋_GB2312" w:eastAsia="仿宋_GB2312" w:hint="eastAsia"/>
          <w:color w:val="auto"/>
          <w:sz w:val="28"/>
          <w:szCs w:val="28"/>
        </w:rPr>
        <w:t>.项目支出：指在基本支出之外为完成特定行政任务和事业发展目标所发生的支出。</w:t>
      </w:r>
    </w:p>
    <w:p>
      <w:pPr>
        <w:pStyle w:val="27"/>
        <w:adjustRightInd w:val="0"/>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lang w:val="en-US" w:eastAsia="zh-CN"/>
        </w:rPr>
        <w:t>20</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5"/>
        </w:numPr>
        <w:spacing w:line="600" w:lineRule="exact"/>
        <w:ind w:left="0" w:firstLine="0"/>
        <w:jc w:val="center"/>
        <w:outlineLvl w:val="0"/>
        <w:rPr>
          <w:rStyle w:val="1Char"/>
          <w:rFonts w:ascii="黑体" w:eastAsia="黑体" w:hAnsi="黑体" w:hint="eastAsia"/>
          <w:b w:val="0"/>
          <w:color w:val="auto"/>
          <w:highlight w:val="auto"/>
        </w:rPr>
      </w:pPr>
      <w:r>
        <w:rPr>
          <w:rFonts w:ascii="宋体"/>
          <w:b/>
          <w:color w:val="auto"/>
          <w:sz w:val="44"/>
          <w:szCs w:val="44"/>
          <w:highlight w:val="auto"/>
        </w:rPr>
        <w:br w:type="page"/>
      </w:r>
      <w:bookmarkStart w:id="47" w:name="_Toc15396614"/>
      <w:bookmarkStart w:id="48" w:name="_Toc24843"/>
      <w:bookmarkStart w:id="49" w:name="_Toc15396618"/>
      <w:r>
        <w:rPr>
          <w:rStyle w:val="1Char"/>
          <w:rFonts w:ascii="黑体" w:eastAsia="黑体" w:hAnsi="黑体" w:hint="eastAsia"/>
          <w:b w:val="0"/>
          <w:color w:val="auto"/>
          <w:highlight w:val="auto"/>
        </w:rPr>
        <w:t>附件</w:t>
      </w:r>
      <w:bookmarkEnd w:id="47"/>
      <w:bookmarkEnd w:id="48"/>
    </w:p>
    <w:p>
      <w:pPr>
        <w:outlineLvl w:val="1"/>
        <w:rPr>
          <w:rFonts w:eastAsia="仿宋_GB2312"/>
          <w:lang w:val="en-US" w:eastAsia="zh-CN"/>
        </w:rPr>
      </w:pPr>
    </w:p>
    <w:p>
      <w:pPr>
        <w:spacing w:line="600" w:lineRule="exact"/>
        <w:jc w:val="center"/>
        <w:outlineLvl w:val="0"/>
        <w:rPr>
          <w:rFonts w:ascii="宋体" w:eastAsia="宋体" w:cs="宋体" w:hAnsi="宋体" w:hint="eastAsia"/>
          <w:color w:val="auto"/>
          <w:kern w:val="0"/>
          <w:sz w:val="32"/>
          <w:szCs w:val="32"/>
          <w:lang w:val="en-US" w:eastAsia="zh-CN" w:bidi="ar-SA"/>
          <w:highlight w:val="auto"/>
        </w:rPr>
      </w:pPr>
      <w:r>
        <w:rPr>
          <w:rFonts w:ascii="宋体" w:eastAsia="宋体" w:cs="宋体" w:hAnsi="宋体" w:hint="eastAsia"/>
          <w:color w:val="auto"/>
          <w:kern w:val="0"/>
          <w:sz w:val="32"/>
          <w:szCs w:val="32"/>
          <w:lang w:val="en-US" w:eastAsia="zh-CN" w:bidi="ar-SA"/>
          <w:highlight w:val="auto"/>
        </w:rPr>
        <w:t>部门预算项目支出绩效自评表（2022年度）</w:t>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spacing w:line="600" w:lineRule="exact"/>
        <w:jc w:val="center"/>
        <w:outlineLvl w:val="0"/>
        <w:rPr>
          <w:rFonts w:ascii="仿宋" w:eastAsia="仿宋" w:hAnsi="仿宋" w:hint="eastAsia"/>
          <w:b w:val="0"/>
          <w:color w:val="auto"/>
          <w:highlight w:val="auto"/>
        </w:rPr>
      </w:pPr>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五部分 附表</w:t>
      </w:r>
      <w:bookmarkStart w:id="50" w:name="_Toc15396619"/>
      <w:bookmarkEnd w:id="46"/>
      <w:bookmarkEnd w:id="49"/>
    </w:p>
    <w:p>
      <w:pPr>
        <w:pStyle w:val="2"/>
        <w:rPr>
          <w:rFonts w:ascii="仿宋" w:eastAsia="仿宋" w:hAnsi="仿宋"/>
          <w:color w:val="auto"/>
          <w:highlight w:val="auto"/>
        </w:rPr>
      </w:pPr>
      <w:r>
        <w:rPr>
          <w:rFonts w:ascii="仿宋" w:eastAsia="仿宋" w:hAnsi="仿宋" w:hint="eastAsia"/>
          <w:b w:val="0"/>
          <w:color w:val="auto"/>
          <w:highlight w:val="auto"/>
        </w:rPr>
        <w:t>一、收</w:t>
      </w:r>
      <w:r>
        <w:rPr>
          <w:rStyle w:val="2Char"/>
          <w:rFonts w:ascii="仿宋" w:eastAsia="仿宋" w:hAnsi="仿宋" w:hint="eastAsia"/>
          <w:b w:val="0"/>
          <w:bCs w:val="0"/>
          <w:color w:val="auto"/>
          <w:highlight w:val="auto"/>
        </w:rPr>
        <w:t>入支出决算总表</w:t>
      </w:r>
      <w:bookmarkEnd w:id="50"/>
    </w:p>
    <w:p>
      <w:pPr>
        <w:pStyle w:val="2"/>
        <w:rPr>
          <w:rFonts w:ascii="仿宋" w:eastAsia="仿宋" w:hAnsi="仿宋"/>
          <w:color w:val="auto"/>
          <w:highlight w:val="auto"/>
        </w:rPr>
      </w:pPr>
      <w:bookmarkStart w:id="51" w:name="_Toc15396620"/>
      <w:r>
        <w:rPr>
          <w:rFonts w:ascii="仿宋" w:eastAsia="仿宋" w:hAnsi="仿宋" w:hint="eastAsia"/>
          <w:b w:val="0"/>
          <w:color w:val="auto"/>
          <w:highlight w:val="auto"/>
        </w:rPr>
        <w:t>二、收</w:t>
      </w:r>
      <w:r>
        <w:rPr>
          <w:rStyle w:val="2Char"/>
          <w:rFonts w:ascii="仿宋" w:eastAsia="仿宋" w:hAnsi="仿宋" w:hint="eastAsia"/>
          <w:b w:val="0"/>
          <w:bCs w:val="0"/>
          <w:color w:val="auto"/>
          <w:highlight w:val="auto"/>
        </w:rPr>
        <w:t>入决算表</w:t>
      </w:r>
      <w:bookmarkEnd w:id="51"/>
    </w:p>
    <w:p>
      <w:pPr>
        <w:pStyle w:val="2"/>
        <w:rPr>
          <w:rFonts w:ascii="仿宋" w:eastAsia="仿宋" w:hAnsi="仿宋"/>
          <w:color w:val="auto"/>
          <w:highlight w:val="auto"/>
        </w:rPr>
      </w:pPr>
      <w:bookmarkStart w:id="52" w:name="_Toc15396621"/>
      <w:r>
        <w:rPr>
          <w:rStyle w:val="2Char"/>
          <w:rFonts w:ascii="仿宋" w:eastAsia="仿宋" w:hAnsi="仿宋" w:hint="eastAsia"/>
          <w:b w:val="0"/>
          <w:bCs w:val="0"/>
          <w:color w:val="auto"/>
          <w:highlight w:val="auto"/>
        </w:rPr>
        <w:t>三、</w:t>
      </w:r>
      <w:r>
        <w:rPr>
          <w:rFonts w:ascii="仿宋" w:eastAsia="仿宋" w:hAnsi="仿宋" w:hint="eastAsia"/>
          <w:b w:val="0"/>
          <w:color w:val="auto"/>
          <w:highlight w:val="auto"/>
        </w:rPr>
        <w:t>支</w:t>
      </w:r>
      <w:r>
        <w:rPr>
          <w:rStyle w:val="2Char"/>
          <w:rFonts w:ascii="仿宋" w:eastAsia="仿宋" w:hAnsi="仿宋" w:hint="eastAsia"/>
          <w:b w:val="0"/>
          <w:bCs w:val="0"/>
          <w:color w:val="auto"/>
          <w:highlight w:val="auto"/>
        </w:rPr>
        <w:t>出决算表</w:t>
      </w:r>
      <w:bookmarkEnd w:id="52"/>
    </w:p>
    <w:p>
      <w:pPr>
        <w:pStyle w:val="2"/>
        <w:rPr>
          <w:rFonts w:ascii="仿宋" w:eastAsia="仿宋" w:hAnsi="仿宋"/>
          <w:b w:val="0"/>
          <w:color w:val="auto"/>
          <w:highlight w:val="auto"/>
        </w:rPr>
      </w:pPr>
      <w:bookmarkStart w:id="53" w:name="_Toc15396622"/>
      <w:r>
        <w:rPr>
          <w:rStyle w:val="2Char"/>
          <w:rFonts w:ascii="仿宋" w:eastAsia="仿宋" w:hAnsi="仿宋" w:hint="eastAsia"/>
          <w:b w:val="0"/>
          <w:bCs w:val="0"/>
          <w:color w:val="auto"/>
          <w:highlight w:val="auto"/>
        </w:rPr>
        <w:t>四、</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政拨款收入支出决算总表</w:t>
      </w:r>
      <w:bookmarkEnd w:id="53"/>
    </w:p>
    <w:p>
      <w:pPr>
        <w:pStyle w:val="2"/>
        <w:rPr>
          <w:rStyle w:val="2Char"/>
          <w:rFonts w:ascii="仿宋" w:eastAsia="仿宋" w:hAnsi="仿宋"/>
          <w:b w:val="0"/>
          <w:bCs w:val="0"/>
          <w:color w:val="auto"/>
          <w:highlight w:val="auto"/>
        </w:rPr>
      </w:pPr>
      <w:bookmarkStart w:id="54" w:name="_Toc15396623"/>
      <w:r>
        <w:rPr>
          <w:rStyle w:val="2Char"/>
          <w:rFonts w:ascii="仿宋" w:eastAsia="仿宋" w:hAnsi="仿宋" w:hint="eastAsia"/>
          <w:b w:val="0"/>
          <w:bCs w:val="0"/>
          <w:color w:val="auto"/>
          <w:highlight w:val="auto"/>
        </w:rPr>
        <w:t>五、</w:t>
      </w:r>
      <w:r>
        <w:rPr>
          <w:rFonts w:ascii="仿宋" w:eastAsia="仿宋" w:hAnsi="仿宋" w:hint="eastAsia"/>
          <w:b w:val="0"/>
          <w:color w:val="auto"/>
          <w:highlight w:val="auto"/>
        </w:rPr>
        <w:t>财</w:t>
      </w:r>
      <w:r>
        <w:rPr>
          <w:rStyle w:val="2Char"/>
          <w:rFonts w:ascii="仿宋" w:eastAsia="仿宋" w:hAnsi="仿宋" w:hint="eastAsia"/>
          <w:b w:val="0"/>
          <w:bCs w:val="0"/>
          <w:color w:val="auto"/>
          <w:highlight w:val="auto"/>
        </w:rPr>
        <w:t>政拨款支出决算明细表</w:t>
      </w:r>
      <w:bookmarkStart w:id="55" w:name="_Toc15396624"/>
      <w:bookmarkEnd w:id="54"/>
    </w:p>
    <w:p>
      <w:pPr>
        <w:pStyle w:val="2"/>
        <w:rPr>
          <w:rFonts w:ascii="仿宋" w:eastAsia="仿宋" w:hAnsi="仿宋"/>
          <w:color w:val="auto"/>
          <w:highlight w:val="auto"/>
        </w:rPr>
      </w:pPr>
      <w:r>
        <w:rPr>
          <w:rStyle w:val="2Char"/>
          <w:rFonts w:ascii="仿宋" w:eastAsia="仿宋" w:hAnsi="仿宋" w:hint="eastAsia"/>
          <w:b w:val="0"/>
          <w:bCs w:val="0"/>
          <w:color w:val="auto"/>
          <w:highlight w:val="auto"/>
        </w:rPr>
        <w:t>六、</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般公共预算财政拨款支出决算表</w:t>
      </w:r>
      <w:bookmarkEnd w:id="55"/>
    </w:p>
    <w:p>
      <w:pPr>
        <w:pStyle w:val="2"/>
        <w:rPr>
          <w:rFonts w:ascii="仿宋" w:eastAsia="仿宋" w:hAnsi="仿宋"/>
          <w:color w:val="auto"/>
          <w:highlight w:val="auto"/>
        </w:rPr>
      </w:pPr>
      <w:bookmarkStart w:id="56" w:name="_Toc15396625"/>
      <w:r>
        <w:rPr>
          <w:rStyle w:val="2Char"/>
          <w:rFonts w:ascii="仿宋" w:eastAsia="仿宋" w:hAnsi="仿宋" w:hint="eastAsia"/>
          <w:b w:val="0"/>
          <w:bCs w:val="0"/>
          <w:color w:val="auto"/>
          <w:highlight w:val="auto"/>
        </w:rPr>
        <w:t>七、</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般公共预算财政拨款支出决算明细表</w:t>
      </w:r>
      <w:bookmarkEnd w:id="56"/>
    </w:p>
    <w:p>
      <w:pPr>
        <w:pStyle w:val="2"/>
        <w:rPr>
          <w:rFonts w:ascii="仿宋" w:eastAsia="仿宋" w:hAnsi="仿宋"/>
          <w:color w:val="auto"/>
          <w:highlight w:val="auto"/>
        </w:rPr>
      </w:pPr>
      <w:bookmarkStart w:id="57" w:name="_Toc15396626"/>
      <w:r>
        <w:rPr>
          <w:rStyle w:val="2Char"/>
          <w:rFonts w:ascii="仿宋" w:eastAsia="仿宋" w:hAnsi="仿宋" w:hint="eastAsia"/>
          <w:b w:val="0"/>
          <w:bCs w:val="0"/>
          <w:color w:val="auto"/>
          <w:highlight w:val="auto"/>
        </w:rPr>
        <w:t>八、</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般公共预算财政拨款基本支出决算表</w:t>
      </w:r>
      <w:bookmarkEnd w:id="57"/>
    </w:p>
    <w:p>
      <w:pPr>
        <w:pStyle w:val="2"/>
        <w:rPr>
          <w:rFonts w:ascii="仿宋" w:eastAsia="仿宋" w:hAnsi="仿宋"/>
          <w:color w:val="auto"/>
          <w:highlight w:val="auto"/>
        </w:rPr>
      </w:pPr>
      <w:bookmarkStart w:id="58" w:name="_Toc15396627"/>
      <w:r>
        <w:rPr>
          <w:rStyle w:val="2Char"/>
          <w:rFonts w:ascii="仿宋" w:eastAsia="仿宋" w:hAnsi="仿宋" w:hint="eastAsia"/>
          <w:b w:val="0"/>
          <w:bCs w:val="0"/>
          <w:color w:val="auto"/>
          <w:highlight w:val="auto"/>
        </w:rPr>
        <w:t>九、</w:t>
      </w:r>
      <w:r>
        <w:rPr>
          <w:rFonts w:ascii="仿宋" w:eastAsia="仿宋" w:hAnsi="仿宋" w:hint="eastAsia"/>
          <w:b w:val="0"/>
          <w:color w:val="auto"/>
          <w:highlight w:val="auto"/>
        </w:rPr>
        <w:t>一</w:t>
      </w:r>
      <w:r>
        <w:rPr>
          <w:rStyle w:val="2Char"/>
          <w:rFonts w:ascii="仿宋" w:eastAsia="仿宋" w:hAnsi="仿宋" w:hint="eastAsia"/>
          <w:b w:val="0"/>
          <w:bCs w:val="0"/>
          <w:color w:val="auto"/>
          <w:highlight w:val="auto"/>
        </w:rPr>
        <w:t>般公共预算财政拨款项目支出决算表</w:t>
      </w:r>
      <w:bookmarkEnd w:id="58"/>
    </w:p>
    <w:p>
      <w:pPr>
        <w:pStyle w:val="2"/>
        <w:rPr>
          <w:rFonts w:ascii="仿宋" w:eastAsia="仿宋" w:hAnsi="仿宋"/>
          <w:color w:val="auto"/>
          <w:highlight w:val="auto"/>
        </w:rPr>
      </w:pPr>
      <w:bookmarkStart w:id="59" w:name="_Toc15396628"/>
      <w:r>
        <w:rPr>
          <w:rStyle w:val="2Char"/>
          <w:rFonts w:ascii="仿宋" w:eastAsia="仿宋" w:hAnsi="仿宋" w:hint="eastAsia"/>
          <w:b w:val="0"/>
          <w:bCs w:val="0"/>
          <w:color w:val="auto"/>
          <w:highlight w:val="auto"/>
        </w:rPr>
        <w:t>十、</w:t>
      </w:r>
      <w:bookmarkEnd w:id="59"/>
      <w:r>
        <w:rPr>
          <w:rFonts w:ascii="仿宋" w:eastAsia="仿宋" w:hAnsi="仿宋" w:hint="eastAsia"/>
          <w:b w:val="0"/>
          <w:color w:val="auto"/>
          <w:highlight w:val="auto"/>
        </w:rPr>
        <w:t>政</w:t>
      </w:r>
      <w:r>
        <w:rPr>
          <w:rStyle w:val="2Char"/>
          <w:rFonts w:ascii="仿宋" w:eastAsia="仿宋" w:hAnsi="仿宋" w:hint="eastAsia"/>
          <w:b w:val="0"/>
          <w:bCs w:val="0"/>
          <w:color w:val="auto"/>
          <w:highlight w:val="auto"/>
        </w:rPr>
        <w:t>府性基金预算财政拨款收入支出决算表</w:t>
      </w:r>
    </w:p>
    <w:p>
      <w:pPr>
        <w:pStyle w:val="2"/>
        <w:rPr>
          <w:rFonts w:ascii="仿宋" w:eastAsia="仿宋" w:hAnsi="仿宋"/>
          <w:color w:val="auto"/>
          <w:highlight w:val="auto"/>
        </w:rPr>
      </w:pPr>
      <w:bookmarkStart w:id="60" w:name="_Toc15396629"/>
      <w:r>
        <w:rPr>
          <w:rStyle w:val="2Char"/>
          <w:rFonts w:ascii="仿宋" w:eastAsia="仿宋" w:hAnsi="仿宋" w:hint="eastAsia"/>
          <w:b w:val="0"/>
          <w:bCs w:val="0"/>
          <w:color w:val="auto"/>
          <w:highlight w:val="auto"/>
        </w:rPr>
        <w:t>十一、</w:t>
      </w:r>
      <w:bookmarkEnd w:id="60"/>
      <w:r>
        <w:rPr>
          <w:rFonts w:ascii="仿宋" w:eastAsia="仿宋" w:hAnsi="仿宋" w:hint="eastAsia"/>
          <w:b w:val="0"/>
          <w:color w:val="auto"/>
          <w:highlight w:val="auto"/>
        </w:rPr>
        <w:t>国</w:t>
      </w:r>
      <w:r>
        <w:rPr>
          <w:rStyle w:val="2Char"/>
          <w:rFonts w:ascii="仿宋" w:eastAsia="仿宋" w:hAnsi="仿宋" w:hint="eastAsia"/>
          <w:b w:val="0"/>
          <w:bCs w:val="0"/>
          <w:color w:val="auto"/>
          <w:highlight w:val="auto"/>
        </w:rPr>
        <w:t>有资本经营预算</w:t>
      </w:r>
      <w:r>
        <w:rPr>
          <w:rStyle w:val="2Char"/>
          <w:rFonts w:ascii="仿宋" w:eastAsia="仿宋" w:hAnsi="仿宋" w:hint="eastAsia"/>
          <w:b w:val="0"/>
          <w:bCs w:val="0"/>
          <w:color w:val="auto"/>
          <w:lang w:eastAsia="zh-CN"/>
          <w:highlight w:val="auto"/>
        </w:rPr>
        <w:t>财政拨款收入</w:t>
      </w:r>
      <w:r>
        <w:rPr>
          <w:rStyle w:val="2Char"/>
          <w:rFonts w:ascii="仿宋" w:eastAsia="仿宋" w:hAnsi="仿宋" w:hint="eastAsia"/>
          <w:b w:val="0"/>
          <w:bCs w:val="0"/>
          <w:color w:val="auto"/>
          <w:highlight w:val="auto"/>
        </w:rPr>
        <w:t>支出决算表</w:t>
      </w:r>
    </w:p>
    <w:p>
      <w:pPr>
        <w:pStyle w:val="2"/>
        <w:rPr>
          <w:rFonts w:ascii="仿宋" w:eastAsia="仿宋" w:hAnsi="仿宋"/>
          <w:color w:val="auto"/>
          <w:highlight w:val="auto"/>
        </w:rPr>
      </w:pPr>
      <w:bookmarkStart w:id="61" w:name="_Toc15396630"/>
      <w:r>
        <w:rPr>
          <w:rStyle w:val="2Char"/>
          <w:rFonts w:ascii="仿宋" w:eastAsia="仿宋" w:hAnsi="仿宋" w:hint="eastAsia"/>
          <w:b w:val="0"/>
          <w:bCs w:val="0"/>
          <w:color w:val="auto"/>
          <w:highlight w:val="auto"/>
        </w:rPr>
        <w:t>十二、</w:t>
      </w:r>
      <w:bookmarkEnd w:id="61"/>
      <w:r>
        <w:rPr>
          <w:rStyle w:val="2Char"/>
          <w:rFonts w:ascii="仿宋" w:eastAsia="仿宋" w:hAnsi="仿宋" w:hint="eastAsia"/>
          <w:b w:val="0"/>
          <w:bCs w:val="0"/>
          <w:color w:val="auto"/>
          <w:lang w:eastAsia="zh-CN"/>
          <w:highlight w:val="auto"/>
        </w:rPr>
        <w:t>国有资本经营预算财政拨款支出决算表</w:t>
      </w:r>
    </w:p>
    <w:p>
      <w:pPr>
        <w:pStyle w:val="2"/>
        <w:rPr>
          <w:rFonts w:eastAsia="仿宋" w:hint="eastAsia"/>
          <w:color w:val="auto"/>
          <w:lang w:eastAsia="zh-CN"/>
          <w:highlight w:val="auto"/>
        </w:rPr>
      </w:pPr>
      <w:bookmarkStart w:id="62" w:name="_Toc15396631"/>
      <w:r>
        <w:rPr>
          <w:rStyle w:val="2Char"/>
          <w:rFonts w:ascii="仿宋" w:eastAsia="仿宋" w:hAnsi="仿宋" w:hint="eastAsia"/>
          <w:b w:val="0"/>
          <w:bCs w:val="0"/>
          <w:color w:val="auto"/>
          <w:highlight w:val="auto"/>
        </w:rPr>
        <w:t>十三、</w:t>
      </w:r>
      <w:bookmarkEnd w:id="62"/>
      <w:r>
        <w:rPr>
          <w:rStyle w:val="2Char"/>
          <w:rFonts w:ascii="仿宋" w:eastAsia="仿宋" w:hAnsi="仿宋" w:hint="eastAsia"/>
          <w:b w:val="0"/>
          <w:bCs w:val="0"/>
          <w:color w:val="auto"/>
          <w:lang w:eastAsia="zh-CN"/>
          <w:highlight w:val="auto"/>
        </w:rPr>
        <w:t>财政拨款“三公”经费支出决算表</w:t>
      </w: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 w:name="??">
    <w:altName w:val="Times New Roman"/>
    <w:panose1 w:val="00000000000000000000"/>
    <w:charset w:val="00"/>
    <w:family w:val="roman"/>
    <w:pitch w:val="variable"/>
    <w:sig w:usb0="00000000"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248939842"/>
    </w:sdtPr>
    <w:sdtContent>
      <w:p>
        <w:pPr>
          <w:pStyle w:val="18"/>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818A09A"/>
    <w:multiLevelType w:val="singleLevel"/>
    <w:tmpl w:val="3818A09A"/>
    <w:lvl w:ilvl="0">
      <w:start w:val="1"/>
      <w:numFmt w:val="chineseCounting"/>
      <w:lvlRestart w:val="0"/>
      <w:suff w:val="nothing"/>
      <w:lvlText w:val="%1、"/>
      <w:lvlJc w:val="left"/>
      <w:pPr/>
      <w:rPr>
        <w:rFonts w:hint="eastAsia"/>
      </w:r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9B767997"/>
    <w:multiLevelType w:val="singleLevel"/>
    <w:tmpl w:val="9B767997"/>
    <w:lvl w:ilvl="0">
      <w:start w:val="1"/>
      <w:numFmt w:val="decimal"/>
      <w:lvlRestart w:val="0"/>
      <w:lvlText w:val="%1."/>
      <w:lvlJc w:val="left"/>
      <w:pPr>
        <w:tabs>
          <w:tab w:val="num" w:pos="312"/>
        </w:tabs>
      </w:pPr>
    </w:lvl>
  </w:abstractNum>
  <w:abstractNum w:abstractNumId="3">
    <w:nsid w:val="CF652CEC"/>
    <w:multiLevelType w:val="singleLevel"/>
    <w:tmpl w:val="CF652CEC"/>
    <w:lvl w:ilvl="0">
      <w:start w:val="9"/>
      <w:numFmt w:val="chineseCounting"/>
      <w:lvlRestart w:val="0"/>
      <w:suff w:val="nothing"/>
      <w:lvlText w:val="%1、"/>
      <w:lvlJc w:val="left"/>
      <w:pPr/>
      <w:rPr>
        <w:rFonts w:hint="eastAsia"/>
      </w:rPr>
    </w:lvl>
  </w:abstractNum>
  <w:abstractNum w:abstractNumId="4">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lkY2U2YmU0MmY3YmU1OWFkYTNkODE0NjcwNWY1Mz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1">
    <w:name w:val="四号正文"/>
    <w:basedOn w:val="0"/>
    <w:pPr>
      <w:spacing w:line="360" w:lineRule="auto"/>
    </w:pPr>
    <w:rPr>
      <w:rFonts w:ascii="??" w:eastAsia="Times New Roman" w:hAnsi="??"/>
      <w:color w:val="000000"/>
      <w:kern w:val="0"/>
      <w:sz w:val="28"/>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emf"/><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image" Target="media/7.emf"/><Relationship Id="rId8" Type="http://schemas.openxmlformats.org/officeDocument/2006/relationships/oleObject" Target="embeddings/oleObject1.bin"/><Relationship Id="rId9" Type="http://schemas.openxmlformats.org/officeDocument/2006/relationships/image" Target="media/9.emf"/><Relationship Id="rId10" Type="http://schemas.openxmlformats.org/officeDocument/2006/relationships/oleObject" Target="embeddings/oleObject2.bin"/><Relationship Id="rId11" Type="http://schemas.openxmlformats.org/officeDocument/2006/relationships/image" Target="media/11.emf"/><Relationship Id="rId12" Type="http://schemas.openxmlformats.org/officeDocument/2006/relationships/oleObject" Target="embeddings/oleObject3.bin"/><Relationship Id="rId13" Type="http://schemas.openxmlformats.org/officeDocument/2006/relationships/chart" Target="charts/chart3.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tx>
            <c:strRef>
              <c:f>'Sheet1'!$B$1</c:f>
              <c:strCache>
                <c:ptCount val="1"/>
                <c:pt idx="0">
                  <c:v>列1</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'Sheet1'!$A$2:$A$3</c:f>
              <c:strCache>
                <c:ptCount val="2"/>
                <c:pt idx="0">
                  <c:v>一般公共预算财政拨款收入</c:v>
                </c:pt>
                <c:pt idx="1">
                  <c:v>其他收入</c:v>
                </c:pt>
              </c:strCache>
            </c:strRef>
          </c:cat>
          <c:val>
            <c:numRef>
              <c:f>'Sheet1'!$B$2:$B$3</c:f>
              <c:numCache>
                <c:formatCode>General</c:formatCode>
                <c:ptCount val="2"/>
                <c:pt idx="0">
                  <c:v>812.32</c:v>
                </c:pt>
                <c:pt idx="1">
                  <c:v>0.48</c:v>
                </c:pt>
              </c:numCache>
            </c:numRef>
          </c:val>
        </c:ser>
        <c:gapWidth val="150"/>
        <c:secondPieSize val="75"/>
        <c:serLines/>
      </c:of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销售额</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dLblPos val="outEnd"/>
            <c:showLegendKey val="0"/>
            <c:showVal val="1"/>
            <c:showCatName val="0"/>
            <c:showSerName val="0"/>
            <c:showPercent val="1"/>
            <c:showBubbleSize val="0"/>
            <c:showLeaderLines val="1"/>
          </c:dLbls>
          <c:cat>
            <c:strRef>
              <c:f>'Sheet1 (2)'!$A$2:$A$3</c:f>
              <c:strCache>
                <c:ptCount val="2"/>
                <c:pt idx="0">
                  <c:v>基本支出</c:v>
                </c:pt>
                <c:pt idx="1">
                  <c:v>项目支出</c:v>
                </c:pt>
              </c:strCache>
            </c:strRef>
          </c:cat>
          <c:val>
            <c:numRef>
              <c:f>'Sheet1 (2)'!$B$2:$B$3</c:f>
              <c:numCache>
                <c:formatCode>General</c:formatCode>
                <c:ptCount val="2"/>
                <c:pt idx="0">
                  <c:v>686.22</c:v>
                </c:pt>
                <c:pt idx="1">
                  <c:v>684.3</c:v>
                </c:pt>
              </c:numCache>
            </c:numRef>
          </c:val>
        </c:ser>
        <c:firstSliceAng val="0"/>
      </c:pieChart>
      <c:spPr>
        <a:noFill/>
      </c:spPr>
    </c:plotArea>
    <c:legend>
      <c:legendPos val="r"/>
      <c:layout>
        <c:manualLayout>
          <c:xMode val="edge"/>
          <c:yMode val="edge"/>
          <c:x val="0.7889447"/>
          <c:y val="0.38305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96868"/>
          <c:y val="0.24967134"/>
          <c:w val="0.3202941"/>
          <c:h val="0.6526631"/>
        </c:manualLayout>
      </c:layout>
      <c:pieChart>
        <c:varyColors val="1"/>
        <c:ser>
          <c:idx val="0"/>
          <c:order val="0"/>
          <c:tx>
            <c:strRef>
              <c:f>'Sheet1 (3)'!$B$1</c:f>
              <c:strCache>
                <c:ptCount val="1"/>
                <c:pt idx="0">
                  <c:v>“三公”经费财政拨款支出（万元）</c:v>
                </c:pt>
              </c:strCache>
            </c:strRef>
          </c:tx>
          <c:spPr>
            <a:pattFill prst="pct30">
              <a:fgClr>
                <a:srgbClr val="FF0000"/>
              </a:fgClr>
              <a:bgClr>
                <a:srgbClr val="DCE6F2"/>
              </a:bgClr>
            </a:pattFill>
          </c:spPr>
          <c:dPt>
            <c:idx val="0"/>
            <c:bubble3D val="0"/>
            <c:spPr>
              <a:pattFill prst="pct30">
                <a:fgClr>
                  <a:srgbClr val="FF0000"/>
                </a:fgClr>
                <a:bgClr>
                  <a:srgbClr val="DCE6F2"/>
                </a:bgClr>
              </a:pattFill>
              <a:ln w="19050">
                <a:solidFill>
                  <a:srgbClr val="FFFFFF"/>
                </a:solidFill>
                <a:prstDash val="solid"/>
              </a:ln>
            </c:spPr>
          </c:dPt>
          <c:dPt>
            <c:idx val="1"/>
            <c:bubble3D val="0"/>
            <c:spPr>
              <a:pattFill prst="pct30">
                <a:fgClr>
                  <a:srgbClr val="FF0000"/>
                </a:fgClr>
                <a:bgClr>
                  <a:srgbClr val="DCE6F2"/>
                </a:bgClr>
              </a:pattFill>
              <a:ln w="19050">
                <a:solidFill>
                  <a:srgbClr val="FFFFFF"/>
                </a:solidFill>
                <a:prstDash val="solid"/>
              </a:ln>
            </c:spPr>
          </c:dPt>
          <c:dPt>
            <c:idx val="2"/>
            <c:bubble3D val="0"/>
            <c:spPr>
              <a:solidFill>
                <a:srgbClr val="B3A2C7"/>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00%" sourceLinked="0"/>
            <c:dLbl>
              <c:idx val="0"/>
              <c:layout>
                <c:manualLayout>
                  <c:x val="-0.34956196"/>
                  <c:y val="-0.014698795"/>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36045057"/>
                  <c:y val="0.097590365"/>
                </c:manualLayout>
              </c:layout>
              <c:numFmt formatCode="0.00%" sourceLinked="0"/>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 (3)'!$A$2:$A$4</c:f>
              <c:strCache>
                <c:ptCount val="3"/>
                <c:pt idx="0">
                  <c:v>因公出国（境）费支出</c:v>
                </c:pt>
                <c:pt idx="1">
                  <c:v>公务用车购置及运行维护费支出</c:v>
                </c:pt>
                <c:pt idx="2">
                  <c:v>公务接待费支出</c:v>
                </c:pt>
              </c:strCache>
            </c:strRef>
          </c:cat>
          <c:val>
            <c:numRef>
              <c:f>'Sheet1 (3)'!$B$2:$B$4</c:f>
              <c:numCache>
                <c:formatCode>General</c:formatCode>
                <c:ptCount val="3"/>
                <c:pt idx="0">
                  <c:v>0.0</c:v>
                </c:pt>
                <c:pt idx="1">
                  <c:v>0.0</c:v>
                </c:pt>
                <c:pt idx="2">
                  <c:v>0.0</c:v>
                </c:pt>
              </c:numCache>
            </c:numRef>
          </c:val>
        </c:ser>
        <c:firstSliceAng val="0"/>
      </c:pieChart>
      <c:spPr>
        <a:noFill/>
        <a:ln>
          <a:noFill/>
        </a:ln>
      </c:spPr>
    </c:plotArea>
    <c:legend>
      <c:legendPos val="t"/>
      <c:layout>
        <c:manualLayout>
          <c:xMode val="edge"/>
          <c:yMode val="edge"/>
          <c:x val="0.72540677"/>
          <c:y val="0.6759036"/>
          <c:w val="0.26157698"/>
          <c:h val="0.3098795"/>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9039DB0-5C76-4059-B04D-7EC7EAC9C22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21</Pages>
  <Words>0</Words>
  <Characters>4968</Characters>
  <Lines>0</Lines>
  <Paragraphs>216</Paragraphs>
  <CharactersWithSpaces>6625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2023-09-22T06:39:00Z</cp:lastPrinted>
  <dcterms:created xsi:type="dcterms:W3CDTF">2020-08-05T01:49:00Z</dcterms:created>
  <dcterms:modified xsi:type="dcterms:W3CDTF">2023-10-19T09:24:54Z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72AE30EAE37247978ADD62BF9EF699DC_12</vt:lpwstr>
  </property>
</Properties>
</file>