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auto"/>
          <w:sz w:val="72"/>
          <w:szCs w:val="72"/>
          <w:lang w:val="en-US" w:eastAsia="zh-CN"/>
          <w:highlight w:val="auto"/>
        </w:rPr>
      </w:pPr>
      <w:bookmarkStart w:id="0" w:name="_Toc15377425"/>
      <w:bookmarkStart w:id="1" w:name="_Toc15396475"/>
      <w:bookmarkStart w:id="2" w:name="_Toc15396597"/>
      <w:bookmarkStart w:id="3" w:name="_Toc15377193"/>
      <w:bookmarkStart w:id="4" w:name="_Toc15378441"/>
      <w:bookmarkStart w:id="5" w:name="_Toc15306267"/>
    </w:p>
    <w:p>
      <w:pPr>
        <w:spacing w:line="600" w:lineRule="exact"/>
        <w:jc w:val="center"/>
        <w:outlineLvl w:val="0"/>
        <w:rPr>
          <w:rFonts w:ascii="方正小标宋简体" w:eastAsia="方正小标宋简体" w:hAnsi="宋体"/>
          <w:color w:val="auto"/>
          <w:sz w:val="72"/>
          <w:szCs w:val="72"/>
          <w:highlight w:val="auto"/>
        </w:rPr>
      </w:pPr>
    </w:p>
    <w:p>
      <w:pPr>
        <w:spacing w:line="600" w:lineRule="exact"/>
        <w:jc w:val="center"/>
        <w:outlineLvl w:val="0"/>
        <w:rPr>
          <w:rFonts w:ascii="方正小标宋简体" w:eastAsia="方正小标宋简体" w:hAnsi="宋体"/>
          <w:color w:val="auto"/>
          <w:sz w:val="72"/>
          <w:szCs w:val="72"/>
          <w:highlight w:val="auto"/>
        </w:rPr>
      </w:pPr>
    </w:p>
    <w:p>
      <w:pPr>
        <w:spacing w:line="600" w:lineRule="exact"/>
        <w:jc w:val="center"/>
        <w:outlineLvl w:val="0"/>
        <w:rPr>
          <w:rFonts w:ascii="方正小标宋简体" w:eastAsia="方正小标宋简体" w:hAnsi="宋体"/>
          <w:color w:val="auto"/>
          <w:sz w:val="72"/>
          <w:szCs w:val="72"/>
          <w:highlight w:val="auto"/>
        </w:rPr>
      </w:pPr>
    </w:p>
    <w:p>
      <w:pPr>
        <w:adjustRightInd w:val="0"/>
        <w:snapToGrid w:val="0"/>
        <w:spacing w:line="360" w:lineRule="auto"/>
        <w:jc w:val="center"/>
        <w:outlineLvl w:val="0"/>
        <w:rPr>
          <w:rFonts w:ascii="方正小标宋简体" w:eastAsia="方正小标宋简体" w:cs="方正小标宋简体" w:hAnsi="方正小标宋简体" w:hint="eastAsia"/>
          <w:color w:val="auto"/>
          <w:sz w:val="56"/>
          <w:szCs w:val="56"/>
          <w:highlight w:val="auto"/>
        </w:rPr>
      </w:pPr>
      <w:r>
        <w:rPr>
          <w:rFonts w:ascii="方正小标宋简体" w:eastAsia="方正小标宋简体" w:cs="方正小标宋简体" w:hAnsi="方正小标宋简体" w:hint="eastAsia"/>
          <w:color w:val="auto"/>
          <w:sz w:val="56"/>
          <w:szCs w:val="56"/>
          <w:highlight w:val="auto"/>
        </w:rPr>
        <w:t>20</w:t>
      </w:r>
      <w:r>
        <w:rPr>
          <w:rFonts w:ascii="方正小标宋简体" w:eastAsia="方正小标宋简体" w:cs="方正小标宋简体" w:hAnsi="方正小标宋简体" w:hint="eastAsia"/>
          <w:color w:val="auto"/>
          <w:sz w:val="56"/>
          <w:szCs w:val="56"/>
          <w:lang w:val="en-US" w:eastAsia="zh-CN"/>
          <w:highlight w:val="auto"/>
        </w:rPr>
        <w:t>22</w:t>
      </w:r>
      <w:r>
        <w:rPr>
          <w:rFonts w:ascii="方正小标宋简体" w:eastAsia="方正小标宋简体" w:cs="方正小标宋简体" w:hAnsi="方正小标宋简体" w:hint="eastAsia"/>
          <w:color w:val="auto"/>
          <w:sz w:val="56"/>
          <w:szCs w:val="56"/>
          <w:highlight w:val="auto"/>
        </w:rPr>
        <w:t>年度</w:t>
      </w:r>
      <w:bookmarkEnd w:id="0"/>
      <w:bookmarkEnd w:id="1"/>
      <w:bookmarkEnd w:id="2"/>
      <w:bookmarkEnd w:id="3"/>
      <w:bookmarkEnd w:id="4"/>
    </w:p>
    <w:p>
      <w:pPr>
        <w:adjustRightInd w:val="0"/>
        <w:snapToGrid w:val="0"/>
        <w:spacing w:line="360" w:lineRule="auto"/>
        <w:jc w:val="center"/>
        <w:outlineLvl w:val="0"/>
        <w:rPr>
          <w:rFonts w:ascii="方正小标宋简体" w:eastAsia="方正小标宋简体" w:cs="方正小标宋简体" w:hAnsi="方正小标宋简体"/>
          <w:color w:val="auto"/>
          <w:sz w:val="56"/>
          <w:szCs w:val="56"/>
          <w:lang w:eastAsia="zh-CN"/>
          <w:highlight w:val="auto"/>
        </w:rPr>
      </w:pPr>
      <w:bookmarkStart w:id="6" w:name="_Toc15378442"/>
      <w:bookmarkStart w:id="7" w:name="_Toc15377194"/>
      <w:bookmarkStart w:id="8" w:name="_Toc15306268"/>
      <w:bookmarkStart w:id="9" w:name="_Toc15396598"/>
      <w:bookmarkStart w:id="10" w:name="_Toc15396476"/>
      <w:bookmarkStart w:id="11" w:name="_Toc15377426"/>
      <w:bookmarkEnd w:id="5"/>
      <w:r>
        <w:rPr>
          <w:rFonts w:ascii="方正小标宋简体" w:eastAsia="方正小标宋简体" w:cs="方正小标宋简体" w:hAnsi="方正小标宋简体" w:hint="eastAsia"/>
          <w:color w:val="auto"/>
          <w:sz w:val="56"/>
          <w:szCs w:val="56"/>
          <w:lang w:eastAsia="zh-CN"/>
          <w:highlight w:val="auto"/>
        </w:rPr>
        <w:t>广元市利州区荣山镇人民</w:t>
      </w:r>
      <w:r>
        <w:rPr>
          <w:rFonts w:ascii="方正小标宋简体" w:eastAsia="方正小标宋简体" w:cs="方正小标宋简体" w:hAnsi="方正小标宋简体"/>
          <w:color w:val="auto"/>
          <w:sz w:val="56"/>
          <w:szCs w:val="56"/>
          <w:lang w:eastAsia="zh-CN"/>
          <w:highlight w:val="auto"/>
        </w:rPr>
        <w:t>政</w:t>
      </w:r>
      <w:r>
        <w:rPr>
          <w:rFonts w:ascii="方正小标宋简体" w:eastAsia="方正小标宋简体" w:cs="方正小标宋简体" w:hAnsi="方正小标宋简体" w:hint="eastAsia"/>
          <w:color w:val="auto"/>
          <w:sz w:val="56"/>
          <w:szCs w:val="56"/>
          <w:lang w:eastAsia="zh-CN"/>
          <w:highlight w:val="auto"/>
        </w:rPr>
        <w:t>府</w:t>
      </w:r>
    </w:p>
    <w:p>
      <w:pPr>
        <w:adjustRightInd w:val="0"/>
        <w:snapToGrid w:val="0"/>
        <w:spacing w:line="360" w:lineRule="auto"/>
        <w:jc w:val="center"/>
        <w:outlineLvl w:val="0"/>
        <w:rPr>
          <w:rFonts w:ascii="方正小标宋简体" w:eastAsia="方正小标宋简体" w:cs="方正小标宋简体" w:hAnsi="方正小标宋简体" w:hint="eastAsia"/>
          <w:color w:val="auto"/>
          <w:sz w:val="56"/>
          <w:szCs w:val="56"/>
          <w:highlight w:val="auto"/>
        </w:rPr>
      </w:pPr>
      <w:bookmarkStart w:id="12" w:name="_GoBack"/>
      <w:bookmarkEnd w:id="12"/>
      <w:r>
        <w:rPr>
          <w:rFonts w:ascii="方正小标宋简体" w:eastAsia="方正小标宋简体" w:cs="方正小标宋简体" w:hAnsi="方正小标宋简体" w:hint="eastAsia"/>
          <w:color w:val="auto"/>
          <w:sz w:val="56"/>
          <w:szCs w:val="56"/>
          <w:highlight w:val="auto"/>
        </w:rPr>
        <w:t>部门决算</w:t>
      </w:r>
      <w:bookmarkEnd w:id="6"/>
      <w:bookmarkEnd w:id="7"/>
      <w:bookmarkEnd w:id="8"/>
      <w:bookmarkEnd w:id="9"/>
      <w:bookmarkEnd w:id="10"/>
      <w:bookmarkEnd w:id="11"/>
    </w:p>
    <w:p>
      <w:pPr>
        <w:widowControl/>
        <w:jc w:val="center"/>
        <w:rPr>
          <w:rFonts w:ascii="黑体" w:eastAsia="黑体" w:hAnsi="黑体" w:hint="eastAsia"/>
          <w:color w:val="auto"/>
          <w:sz w:val="44"/>
          <w:szCs w:val="44"/>
          <w:highlight w:val="auto"/>
        </w:rPr>
        <w:sectPr>
          <w:footerReference w:type="default" r:id="rId2"/>
          <w:pgSz w:w="11906" w:h="16838"/>
          <w:pgMar w:top="1418" w:right="1418" w:bottom="1418" w:left="1418" w:header="851" w:footer="992" w:gutter="0"/>
          <w:pgNumType/>
          <w:cols w:num="1" w:space="720"/>
          <w:docGrid w:type="lines" w:linePitch="666" w:charSpace="0"/>
        </w:sectPr>
      </w:pPr>
    </w:p>
    <w:p>
      <w:pPr>
        <w:widowControl/>
        <w:jc w:val="center"/>
        <w:rPr>
          <w:rFonts w:ascii="黑体" w:eastAsia="黑体" w:hAnsi="黑体"/>
          <w:color w:val="auto"/>
          <w:sz w:val="48"/>
          <w:szCs w:val="48"/>
          <w:highlight w:val="auto"/>
        </w:rPr>
      </w:pPr>
      <w:r>
        <w:rPr>
          <w:rFonts w:ascii="黑体" w:eastAsia="黑体" w:hAnsi="黑体" w:hint="eastAsia"/>
          <w:color w:val="auto"/>
          <w:sz w:val="48"/>
          <w:szCs w:val="48"/>
          <w:highlight w:val="auto"/>
        </w:rPr>
        <w:t>目录</w:t>
      </w:r>
    </w:p>
    <w:p>
      <w:pPr>
        <w:widowControl/>
        <w:jc w:val="center"/>
        <w:rPr>
          <w:rFonts w:ascii="黑体" w:eastAsia="黑体" w:cs="Arial" w:hAnsi="黑体"/>
          <w:color w:val="auto"/>
          <w:sz w:val="28"/>
          <w:szCs w:val="28"/>
          <w:highlight w:val="auto"/>
        </w:rPr>
      </w:pPr>
    </w:p>
    <w:p>
      <w:pPr>
        <w:pStyle w:val="24"/>
        <w:tabs>
          <w:tab w:val="right" w:leader="dot" w:pos="8296"/>
        </w:tabs>
        <w:rPr>
          <w:rFonts w:hint="eastAsia"/>
          <w:color w:val="auto"/>
          <w:highlight w:val="auto"/>
        </w:rPr>
      </w:pPr>
      <w:r>
        <w:rPr>
          <w:rFonts w:hint="eastAsia"/>
          <w:color w:val="auto"/>
          <w:highlight w:val="auto"/>
        </w:rPr>
        <w:t>公开时间：20</w:t>
      </w:r>
      <w:r>
        <w:rPr>
          <w:rFonts w:hint="eastAsia"/>
          <w:color w:val="auto"/>
          <w:lang w:val="en-US" w:eastAsia="zh-CN"/>
          <w:highlight w:val="auto"/>
        </w:rPr>
        <w:t>23</w:t>
      </w:r>
      <w:r>
        <w:rPr>
          <w:rFonts w:hint="eastAsia"/>
          <w:color w:val="auto"/>
          <w:highlight w:val="auto"/>
        </w:rPr>
        <w:t>年</w:t>
      </w:r>
      <w:r>
        <w:rPr>
          <w:rFonts w:hint="eastAsia"/>
          <w:color w:val="auto"/>
          <w:lang w:val="en-US" w:eastAsia="zh-CN"/>
          <w:highlight w:val="auto"/>
        </w:rPr>
        <w:t>9</w:t>
      </w:r>
      <w:r>
        <w:rPr>
          <w:rFonts w:hint="eastAsia"/>
          <w:color w:val="auto"/>
          <w:highlight w:val="auto"/>
        </w:rPr>
        <w:t>月</w:t>
      </w:r>
      <w:r>
        <w:rPr>
          <w:rFonts w:hint="eastAsia"/>
          <w:color w:val="auto"/>
          <w:lang w:val="en-US" w:eastAsia="zh-CN"/>
          <w:highlight w:val="auto"/>
        </w:rPr>
        <w:t>28</w:t>
      </w:r>
      <w:r>
        <w:rPr>
          <w:rFonts w:hint="eastAsia"/>
          <w:color w:val="auto"/>
          <w:highlight w:val="auto"/>
        </w:rPr>
        <w:t>日</w:t>
      </w:r>
    </w:p>
    <w:p>
      <w:pPr>
        <w:rPr>
          <w:color w:val="auto"/>
        </w:rPr>
      </w:pPr>
    </w:p>
    <w:p>
      <w:pPr>
        <w:pStyle w:val="24"/>
        <w:tabs>
          <w:tab w:val="right" w:leader="dot" w:pos="8296"/>
        </w:tabs>
        <w:adjustRightInd w:val="0"/>
        <w:snapToGrid w:val="0"/>
        <w:spacing w:before="0" w:line="440" w:lineRule="exact"/>
        <w:jc w:val="left"/>
        <w:rPr>
          <w:rFonts w:cs="Arial"/>
          <w:color w:val="auto"/>
          <w:sz w:val="24"/>
          <w:szCs w:val="24"/>
          <w:lang w:val="en-US"/>
          <w:highlight w:val="auto"/>
        </w:rPr>
      </w:pPr>
      <w:r>
        <w:rPr>
          <w:rFonts w:hint="eastAsia"/>
          <w:color w:val="auto"/>
          <w:sz w:val="24"/>
          <w:highlight w:val="auto"/>
        </w:rPr>
        <w:t>第一部分</w:t>
      </w:r>
      <w:r>
        <w:rPr>
          <w:color w:val="auto"/>
          <w:sz w:val="24"/>
          <w:highlight w:val="auto"/>
        </w:rPr>
        <w:t xml:space="preserve"> </w:t>
      </w:r>
      <w:r>
        <w:rPr>
          <w:rFonts w:hint="eastAsia"/>
          <w:color w:val="auto"/>
          <w:sz w:val="24"/>
          <w:highlight w:val="auto"/>
        </w:rPr>
        <w:t>部门概况</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………………1</w:t>
      </w:r>
    </w:p>
    <w:p>
      <w:pPr>
        <w:pStyle w:val="26"/>
        <w:keepNext w:val="0"/>
        <w:keepLines w:val="0"/>
        <w:pageBreakBefore w:val="0"/>
        <w:widowControl w:val="0"/>
        <w:tabs>
          <w:tab w:val="right" w:leader="dot" w:pos="8296"/>
        </w:tabs>
        <w:kinsoku/>
        <w:wordWrap/>
        <w:overflowPunct/>
        <w:topLinePunct w:val="0"/>
        <w:autoSpaceDE/>
        <w:autoSpaceDN/>
        <w:bidi w:val="0"/>
        <w:adjustRightInd w:val="0"/>
        <w:snapToGrid w:val="0"/>
        <w:spacing w:line="576" w:lineRule="exact"/>
        <w:jc w:val="left"/>
        <w:textAlignment w:val="auto"/>
        <w:rPr>
          <w:rFonts w:ascii="仿宋" w:eastAsia="宋体" w:hAnsi="仿宋"/>
          <w:color w:val="auto"/>
          <w:sz w:val="24"/>
          <w:lang w:val="en-US" w:eastAsia="zh-CN"/>
          <w:highlight w:val="auto"/>
        </w:rPr>
      </w:pPr>
      <w:r>
        <w:rPr>
          <w:rFonts w:hint="eastAsia"/>
          <w:color w:val="auto"/>
          <w:sz w:val="24"/>
          <w:highlight w:val="auto"/>
        </w:rPr>
        <w:t>一、</w:t>
      </w:r>
      <w:r>
        <w:rPr>
          <w:rFonts w:hint="eastAsia"/>
          <w:color w:val="auto"/>
          <w:sz w:val="24"/>
          <w:lang w:eastAsia="zh-CN"/>
          <w:highlight w:val="auto"/>
        </w:rPr>
        <w:t>部门职责</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……1</w:t>
      </w:r>
    </w:p>
    <w:p>
      <w:pPr>
        <w:pStyle w:val="26"/>
        <w:tabs>
          <w:tab w:val="right" w:leader="dot" w:pos="8296"/>
        </w:tabs>
        <w:adjustRightInd w:val="0"/>
        <w:snapToGrid w:val="0"/>
        <w:spacing w:line="440" w:lineRule="exact"/>
        <w:jc w:val="left"/>
        <w:rPr>
          <w:rFonts w:ascii="仿宋" w:eastAsia="仿宋" w:cs="Arial" w:hAnsi="仿宋"/>
          <w:color w:val="auto"/>
          <w:sz w:val="24"/>
          <w:lang w:val="en-US"/>
          <w:highlight w:val="auto"/>
        </w:rPr>
      </w:pPr>
      <w:r>
        <w:rPr>
          <w:rFonts w:hint="eastAsia"/>
          <w:color w:val="auto"/>
          <w:sz w:val="24"/>
          <w:highlight w:val="auto"/>
        </w:rPr>
        <w:t>二、机构设置</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…2</w:t>
      </w:r>
    </w:p>
    <w:p>
      <w:pPr>
        <w:pStyle w:val="24"/>
        <w:tabs>
          <w:tab w:val="right" w:leader="dot" w:pos="8296"/>
        </w:tabs>
        <w:adjustRightInd w:val="0"/>
        <w:snapToGrid w:val="0"/>
        <w:spacing w:before="0" w:line="440" w:lineRule="exact"/>
        <w:jc w:val="left"/>
        <w:rPr>
          <w:color w:val="auto"/>
          <w:sz w:val="24"/>
          <w:szCs w:val="24"/>
          <w:lang w:val="en-US"/>
          <w:highlight w:val="auto"/>
        </w:rPr>
      </w:pPr>
      <w:r>
        <w:rPr>
          <w:rFonts w:hint="eastAsia"/>
          <w:color w:val="auto"/>
          <w:sz w:val="24"/>
          <w:highlight w:val="auto"/>
        </w:rPr>
        <w:t>第二部分</w:t>
      </w:r>
      <w:r>
        <w:rPr>
          <w:rFonts w:hint="eastAsia"/>
          <w:color w:val="auto"/>
          <w:sz w:val="24"/>
          <w:lang w:val="en-US" w:eastAsia="zh-CN"/>
          <w:highlight w:val="auto"/>
        </w:rPr>
        <w:t xml:space="preserve"> 2022年度</w:t>
      </w:r>
      <w:r>
        <w:rPr>
          <w:rFonts w:hint="eastAsia"/>
          <w:color w:val="auto"/>
          <w:sz w:val="24"/>
          <w:highlight w:val="auto"/>
        </w:rPr>
        <w:t>部门决算情况说明</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…3</w:t>
      </w:r>
    </w:p>
    <w:p>
      <w:pPr>
        <w:pStyle w:val="26"/>
        <w:tabs>
          <w:tab w:val="right" w:leader="dot" w:pos="8296"/>
        </w:tabs>
        <w:adjustRightInd w:val="0"/>
        <w:snapToGrid w:val="0"/>
        <w:spacing w:line="440" w:lineRule="exact"/>
        <w:jc w:val="left"/>
        <w:rPr>
          <w:rFonts w:ascii="仿宋" w:eastAsia="仿宋" w:cs="Arial" w:hAnsi="仿宋"/>
          <w:color w:val="auto"/>
          <w:sz w:val="24"/>
          <w:lang w:val="en-US"/>
          <w:highlight w:val="auto"/>
        </w:rPr>
      </w:pPr>
      <w:r>
        <w:rPr>
          <w:rFonts w:hint="eastAsia"/>
          <w:color w:val="auto"/>
          <w:sz w:val="24"/>
          <w:highlight w:val="auto"/>
        </w:rPr>
        <w:t>一、收入支出决算总体情况说明</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…3</w:t>
      </w:r>
    </w:p>
    <w:p>
      <w:pPr>
        <w:pStyle w:val="26"/>
        <w:tabs>
          <w:tab w:val="right" w:leader="dot" w:pos="8296"/>
        </w:tabs>
        <w:adjustRightInd w:val="0"/>
        <w:snapToGrid w:val="0"/>
        <w:spacing w:line="440" w:lineRule="exact"/>
        <w:jc w:val="left"/>
        <w:rPr>
          <w:rFonts w:cs="Times New Roman"/>
          <w:color w:val="auto"/>
          <w:kern w:val="2"/>
          <w:sz w:val="24"/>
          <w:szCs w:val="24"/>
          <w:lang w:val="en-US" w:eastAsia="zh-CN" w:bidi="ar-SA"/>
          <w:highlight w:val="auto"/>
        </w:rPr>
      </w:pPr>
      <w:r>
        <w:rPr>
          <w:rFonts w:hint="eastAsia"/>
          <w:color w:val="auto"/>
          <w:sz w:val="24"/>
          <w:highlight w:val="auto"/>
        </w:rPr>
        <w:t>二、收入决算情况说明</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…3</w:t>
      </w:r>
    </w:p>
    <w:p>
      <w:pPr>
        <w:pStyle w:val="26"/>
        <w:tabs>
          <w:tab w:val="right" w:leader="dot" w:pos="8296"/>
        </w:tabs>
        <w:adjustRightInd w:val="0"/>
        <w:snapToGrid w:val="0"/>
        <w:spacing w:line="440" w:lineRule="exact"/>
        <w:jc w:val="left"/>
        <w:rPr>
          <w:rFonts w:ascii="仿宋" w:eastAsia="仿宋" w:cs="Arial" w:hAnsi="仿宋"/>
          <w:color w:val="auto"/>
          <w:sz w:val="24"/>
          <w:lang w:val="en-US"/>
          <w:highlight w:val="auto"/>
        </w:rPr>
      </w:pPr>
      <w:r>
        <w:rPr>
          <w:rFonts w:hint="eastAsia"/>
          <w:color w:val="auto"/>
          <w:sz w:val="24"/>
          <w:highlight w:val="auto"/>
        </w:rPr>
        <w:t>三、支出决算情况说明</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…4</w:t>
      </w:r>
    </w:p>
    <w:p>
      <w:pPr>
        <w:pStyle w:val="26"/>
        <w:tabs>
          <w:tab w:val="right" w:leader="dot" w:pos="8296"/>
        </w:tabs>
        <w:adjustRightInd w:val="0"/>
        <w:snapToGrid w:val="0"/>
        <w:spacing w:line="440" w:lineRule="exact"/>
        <w:jc w:val="left"/>
        <w:rPr>
          <w:rFonts w:ascii="仿宋" w:eastAsia="仿宋" w:cs="Arial" w:hAnsi="仿宋"/>
          <w:color w:val="auto"/>
          <w:sz w:val="24"/>
          <w:lang w:val="en-US"/>
          <w:highlight w:val="auto"/>
        </w:rPr>
      </w:pPr>
      <w:r>
        <w:rPr>
          <w:rFonts w:hint="eastAsia"/>
          <w:color w:val="auto"/>
          <w:sz w:val="24"/>
          <w:highlight w:val="auto"/>
        </w:rPr>
        <w:t>四、财政拨款收入支出决算总体情况说明</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…4</w:t>
      </w:r>
    </w:p>
    <w:p>
      <w:pPr>
        <w:pStyle w:val="26"/>
        <w:tabs>
          <w:tab w:val="right" w:leader="dot" w:pos="8296"/>
        </w:tabs>
        <w:adjustRightInd w:val="0"/>
        <w:snapToGrid w:val="0"/>
        <w:spacing w:line="440" w:lineRule="exact"/>
        <w:jc w:val="left"/>
        <w:rPr>
          <w:rFonts w:ascii="仿宋" w:eastAsia="仿宋" w:cs="Arial" w:hAnsi="仿宋"/>
          <w:color w:val="auto"/>
          <w:sz w:val="24"/>
          <w:lang w:val="en-US"/>
          <w:highlight w:val="auto"/>
        </w:rPr>
      </w:pPr>
      <w:r>
        <w:rPr>
          <w:rFonts w:hint="eastAsia"/>
          <w:color w:val="auto"/>
          <w:sz w:val="24"/>
          <w:highlight w:val="auto"/>
        </w:rPr>
        <w:t>五、一般公共预算财政拨款支出决算情况说明</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…5</w:t>
      </w:r>
    </w:p>
    <w:p>
      <w:pPr>
        <w:pStyle w:val="26"/>
        <w:tabs>
          <w:tab w:val="right" w:leader="dot" w:pos="8296"/>
        </w:tabs>
        <w:adjustRightInd w:val="0"/>
        <w:snapToGrid w:val="0"/>
        <w:spacing w:line="440" w:lineRule="exact"/>
        <w:jc w:val="left"/>
        <w:rPr>
          <w:rFonts w:ascii="仿宋" w:eastAsia="仿宋" w:cs="Arial" w:hAnsi="仿宋"/>
          <w:color w:val="auto"/>
          <w:sz w:val="24"/>
          <w:lang w:val="en-US"/>
          <w:highlight w:val="auto"/>
        </w:rPr>
      </w:pPr>
      <w:r>
        <w:rPr>
          <w:rFonts w:hint="eastAsia"/>
          <w:color w:val="auto"/>
          <w:sz w:val="24"/>
          <w:highlight w:val="auto"/>
        </w:rPr>
        <w:t>六、一般公共预算财政拨款基本支出决算情况说明</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……9</w:t>
      </w:r>
    </w:p>
    <w:p>
      <w:pPr>
        <w:pStyle w:val="26"/>
        <w:tabs>
          <w:tab w:val="right" w:leader="dot" w:pos="8296"/>
        </w:tabs>
        <w:adjustRightInd w:val="0"/>
        <w:snapToGrid w:val="0"/>
        <w:spacing w:line="440" w:lineRule="exact"/>
        <w:jc w:val="left"/>
        <w:rPr>
          <w:rFonts w:ascii="仿宋" w:eastAsia="仿宋" w:cs="Arial" w:hAnsi="仿宋"/>
          <w:color w:val="auto"/>
          <w:sz w:val="24"/>
          <w:lang w:val="en-US"/>
          <w:highlight w:val="auto"/>
        </w:rPr>
      </w:pPr>
      <w:r>
        <w:rPr>
          <w:rFonts w:hint="eastAsia"/>
          <w:color w:val="auto"/>
          <w:sz w:val="24"/>
          <w:highlight w:val="auto"/>
        </w:rPr>
        <w:t>七、财政拨款</w:t>
      </w:r>
      <w:r>
        <w:rPr>
          <w:rFonts w:hint="eastAsia"/>
          <w:color w:val="auto"/>
          <w:sz w:val="24"/>
          <w:lang w:eastAsia="zh-CN"/>
          <w:highlight w:val="auto"/>
        </w:rPr>
        <w:t>“</w:t>
      </w:r>
      <w:r>
        <w:rPr>
          <w:rFonts w:hint="eastAsia"/>
          <w:color w:val="auto"/>
          <w:sz w:val="24"/>
          <w:highlight w:val="auto"/>
        </w:rPr>
        <w:t>三公”经费支出决算情况说明</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…10</w:t>
      </w:r>
    </w:p>
    <w:p>
      <w:pPr>
        <w:pStyle w:val="26"/>
        <w:tabs>
          <w:tab w:val="right" w:leader="dot" w:pos="8296"/>
        </w:tabs>
        <w:adjustRightInd w:val="0"/>
        <w:snapToGrid w:val="0"/>
        <w:spacing w:line="440" w:lineRule="exact"/>
        <w:jc w:val="left"/>
        <w:rPr>
          <w:rFonts w:ascii="仿宋" w:eastAsia="仿宋" w:cs="Arial" w:hAnsi="仿宋"/>
          <w:color w:val="auto"/>
          <w:sz w:val="24"/>
          <w:lang w:val="en-US"/>
          <w:highlight w:val="auto"/>
        </w:rPr>
      </w:pPr>
      <w:r>
        <w:rPr>
          <w:rFonts w:hint="eastAsia"/>
          <w:color w:val="auto"/>
          <w:sz w:val="24"/>
          <w:highlight w:val="auto"/>
        </w:rPr>
        <w:t>八、政府性基金预算支出决算情况说明</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……11</w:t>
      </w:r>
    </w:p>
    <w:p>
      <w:pPr>
        <w:pStyle w:val="26"/>
        <w:tabs>
          <w:tab w:val="right" w:leader="dot" w:pos="8296"/>
        </w:tabs>
        <w:adjustRightInd w:val="0"/>
        <w:snapToGrid w:val="0"/>
        <w:spacing w:line="440" w:lineRule="exact"/>
        <w:ind w:leftChars="0" w:left="420"/>
        <w:jc w:val="left"/>
        <w:rPr>
          <w:rFonts w:ascii="宋体" w:eastAsia="宋体" w:cs="宋体"/>
          <w:color w:val="auto"/>
          <w:sz w:val="24"/>
          <w:lang w:val="en-US"/>
          <w:highlight w:val="auto"/>
        </w:rPr>
      </w:pPr>
      <w:r>
        <w:rPr>
          <w:rFonts w:ascii="宋体" w:eastAsia="宋体" w:cs="宋体" w:hint="eastAsia"/>
          <w:color w:val="auto"/>
          <w:sz w:val="24"/>
          <w:highlight w:val="auto"/>
        </w:rPr>
        <w:t>九、</w:t>
      </w:r>
      <w:r>
        <w:rPr>
          <w:rFonts w:ascii="宋体" w:eastAsia="宋体" w:cs="宋体" w:hint="eastAsia"/>
          <w:color w:val="auto"/>
          <w:sz w:val="24"/>
          <w:lang w:eastAsia="zh-CN"/>
          <w:highlight w:val="auto"/>
        </w:rPr>
        <w:t>国</w:t>
      </w:r>
      <w:r>
        <w:rPr>
          <w:rFonts w:ascii="宋体" w:eastAsia="宋体" w:cs="宋体" w:hint="eastAsia"/>
          <w:color w:val="auto"/>
          <w:sz w:val="24"/>
          <w:highlight w:val="auto"/>
        </w:rPr>
        <w:t>有资本经营预算支出决算情况说明</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…11</w:t>
      </w:r>
    </w:p>
    <w:p>
      <w:pPr>
        <w:pStyle w:val="26"/>
        <w:tabs>
          <w:tab w:val="right" w:leader="dot" w:pos="8296"/>
        </w:tabs>
        <w:adjustRightInd w:val="0"/>
        <w:snapToGrid w:val="0"/>
        <w:spacing w:line="440" w:lineRule="exact"/>
        <w:ind w:leftChars="0" w:left="420"/>
        <w:jc w:val="left"/>
        <w:rPr>
          <w:color w:val="auto"/>
          <w:sz w:val="24"/>
          <w:lang w:val="en-US" w:eastAsia="zh-CN"/>
          <w:highlight w:val="auto"/>
        </w:rPr>
      </w:pPr>
      <w:r>
        <w:rPr>
          <w:rFonts w:ascii="宋体" w:eastAsia="宋体" w:cs="宋体" w:hint="eastAsia"/>
          <w:color w:val="auto"/>
          <w:sz w:val="24"/>
          <w:lang w:val="en-US" w:eastAsia="zh-CN"/>
          <w:highlight w:val="auto"/>
        </w:rPr>
        <w:t>十、其他重要事项的情况说明</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…11</w:t>
      </w:r>
    </w:p>
    <w:p>
      <w:pPr>
        <w:pStyle w:val="24"/>
        <w:tabs>
          <w:tab w:val="right" w:leader="dot" w:pos="8296"/>
        </w:tabs>
        <w:adjustRightInd w:val="0"/>
        <w:snapToGrid w:val="0"/>
        <w:spacing w:before="0" w:line="440" w:lineRule="exact"/>
        <w:jc w:val="left"/>
        <w:rPr>
          <w:rFonts w:cs="Arial"/>
          <w:color w:val="auto"/>
          <w:sz w:val="24"/>
          <w:szCs w:val="24"/>
          <w:lang w:val="en-US"/>
          <w:highlight w:val="auto"/>
        </w:rPr>
      </w:pPr>
      <w:r>
        <w:rPr>
          <w:rFonts w:hint="eastAsia"/>
          <w:color w:val="auto"/>
          <w:sz w:val="24"/>
          <w:highlight w:val="auto"/>
        </w:rPr>
        <w:t>第三部分</w:t>
      </w:r>
      <w:r>
        <w:rPr>
          <w:color w:val="auto"/>
          <w:sz w:val="24"/>
          <w:highlight w:val="auto"/>
        </w:rPr>
        <w:t xml:space="preserve"> </w:t>
      </w:r>
      <w:r>
        <w:rPr>
          <w:rFonts w:hint="eastAsia"/>
          <w:color w:val="auto"/>
          <w:sz w:val="24"/>
          <w:highlight w:val="auto"/>
        </w:rPr>
        <w:t>名词解释</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…14</w:t>
      </w:r>
    </w:p>
    <w:p>
      <w:pPr>
        <w:pStyle w:val="24"/>
        <w:tabs>
          <w:tab w:val="right" w:leader="dot" w:pos="8296"/>
        </w:tabs>
        <w:adjustRightInd w:val="0"/>
        <w:snapToGrid w:val="0"/>
        <w:spacing w:before="0" w:line="440" w:lineRule="exact"/>
        <w:jc w:val="left"/>
        <w:rPr>
          <w:color w:val="auto"/>
          <w:lang w:val="en-US" w:eastAsia="zh-CN"/>
        </w:rPr>
      </w:pPr>
      <w:r>
        <w:rPr>
          <w:rFonts w:hint="eastAsia"/>
          <w:color w:val="auto"/>
          <w:sz w:val="24"/>
          <w:highlight w:val="auto"/>
        </w:rPr>
        <w:t>第四部分</w:t>
      </w:r>
      <w:r>
        <w:rPr>
          <w:color w:val="auto"/>
          <w:sz w:val="24"/>
          <w:highlight w:val="auto"/>
        </w:rPr>
        <w:t xml:space="preserve"> </w:t>
      </w:r>
      <w:r>
        <w:rPr>
          <w:rFonts w:hint="eastAsia"/>
          <w:color w:val="auto"/>
          <w:sz w:val="24"/>
          <w:highlight w:val="auto"/>
        </w:rPr>
        <w:t>附件</w:t>
      </w:r>
      <w:r>
        <w:rPr>
          <w:rFonts w:hint="eastAsia"/>
          <w:color w:val="auto"/>
          <w:sz w:val="24"/>
          <w:lang w:eastAsia="zh-CN"/>
          <w:highlight w:val="auto"/>
        </w:rPr>
        <w:t>（绩效）</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w:t>
      </w:r>
      <w:r>
        <w:rPr>
          <w:rFonts w:cs="Times New Roman" w:hint="eastAsia"/>
          <w:color w:val="auto"/>
          <w:kern w:val="2"/>
          <w:sz w:val="24"/>
          <w:szCs w:val="24"/>
          <w:lang w:val="en-US" w:eastAsia="zh-CN" w:bidi="ar-SA"/>
          <w:highlight w:val="auto"/>
        </w:rPr>
        <w:t>……</w:t>
      </w:r>
      <w:r>
        <w:rPr>
          <w:rFonts w:hint="eastAsia"/>
          <w:color w:val="auto"/>
          <w:sz w:val="24"/>
          <w:lang w:val="en-US" w:eastAsia="zh-CN"/>
          <w:highlight w:val="auto"/>
        </w:rPr>
        <w:t>……18</w:t>
      </w:r>
    </w:p>
    <w:p>
      <w:pPr>
        <w:keepNext w:val="0"/>
        <w:keepLines w:val="0"/>
        <w:pageBreakBefore w:val="0"/>
        <w:widowControl w:val="0"/>
        <w:kinsoku/>
        <w:wordWrap/>
        <w:overflowPunct/>
        <w:topLinePunct w:val="0"/>
        <w:autoSpaceDE/>
        <w:autoSpaceDN/>
        <w:bidi w:val="0"/>
        <w:spacing w:line="572" w:lineRule="exact"/>
        <w:ind w:firstLineChars="200" w:firstLine="480"/>
        <w:jc w:val="both"/>
        <w:textAlignment w:val="auto"/>
        <w:rPr>
          <w:rFonts w:ascii="Times New Roman" w:eastAsia="宋体" w:cs="Times New Roman" w:hAnsi="Times New Roman"/>
          <w:color w:val="auto"/>
          <w:kern w:val="2"/>
          <w:sz w:val="24"/>
          <w:szCs w:val="24"/>
          <w:lang w:val="en-US" w:eastAsia="zh-CN" w:bidi="ar-SA"/>
          <w:highlight w:val="auto"/>
        </w:rPr>
      </w:pPr>
      <w:r>
        <w:rPr>
          <w:rFonts w:hint="eastAsia"/>
          <w:color w:val="auto"/>
          <w:sz w:val="24"/>
          <w:lang w:val="en-US" w:eastAsia="zh-CN"/>
          <w:highlight w:val="auto"/>
        </w:rPr>
        <w:t>一、</w:t>
      </w:r>
      <w:r>
        <w:rPr>
          <w:rFonts w:ascii="Times New Roman" w:eastAsia="宋体" w:cs="Times New Roman" w:hAnsi="Times New Roman" w:hint="eastAsia"/>
          <w:color w:val="auto"/>
          <w:kern w:val="2"/>
          <w:sz w:val="24"/>
          <w:szCs w:val="24"/>
          <w:lang w:val="en-US" w:eastAsia="zh-CN" w:bidi="ar-SA"/>
          <w:highlight w:val="auto"/>
        </w:rPr>
        <w:t>202</w:t>
      </w:r>
      <w:r>
        <w:rPr>
          <w:rFonts w:cs="Times New Roman" w:hint="eastAsia"/>
          <w:color w:val="auto"/>
          <w:kern w:val="2"/>
          <w:sz w:val="24"/>
          <w:szCs w:val="24"/>
          <w:lang w:val="en-US" w:eastAsia="zh-CN" w:bidi="ar-SA"/>
          <w:highlight w:val="auto"/>
        </w:rPr>
        <w:t>2</w:t>
      </w:r>
      <w:r>
        <w:rPr>
          <w:rFonts w:ascii="Times New Roman" w:eastAsia="宋体" w:cs="Times New Roman" w:hAnsi="Times New Roman" w:hint="eastAsia"/>
          <w:color w:val="auto"/>
          <w:kern w:val="2"/>
          <w:sz w:val="24"/>
          <w:szCs w:val="24"/>
          <w:lang w:val="en-US" w:eastAsia="zh-CN" w:bidi="ar-SA"/>
          <w:highlight w:val="auto"/>
        </w:rPr>
        <w:t>年</w:t>
      </w:r>
      <w:r>
        <w:rPr>
          <w:rFonts w:cs="Times New Roman" w:hint="eastAsia"/>
          <w:color w:val="auto"/>
          <w:kern w:val="2"/>
          <w:sz w:val="24"/>
          <w:szCs w:val="24"/>
          <w:lang w:val="en-US" w:eastAsia="zh-CN" w:bidi="ar-SA"/>
          <w:highlight w:val="auto"/>
        </w:rPr>
        <w:t>荣山镇</w:t>
      </w:r>
      <w:r>
        <w:rPr>
          <w:rFonts w:ascii="Times New Roman" w:eastAsia="宋体" w:cs="Times New Roman" w:hAnsi="Times New Roman" w:hint="eastAsia"/>
          <w:color w:val="auto"/>
          <w:kern w:val="2"/>
          <w:sz w:val="24"/>
          <w:szCs w:val="24"/>
          <w:lang w:val="en-US" w:eastAsia="zh-CN" w:bidi="ar-SA"/>
          <w:highlight w:val="auto"/>
        </w:rPr>
        <w:t>部门整体绩效评价报告</w:t>
      </w:r>
    </w:p>
    <w:p>
      <w:pPr>
        <w:pStyle w:val="26"/>
        <w:tabs>
          <w:tab w:val="right" w:leader="dot" w:pos="8296"/>
        </w:tabs>
        <w:adjustRightInd w:val="0"/>
        <w:snapToGrid w:val="0"/>
        <w:spacing w:line="440" w:lineRule="exact"/>
        <w:ind w:leftChars="0" w:left="0" w:firstLineChars="200" w:firstLine="480"/>
        <w:jc w:val="left"/>
        <w:rPr>
          <w:color w:val="auto"/>
          <w:sz w:val="24"/>
          <w:lang w:val="en-US" w:eastAsia="zh-CN"/>
          <w:highlight w:val="auto"/>
        </w:rPr>
      </w:pPr>
      <w:r>
        <w:rPr>
          <w:rFonts w:hint="eastAsia"/>
          <w:color w:val="auto"/>
          <w:sz w:val="24"/>
          <w:lang w:val="en-US" w:eastAsia="zh-CN"/>
          <w:highlight w:val="auto"/>
        </w:rPr>
        <w:t>二、2022年</w:t>
      </w:r>
      <w:r>
        <w:rPr>
          <w:rFonts w:hint="eastAsia"/>
          <w:color w:val="auto"/>
          <w:sz w:val="24"/>
          <w:lang w:val="zh-CN" w:eastAsia="zh-CN"/>
          <w:highlight w:val="auto"/>
        </w:rPr>
        <w:t>专项预算项目支出绩效自评报告</w:t>
      </w:r>
    </w:p>
    <w:p>
      <w:pPr>
        <w:pStyle w:val="26"/>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1、2022年城市生活垃圾分类处理专项资金支出绩效自评报告</w:t>
      </w:r>
    </w:p>
    <w:p>
      <w:pPr>
        <w:pStyle w:val="26"/>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2、2022年第一书记和工作队项目支出绩效自评报告</w:t>
      </w:r>
    </w:p>
    <w:p>
      <w:pPr>
        <w:pStyle w:val="26"/>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3、2022年耕地“进出平衡”资金项目支出绩效自评报告</w:t>
      </w:r>
    </w:p>
    <w:p>
      <w:pPr>
        <w:pStyle w:val="26"/>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4、2022年农村综合改革转移支付（</w:t>
      </w:r>
      <w:r>
        <w:rPr>
          <w:rFonts w:hint="eastAsia"/>
          <w:color w:val="auto"/>
          <w:sz w:val="21"/>
          <w:szCs w:val="21"/>
          <w:lang w:val="en-US" w:eastAsia="zh-CN"/>
          <w:highlight w:val="auto"/>
        </w:rPr>
        <w:t>岩窝党建引领基层</w:t>
      </w:r>
      <w:r>
        <w:rPr>
          <w:rFonts w:hint="eastAsia"/>
          <w:color w:val="auto"/>
          <w:sz w:val="24"/>
          <w:lang w:val="en-US" w:eastAsia="zh-CN"/>
          <w:highlight w:val="auto"/>
        </w:rPr>
        <w:t>）项目支出绩效自评报告</w:t>
      </w:r>
    </w:p>
    <w:p>
      <w:pPr>
        <w:pStyle w:val="26"/>
        <w:tabs>
          <w:tab w:val="right" w:leader="dot" w:pos="8296"/>
        </w:tabs>
        <w:adjustRightInd w:val="0"/>
        <w:snapToGrid w:val="0"/>
        <w:spacing w:line="440" w:lineRule="exact"/>
        <w:ind w:firstLineChars="200" w:firstLine="480"/>
        <w:jc w:val="left"/>
        <w:rPr>
          <w:rFonts w:hint="eastAsia"/>
          <w:color w:val="auto"/>
          <w:sz w:val="24"/>
          <w:lang w:val="en-US" w:eastAsia="zh-CN"/>
          <w:highlight w:val="auto"/>
        </w:rPr>
        <w:sectPr>
          <w:footerReference w:type="default" r:id="rId3"/>
          <w:pgSz w:w="11906" w:h="16838"/>
          <w:pgMar w:top="1418" w:right="1418" w:bottom="1418" w:left="1418" w:header="851" w:footer="992" w:gutter="0"/>
          <w:pgNumType w:start="1"/>
          <w:cols w:num="1" w:space="720"/>
          <w:docGrid w:type="lines" w:linePitch="666" w:charSpace="0"/>
        </w:sectPr>
      </w:pPr>
      <w:r>
        <w:rPr>
          <w:rFonts w:hint="eastAsia"/>
          <w:color w:val="auto"/>
          <w:sz w:val="24"/>
          <w:lang w:val="en-US" w:eastAsia="zh-CN"/>
          <w:highlight w:val="auto"/>
        </w:rPr>
        <w:t>5、2022年文化图书免费开放项目支出绩效自评报告</w:t>
      </w:r>
    </w:p>
    <w:p>
      <w:pPr>
        <w:pStyle w:val="26"/>
        <w:tabs>
          <w:tab w:val="right" w:leader="dot" w:pos="8296"/>
        </w:tabs>
        <w:adjustRightInd w:val="0"/>
        <w:snapToGrid w:val="0"/>
        <w:spacing w:line="440" w:lineRule="exact"/>
        <w:ind w:firstLineChars="200" w:firstLine="480"/>
        <w:jc w:val="left"/>
        <w:rPr>
          <w:rFonts w:hint="eastAsia"/>
          <w:color w:val="auto"/>
          <w:sz w:val="24"/>
          <w:lang w:val="en-US" w:eastAsia="zh-CN"/>
          <w:highlight w:val="auto"/>
        </w:rPr>
      </w:pPr>
      <w:r>
        <w:rPr>
          <w:rFonts w:hint="eastAsia"/>
          <w:color w:val="auto"/>
          <w:sz w:val="24"/>
          <w:lang w:val="en-US" w:eastAsia="zh-CN"/>
          <w:highlight w:val="auto"/>
        </w:rPr>
        <w:t>6、2022年下半年项目投资工作经费支出绩效自评报告</w:t>
      </w:r>
    </w:p>
    <w:p>
      <w:pPr>
        <w:pStyle w:val="26"/>
        <w:tabs>
          <w:tab w:val="right" w:leader="dot" w:pos="8296"/>
        </w:tabs>
        <w:adjustRightInd w:val="0"/>
        <w:snapToGrid w:val="0"/>
        <w:spacing w:line="440" w:lineRule="exact"/>
        <w:ind w:firstLineChars="200" w:firstLine="480"/>
        <w:jc w:val="left"/>
        <w:rPr>
          <w:color w:val="auto"/>
          <w:sz w:val="24"/>
          <w:lang w:val="en-US" w:eastAsia="zh-CN"/>
          <w:highlight w:val="auto"/>
        </w:rPr>
      </w:pPr>
      <w:r>
        <w:rPr>
          <w:rFonts w:hint="eastAsia"/>
          <w:color w:val="auto"/>
          <w:sz w:val="24"/>
          <w:lang w:val="en-US" w:eastAsia="zh-CN"/>
          <w:highlight w:val="auto"/>
        </w:rPr>
        <w:t>7、2022年疫情防控项目支出绩效自评报告</w:t>
      </w:r>
    </w:p>
    <w:p>
      <w:pPr>
        <w:pStyle w:val="26"/>
        <w:numPr>
          <w:ilvl w:val="0"/>
          <w:numId w:val="1"/>
        </w:numPr>
        <w:tabs>
          <w:tab w:val="right" w:leader="dot" w:pos="8296"/>
        </w:tabs>
        <w:adjustRightInd w:val="0"/>
        <w:snapToGrid w:val="0"/>
        <w:spacing w:line="440" w:lineRule="exact"/>
        <w:ind w:leftChars="0" w:left="0" w:firstLineChars="200" w:firstLine="480"/>
        <w:jc w:val="left"/>
        <w:rPr>
          <w:rFonts w:ascii="Times New Roman" w:eastAsia="宋体" w:cs="Times New Roman" w:hAnsi="Times New Roman"/>
          <w:color w:val="auto"/>
          <w:kern w:val="2"/>
          <w:sz w:val="24"/>
          <w:szCs w:val="24"/>
          <w:lang w:val="en-US" w:eastAsia="zh-CN" w:bidi="ar-SA"/>
          <w:highlight w:val="auto"/>
        </w:rPr>
      </w:pPr>
      <w:r>
        <w:rPr>
          <w:rFonts w:hint="eastAsia"/>
          <w:color w:val="auto"/>
          <w:sz w:val="24"/>
          <w:lang w:val="en-US" w:eastAsia="zh-CN"/>
          <w:highlight w:val="auto"/>
        </w:rPr>
        <w:t>民生实事项目补助资金支出绩效自评报告</w:t>
      </w:r>
    </w:p>
    <w:p>
      <w:pPr>
        <w:pStyle w:val="26"/>
        <w:tabs>
          <w:tab w:val="right" w:leader="dot" w:pos="8296"/>
        </w:tabs>
        <w:adjustRightInd w:val="0"/>
        <w:snapToGrid w:val="0"/>
        <w:spacing w:line="440" w:lineRule="exact"/>
        <w:ind w:leftChars="0" w:left="0" w:firstLine="0"/>
        <w:jc w:val="left"/>
        <w:rPr>
          <w:rFonts w:cs="Arial"/>
          <w:color w:val="auto"/>
          <w:sz w:val="24"/>
          <w:szCs w:val="24"/>
          <w:lang w:val="en-US"/>
          <w:highlight w:val="auto"/>
        </w:rPr>
      </w:pPr>
      <w:r>
        <w:rPr>
          <w:rFonts w:ascii="仿宋" w:eastAsia="仿宋" w:cs="Times New Roman" w:hAnsi="仿宋" w:hint="eastAsia"/>
          <w:color w:val="auto"/>
          <w:kern w:val="2"/>
          <w:sz w:val="24"/>
          <w:szCs w:val="28"/>
          <w:lang w:val="en-US" w:eastAsia="zh-CN" w:bidi="ar-SA"/>
          <w:highlight w:val="auto"/>
        </w:rPr>
        <w:t>第五部分 附表</w:t>
      </w:r>
      <w:r>
        <w:rPr>
          <w:rFonts w:hint="eastAsia"/>
          <w:color w:val="auto"/>
          <w:sz w:val="24"/>
          <w:lang w:val="en-US" w:eastAsia="zh-CN"/>
          <w:highlight w:val="auto"/>
        </w:rPr>
        <w:t>……………………………………………………………………19</w:t>
      </w:r>
    </w:p>
    <w:p>
      <w:pPr>
        <w:pStyle w:val="26"/>
        <w:tabs>
          <w:tab w:val="right" w:leader="dot" w:pos="8296"/>
        </w:tabs>
        <w:adjustRightInd w:val="0"/>
        <w:snapToGrid w:val="0"/>
        <w:spacing w:line="440" w:lineRule="exact"/>
        <w:jc w:val="left"/>
        <w:rPr>
          <w:rFonts w:ascii="仿宋" w:eastAsia="仿宋" w:cs="Arial" w:hAnsi="仿宋"/>
          <w:color w:val="auto"/>
          <w:sz w:val="24"/>
          <w:highlight w:val="auto"/>
        </w:rPr>
      </w:pPr>
      <w:r>
        <w:rPr>
          <w:rFonts w:ascii="仿宋" w:eastAsia="仿宋" w:hAnsi="仿宋" w:hint="eastAsia"/>
          <w:color w:val="auto"/>
          <w:sz w:val="24"/>
          <w:highlight w:val="auto"/>
        </w:rPr>
        <w:t>一、</w:t>
      </w:r>
      <w:r>
        <w:rPr>
          <w:rFonts w:hint="eastAsia"/>
          <w:color w:val="auto"/>
          <w:sz w:val="24"/>
          <w:highlight w:val="auto"/>
        </w:rPr>
        <w:t>收入支出决算总表</w:t>
      </w:r>
    </w:p>
    <w:p>
      <w:pPr>
        <w:pStyle w:val="26"/>
        <w:tabs>
          <w:tab w:val="right" w:leader="dot" w:pos="8296"/>
        </w:tabs>
        <w:adjustRightInd w:val="0"/>
        <w:snapToGrid w:val="0"/>
        <w:spacing w:line="440" w:lineRule="exact"/>
        <w:jc w:val="left"/>
        <w:rPr>
          <w:rFonts w:ascii="宋体" w:eastAsia="宋体" w:cs="宋体" w:hint="eastAsia"/>
          <w:color w:val="auto"/>
          <w:sz w:val="24"/>
          <w:highlight w:val="auto"/>
        </w:rPr>
      </w:pPr>
      <w:r>
        <w:rPr>
          <w:rFonts w:ascii="宋体" w:eastAsia="宋体" w:cs="宋体" w:hint="eastAsia"/>
          <w:color w:val="auto"/>
          <w:sz w:val="24"/>
          <w:highlight w:val="auto"/>
        </w:rPr>
        <w:t>二、收入决算表</w:t>
      </w:r>
    </w:p>
    <w:p>
      <w:pPr>
        <w:pStyle w:val="26"/>
        <w:tabs>
          <w:tab w:val="right" w:leader="dot" w:pos="8296"/>
        </w:tabs>
        <w:adjustRightInd w:val="0"/>
        <w:snapToGrid w:val="0"/>
        <w:spacing w:line="440" w:lineRule="exact"/>
        <w:jc w:val="left"/>
        <w:rPr>
          <w:rFonts w:ascii="宋体" w:eastAsia="宋体" w:cs="宋体" w:hint="eastAsia"/>
          <w:color w:val="auto"/>
          <w:sz w:val="24"/>
          <w:highlight w:val="auto"/>
        </w:rPr>
      </w:pPr>
      <w:r>
        <w:rPr>
          <w:rFonts w:ascii="宋体" w:eastAsia="宋体" w:cs="宋体" w:hint="eastAsia"/>
          <w:color w:val="auto"/>
          <w:sz w:val="24"/>
          <w:highlight w:val="auto"/>
        </w:rPr>
        <w:t>三、支出决算表</w:t>
      </w:r>
    </w:p>
    <w:p>
      <w:pPr>
        <w:pStyle w:val="26"/>
        <w:tabs>
          <w:tab w:val="right" w:leader="dot" w:pos="8296"/>
        </w:tabs>
        <w:adjustRightInd w:val="0"/>
        <w:snapToGrid w:val="0"/>
        <w:spacing w:line="440" w:lineRule="exact"/>
        <w:jc w:val="left"/>
        <w:rPr>
          <w:rFonts w:ascii="宋体" w:eastAsia="宋体" w:cs="宋体" w:hint="eastAsia"/>
          <w:color w:val="auto"/>
          <w:sz w:val="24"/>
          <w:highlight w:val="auto"/>
        </w:rPr>
      </w:pPr>
      <w:r>
        <w:rPr>
          <w:rFonts w:ascii="宋体" w:eastAsia="宋体" w:cs="宋体" w:hint="eastAsia"/>
          <w:color w:val="auto"/>
          <w:sz w:val="24"/>
          <w:highlight w:val="auto"/>
        </w:rPr>
        <w:t>四、财政拨款收入支出决算总表</w:t>
      </w:r>
    </w:p>
    <w:p>
      <w:pPr>
        <w:pStyle w:val="26"/>
        <w:tabs>
          <w:tab w:val="right" w:leader="dot" w:pos="8296"/>
        </w:tabs>
        <w:adjustRightInd w:val="0"/>
        <w:snapToGrid w:val="0"/>
        <w:spacing w:line="440" w:lineRule="exact"/>
        <w:jc w:val="left"/>
        <w:rPr>
          <w:rFonts w:ascii="宋体" w:eastAsia="宋体" w:cs="宋体" w:hint="eastAsia"/>
          <w:color w:val="auto"/>
          <w:sz w:val="24"/>
          <w:highlight w:val="auto"/>
        </w:rPr>
      </w:pPr>
      <w:r>
        <w:rPr>
          <w:rFonts w:ascii="宋体" w:eastAsia="宋体" w:cs="宋体" w:hint="eastAsia"/>
          <w:color w:val="auto"/>
          <w:sz w:val="24"/>
          <w:highlight w:val="auto"/>
        </w:rPr>
        <w:t>五、财政拨款支出决算明细表</w:t>
      </w:r>
    </w:p>
    <w:p>
      <w:pPr>
        <w:pStyle w:val="26"/>
        <w:tabs>
          <w:tab w:val="right" w:leader="dot" w:pos="8296"/>
        </w:tabs>
        <w:adjustRightInd w:val="0"/>
        <w:snapToGrid w:val="0"/>
        <w:spacing w:line="440" w:lineRule="exact"/>
        <w:jc w:val="left"/>
        <w:rPr>
          <w:rFonts w:ascii="宋体" w:eastAsia="宋体" w:cs="宋体" w:hint="eastAsia"/>
          <w:color w:val="auto"/>
          <w:sz w:val="24"/>
          <w:highlight w:val="auto"/>
        </w:rPr>
      </w:pPr>
      <w:r>
        <w:rPr>
          <w:rFonts w:ascii="宋体" w:eastAsia="宋体" w:cs="宋体" w:hint="eastAsia"/>
          <w:color w:val="auto"/>
          <w:sz w:val="24"/>
          <w:highlight w:val="auto"/>
        </w:rPr>
        <w:t>六、一般公共预算财政拨款支出决算表</w:t>
      </w:r>
    </w:p>
    <w:p>
      <w:pPr>
        <w:pStyle w:val="26"/>
        <w:tabs>
          <w:tab w:val="right" w:leader="dot" w:pos="8296"/>
        </w:tabs>
        <w:adjustRightInd w:val="0"/>
        <w:snapToGrid w:val="0"/>
        <w:spacing w:line="440" w:lineRule="exact"/>
        <w:jc w:val="left"/>
        <w:rPr>
          <w:rFonts w:ascii="宋体" w:eastAsia="宋体" w:cs="宋体" w:hint="eastAsia"/>
          <w:color w:val="auto"/>
          <w:sz w:val="24"/>
          <w:highlight w:val="auto"/>
        </w:rPr>
      </w:pPr>
      <w:r>
        <w:rPr>
          <w:rFonts w:ascii="宋体" w:eastAsia="宋体" w:cs="宋体" w:hint="eastAsia"/>
          <w:color w:val="auto"/>
          <w:sz w:val="24"/>
          <w:highlight w:val="auto"/>
        </w:rPr>
        <w:t>七、一般公共预算财政拨款支出决算明细表</w:t>
      </w:r>
    </w:p>
    <w:p>
      <w:pPr>
        <w:pStyle w:val="26"/>
        <w:tabs>
          <w:tab w:val="right" w:leader="dot" w:pos="8296"/>
        </w:tabs>
        <w:adjustRightInd w:val="0"/>
        <w:snapToGrid w:val="0"/>
        <w:spacing w:line="440" w:lineRule="exact"/>
        <w:jc w:val="left"/>
        <w:rPr>
          <w:rFonts w:ascii="宋体" w:eastAsia="宋体" w:cs="宋体" w:hint="eastAsia"/>
          <w:color w:val="auto"/>
          <w:sz w:val="24"/>
          <w:highlight w:val="auto"/>
        </w:rPr>
      </w:pPr>
      <w:r>
        <w:rPr>
          <w:rFonts w:ascii="宋体" w:eastAsia="宋体" w:cs="宋体" w:hint="eastAsia"/>
          <w:color w:val="auto"/>
          <w:sz w:val="24"/>
          <w:highlight w:val="auto"/>
        </w:rPr>
        <w:t>八、一般公共预算财政拨款基本支出决算表</w:t>
      </w:r>
    </w:p>
    <w:p>
      <w:pPr>
        <w:pStyle w:val="26"/>
        <w:tabs>
          <w:tab w:val="right" w:leader="dot" w:pos="8296"/>
        </w:tabs>
        <w:adjustRightInd w:val="0"/>
        <w:snapToGrid w:val="0"/>
        <w:spacing w:line="440" w:lineRule="exact"/>
        <w:jc w:val="left"/>
        <w:rPr>
          <w:rFonts w:ascii="宋体" w:eastAsia="宋体" w:cs="宋体" w:hint="eastAsia"/>
          <w:color w:val="auto"/>
          <w:sz w:val="24"/>
          <w:highlight w:val="auto"/>
        </w:rPr>
      </w:pPr>
      <w:r>
        <w:rPr>
          <w:rFonts w:ascii="宋体" w:eastAsia="宋体" w:cs="宋体" w:hint="eastAsia"/>
          <w:color w:val="auto"/>
          <w:sz w:val="24"/>
          <w:highlight w:val="auto"/>
        </w:rPr>
        <w:t>九、一般公共预算财政拨款项目支出决算表</w:t>
      </w:r>
    </w:p>
    <w:p>
      <w:pPr>
        <w:pStyle w:val="26"/>
        <w:tabs>
          <w:tab w:val="right" w:leader="dot" w:pos="8296"/>
        </w:tabs>
        <w:adjustRightInd w:val="0"/>
        <w:snapToGrid w:val="0"/>
        <w:spacing w:line="440" w:lineRule="exact"/>
        <w:jc w:val="left"/>
        <w:rPr>
          <w:rFonts w:ascii="宋体" w:eastAsia="宋体" w:cs="宋体" w:hint="eastAsia"/>
          <w:color w:val="auto"/>
          <w:sz w:val="24"/>
          <w:highlight w:val="auto"/>
        </w:rPr>
      </w:pPr>
      <w:r>
        <w:rPr>
          <w:rFonts w:ascii="宋体" w:eastAsia="宋体" w:cs="宋体" w:hint="eastAsia"/>
          <w:color w:val="auto"/>
          <w:sz w:val="24"/>
          <w:highlight w:val="auto"/>
        </w:rPr>
        <w:t>十、政府性基金预算财政拨款收入支出决算表</w:t>
      </w:r>
    </w:p>
    <w:p>
      <w:pPr>
        <w:pStyle w:val="26"/>
        <w:tabs>
          <w:tab w:val="right" w:leader="dot" w:pos="8296"/>
        </w:tabs>
        <w:adjustRightInd w:val="0"/>
        <w:snapToGrid w:val="0"/>
        <w:spacing w:line="440" w:lineRule="exact"/>
        <w:jc w:val="left"/>
        <w:rPr>
          <w:rFonts w:ascii="宋体" w:eastAsia="宋体" w:cs="宋体" w:hint="eastAsia"/>
          <w:color w:val="auto"/>
          <w:sz w:val="24"/>
          <w:highlight w:val="auto"/>
        </w:rPr>
      </w:pPr>
      <w:r>
        <w:rPr>
          <w:rFonts w:ascii="宋体" w:eastAsia="宋体" w:cs="宋体" w:hint="eastAsia"/>
          <w:color w:val="auto"/>
          <w:sz w:val="24"/>
          <w:highlight w:val="auto"/>
        </w:rPr>
        <w:t>十一、</w:t>
      </w:r>
      <w:r>
        <w:rPr>
          <w:rFonts w:hint="eastAsia"/>
          <w:color w:val="auto"/>
          <w:sz w:val="24"/>
          <w:highlight w:val="auto"/>
        </w:rPr>
        <w:t>国有资本经营预算财政拨款收入支出决算</w:t>
      </w:r>
    </w:p>
    <w:p>
      <w:pPr>
        <w:pStyle w:val="26"/>
        <w:tabs>
          <w:tab w:val="right" w:leader="dot" w:pos="8296"/>
        </w:tabs>
        <w:adjustRightInd w:val="0"/>
        <w:snapToGrid w:val="0"/>
        <w:spacing w:line="440" w:lineRule="exact"/>
        <w:jc w:val="left"/>
        <w:rPr>
          <w:rFonts w:ascii="宋体" w:eastAsia="宋体" w:cs="宋体" w:hint="eastAsia"/>
          <w:color w:val="auto"/>
          <w:sz w:val="24"/>
          <w:highlight w:val="auto"/>
        </w:rPr>
      </w:pPr>
      <w:r>
        <w:rPr>
          <w:rFonts w:ascii="宋体" w:eastAsia="宋体" w:cs="宋体" w:hint="eastAsia"/>
          <w:color w:val="auto"/>
          <w:sz w:val="24"/>
          <w:highlight w:val="auto"/>
        </w:rPr>
        <w:t>十二、</w:t>
      </w:r>
      <w:r>
        <w:rPr>
          <w:rFonts w:hint="eastAsia"/>
          <w:color w:val="auto"/>
          <w:sz w:val="24"/>
          <w:lang w:val="en-US" w:eastAsia="zh-CN"/>
          <w:highlight w:val="auto"/>
        </w:rPr>
        <w:t>国有资本经营预算财政拨款支出决算表</w:t>
      </w:r>
    </w:p>
    <w:p>
      <w:pPr>
        <w:pStyle w:val="26"/>
        <w:tabs>
          <w:tab w:val="right" w:leader="dot" w:pos="8296"/>
        </w:tabs>
        <w:adjustRightInd w:val="0"/>
        <w:snapToGrid w:val="0"/>
        <w:spacing w:line="440" w:lineRule="exact"/>
        <w:jc w:val="left"/>
        <w:rPr>
          <w:rFonts w:ascii="宋体" w:eastAsia="宋体" w:cs="宋体" w:hint="eastAsia"/>
          <w:color w:val="auto"/>
          <w:sz w:val="24"/>
          <w:highlight w:val="auto"/>
        </w:rPr>
      </w:pPr>
      <w:r>
        <w:rPr>
          <w:rFonts w:ascii="宋体" w:eastAsia="宋体" w:cs="宋体" w:hint="eastAsia"/>
          <w:color w:val="auto"/>
          <w:sz w:val="24"/>
          <w:highlight w:val="auto"/>
        </w:rPr>
        <w:t>十三、财政拨款“三公”经费支出决算表</w:t>
      </w:r>
    </w:p>
    <w:p>
      <w:pPr>
        <w:widowControl/>
        <w:adjustRightInd w:val="0"/>
        <w:snapToGrid w:val="0"/>
        <w:spacing w:line="440" w:lineRule="exact"/>
        <w:ind w:firstLineChars="550" w:firstLine="1320"/>
        <w:jc w:val="left"/>
        <w:rPr>
          <w:rFonts w:ascii="仿宋" w:eastAsia="仿宋" w:hAnsi="仿宋"/>
          <w:color w:val="auto"/>
          <w:sz w:val="24"/>
          <w:highlight w:val="auto"/>
        </w:rPr>
      </w:pPr>
    </w:p>
    <w:p>
      <w:pPr>
        <w:pStyle w:val="16"/>
        <w:rPr>
          <w:rFonts w:ascii="仿宋" w:eastAsia="仿宋" w:hAnsi="仿宋"/>
          <w:color w:val="auto"/>
          <w:sz w:val="24"/>
          <w:highlight w:val="auto"/>
        </w:rPr>
      </w:pPr>
    </w:p>
    <w:p>
      <w:pPr>
        <w:rPr>
          <w:rFonts w:ascii="仿宋" w:eastAsia="仿宋" w:hAnsi="仿宋"/>
          <w:color w:val="auto"/>
          <w:sz w:val="24"/>
          <w:highlight w:val="auto"/>
        </w:rPr>
      </w:pPr>
    </w:p>
    <w:p>
      <w:pPr>
        <w:pStyle w:val="16"/>
        <w:rPr>
          <w:rFonts w:ascii="仿宋" w:eastAsia="仿宋" w:hAnsi="仿宋"/>
          <w:color w:val="auto"/>
          <w:sz w:val="24"/>
          <w:highlight w:val="auto"/>
        </w:rPr>
      </w:pPr>
    </w:p>
    <w:p>
      <w:pPr>
        <w:rPr>
          <w:rFonts w:ascii="仿宋" w:eastAsia="仿宋" w:hAnsi="仿宋"/>
          <w:color w:val="auto"/>
          <w:sz w:val="24"/>
          <w:highlight w:val="auto"/>
        </w:rPr>
      </w:pPr>
    </w:p>
    <w:p>
      <w:pPr>
        <w:pStyle w:val="16"/>
        <w:rPr>
          <w:rFonts w:ascii="仿宋" w:eastAsia="仿宋" w:hAnsi="仿宋"/>
          <w:color w:val="auto"/>
          <w:sz w:val="24"/>
          <w:highlight w:val="auto"/>
        </w:rPr>
      </w:pPr>
    </w:p>
    <w:p>
      <w:pPr>
        <w:rPr>
          <w:rFonts w:ascii="仿宋" w:eastAsia="仿宋" w:hAnsi="仿宋"/>
          <w:color w:val="auto"/>
          <w:sz w:val="24"/>
          <w:highlight w:val="auto"/>
        </w:rPr>
      </w:pPr>
    </w:p>
    <w:p>
      <w:pPr>
        <w:pStyle w:val="16"/>
        <w:rPr>
          <w:rFonts w:ascii="仿宋" w:eastAsia="仿宋" w:hAnsi="仿宋"/>
          <w:color w:val="auto"/>
          <w:sz w:val="24"/>
          <w:highlight w:val="auto"/>
        </w:rPr>
      </w:pPr>
    </w:p>
    <w:p>
      <w:pPr>
        <w:rPr>
          <w:rFonts w:ascii="仿宋" w:eastAsia="仿宋" w:hAnsi="仿宋"/>
          <w:color w:val="auto"/>
          <w:sz w:val="24"/>
          <w:highlight w:val="auto"/>
        </w:rPr>
      </w:pPr>
    </w:p>
    <w:p>
      <w:pPr>
        <w:rPr>
          <w:rFonts w:hint="eastAsia"/>
          <w:color w:val="auto"/>
          <w:lang w:val="en-US" w:eastAsia="zh-CN"/>
        </w:rPr>
        <w:sectPr>
          <w:footerReference w:type="default" r:id="rId4"/>
          <w:pgSz w:w="11906" w:h="16838"/>
          <w:pgMar w:top="1418" w:right="1418" w:bottom="1418" w:left="1418" w:header="851" w:footer="992" w:gutter="0"/>
          <w:pgNumType w:start="1"/>
          <w:cols w:num="1" w:space="720"/>
          <w:docGrid w:type="lines" w:linePitch="666" w:charSpace="0"/>
        </w:sectPr>
      </w:pPr>
    </w:p>
    <w:p>
      <w:pPr>
        <w:pStyle w:val="1"/>
        <w:keepNext/>
        <w:keepLines/>
        <w:pageBreakBefore w:val="0"/>
        <w:widowControl w:val="0"/>
        <w:kinsoku/>
        <w:wordWrap/>
        <w:overflowPunct/>
        <w:topLinePunct w:val="0"/>
        <w:autoSpaceDE/>
        <w:autoSpaceDN/>
        <w:bidi w:val="0"/>
        <w:spacing w:before="0" w:after="0" w:line="576" w:lineRule="exact"/>
        <w:jc w:val="center"/>
        <w:textAlignment w:val="auto"/>
        <w:rPr>
          <w:rStyle w:val="1Char"/>
          <w:rFonts w:ascii="黑体" w:eastAsia="黑体" w:hAnsi="黑体"/>
          <w:b/>
          <w:bCs w:val="0"/>
          <w:color w:val="auto"/>
        </w:rPr>
      </w:pPr>
      <w:bookmarkStart w:id="13" w:name="_Toc15378445"/>
      <w:bookmarkStart w:id="14" w:name="_Toc15377198"/>
      <w:r>
        <w:rPr>
          <w:rFonts w:ascii="黑体" w:eastAsia="黑体" w:hAnsi="黑体" w:hint="eastAsia"/>
          <w:b w:val="0"/>
          <w:color w:val="auto"/>
        </w:rPr>
        <w:t xml:space="preserve">第一部分 </w:t>
      </w:r>
      <w:r>
        <w:rPr>
          <w:rStyle w:val="1Char"/>
          <w:rFonts w:ascii="黑体" w:eastAsia="黑体" w:hAnsi="黑体" w:hint="eastAsia"/>
          <w:b w:val="0"/>
          <w:bCs w:val="0"/>
          <w:color w:val="auto"/>
        </w:rPr>
        <w:t>部门概况</w:t>
      </w:r>
    </w:p>
    <w:p>
      <w:pPr>
        <w:pageBreakBefore w:val="0"/>
        <w:widowControl/>
        <w:kinsoku/>
        <w:wordWrap/>
        <w:overflowPunct/>
        <w:topLinePunct w:val="0"/>
        <w:autoSpaceDE/>
        <w:autoSpaceDN/>
        <w:bidi w:val="0"/>
        <w:spacing w:line="576" w:lineRule="exact"/>
        <w:jc w:val="left"/>
        <w:textAlignment w:val="auto"/>
        <w:rPr>
          <w:rFonts w:ascii="黑体" w:eastAsia="黑体"/>
          <w:color w:val="auto"/>
          <w:sz w:val="32"/>
          <w:szCs w:val="32"/>
        </w:rPr>
      </w:pPr>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楷体" w:eastAsia="楷体" w:cs="楷体" w:hAnsi="楷体" w:hint="eastAsia"/>
          <w:bCs/>
          <w:color w:val="auto"/>
          <w:sz w:val="32"/>
          <w:szCs w:val="32"/>
          <w:highlight w:val="auto"/>
        </w:rPr>
      </w:pPr>
      <w:bookmarkStart w:id="15" w:name="_Toc15377197"/>
      <w:bookmarkStart w:id="16" w:name="_Toc15396600"/>
      <w:r>
        <w:rPr>
          <w:rFonts w:ascii="黑体" w:eastAsia="黑体" w:hAnsi="黑体" w:hint="eastAsia"/>
          <w:b w:val="0"/>
          <w:color w:val="auto"/>
        </w:rPr>
        <w:t>一、</w:t>
      </w:r>
      <w:bookmarkEnd w:id="15"/>
      <w:bookmarkEnd w:id="16"/>
      <w:r>
        <w:rPr>
          <w:rFonts w:ascii="黑体" w:eastAsia="黑体" w:hAnsi="黑体" w:hint="eastAsia"/>
          <w:b w:val="0"/>
          <w:color w:val="auto"/>
          <w:lang w:eastAsia="zh-CN"/>
        </w:rPr>
        <w:t>部门职责</w:t>
      </w:r>
      <w:bookmarkEnd w:id="13"/>
      <w:bookmarkEnd w:id="14"/>
    </w:p>
    <w:p>
      <w:pPr>
        <w:pageBreakBefore w:val="0"/>
        <w:widowControl w:val="0"/>
        <w:kinsoku/>
        <w:wordWrap/>
        <w:overflowPunct/>
        <w:topLinePunct w:val="0"/>
        <w:autoSpaceDE/>
        <w:autoSpaceDN/>
        <w:bidi w:val="0"/>
        <w:spacing w:line="576" w:lineRule="exact"/>
        <w:ind w:firstLineChars="200" w:firstLine="640"/>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1</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执行党和国家的各项方针、政策、法令、法规，在区委、区政府领导下完成各项任务。</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2</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建设社会主义物质文明和精神文明，以经济建设为中心，发展街道工业以及与居民密切相关的第三产业。</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3</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负责辖区内的社会治安综合治理，人民调解、法律服务工作，依照有关规定管理外来流动人员。</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4</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开展社区服务、拥军优属工作，负责社区优抚、社会救济、社会福利、社区文化、科普、体育、教育工作。</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5</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按照职责范围做好城市建设管理监察、爱国卫生、市容环境卫生、环境保护、劳动就业、安全生产等管理工作。</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6</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配合有关部门做好防汛、防风、防火、防震、抢险和防灾救灾工作。</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7</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维护老年人、妇女、儿童、青少年和残疾人的合法权益，尊重少数民族的风俗习惯和保障少数民族的权益。</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8</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指导和帮助村、社区的工作，促进村、社区的依法建设和发挥自我教育、自我管理、自我服务的作用。</w:t>
      </w:r>
    </w:p>
    <w:p>
      <w:pPr>
        <w:pageBreakBefore w:val="0"/>
        <w:widowControl w:val="0"/>
        <w:kinsoku/>
        <w:wordWrap/>
        <w:overflowPunct/>
        <w:topLinePunct w:val="0"/>
        <w:autoSpaceDE/>
        <w:autoSpaceDN/>
        <w:bidi w:val="0"/>
        <w:spacing w:line="576" w:lineRule="exact"/>
        <w:ind w:firstLineChars="196" w:firstLine="627"/>
        <w:textAlignment w:val="auto"/>
        <w:rPr>
          <w:rFonts w:ascii="仿宋" w:eastAsia="仿宋" w:hAnsi="仿宋" w:hint="eastAsia"/>
          <w:bCs/>
          <w:color w:val="auto"/>
          <w:sz w:val="32"/>
          <w:szCs w:val="32"/>
          <w:highlight w:val="auto"/>
        </w:rPr>
      </w:pPr>
      <w:r>
        <w:rPr>
          <w:rFonts w:ascii="仿宋_GB2312" w:eastAsia="仿宋" w:hAnsi="仿宋_GB2312" w:hint="eastAsia"/>
          <w:color w:val="auto"/>
          <w:sz w:val="32"/>
          <w:szCs w:val="32"/>
        </w:rPr>
        <w:t>9</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向市、区人民政府反映群众的意见和要求，办理人民群众的来信来访等事项。</w:t>
      </w:r>
    </w:p>
    <w:p>
      <w:pPr>
        <w:pStyle w:val="2"/>
        <w:keepNext/>
        <w:keepLines/>
        <w:pageBreakBefore w:val="0"/>
        <w:widowControl w:val="0"/>
        <w:kinsoku/>
        <w:wordWrap/>
        <w:overflowPunct/>
        <w:topLinePunct w:val="0"/>
        <w:autoSpaceDE/>
        <w:autoSpaceDN/>
        <w:bidi w:val="0"/>
        <w:spacing w:before="0" w:after="0" w:line="576" w:lineRule="exact"/>
        <w:ind w:left="0" w:firstLineChars="200" w:firstLine="640"/>
        <w:textAlignment w:val="auto"/>
        <w:rPr>
          <w:rStyle w:val="2Char"/>
          <w:rFonts w:ascii="黑体" w:eastAsia="黑体" w:hAnsi="黑体" w:hint="eastAsia"/>
          <w:b w:val="0"/>
          <w:bCs w:val="0"/>
          <w:color w:val="auto"/>
        </w:rPr>
      </w:pPr>
      <w:r>
        <w:rPr>
          <w:rFonts w:ascii="黑体" w:eastAsia="黑体" w:hAnsi="黑体" w:hint="eastAsia"/>
          <w:b w:val="0"/>
          <w:color w:val="auto"/>
          <w:lang w:eastAsia="zh-CN"/>
        </w:rPr>
        <w:t>二、</w:t>
      </w:r>
      <w:r>
        <w:rPr>
          <w:rFonts w:ascii="黑体" w:eastAsia="黑体" w:hAnsi="黑体" w:hint="eastAsia"/>
          <w:b w:val="0"/>
          <w:color w:val="auto"/>
        </w:rPr>
        <w:t>机</w:t>
      </w:r>
      <w:r>
        <w:rPr>
          <w:rStyle w:val="2Char"/>
          <w:rFonts w:ascii="黑体" w:eastAsia="黑体" w:hAnsi="黑体" w:hint="eastAsia"/>
          <w:b w:val="0"/>
          <w:bCs w:val="0"/>
          <w:color w:val="auto"/>
        </w:rPr>
        <w:t>构设置</w:t>
      </w:r>
    </w:p>
    <w:p>
      <w:pPr>
        <w:pStyle w:val="2"/>
        <w:keepNext/>
        <w:keepLines/>
        <w:pageBreakBefore w:val="0"/>
        <w:widowControl w:val="0"/>
        <w:kinsoku/>
        <w:wordWrap/>
        <w:overflowPunct/>
        <w:topLinePunct w:val="0"/>
        <w:autoSpaceDE/>
        <w:autoSpaceDN/>
        <w:bidi w:val="0"/>
        <w:spacing w:before="0" w:after="0" w:line="576" w:lineRule="exact"/>
        <w:ind w:left="0" w:firstLineChars="200" w:firstLine="640"/>
        <w:textAlignment w:val="auto"/>
        <w:rPr>
          <w:rFonts w:ascii="仿宋_GB2312" w:eastAsia="仿宋" w:cs="Times New Roman" w:hAnsi="Times New Roman" w:hint="eastAsia"/>
          <w:b w:val="0"/>
          <w:bCs w:val="0"/>
          <w:color w:val="auto"/>
          <w:kern w:val="2"/>
          <w:sz w:val="32"/>
          <w:szCs w:val="32"/>
          <w:lang w:val="en-US" w:eastAsia="zh-CN" w:bidi="ar-SA"/>
        </w:rPr>
      </w:pPr>
      <w:r>
        <w:rPr>
          <w:rFonts w:ascii="仿宋_GB2312" w:eastAsia="仿宋" w:cs="Times New Roman" w:hAnsi="Times New Roman" w:hint="eastAsia"/>
          <w:b w:val="0"/>
          <w:bCs w:val="0"/>
          <w:color w:val="auto"/>
          <w:kern w:val="2"/>
          <w:sz w:val="32"/>
          <w:szCs w:val="32"/>
          <w:lang w:val="en-US" w:eastAsia="zh-CN" w:bidi="ar-SA"/>
        </w:rPr>
        <w:t>荣山镇人民政府属一级预算单位，无下属的二级预算单位。</w:t>
      </w:r>
    </w:p>
    <w:p>
      <w:pPr>
        <w:pageBreakBefore w:val="0"/>
        <w:widowControl w:val="0"/>
        <w:kinsoku/>
        <w:wordWrap/>
        <w:overflowPunct/>
        <w:topLinePunct w:val="0"/>
        <w:autoSpaceDE/>
        <w:autoSpaceDN/>
        <w:bidi w:val="0"/>
        <w:spacing w:line="576" w:lineRule="exact"/>
        <w:ind w:firstLineChars="200" w:firstLine="640"/>
        <w:textAlignment w:val="auto"/>
        <w:rPr>
          <w:rFonts w:ascii="宋体" w:eastAsia="宋体" w:cs="宋体" w:hint="eastAsia"/>
          <w:color w:val="auto"/>
          <w:sz w:val="32"/>
          <w:szCs w:val="32"/>
        </w:rPr>
      </w:pPr>
      <w:r>
        <w:rPr>
          <w:rFonts w:ascii="仿宋_GB2312" w:eastAsia="仿宋" w:hAnsi="仿宋_GB2312" w:hint="eastAsia"/>
          <w:color w:val="auto"/>
          <w:sz w:val="32"/>
          <w:szCs w:val="32"/>
          <w:lang w:eastAsia="zh-CN"/>
        </w:rPr>
        <w:t>荣山镇人民政府</w:t>
      </w:r>
      <w:r>
        <w:rPr>
          <w:rFonts w:ascii="仿宋_GB2312" w:eastAsia="仿宋" w:hAnsi="仿宋_GB2312" w:hint="eastAsia"/>
          <w:color w:val="auto"/>
          <w:sz w:val="32"/>
          <w:szCs w:val="32"/>
        </w:rPr>
        <w:t>辖</w:t>
      </w:r>
      <w:r>
        <w:rPr>
          <w:rFonts w:ascii="仿宋_GB2312" w:eastAsia="仿宋" w:hAnsi="仿宋_GB2312" w:hint="eastAsia"/>
          <w:color w:val="auto"/>
          <w:sz w:val="32"/>
          <w:szCs w:val="32"/>
          <w:lang w:val="en-US" w:eastAsia="zh-CN"/>
        </w:rPr>
        <w:t>10</w:t>
      </w:r>
      <w:r>
        <w:rPr>
          <w:rFonts w:ascii="仿宋_GB2312" w:eastAsia="仿宋" w:hAnsi="仿宋_GB2312" w:hint="eastAsia"/>
          <w:color w:val="auto"/>
          <w:sz w:val="32"/>
          <w:szCs w:val="32"/>
        </w:rPr>
        <w:t>个行政村，</w:t>
      </w:r>
      <w:r>
        <w:rPr>
          <w:rFonts w:ascii="仿宋_GB2312" w:eastAsia="仿宋" w:hAnsi="仿宋_GB2312" w:hint="eastAsia"/>
          <w:color w:val="auto"/>
          <w:sz w:val="32"/>
          <w:szCs w:val="32"/>
          <w:lang w:val="en-US" w:eastAsia="zh-CN"/>
        </w:rPr>
        <w:t>88</w:t>
      </w:r>
      <w:r>
        <w:rPr>
          <w:rFonts w:ascii="仿宋_GB2312" w:eastAsia="仿宋" w:hAnsi="仿宋_GB2312" w:hint="eastAsia"/>
          <w:color w:val="auto"/>
          <w:sz w:val="32"/>
          <w:szCs w:val="32"/>
        </w:rPr>
        <w:t>个村民小组，</w:t>
      </w:r>
      <w:r>
        <w:rPr>
          <w:rFonts w:ascii="仿宋_GB2312" w:eastAsia="仿宋" w:hAnsi="仿宋_GB2312" w:hint="eastAsia"/>
          <w:color w:val="auto"/>
          <w:sz w:val="32"/>
          <w:szCs w:val="32"/>
          <w:lang w:val="en-US" w:eastAsia="zh-CN"/>
        </w:rPr>
        <w:t>2</w:t>
      </w:r>
      <w:r>
        <w:rPr>
          <w:rFonts w:ascii="仿宋_GB2312" w:eastAsia="仿宋" w:hAnsi="仿宋_GB2312" w:hint="eastAsia"/>
          <w:color w:val="auto"/>
          <w:sz w:val="32"/>
          <w:szCs w:val="32"/>
        </w:rPr>
        <w:t>个社区居委会，</w:t>
      </w:r>
      <w:r>
        <w:rPr>
          <w:rFonts w:ascii="仿宋_GB2312" w:eastAsia="仿宋" w:hAnsi="仿宋_GB2312" w:hint="eastAsia"/>
          <w:color w:val="auto"/>
          <w:sz w:val="32"/>
          <w:szCs w:val="32"/>
          <w:lang w:val="en-US" w:eastAsia="zh-CN"/>
        </w:rPr>
        <w:t>9</w:t>
      </w:r>
      <w:r>
        <w:rPr>
          <w:rFonts w:ascii="仿宋_GB2312" w:eastAsia="仿宋" w:hAnsi="仿宋_GB2312" w:hint="eastAsia"/>
          <w:color w:val="auto"/>
          <w:sz w:val="32"/>
          <w:szCs w:val="32"/>
        </w:rPr>
        <w:t>个居民小组，幅员面积</w:t>
      </w:r>
      <w:r>
        <w:rPr>
          <w:rFonts w:ascii="仿宋_GB2312" w:eastAsia="仿宋" w:hAnsi="仿宋_GB2312" w:hint="eastAsia"/>
          <w:color w:val="auto"/>
          <w:sz w:val="32"/>
          <w:szCs w:val="32"/>
          <w:lang w:val="en-US" w:eastAsia="zh-CN"/>
        </w:rPr>
        <w:t>248.5</w:t>
      </w:r>
      <w:r>
        <w:rPr>
          <w:rFonts w:ascii="仿宋_GB2312" w:eastAsia="仿宋" w:hAnsi="仿宋_GB2312" w:hint="eastAsia"/>
          <w:color w:val="auto"/>
          <w:sz w:val="32"/>
          <w:szCs w:val="32"/>
        </w:rPr>
        <w:t>平方公里，辖区居民</w:t>
      </w:r>
      <w:r>
        <w:rPr>
          <w:rFonts w:ascii="仿宋_GB2312" w:eastAsia="仿宋" w:hAnsi="仿宋_GB2312" w:hint="eastAsia"/>
          <w:color w:val="auto"/>
          <w:sz w:val="32"/>
          <w:szCs w:val="32"/>
          <w:lang w:eastAsia="zh-CN"/>
        </w:rPr>
        <w:t>达</w:t>
      </w:r>
      <w:r>
        <w:rPr>
          <w:rFonts w:ascii="仿宋_GB2312" w:eastAsia="仿宋" w:hAnsi="仿宋_GB2312" w:hint="eastAsia"/>
          <w:color w:val="auto"/>
          <w:sz w:val="32"/>
          <w:szCs w:val="32"/>
          <w:lang w:val="en-US" w:eastAsia="zh-CN"/>
        </w:rPr>
        <w:t>2.48</w:t>
      </w:r>
      <w:r>
        <w:rPr>
          <w:rFonts w:ascii="仿宋_GB2312" w:eastAsia="仿宋" w:hAnsi="仿宋_GB2312" w:hint="eastAsia"/>
          <w:color w:val="auto"/>
          <w:sz w:val="32"/>
          <w:szCs w:val="32"/>
        </w:rPr>
        <w:t>万余人。</w:t>
      </w:r>
    </w:p>
    <w:p>
      <w:pPr>
        <w:pageBreakBefore w:val="0"/>
        <w:widowControl w:val="0"/>
        <w:kinsoku/>
        <w:wordWrap/>
        <w:overflowPunct/>
        <w:topLinePunct w:val="0"/>
        <w:autoSpaceDE/>
        <w:autoSpaceDN/>
        <w:bidi w:val="0"/>
        <w:spacing w:line="576" w:lineRule="exact"/>
        <w:ind w:firstLineChars="200" w:firstLine="640"/>
        <w:textAlignment w:val="auto"/>
        <w:rPr>
          <w:rFonts w:ascii="仿宋_GB2312" w:eastAsia="仿宋" w:cs="Times New Roman" w:hAnsi="Times New Roman" w:hint="eastAsia"/>
          <w:b w:val="0"/>
          <w:bCs w:val="0"/>
          <w:color w:val="auto"/>
          <w:kern w:val="2"/>
          <w:sz w:val="32"/>
          <w:szCs w:val="32"/>
          <w:lang w:val="en-US" w:eastAsia="zh-CN" w:bidi="ar-SA"/>
        </w:rPr>
      </w:pPr>
      <w:r>
        <w:rPr>
          <w:rFonts w:ascii="仿宋_GB2312" w:eastAsia="仿宋" w:cs="Times New Roman" w:hAnsi="Times New Roman" w:hint="eastAsia"/>
          <w:b w:val="0"/>
          <w:bCs w:val="0"/>
          <w:color w:val="auto"/>
          <w:kern w:val="2"/>
          <w:sz w:val="32"/>
          <w:szCs w:val="32"/>
          <w:lang w:val="en-US" w:eastAsia="zh-CN" w:bidi="ar-SA"/>
        </w:rPr>
        <w:t>20</w:t>
      </w:r>
      <w:r>
        <w:rPr>
          <w:rFonts w:ascii="仿宋_GB2312" w:eastAsia="仿宋" w:cs="Times New Roman" w:hAnsi="仿宋_GB2312" w:hint="eastAsia"/>
          <w:b w:val="0"/>
          <w:bCs w:val="0"/>
          <w:color w:val="auto"/>
          <w:kern w:val="2"/>
          <w:sz w:val="32"/>
          <w:szCs w:val="32"/>
          <w:lang w:val="en-US" w:eastAsia="zh-CN" w:bidi="ar-SA"/>
        </w:rPr>
        <w:t>22</w:t>
      </w:r>
      <w:r>
        <w:rPr>
          <w:rFonts w:ascii="仿宋_GB2312" w:eastAsia="仿宋" w:cs="Times New Roman" w:hAnsi="Times New Roman" w:hint="eastAsia"/>
          <w:b w:val="0"/>
          <w:bCs w:val="0"/>
          <w:color w:val="auto"/>
          <w:kern w:val="2"/>
          <w:sz w:val="32"/>
          <w:szCs w:val="32"/>
          <w:lang w:val="en-US" w:eastAsia="zh-CN" w:bidi="ar-SA"/>
        </w:rPr>
        <w:t>年末共有</w:t>
      </w:r>
      <w:r>
        <w:rPr>
          <w:rFonts w:ascii="仿宋_GB2312" w:eastAsia="仿宋" w:cs="Times New Roman" w:hAnsi="仿宋_GB2312" w:hint="eastAsia"/>
          <w:b w:val="0"/>
          <w:bCs w:val="0"/>
          <w:color w:val="auto"/>
          <w:kern w:val="2"/>
          <w:sz w:val="32"/>
          <w:szCs w:val="32"/>
          <w:lang w:val="en-US" w:eastAsia="zh-CN" w:bidi="ar-SA"/>
        </w:rPr>
        <w:t>内设</w:t>
      </w:r>
      <w:r>
        <w:rPr>
          <w:rFonts w:ascii="仿宋_GB2312" w:eastAsia="仿宋" w:cs="Times New Roman" w:hAnsi="Times New Roman" w:hint="eastAsia"/>
          <w:b w:val="0"/>
          <w:bCs w:val="0"/>
          <w:color w:val="auto"/>
          <w:kern w:val="2"/>
          <w:sz w:val="32"/>
          <w:szCs w:val="32"/>
          <w:lang w:val="en-US" w:eastAsia="zh-CN" w:bidi="ar-SA"/>
        </w:rPr>
        <w:t>机构数7个</w:t>
      </w:r>
      <w:r>
        <w:rPr>
          <w:rFonts w:ascii="仿宋_GB2312" w:eastAsia="仿宋" w:cs="Times New Roman" w:hAnsi="仿宋_GB2312" w:hint="eastAsia"/>
          <w:b w:val="0"/>
          <w:bCs w:val="0"/>
          <w:color w:val="auto"/>
          <w:kern w:val="2"/>
          <w:sz w:val="32"/>
          <w:szCs w:val="32"/>
          <w:lang w:val="en-US" w:eastAsia="zh-CN" w:bidi="ar-SA"/>
        </w:rPr>
        <w:t>、公益一类事业单位5个</w:t>
      </w:r>
      <w:r>
        <w:rPr>
          <w:rFonts w:ascii="仿宋_GB2312" w:eastAsia="仿宋" w:cs="Times New Roman" w:hAnsi="Times New Roman" w:hint="eastAsia"/>
          <w:b w:val="0"/>
          <w:bCs w:val="0"/>
          <w:color w:val="auto"/>
          <w:kern w:val="2"/>
          <w:sz w:val="32"/>
          <w:szCs w:val="32"/>
          <w:lang w:val="en-US" w:eastAsia="zh-CN" w:bidi="ar-SA"/>
        </w:rPr>
        <w:t>。分别为</w:t>
      </w:r>
      <w:r>
        <w:rPr>
          <w:rFonts w:ascii="仿宋_GB2312" w:eastAsia="仿宋" w:cs="Times New Roman" w:hAnsi="仿宋_GB2312" w:hint="eastAsia"/>
          <w:b w:val="0"/>
          <w:bCs w:val="0"/>
          <w:color w:val="auto"/>
          <w:kern w:val="2"/>
          <w:sz w:val="32"/>
          <w:szCs w:val="32"/>
          <w:lang w:val="en-US" w:eastAsia="zh-CN" w:bidi="ar-SA"/>
        </w:rPr>
        <w:t>党政综合与乡村振兴办、</w:t>
      </w:r>
      <w:r>
        <w:rPr>
          <w:rFonts w:ascii="仿宋_GB2312" w:eastAsia="仿宋" w:cs="Times New Roman" w:hAnsi="Times New Roman" w:hint="eastAsia"/>
          <w:b w:val="0"/>
          <w:bCs w:val="0"/>
          <w:color w:val="auto"/>
          <w:kern w:val="2"/>
          <w:sz w:val="32"/>
          <w:szCs w:val="32"/>
          <w:lang w:val="en-US" w:eastAsia="zh-CN" w:bidi="ar-SA"/>
        </w:rPr>
        <w:t>党</w:t>
      </w:r>
      <w:r>
        <w:rPr>
          <w:rFonts w:ascii="仿宋_GB2312" w:eastAsia="仿宋" w:cs="Times New Roman" w:hAnsi="仿宋_GB2312" w:hint="eastAsia"/>
          <w:b w:val="0"/>
          <w:bCs w:val="0"/>
          <w:color w:val="auto"/>
          <w:kern w:val="2"/>
          <w:sz w:val="32"/>
          <w:szCs w:val="32"/>
          <w:lang w:val="en-US" w:eastAsia="zh-CN" w:bidi="ar-SA"/>
        </w:rPr>
        <w:t>建</w:t>
      </w:r>
      <w:r>
        <w:rPr>
          <w:rFonts w:ascii="仿宋_GB2312" w:eastAsia="仿宋" w:cs="Times New Roman" w:hAnsi="Times New Roman" w:hint="eastAsia"/>
          <w:b w:val="0"/>
          <w:bCs w:val="0"/>
          <w:color w:val="auto"/>
          <w:kern w:val="2"/>
          <w:sz w:val="32"/>
          <w:szCs w:val="32"/>
          <w:lang w:val="en-US" w:eastAsia="zh-CN" w:bidi="ar-SA"/>
        </w:rPr>
        <w:t>办、</w:t>
      </w:r>
      <w:r>
        <w:rPr>
          <w:rFonts w:ascii="仿宋_GB2312" w:eastAsia="仿宋" w:cs="Times New Roman" w:hAnsi="仿宋_GB2312" w:hint="eastAsia"/>
          <w:b w:val="0"/>
          <w:bCs w:val="0"/>
          <w:color w:val="auto"/>
          <w:kern w:val="2"/>
          <w:sz w:val="32"/>
          <w:szCs w:val="32"/>
          <w:lang w:val="en-US" w:eastAsia="zh-CN" w:bidi="ar-SA"/>
        </w:rPr>
        <w:t>综合行政执法办</w:t>
      </w:r>
      <w:r>
        <w:rPr>
          <w:rFonts w:ascii="仿宋_GB2312" w:eastAsia="仿宋" w:cs="Times New Roman" w:hAnsi="Times New Roman" w:hint="eastAsia"/>
          <w:b w:val="0"/>
          <w:bCs w:val="0"/>
          <w:color w:val="auto"/>
          <w:kern w:val="2"/>
          <w:sz w:val="32"/>
          <w:szCs w:val="32"/>
          <w:lang w:val="en-US" w:eastAsia="zh-CN" w:bidi="ar-SA"/>
        </w:rPr>
        <w:t>、</w:t>
      </w:r>
      <w:r>
        <w:rPr>
          <w:rFonts w:ascii="仿宋_GB2312" w:eastAsia="仿宋" w:cs="Times New Roman" w:hAnsi="仿宋_GB2312" w:hint="eastAsia"/>
          <w:b w:val="0"/>
          <w:bCs w:val="0"/>
          <w:color w:val="auto"/>
          <w:kern w:val="2"/>
          <w:sz w:val="32"/>
          <w:szCs w:val="32"/>
          <w:lang w:val="en-US" w:eastAsia="zh-CN" w:bidi="ar-SA"/>
        </w:rPr>
        <w:t>社会事务办</w:t>
      </w:r>
      <w:r>
        <w:rPr>
          <w:rFonts w:ascii="仿宋_GB2312" w:eastAsia="仿宋" w:cs="Times New Roman" w:hAnsi="Times New Roman" w:hint="eastAsia"/>
          <w:b w:val="0"/>
          <w:bCs w:val="0"/>
          <w:color w:val="auto"/>
          <w:kern w:val="2"/>
          <w:sz w:val="32"/>
          <w:szCs w:val="32"/>
          <w:lang w:val="en-US" w:eastAsia="zh-CN" w:bidi="ar-SA"/>
        </w:rPr>
        <w:t>、</w:t>
      </w:r>
      <w:r>
        <w:rPr>
          <w:rFonts w:ascii="仿宋_GB2312" w:eastAsia="仿宋" w:cs="Times New Roman" w:hAnsi="仿宋_GB2312" w:hint="eastAsia"/>
          <w:b w:val="0"/>
          <w:bCs w:val="0"/>
          <w:color w:val="auto"/>
          <w:kern w:val="2"/>
          <w:sz w:val="32"/>
          <w:szCs w:val="32"/>
          <w:lang w:val="en-US" w:eastAsia="zh-CN" w:bidi="ar-SA"/>
        </w:rPr>
        <w:t>经济发展办、社会治理办、</w:t>
      </w:r>
      <w:r>
        <w:rPr>
          <w:rFonts w:ascii="仿宋_GB2312" w:eastAsia="仿宋" w:cs="Times New Roman" w:hAnsi="Times New Roman" w:hint="eastAsia"/>
          <w:b w:val="0"/>
          <w:bCs w:val="0"/>
          <w:color w:val="auto"/>
          <w:kern w:val="2"/>
          <w:sz w:val="32"/>
          <w:szCs w:val="32"/>
          <w:lang w:val="en-US" w:eastAsia="zh-CN" w:bidi="ar-SA"/>
        </w:rPr>
        <w:t>财政所、</w:t>
      </w:r>
      <w:r>
        <w:rPr>
          <w:rFonts w:ascii="仿宋_GB2312" w:eastAsia="仿宋" w:cs="Times New Roman" w:hAnsi="仿宋_GB2312" w:hint="eastAsia"/>
          <w:b w:val="0"/>
          <w:bCs w:val="0"/>
          <w:color w:val="auto"/>
          <w:kern w:val="2"/>
          <w:sz w:val="32"/>
          <w:szCs w:val="32"/>
          <w:lang w:val="en-US" w:eastAsia="zh-CN" w:bidi="ar-SA"/>
        </w:rPr>
        <w:t>便民服务中心、农业综合服务中心</w:t>
      </w:r>
      <w:r>
        <w:rPr>
          <w:rFonts w:ascii="仿宋_GB2312" w:eastAsia="仿宋" w:cs="Times New Roman" w:hAnsi="Times New Roman" w:hint="eastAsia"/>
          <w:b w:val="0"/>
          <w:bCs w:val="0"/>
          <w:color w:val="auto"/>
          <w:kern w:val="2"/>
          <w:sz w:val="32"/>
          <w:szCs w:val="32"/>
          <w:lang w:val="en-US" w:eastAsia="zh-CN" w:bidi="ar-SA"/>
        </w:rPr>
        <w:t>、</w:t>
      </w:r>
      <w:r>
        <w:rPr>
          <w:rFonts w:ascii="仿宋_GB2312" w:eastAsia="仿宋" w:cs="Times New Roman" w:hAnsi="仿宋_GB2312" w:hint="eastAsia"/>
          <w:b w:val="0"/>
          <w:bCs w:val="0"/>
          <w:color w:val="auto"/>
          <w:kern w:val="2"/>
          <w:sz w:val="32"/>
          <w:szCs w:val="32"/>
          <w:lang w:val="en-US" w:eastAsia="zh-CN" w:bidi="ar-SA"/>
        </w:rPr>
        <w:t>乡村建设和文化服务中心、社会治安综合治理中心、城镇发展服务中心</w:t>
      </w:r>
      <w:r>
        <w:rPr>
          <w:rFonts w:ascii="仿宋_GB2312" w:eastAsia="仿宋" w:cs="Times New Roman" w:hAnsi="Times New Roman" w:hint="eastAsia"/>
          <w:b w:val="0"/>
          <w:bCs w:val="0"/>
          <w:color w:val="auto"/>
          <w:kern w:val="2"/>
          <w:sz w:val="32"/>
          <w:szCs w:val="32"/>
          <w:lang w:val="en-US" w:eastAsia="zh-CN" w:bidi="ar-SA"/>
        </w:rPr>
        <w:t>。</w:t>
      </w:r>
    </w:p>
    <w:p>
      <w:pPr>
        <w:pageBreakBefore w:val="0"/>
        <w:widowControl w:val="0"/>
        <w:kinsoku/>
        <w:wordWrap/>
        <w:overflowPunct/>
        <w:topLinePunct w:val="0"/>
        <w:autoSpaceDE/>
        <w:autoSpaceDN/>
        <w:bidi w:val="0"/>
        <w:spacing w:line="576" w:lineRule="exact"/>
        <w:ind w:firstLineChars="200" w:firstLine="640"/>
        <w:textAlignment w:val="auto"/>
        <w:rPr>
          <w:rFonts w:ascii="仿宋_GB2312" w:eastAsia="仿宋" w:cs="Times New Roman" w:hAnsi="Times New Roman" w:hint="eastAsia"/>
          <w:b w:val="0"/>
          <w:bCs w:val="0"/>
          <w:color w:val="auto"/>
          <w:kern w:val="2"/>
          <w:sz w:val="32"/>
          <w:szCs w:val="32"/>
          <w:lang w:val="en-US" w:eastAsia="zh-CN" w:bidi="ar-SA"/>
        </w:rPr>
      </w:pPr>
      <w:r>
        <w:rPr>
          <w:rFonts w:ascii="仿宋_GB2312" w:eastAsia="仿宋_GB2312" w:hint="eastAsia"/>
          <w:color w:val="auto"/>
          <w:sz w:val="32"/>
          <w:szCs w:val="32"/>
          <w:lang w:eastAsia="zh-CN"/>
        </w:rPr>
        <w:t>荣山镇人民政府编制数为</w:t>
      </w:r>
      <w:r>
        <w:rPr>
          <w:rFonts w:ascii="仿宋_GB2312" w:eastAsia="仿宋_GB2312" w:hint="eastAsia"/>
          <w:color w:val="auto"/>
          <w:sz w:val="32"/>
          <w:szCs w:val="32"/>
          <w:lang w:val="en-US" w:eastAsia="zh-CN"/>
        </w:rPr>
        <w:t>64</w:t>
      </w:r>
      <w:r>
        <w:rPr>
          <w:rFonts w:ascii="仿宋_GB2312" w:eastAsia="仿宋_GB2312" w:hint="eastAsia"/>
          <w:color w:val="auto"/>
          <w:sz w:val="32"/>
          <w:szCs w:val="32"/>
          <w:lang w:eastAsia="zh-CN"/>
        </w:rPr>
        <w:t>人，其中公务员编制</w:t>
      </w:r>
      <w:r>
        <w:rPr>
          <w:rFonts w:ascii="仿宋_GB2312" w:eastAsia="仿宋_GB2312" w:hint="eastAsia"/>
          <w:color w:val="auto"/>
          <w:sz w:val="32"/>
          <w:szCs w:val="32"/>
          <w:lang w:val="en-US" w:eastAsia="zh-CN"/>
        </w:rPr>
        <w:t>26</w:t>
      </w:r>
      <w:r>
        <w:rPr>
          <w:rFonts w:ascii="仿宋_GB2312" w:eastAsia="仿宋_GB2312" w:hint="eastAsia"/>
          <w:color w:val="auto"/>
          <w:sz w:val="32"/>
          <w:szCs w:val="32"/>
          <w:lang w:eastAsia="zh-CN"/>
        </w:rPr>
        <w:t>人，全额事业编制</w:t>
      </w:r>
      <w:r>
        <w:rPr>
          <w:rFonts w:ascii="仿宋_GB2312" w:eastAsia="仿宋_GB2312" w:hint="eastAsia"/>
          <w:color w:val="auto"/>
          <w:sz w:val="32"/>
          <w:szCs w:val="32"/>
          <w:lang w:val="en-US" w:eastAsia="zh-CN"/>
        </w:rPr>
        <w:t>35</w:t>
      </w:r>
      <w:r>
        <w:rPr>
          <w:rFonts w:ascii="仿宋_GB2312" w:eastAsia="仿宋_GB2312" w:hint="eastAsia"/>
          <w:color w:val="auto"/>
          <w:sz w:val="32"/>
          <w:szCs w:val="32"/>
          <w:lang w:eastAsia="zh-CN"/>
        </w:rPr>
        <w:t>人，工勤人员编制</w:t>
      </w:r>
      <w:r>
        <w:rPr>
          <w:rFonts w:ascii="仿宋_GB2312" w:eastAsia="仿宋_GB2312" w:hint="eastAsia"/>
          <w:color w:val="auto"/>
          <w:sz w:val="32"/>
          <w:szCs w:val="32"/>
          <w:lang w:val="en-US" w:eastAsia="zh-CN"/>
        </w:rPr>
        <w:t>3</w:t>
      </w:r>
      <w:r>
        <w:rPr>
          <w:rFonts w:ascii="仿宋_GB2312" w:eastAsia="仿宋_GB2312" w:hint="eastAsia"/>
          <w:color w:val="auto"/>
          <w:sz w:val="32"/>
          <w:szCs w:val="32"/>
          <w:lang w:eastAsia="zh-CN"/>
        </w:rPr>
        <w:t>人。现全镇机关实有人数为</w:t>
      </w:r>
      <w:r>
        <w:rPr>
          <w:rFonts w:ascii="仿宋_GB2312" w:eastAsia="仿宋_GB2312" w:hint="eastAsia"/>
          <w:color w:val="auto"/>
          <w:sz w:val="32"/>
          <w:szCs w:val="32"/>
          <w:lang w:val="en-US" w:eastAsia="zh-CN"/>
        </w:rPr>
        <w:t>58</w:t>
      </w:r>
      <w:r>
        <w:rPr>
          <w:rFonts w:ascii="仿宋_GB2312" w:eastAsia="仿宋_GB2312" w:hint="eastAsia"/>
          <w:color w:val="auto"/>
          <w:sz w:val="32"/>
          <w:szCs w:val="32"/>
          <w:lang w:eastAsia="zh-CN"/>
        </w:rPr>
        <w:t>人，其中公务员</w:t>
      </w:r>
      <w:r>
        <w:rPr>
          <w:rFonts w:ascii="仿宋_GB2312" w:eastAsia="仿宋_GB2312" w:hint="eastAsia"/>
          <w:color w:val="auto"/>
          <w:sz w:val="32"/>
          <w:szCs w:val="32"/>
          <w:lang w:val="en-US" w:eastAsia="zh-CN"/>
        </w:rPr>
        <w:t>26</w:t>
      </w:r>
      <w:r>
        <w:rPr>
          <w:rFonts w:ascii="仿宋_GB2312" w:eastAsia="仿宋_GB2312" w:hint="eastAsia"/>
          <w:color w:val="auto"/>
          <w:sz w:val="32"/>
          <w:szCs w:val="32"/>
          <w:lang w:eastAsia="zh-CN"/>
        </w:rPr>
        <w:t>人，全额事业人员</w:t>
      </w:r>
      <w:r>
        <w:rPr>
          <w:rFonts w:ascii="仿宋_GB2312" w:eastAsia="仿宋_GB2312" w:hint="eastAsia"/>
          <w:color w:val="auto"/>
          <w:sz w:val="32"/>
          <w:szCs w:val="32"/>
          <w:lang w:val="en-US" w:eastAsia="zh-CN"/>
        </w:rPr>
        <w:t>30</w:t>
      </w:r>
      <w:r>
        <w:rPr>
          <w:rFonts w:ascii="仿宋_GB2312" w:eastAsia="仿宋_GB2312" w:hint="eastAsia"/>
          <w:color w:val="auto"/>
          <w:sz w:val="32"/>
          <w:szCs w:val="32"/>
          <w:lang w:eastAsia="zh-CN"/>
        </w:rPr>
        <w:t>人，工勤人员2人</w:t>
      </w:r>
      <w:r>
        <w:rPr>
          <w:rFonts w:ascii="仿宋_GB2312" w:eastAsia="仿宋_GB2312" w:hint="eastAsia"/>
          <w:color w:val="auto"/>
          <w:sz w:val="32"/>
          <w:szCs w:val="32"/>
          <w:lang w:val="en-US" w:eastAsia="zh-CN"/>
        </w:rPr>
        <w:t>。</w:t>
      </w:r>
    </w:p>
    <w:p>
      <w:pPr>
        <w:pStyle w:val="16"/>
        <w:rPr>
          <w:rFonts w:ascii="仿宋_GB2312" w:eastAsia="仿宋" w:hAnsi="仿宋_GB2312" w:hint="eastAsia"/>
          <w:color w:val="auto"/>
          <w:sz w:val="32"/>
          <w:szCs w:val="32"/>
        </w:rPr>
      </w:pPr>
    </w:p>
    <w:p>
      <w:pPr>
        <w:rPr>
          <w:rFonts w:ascii="仿宋_GB2312" w:eastAsia="仿宋" w:hAnsi="仿宋_GB2312" w:hint="eastAsia"/>
          <w:color w:val="auto"/>
          <w:sz w:val="32"/>
          <w:szCs w:val="32"/>
        </w:rPr>
      </w:pPr>
    </w:p>
    <w:p>
      <w:pPr>
        <w:pStyle w:val="16"/>
        <w:rPr>
          <w:rFonts w:ascii="仿宋_GB2312" w:eastAsia="仿宋" w:hAnsi="仿宋_GB2312" w:hint="eastAsia"/>
          <w:color w:val="auto"/>
          <w:sz w:val="32"/>
          <w:szCs w:val="32"/>
        </w:rPr>
      </w:pPr>
    </w:p>
    <w:p>
      <w:pPr>
        <w:rPr>
          <w:rFonts w:ascii="仿宋_GB2312" w:eastAsia="仿宋" w:hAnsi="仿宋_GB2312" w:hint="eastAsia"/>
          <w:color w:val="auto"/>
          <w:sz w:val="32"/>
          <w:szCs w:val="32"/>
        </w:rPr>
      </w:pPr>
    </w:p>
    <w:p>
      <w:pPr>
        <w:pStyle w:val="16"/>
        <w:rPr>
          <w:color w:val="auto"/>
        </w:rPr>
      </w:pPr>
    </w:p>
    <w:p>
      <w:pPr>
        <w:rPr>
          <w:color w:val="auto"/>
        </w:rPr>
      </w:pPr>
    </w:p>
    <w:p>
      <w:pPr>
        <w:rPr>
          <w:color w:val="auto"/>
        </w:rPr>
      </w:pPr>
    </w:p>
    <w:p>
      <w:pPr>
        <w:pStyle w:val="1"/>
        <w:ind w:right="440"/>
        <w:jc w:val="center"/>
        <w:rPr>
          <w:color w:val="auto"/>
          <w:highlight w:val="auto"/>
        </w:rPr>
      </w:pPr>
      <w:bookmarkStart w:id="17" w:name="_Toc15396602"/>
      <w:bookmarkStart w:id="18" w:name="_Toc15377204"/>
      <w:r>
        <w:rPr>
          <w:rFonts w:ascii="黑体" w:eastAsia="黑体" w:hAnsi="黑体" w:hint="eastAsia"/>
          <w:b w:val="0"/>
          <w:bCs/>
          <w:color w:val="auto"/>
          <w:highlight w:val="auto"/>
        </w:rPr>
        <w:t xml:space="preserve">第二部分 </w:t>
      </w:r>
      <w:r>
        <w:rPr>
          <w:rFonts w:ascii="黑体" w:eastAsia="黑体" w:hAnsi="黑体" w:hint="eastAsia"/>
          <w:b w:val="0"/>
          <w:bCs/>
          <w:color w:val="auto"/>
          <w:lang w:val="en-US" w:eastAsia="zh-CN"/>
          <w:highlight w:val="auto"/>
        </w:rPr>
        <w:t>2022年度</w:t>
      </w:r>
      <w:r>
        <w:rPr>
          <w:rStyle w:val="1Char"/>
          <w:rFonts w:ascii="黑体" w:eastAsia="黑体" w:hAnsi="黑体" w:hint="eastAsia"/>
          <w:b w:val="0"/>
          <w:bCs/>
          <w:color w:val="auto"/>
          <w:highlight w:val="auto"/>
        </w:rPr>
        <w:t>部门决算情况说明</w:t>
      </w:r>
      <w:bookmarkEnd w:id="17"/>
      <w:bookmarkEnd w:id="18"/>
    </w:p>
    <w:p>
      <w:pPr>
        <w:pStyle w:val="35"/>
        <w:numPr>
          <w:ilvl w:val="0"/>
          <w:numId w:val="2"/>
        </w:numPr>
        <w:spacing w:line="600" w:lineRule="exact"/>
        <w:ind w:firstLineChars="0"/>
        <w:outlineLvl w:val="1"/>
        <w:rPr>
          <w:rStyle w:val="2Char"/>
          <w:rFonts w:ascii="黑体" w:eastAsia="黑体" w:hAnsi="黑体"/>
          <w:b w:val="0"/>
          <w:color w:val="auto"/>
          <w:highlight w:val="auto"/>
        </w:rPr>
      </w:pPr>
      <w:bookmarkStart w:id="19" w:name="_Toc15396603"/>
      <w:bookmarkStart w:id="20" w:name="_Toc15377205"/>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入支出决算总体情况说明</w:t>
      </w:r>
      <w:bookmarkEnd w:id="19"/>
      <w:bookmarkEnd w:id="20"/>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b w:val="0"/>
          <w:bCs/>
          <w:color w:val="auto"/>
          <w:sz w:val="32"/>
          <w:szCs w:val="32"/>
          <w:lang w:val="en-US" w:eastAsia="zh-CN"/>
          <w:highlight w:val="auto"/>
        </w:rPr>
      </w:pPr>
      <w:r>
        <w:rPr>
          <w:rFonts w:ascii="仿宋" w:eastAsia="仿宋" w:cs="仿宋" w:hAnsi="仿宋" w:hint="eastAsia"/>
          <w:b w:val="0"/>
          <w:bCs/>
          <w:color w:val="auto"/>
          <w:sz w:val="32"/>
          <w:szCs w:val="32"/>
          <w:lang w:eastAsia="zh-CN"/>
          <w:highlight w:val="auto"/>
        </w:rPr>
        <w:t>2022年度财政拨款收入总</w:t>
      </w:r>
      <w:r>
        <w:rPr>
          <w:rFonts w:ascii="仿宋" w:eastAsia="仿宋" w:cs="仿宋" w:hAnsi="仿宋" w:hint="eastAsia"/>
          <w:b w:val="0"/>
          <w:bCs/>
          <w:color w:val="auto"/>
          <w:sz w:val="32"/>
          <w:szCs w:val="32"/>
          <w:lang w:val="en-US" w:eastAsia="zh-CN"/>
          <w:highlight w:val="auto"/>
        </w:rPr>
        <w:t>计2391.71</w:t>
      </w:r>
      <w:r>
        <w:rPr>
          <w:rFonts w:ascii="仿宋" w:eastAsia="仿宋" w:cs="仿宋" w:hAnsi="仿宋" w:hint="eastAsia"/>
          <w:b w:val="0"/>
          <w:bCs/>
          <w:color w:val="auto"/>
          <w:sz w:val="32"/>
          <w:szCs w:val="32"/>
          <w:lang w:eastAsia="zh-CN"/>
          <w:highlight w:val="auto"/>
        </w:rPr>
        <w:t>万元，与20</w:t>
      </w:r>
      <w:r>
        <w:rPr>
          <w:rFonts w:ascii="仿宋" w:eastAsia="仿宋" w:cs="仿宋" w:hAnsi="仿宋" w:hint="eastAsia"/>
          <w:b w:val="0"/>
          <w:bCs/>
          <w:color w:val="auto"/>
          <w:sz w:val="32"/>
          <w:szCs w:val="32"/>
          <w:lang w:val="en-US" w:eastAsia="zh-CN"/>
          <w:highlight w:val="auto"/>
        </w:rPr>
        <w:t>21</w:t>
      </w:r>
      <w:r>
        <w:rPr>
          <w:rFonts w:ascii="仿宋" w:eastAsia="仿宋" w:cs="仿宋" w:hAnsi="仿宋" w:hint="eastAsia"/>
          <w:b w:val="0"/>
          <w:bCs/>
          <w:color w:val="auto"/>
          <w:sz w:val="32"/>
          <w:szCs w:val="32"/>
          <w:lang w:eastAsia="zh-CN"/>
          <w:highlight w:val="auto"/>
        </w:rPr>
        <w:t>年相比，收入增加</w:t>
      </w:r>
      <w:r>
        <w:rPr>
          <w:rFonts w:ascii="仿宋" w:eastAsia="仿宋" w:cs="仿宋" w:hAnsi="仿宋" w:hint="eastAsia"/>
          <w:b w:val="0"/>
          <w:bCs/>
          <w:color w:val="auto"/>
          <w:sz w:val="32"/>
          <w:szCs w:val="32"/>
          <w:lang w:val="en-US" w:eastAsia="zh-CN"/>
          <w:highlight w:val="auto"/>
        </w:rPr>
        <w:t>471.21</w:t>
      </w:r>
      <w:r>
        <w:rPr>
          <w:rFonts w:ascii="仿宋" w:eastAsia="仿宋" w:cs="仿宋" w:hAnsi="仿宋" w:hint="eastAsia"/>
          <w:b w:val="0"/>
          <w:bCs/>
          <w:color w:val="auto"/>
          <w:sz w:val="32"/>
          <w:szCs w:val="32"/>
          <w:lang w:eastAsia="zh-CN"/>
          <w:highlight w:val="auto"/>
        </w:rPr>
        <w:t>万元，同比增加</w:t>
      </w:r>
      <w:r>
        <w:rPr>
          <w:rFonts w:ascii="仿宋" w:eastAsia="仿宋" w:cs="仿宋" w:hAnsi="仿宋" w:hint="eastAsia"/>
          <w:b w:val="0"/>
          <w:bCs/>
          <w:color w:val="auto"/>
          <w:sz w:val="32"/>
          <w:szCs w:val="32"/>
          <w:lang w:val="en-US" w:eastAsia="zh-CN"/>
          <w:highlight w:val="auto"/>
        </w:rPr>
        <w:t>24.54</w:t>
      </w:r>
      <w:r>
        <w:rPr>
          <w:rFonts w:ascii="仿宋" w:eastAsia="仿宋" w:cs="仿宋" w:hAnsi="仿宋" w:hint="eastAsia"/>
          <w:b w:val="0"/>
          <w:bCs/>
          <w:color w:val="auto"/>
          <w:sz w:val="32"/>
          <w:szCs w:val="32"/>
          <w:lang w:eastAsia="zh-CN"/>
          <w:highlight w:val="auto"/>
        </w:rPr>
        <w:t>%。主要</w:t>
      </w:r>
      <w:r>
        <w:rPr>
          <w:rFonts w:ascii="仿宋" w:eastAsia="仿宋" w:cs="仿宋" w:hAnsi="仿宋" w:hint="eastAsia"/>
          <w:b w:val="0"/>
          <w:bCs/>
          <w:color w:val="auto"/>
          <w:sz w:val="32"/>
          <w:szCs w:val="32"/>
          <w:lang w:val="en-US" w:eastAsia="zh-CN"/>
          <w:highlight w:val="auto"/>
        </w:rPr>
        <w:t>变动原因</w:t>
      </w:r>
      <w:r>
        <w:rPr>
          <w:rFonts w:ascii="仿宋" w:eastAsia="仿宋" w:cs="仿宋" w:hAnsi="仿宋" w:hint="eastAsia"/>
          <w:b w:val="0"/>
          <w:bCs/>
          <w:color w:val="auto"/>
          <w:sz w:val="32"/>
          <w:szCs w:val="32"/>
          <w:lang w:eastAsia="zh-CN"/>
          <w:highlight w:val="auto"/>
        </w:rPr>
        <w:t>是由于人员调入导致工资福利支出及办公费增加</w:t>
      </w:r>
      <w:r>
        <w:rPr>
          <w:rFonts w:ascii="仿宋" w:eastAsia="仿宋" w:cs="仿宋" w:hAnsi="仿宋" w:hint="eastAsia"/>
          <w:b w:val="0"/>
          <w:bCs/>
          <w:color w:val="auto"/>
          <w:sz w:val="32"/>
          <w:szCs w:val="32"/>
          <w:lang w:val="en-US" w:eastAsia="zh-CN"/>
          <w:highlight w:val="auto"/>
        </w:rPr>
        <w:t>和政府性基金增加化债资金。</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b w:val="0"/>
          <w:bCs/>
          <w:color w:val="auto"/>
          <w:sz w:val="32"/>
          <w:szCs w:val="32"/>
          <w:lang w:val="en-US" w:eastAsia="zh-CN"/>
          <w:highlight w:val="auto"/>
        </w:rPr>
      </w:pPr>
      <w:r>
        <w:rPr>
          <w:rFonts w:ascii="仿宋" w:eastAsia="仿宋" w:cs="仿宋" w:hAnsi="仿宋" w:hint="eastAsia"/>
          <w:b w:val="0"/>
          <w:bCs/>
          <w:color w:val="auto"/>
          <w:sz w:val="32"/>
          <w:szCs w:val="32"/>
          <w:lang w:eastAsia="zh-CN"/>
          <w:highlight w:val="auto"/>
        </w:rPr>
        <w:t>2022年度财政经费支出总</w:t>
      </w:r>
      <w:r>
        <w:rPr>
          <w:rFonts w:ascii="仿宋" w:eastAsia="仿宋" w:cs="仿宋" w:hAnsi="仿宋" w:hint="eastAsia"/>
          <w:b w:val="0"/>
          <w:bCs/>
          <w:color w:val="auto"/>
          <w:sz w:val="32"/>
          <w:szCs w:val="32"/>
          <w:lang w:val="en-US" w:eastAsia="zh-CN"/>
          <w:highlight w:val="auto"/>
        </w:rPr>
        <w:t>计2391.71</w:t>
      </w:r>
      <w:r>
        <w:rPr>
          <w:rFonts w:ascii="仿宋" w:eastAsia="仿宋" w:cs="仿宋" w:hAnsi="仿宋" w:hint="eastAsia"/>
          <w:b w:val="0"/>
          <w:bCs/>
          <w:color w:val="auto"/>
          <w:sz w:val="32"/>
          <w:szCs w:val="32"/>
          <w:lang w:eastAsia="zh-CN"/>
          <w:highlight w:val="auto"/>
        </w:rPr>
        <w:t>万元，与2</w:t>
      </w:r>
      <w:r>
        <w:rPr>
          <w:rFonts w:ascii="仿宋" w:eastAsia="仿宋" w:cs="仿宋" w:hAnsi="仿宋" w:hint="eastAsia"/>
          <w:b w:val="0"/>
          <w:bCs/>
          <w:color w:val="auto"/>
          <w:sz w:val="32"/>
          <w:szCs w:val="32"/>
          <w:lang w:val="en-US" w:eastAsia="zh-CN"/>
          <w:highlight w:val="auto"/>
        </w:rPr>
        <w:t>021</w:t>
      </w:r>
      <w:r>
        <w:rPr>
          <w:rFonts w:ascii="仿宋" w:eastAsia="仿宋" w:cs="仿宋" w:hAnsi="仿宋" w:hint="eastAsia"/>
          <w:b w:val="0"/>
          <w:bCs/>
          <w:color w:val="auto"/>
          <w:sz w:val="32"/>
          <w:szCs w:val="32"/>
          <w:lang w:eastAsia="zh-CN"/>
          <w:highlight w:val="auto"/>
        </w:rPr>
        <w:t>年相比，财政经费支出增加</w:t>
      </w:r>
      <w:r>
        <w:rPr>
          <w:rFonts w:ascii="仿宋" w:eastAsia="仿宋" w:cs="仿宋" w:hAnsi="仿宋" w:hint="eastAsia"/>
          <w:b w:val="0"/>
          <w:bCs/>
          <w:color w:val="auto"/>
          <w:sz w:val="32"/>
          <w:szCs w:val="32"/>
          <w:lang w:val="en-US" w:eastAsia="zh-CN"/>
          <w:highlight w:val="auto"/>
        </w:rPr>
        <w:t>471.21</w:t>
      </w:r>
      <w:r>
        <w:rPr>
          <w:rFonts w:ascii="仿宋" w:eastAsia="仿宋" w:cs="仿宋" w:hAnsi="仿宋" w:hint="eastAsia"/>
          <w:b w:val="0"/>
          <w:bCs/>
          <w:color w:val="auto"/>
          <w:sz w:val="32"/>
          <w:szCs w:val="32"/>
          <w:lang w:eastAsia="zh-CN"/>
          <w:highlight w:val="auto"/>
        </w:rPr>
        <w:t>万元，同比增加</w:t>
      </w:r>
      <w:r>
        <w:rPr>
          <w:rFonts w:ascii="仿宋" w:eastAsia="仿宋" w:cs="仿宋" w:hAnsi="仿宋" w:hint="eastAsia"/>
          <w:b w:val="0"/>
          <w:bCs/>
          <w:color w:val="auto"/>
          <w:sz w:val="32"/>
          <w:szCs w:val="32"/>
          <w:lang w:val="en-US" w:eastAsia="zh-CN"/>
          <w:highlight w:val="auto"/>
        </w:rPr>
        <w:t>24.54</w:t>
      </w:r>
      <w:r>
        <w:rPr>
          <w:rFonts w:ascii="仿宋" w:eastAsia="仿宋" w:cs="仿宋" w:hAnsi="仿宋" w:hint="eastAsia"/>
          <w:b w:val="0"/>
          <w:bCs/>
          <w:color w:val="auto"/>
          <w:sz w:val="32"/>
          <w:szCs w:val="32"/>
          <w:lang w:eastAsia="zh-CN"/>
          <w:highlight w:val="auto"/>
        </w:rPr>
        <w:t>%。主要</w:t>
      </w:r>
      <w:r>
        <w:rPr>
          <w:rFonts w:ascii="仿宋" w:eastAsia="仿宋" w:cs="仿宋" w:hAnsi="仿宋" w:hint="eastAsia"/>
          <w:b w:val="0"/>
          <w:bCs/>
          <w:color w:val="auto"/>
          <w:sz w:val="32"/>
          <w:szCs w:val="32"/>
          <w:lang w:val="en-US" w:eastAsia="zh-CN"/>
          <w:highlight w:val="auto"/>
        </w:rPr>
        <w:t>变动原因</w:t>
      </w:r>
      <w:r>
        <w:rPr>
          <w:rFonts w:ascii="仿宋" w:eastAsia="仿宋" w:cs="仿宋" w:hAnsi="仿宋" w:hint="eastAsia"/>
          <w:b w:val="0"/>
          <w:bCs/>
          <w:color w:val="auto"/>
          <w:sz w:val="32"/>
          <w:szCs w:val="32"/>
          <w:lang w:eastAsia="zh-CN"/>
          <w:highlight w:val="auto"/>
        </w:rPr>
        <w:t>是由于人员调入导致工资福利支出及办公费增加</w:t>
      </w:r>
      <w:r>
        <w:rPr>
          <w:rFonts w:ascii="仿宋" w:eastAsia="仿宋" w:cs="仿宋" w:hAnsi="仿宋" w:hint="eastAsia"/>
          <w:b w:val="0"/>
          <w:bCs/>
          <w:color w:val="auto"/>
          <w:sz w:val="32"/>
          <w:szCs w:val="32"/>
          <w:lang w:val="en-US" w:eastAsia="zh-CN"/>
          <w:highlight w:val="auto"/>
        </w:rPr>
        <w:t>和政府性基金增加化债资金。</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仿宋" w:eastAsia="仿宋" w:cs="仿宋" w:hAnsi="仿宋" w:hint="eastAsia"/>
          <w:b w:val="0"/>
          <w:bCs/>
          <w:color w:val="auto"/>
          <w:sz w:val="32"/>
          <w:szCs w:val="32"/>
          <w:lang w:eastAsia="zh-CN"/>
          <w:highlight w:val="auto"/>
        </w:rPr>
      </w:pPr>
      <w:r>
        <w:rPr>
          <w:rFonts w:ascii="仿宋" w:eastAsia="仿宋" w:cs="仿宋" w:hAnsi="仿宋" w:hint="eastAsia"/>
          <w:b w:val="0"/>
          <w:bCs/>
          <w:color w:val="auto"/>
          <w:sz w:val="32"/>
          <w:szCs w:val="32"/>
          <w:lang w:eastAsia="zh-CN"/>
          <w:highlight w:val="auto"/>
        </w:rPr>
        <w:t>（图1：收、支决算总计变动情况图）</w:t>
      </w:r>
    </w:p>
    <w:p>
      <w:pPr>
        <w:pStyle w:val="16"/>
        <w:rPr>
          <w:rFonts w:hint="eastAsia"/>
          <w:color w:val="auto"/>
          <w:lang w:eastAsia="zh-CN"/>
        </w:rPr>
      </w:pPr>
      <w:r>
        <w:rPr>
          <w:rFonts w:ascii="仿宋" w:eastAsia="仿宋" w:hAnsi="仿宋" w:hint="eastAsia"/>
          <w:color w:val="auto"/>
          <w:sz w:val="32"/>
          <w:szCs w:val="32"/>
          <w:lang w:eastAsia="zh-CN"/>
        </w:rPr>
        <w:drawing>
          <wp:anchor distT="0" distB="0" distL="114300" distR="114300" simplePos="0" relativeHeight="37" behindDoc="0" locked="0" layoutInCell="1" hidden="0" allowOverlap="1">
            <wp:simplePos x="0" y="0"/>
            <wp:positionH relativeFrom="column">
              <wp:posOffset>599440</wp:posOffset>
            </wp:positionH>
            <wp:positionV relativeFrom="paragraph">
              <wp:posOffset>147320</wp:posOffset>
            </wp:positionV>
            <wp:extent cx="4010025" cy="2307589"/>
            <wp:effectExtent l="0" t="0" r="34" b="3"/>
            <wp:wrapSquare wrapText="bothSides"/>
            <wp:docPr id="7" name="图表 1"/>
            <wp:cNvGraphicFramePr>
              <a:graphicFrameLocks noChangeAspect="0"/>
            </wp:cNvGraphicFramePr>
            <a:graphic>
              <a:graphicData uri="http://schemas.openxmlformats.org/drawingml/2006/chart">
                <c:chart xmlns:c="http://schemas.openxmlformats.org/drawingml/2006/chart" r:id="rId8"/>
              </a:graphicData>
            </a:graphic>
          </wp:anchor>
        </w:drawing>
      </w:r>
    </w:p>
    <w:p>
      <w:pPr>
        <w:pStyle w:val="16"/>
        <w:ind w:leftChars="0" w:left="0" w:firstLineChars="0" w:firstLine="0"/>
        <w:rPr>
          <w:rFonts w:ascii="仿宋_GB2312" w:eastAsia="仿宋_GB2312"/>
          <w:color w:val="auto"/>
          <w:sz w:val="32"/>
          <w:szCs w:val="32"/>
          <w:highlight w:val="auto"/>
        </w:rPr>
      </w:pPr>
    </w:p>
    <w:p>
      <w:pPr>
        <w:pStyle w:val="16"/>
        <w:rPr>
          <w:rFonts w:ascii="仿宋_GB2312" w:eastAsia="仿宋_GB2312"/>
          <w:color w:val="auto"/>
          <w:sz w:val="32"/>
          <w:szCs w:val="32"/>
          <w:highlight w:val="auto"/>
        </w:rPr>
      </w:pPr>
    </w:p>
    <w:p>
      <w:pPr>
        <w:pStyle w:val="16"/>
        <w:ind w:leftChars="0" w:left="0" w:firstLineChars="0" w:firstLine="0"/>
        <w:rPr>
          <w:rFonts w:ascii="仿宋_GB2312" w:eastAsia="仿宋_GB2312"/>
          <w:color w:val="auto"/>
          <w:sz w:val="32"/>
          <w:szCs w:val="32"/>
          <w:highlight w:val="auto"/>
        </w:rPr>
      </w:pPr>
    </w:p>
    <w:p>
      <w:pPr>
        <w:pStyle w:val="35"/>
        <w:numPr>
          <w:ilvl w:val="0"/>
          <w:numId w:val="2"/>
        </w:numPr>
        <w:spacing w:line="600" w:lineRule="exact"/>
        <w:ind w:firstLineChars="0"/>
        <w:outlineLvl w:val="1"/>
        <w:rPr>
          <w:rStyle w:val="2Char"/>
          <w:rFonts w:ascii="黑体" w:eastAsia="黑体" w:hAnsi="黑体"/>
          <w:b w:val="0"/>
          <w:color w:val="auto"/>
          <w:highlight w:val="auto"/>
        </w:rPr>
      </w:pPr>
      <w:bookmarkStart w:id="21" w:name="_Toc15396604"/>
      <w:bookmarkStart w:id="22" w:name="_Toc15377206"/>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入决算情况说明</w:t>
      </w:r>
      <w:bookmarkEnd w:id="21"/>
      <w:bookmarkEnd w:id="22"/>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hAnsi="仿宋"/>
          <w:b/>
          <w:color w:val="auto"/>
          <w:sz w:val="32"/>
          <w:szCs w:val="32"/>
          <w:highlight w:val="auto"/>
        </w:rPr>
      </w:pPr>
      <w:r>
        <w:rPr>
          <w:rFonts w:ascii="仿宋" w:eastAsia="仿宋" w:cs="仿宋" w:hAnsi="仿宋" w:hint="eastAsia"/>
          <w:b w:val="0"/>
          <w:bCs/>
          <w:color w:val="auto"/>
          <w:sz w:val="32"/>
          <w:szCs w:val="32"/>
          <w:lang w:eastAsia="zh-CN"/>
          <w:highlight w:val="auto"/>
        </w:rPr>
        <w:t>2022</w:t>
      </w:r>
      <w:r>
        <w:rPr>
          <w:rFonts w:ascii="仿宋" w:eastAsia="仿宋" w:cs="仿宋" w:hAnsi="仿宋" w:hint="eastAsia"/>
          <w:b w:val="0"/>
          <w:bCs/>
          <w:color w:val="auto"/>
          <w:sz w:val="32"/>
          <w:szCs w:val="32"/>
          <w:highlight w:val="auto"/>
        </w:rPr>
        <w:t>年本年收入合计</w:t>
      </w:r>
      <w:r>
        <w:rPr>
          <w:rFonts w:ascii="仿宋" w:eastAsia="仿宋" w:cs="仿宋" w:hAnsi="仿宋" w:hint="eastAsia"/>
          <w:b w:val="0"/>
          <w:bCs/>
          <w:color w:val="auto"/>
          <w:sz w:val="32"/>
          <w:szCs w:val="32"/>
          <w:lang w:val="en-US" w:eastAsia="zh-CN"/>
          <w:highlight w:val="auto"/>
        </w:rPr>
        <w:t>2391.71</w:t>
      </w:r>
      <w:r>
        <w:rPr>
          <w:rFonts w:ascii="仿宋" w:eastAsia="仿宋" w:cs="仿宋" w:hAnsi="仿宋" w:hint="eastAsia"/>
          <w:b w:val="0"/>
          <w:bCs/>
          <w:color w:val="auto"/>
          <w:sz w:val="32"/>
          <w:szCs w:val="32"/>
          <w:highlight w:val="auto"/>
        </w:rPr>
        <w:t>万元，其中：一般公共预算财政拨款收入</w:t>
      </w:r>
      <w:r>
        <w:rPr>
          <w:rFonts w:ascii="仿宋" w:eastAsia="仿宋" w:cs="仿宋" w:hAnsi="仿宋" w:hint="eastAsia"/>
          <w:b w:val="0"/>
          <w:bCs/>
          <w:color w:val="auto"/>
          <w:sz w:val="32"/>
          <w:szCs w:val="32"/>
          <w:lang w:val="en-US" w:eastAsia="zh-CN"/>
          <w:highlight w:val="auto"/>
        </w:rPr>
        <w:t>1989.71</w:t>
      </w:r>
      <w:r>
        <w:rPr>
          <w:rFonts w:ascii="仿宋" w:eastAsia="仿宋" w:cs="仿宋" w:hAnsi="仿宋" w:hint="eastAsia"/>
          <w:b w:val="0"/>
          <w:bCs/>
          <w:color w:val="auto"/>
          <w:sz w:val="32"/>
          <w:szCs w:val="32"/>
          <w:highlight w:val="auto"/>
        </w:rPr>
        <w:t>万元，占</w:t>
      </w:r>
      <w:r>
        <w:rPr>
          <w:rFonts w:ascii="仿宋" w:eastAsia="仿宋" w:cs="仿宋" w:hAnsi="仿宋" w:hint="eastAsia"/>
          <w:b w:val="0"/>
          <w:bCs/>
          <w:color w:val="auto"/>
          <w:sz w:val="32"/>
          <w:szCs w:val="32"/>
          <w:lang w:val="en-US" w:eastAsia="zh-CN"/>
          <w:highlight w:val="auto"/>
        </w:rPr>
        <w:t>83.19</w:t>
      </w:r>
      <w:r>
        <w:rPr>
          <w:rFonts w:ascii="仿宋" w:eastAsia="仿宋" w:cs="仿宋" w:hAnsi="仿宋" w:hint="eastAsia"/>
          <w:b w:val="0"/>
          <w:bCs/>
          <w:color w:val="auto"/>
          <w:sz w:val="32"/>
          <w:szCs w:val="32"/>
          <w:highlight w:val="auto"/>
        </w:rPr>
        <w:t>%；政府性基金预算财政拨款收入</w:t>
      </w:r>
      <w:r>
        <w:rPr>
          <w:rFonts w:ascii="仿宋" w:eastAsia="仿宋" w:cs="仿宋" w:hAnsi="仿宋" w:hint="eastAsia"/>
          <w:b w:val="0"/>
          <w:bCs/>
          <w:color w:val="auto"/>
          <w:sz w:val="32"/>
          <w:szCs w:val="32"/>
          <w:lang w:val="en-US" w:eastAsia="zh-CN"/>
          <w:highlight w:val="auto"/>
        </w:rPr>
        <w:t>402</w:t>
      </w:r>
      <w:r>
        <w:rPr>
          <w:rFonts w:ascii="仿宋" w:eastAsia="仿宋" w:cs="仿宋" w:hAnsi="仿宋" w:hint="eastAsia"/>
          <w:b w:val="0"/>
          <w:bCs/>
          <w:color w:val="auto"/>
          <w:sz w:val="32"/>
          <w:szCs w:val="32"/>
          <w:highlight w:val="auto"/>
        </w:rPr>
        <w:t>万元，占</w:t>
      </w:r>
      <w:r>
        <w:rPr>
          <w:rFonts w:ascii="仿宋" w:eastAsia="仿宋" w:cs="仿宋" w:hAnsi="仿宋" w:hint="eastAsia"/>
          <w:b w:val="0"/>
          <w:bCs/>
          <w:color w:val="auto"/>
          <w:sz w:val="32"/>
          <w:szCs w:val="32"/>
          <w:lang w:val="en-US" w:eastAsia="zh-CN"/>
          <w:highlight w:val="auto"/>
        </w:rPr>
        <w:t>16.81</w:t>
      </w:r>
      <w:r>
        <w:rPr>
          <w:rFonts w:ascii="仿宋" w:eastAsia="仿宋" w:cs="仿宋" w:hAnsi="仿宋" w:hint="eastAsia"/>
          <w:b w:val="0"/>
          <w:bCs/>
          <w:color w:val="auto"/>
          <w:sz w:val="32"/>
          <w:szCs w:val="32"/>
          <w:highlight w:val="auto"/>
        </w:rPr>
        <w:t>%。</w:t>
      </w:r>
    </w:p>
    <w:p>
      <w:pPr>
        <w:spacing w:line="600" w:lineRule="exact"/>
        <w:jc w:val="center"/>
        <w:rPr>
          <w:color w:val="auto"/>
        </w:rPr>
      </w:pPr>
      <w:r>
        <w:rPr>
          <w:rFonts w:ascii="仿宋" w:eastAsia="仿宋" w:hAnsi="仿宋" w:hint="eastAsia"/>
          <w:color w:val="auto"/>
          <w:sz w:val="32"/>
          <w:szCs w:val="32"/>
          <w:highlight w:val="auto"/>
        </w:rPr>
        <w:t>（图2：收入决算结构图）</w:t>
      </w:r>
    </w:p>
    <w:p>
      <w:pPr>
        <w:pStyle w:val="16"/>
        <w:rPr>
          <w:color w:val="auto"/>
        </w:rPr>
      </w:pPr>
      <w:r>
        <w:rPr>
          <w:rFonts w:ascii="黑体" w:eastAsia="黑体" w:hAnsi="黑体" w:hint="eastAsia"/>
          <w:color w:val="auto"/>
          <w:sz w:val="32"/>
          <w:szCs w:val="32"/>
          <w:lang w:eastAsia="zh-CN"/>
        </w:rPr>
        <w:drawing>
          <wp:anchor distT="0" distB="0" distL="114300" distR="114300" simplePos="0" relativeHeight="39" behindDoc="0" locked="0" layoutInCell="1" hidden="0" allowOverlap="1">
            <wp:simplePos x="0" y="0"/>
            <wp:positionH relativeFrom="column">
              <wp:posOffset>378460</wp:posOffset>
            </wp:positionH>
            <wp:positionV relativeFrom="paragraph">
              <wp:posOffset>387350</wp:posOffset>
            </wp:positionV>
            <wp:extent cx="4431665" cy="2837815"/>
            <wp:effectExtent l="0" t="0" r="36" b="20"/>
            <wp:wrapSquare wrapText="bothSides"/>
            <wp:docPr id="8" name="图表 13"/>
            <wp:cNvGraphicFramePr>
              <a:graphicFrameLocks noChangeAspect="0"/>
            </wp:cNvGraphicFramePr>
            <a:graphic>
              <a:graphicData uri="http://schemas.openxmlformats.org/drawingml/2006/chart">
                <c:chart xmlns:c="http://schemas.openxmlformats.org/drawingml/2006/chart" r:id="rId9"/>
              </a:graphicData>
            </a:graphic>
          </wp:anchor>
        </w:drawing>
      </w:r>
    </w:p>
    <w:p>
      <w:pPr>
        <w:pStyle w:val="35"/>
        <w:numPr>
          <w:ilvl w:val="0"/>
          <w:numId w:val="2"/>
        </w:numPr>
        <w:spacing w:line="600" w:lineRule="exact"/>
        <w:ind w:firstLineChars="0"/>
        <w:outlineLvl w:val="1"/>
        <w:rPr>
          <w:rStyle w:val="2Char"/>
          <w:rFonts w:ascii="黑体" w:eastAsia="黑体" w:hAnsi="黑体"/>
          <w:b w:val="0"/>
          <w:color w:val="auto"/>
          <w:highlight w:val="auto"/>
        </w:rPr>
      </w:pPr>
      <w:bookmarkStart w:id="23" w:name="_Toc15396605"/>
      <w:bookmarkStart w:id="24" w:name="_Toc15377207"/>
      <w:r>
        <w:rPr>
          <w:rFonts w:ascii="黑体" w:eastAsia="黑体" w:hAnsi="黑体" w:hint="eastAsia"/>
          <w:color w:val="auto"/>
          <w:sz w:val="32"/>
          <w:szCs w:val="32"/>
          <w:highlight w:val="auto"/>
        </w:rPr>
        <w:t>支</w:t>
      </w:r>
      <w:r>
        <w:rPr>
          <w:rStyle w:val="2Char"/>
          <w:rFonts w:ascii="黑体" w:eastAsia="黑体" w:hAnsi="黑体" w:hint="eastAsia"/>
          <w:b w:val="0"/>
          <w:color w:val="auto"/>
          <w:highlight w:val="auto"/>
        </w:rPr>
        <w:t>出决算情况说明</w:t>
      </w:r>
      <w:bookmarkEnd w:id="23"/>
      <w:bookmarkEnd w:id="24"/>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outlineLvl w:val="1"/>
        <w:rPr>
          <w:rFonts w:ascii="仿宋" w:eastAsia="仿宋" w:hAnsi="仿宋"/>
          <w:color w:val="auto"/>
          <w:sz w:val="32"/>
          <w:szCs w:val="32"/>
        </w:rPr>
      </w:pPr>
      <w:r>
        <w:rPr>
          <w:rFonts w:ascii="仿宋" w:eastAsia="仿宋" w:cs="仿宋" w:hAnsi="仿宋" w:hint="eastAsia"/>
          <w:b w:val="0"/>
          <w:bCs/>
          <w:color w:val="auto"/>
          <w:sz w:val="32"/>
          <w:szCs w:val="32"/>
          <w:lang w:eastAsia="zh-CN"/>
          <w:highlight w:val="auto"/>
        </w:rPr>
        <w:t>2022</w:t>
      </w:r>
      <w:r>
        <w:rPr>
          <w:rFonts w:ascii="仿宋" w:eastAsia="仿宋" w:cs="仿宋" w:hAnsi="仿宋" w:hint="eastAsia"/>
          <w:b w:val="0"/>
          <w:bCs/>
          <w:color w:val="auto"/>
          <w:sz w:val="32"/>
          <w:szCs w:val="32"/>
          <w:highlight w:val="auto"/>
        </w:rPr>
        <w:t>年本年支出合计</w:t>
      </w:r>
      <w:r>
        <w:rPr>
          <w:rFonts w:ascii="仿宋" w:eastAsia="仿宋" w:cs="仿宋" w:hAnsi="仿宋" w:hint="eastAsia"/>
          <w:b w:val="0"/>
          <w:bCs/>
          <w:color w:val="auto"/>
          <w:sz w:val="32"/>
          <w:szCs w:val="32"/>
          <w:lang w:val="en-US" w:eastAsia="zh-CN"/>
          <w:highlight w:val="auto"/>
        </w:rPr>
        <w:t>2391.71</w:t>
      </w:r>
      <w:r>
        <w:rPr>
          <w:rFonts w:ascii="仿宋" w:eastAsia="仿宋" w:cs="仿宋" w:hAnsi="仿宋" w:hint="eastAsia"/>
          <w:b w:val="0"/>
          <w:bCs/>
          <w:color w:val="auto"/>
          <w:sz w:val="32"/>
          <w:szCs w:val="32"/>
          <w:highlight w:val="auto"/>
        </w:rPr>
        <w:t>万元，其中：基本支出</w:t>
      </w:r>
      <w:r>
        <w:rPr>
          <w:rFonts w:ascii="仿宋" w:eastAsia="仿宋" w:cs="仿宋" w:hAnsi="仿宋" w:hint="eastAsia"/>
          <w:b w:val="0"/>
          <w:bCs/>
          <w:color w:val="auto"/>
          <w:sz w:val="32"/>
          <w:szCs w:val="32"/>
          <w:lang w:val="en-US" w:eastAsia="zh-CN"/>
          <w:highlight w:val="auto"/>
        </w:rPr>
        <w:t>1554.29</w:t>
      </w:r>
      <w:r>
        <w:rPr>
          <w:rFonts w:ascii="仿宋" w:eastAsia="仿宋" w:cs="仿宋" w:hAnsi="仿宋" w:hint="eastAsia"/>
          <w:b w:val="0"/>
          <w:bCs/>
          <w:color w:val="auto"/>
          <w:sz w:val="32"/>
          <w:szCs w:val="32"/>
          <w:highlight w:val="auto"/>
        </w:rPr>
        <w:t>万元，占</w:t>
      </w:r>
      <w:r>
        <w:rPr>
          <w:rFonts w:ascii="仿宋" w:eastAsia="仿宋" w:cs="仿宋" w:hAnsi="仿宋" w:hint="eastAsia"/>
          <w:b w:val="0"/>
          <w:bCs/>
          <w:color w:val="auto"/>
          <w:sz w:val="32"/>
          <w:szCs w:val="32"/>
          <w:lang w:val="en-US" w:eastAsia="zh-CN"/>
          <w:highlight w:val="auto"/>
        </w:rPr>
        <w:t>65</w:t>
      </w:r>
      <w:r>
        <w:rPr>
          <w:rFonts w:ascii="仿宋" w:eastAsia="仿宋" w:cs="仿宋" w:hAnsi="仿宋" w:hint="eastAsia"/>
          <w:b w:val="0"/>
          <w:bCs/>
          <w:color w:val="auto"/>
          <w:sz w:val="32"/>
          <w:szCs w:val="32"/>
          <w:highlight w:val="auto"/>
        </w:rPr>
        <w:t>%；项目支出</w:t>
      </w:r>
      <w:r>
        <w:rPr>
          <w:rFonts w:ascii="仿宋" w:eastAsia="仿宋" w:cs="仿宋" w:hAnsi="仿宋" w:hint="eastAsia"/>
          <w:b w:val="0"/>
          <w:bCs/>
          <w:color w:val="auto"/>
          <w:sz w:val="32"/>
          <w:szCs w:val="32"/>
          <w:lang w:val="en-US" w:eastAsia="zh-CN"/>
          <w:highlight w:val="auto"/>
        </w:rPr>
        <w:t>837.42</w:t>
      </w:r>
      <w:r>
        <w:rPr>
          <w:rFonts w:ascii="仿宋" w:eastAsia="仿宋" w:cs="仿宋" w:hAnsi="仿宋" w:hint="eastAsia"/>
          <w:b w:val="0"/>
          <w:bCs/>
          <w:color w:val="auto"/>
          <w:sz w:val="32"/>
          <w:szCs w:val="32"/>
          <w:highlight w:val="auto"/>
        </w:rPr>
        <w:t>万元，占</w:t>
      </w:r>
      <w:r>
        <w:rPr>
          <w:rFonts w:ascii="仿宋" w:eastAsia="仿宋" w:cs="仿宋" w:hAnsi="仿宋" w:hint="eastAsia"/>
          <w:b w:val="0"/>
          <w:bCs/>
          <w:color w:val="auto"/>
          <w:sz w:val="32"/>
          <w:szCs w:val="32"/>
          <w:lang w:val="en-US" w:eastAsia="zh-CN"/>
          <w:highlight w:val="auto"/>
        </w:rPr>
        <w:t>35</w:t>
      </w:r>
      <w:r>
        <w:rPr>
          <w:rFonts w:ascii="仿宋" w:eastAsia="仿宋" w:cs="仿宋" w:hAnsi="仿宋" w:hint="eastAsia"/>
          <w:b w:val="0"/>
          <w:bCs/>
          <w:color w:val="auto"/>
          <w:sz w:val="32"/>
          <w:szCs w:val="32"/>
          <w:highlight w:val="auto"/>
        </w:rPr>
        <w:t>%</w:t>
      </w:r>
      <w:r>
        <w:rPr>
          <w:rFonts w:ascii="仿宋" w:eastAsia="仿宋" w:cs="仿宋" w:hAnsi="仿宋" w:hint="eastAsia"/>
          <w:b w:val="0"/>
          <w:bCs/>
          <w:color w:val="auto"/>
          <w:sz w:val="32"/>
          <w:szCs w:val="32"/>
          <w:lang w:val="en-US" w:eastAsia="zh-CN"/>
          <w:highlight w:val="auto"/>
        </w:rPr>
        <w:t>。</w:t>
      </w:r>
    </w:p>
    <w:p>
      <w:pPr>
        <w:spacing w:line="600" w:lineRule="exact"/>
        <w:jc w:val="center"/>
        <w:rPr>
          <w:color w:val="auto"/>
        </w:rPr>
      </w:pPr>
      <w:r>
        <w:rPr>
          <w:rFonts w:ascii="仿宋" w:eastAsia="仿宋" w:hAnsi="仿宋" w:hint="eastAsia"/>
          <w:color w:val="auto"/>
          <w:sz w:val="32"/>
          <w:szCs w:val="32"/>
          <w:highlight w:val="auto"/>
        </w:rPr>
        <w:t>（图3：支出决算结构图）</w:t>
      </w:r>
    </w:p>
    <w:p>
      <w:pPr>
        <w:spacing w:line="600" w:lineRule="exact"/>
        <w:ind w:firstLineChars="200" w:firstLine="640"/>
        <w:rPr>
          <w:rFonts w:ascii="黑体" w:eastAsia="黑体" w:hAnsi="黑体" w:hint="eastAsia"/>
          <w:color w:val="auto"/>
          <w:sz w:val="32"/>
          <w:szCs w:val="32"/>
          <w:highlight w:val="auto"/>
        </w:rPr>
      </w:pPr>
      <w:r>
        <w:rPr>
          <w:rFonts w:ascii="黑体" w:eastAsia="黑体" w:hAnsi="黑体" w:hint="eastAsia"/>
          <w:color w:val="auto"/>
          <w:sz w:val="32"/>
          <w:szCs w:val="32"/>
          <w:lang w:eastAsia="zh-CN"/>
        </w:rPr>
        <w:drawing>
          <wp:anchor distT="0" distB="0" distL="114300" distR="114300" simplePos="0" relativeHeight="23" behindDoc="0" locked="0" layoutInCell="1" hidden="0" allowOverlap="1">
            <wp:simplePos x="0" y="0"/>
            <wp:positionH relativeFrom="column">
              <wp:posOffset>46990</wp:posOffset>
            </wp:positionH>
            <wp:positionV relativeFrom="paragraph">
              <wp:posOffset>125095</wp:posOffset>
            </wp:positionV>
            <wp:extent cx="5386070" cy="2320925"/>
            <wp:effectExtent l="0" t="0" r="45" b="4"/>
            <wp:wrapSquare wrapText="bothSides"/>
            <wp:docPr id="9" name="图表 5"/>
            <wp:cNvGraphicFramePr>
              <a:graphicFrameLocks noChangeAspect="0"/>
            </wp:cNvGraphicFramePr>
            <a:graphic>
              <a:graphicData uri="http://schemas.openxmlformats.org/drawingml/2006/chart">
                <c:chart xmlns:c="http://schemas.openxmlformats.org/drawingml/2006/chart" r:id="rId10"/>
              </a:graphicData>
            </a:graphic>
          </wp:anchor>
        </w:drawing>
      </w:r>
      <w:bookmarkStart w:id="25" w:name="_Toc15396606"/>
      <w:bookmarkStart w:id="26" w:name="_Toc15377208"/>
    </w:p>
    <w:p>
      <w:pPr>
        <w:spacing w:line="600" w:lineRule="exact"/>
        <w:ind w:firstLineChars="200" w:firstLine="640"/>
        <w:outlineLvl w:val="1"/>
        <w:rPr>
          <w:rStyle w:val="2Char"/>
          <w:rFonts w:ascii="黑体" w:eastAsia="黑体" w:hAnsi="黑体"/>
          <w:b w:val="0"/>
          <w:color w:val="auto"/>
          <w:highlight w:val="auto"/>
        </w:rPr>
      </w:pPr>
      <w:r>
        <w:rPr>
          <w:rFonts w:ascii="黑体" w:eastAsia="黑体" w:hAnsi="黑体" w:hint="eastAsia"/>
          <w:color w:val="auto"/>
          <w:sz w:val="32"/>
          <w:szCs w:val="32"/>
          <w:highlight w:val="auto"/>
        </w:rPr>
        <w:t>四、财</w:t>
      </w:r>
      <w:r>
        <w:rPr>
          <w:rStyle w:val="2Char"/>
          <w:rFonts w:ascii="黑体" w:eastAsia="黑体" w:hAnsi="黑体" w:hint="eastAsia"/>
          <w:b w:val="0"/>
          <w:color w:val="auto"/>
          <w:highlight w:val="auto"/>
        </w:rPr>
        <w:t>政拨款收入支出决算总体情况说明</w:t>
      </w:r>
      <w:bookmarkEnd w:id="25"/>
      <w:bookmarkEnd w:id="26"/>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b w:val="0"/>
          <w:bCs/>
          <w:color w:val="auto"/>
          <w:sz w:val="32"/>
          <w:szCs w:val="32"/>
          <w:lang w:eastAsia="zh-CN"/>
          <w:highlight w:val="auto"/>
        </w:rPr>
      </w:pPr>
      <w:r>
        <w:rPr>
          <w:rFonts w:ascii="仿宋" w:eastAsia="仿宋" w:cs="仿宋" w:hAnsi="仿宋" w:hint="eastAsia"/>
          <w:b w:val="0"/>
          <w:bCs/>
          <w:color w:val="auto"/>
          <w:sz w:val="32"/>
          <w:szCs w:val="32"/>
          <w:lang w:eastAsia="zh-CN"/>
          <w:highlight w:val="auto"/>
        </w:rPr>
        <w:t>2022年度财政拨款收入总</w:t>
      </w:r>
      <w:r>
        <w:rPr>
          <w:rFonts w:ascii="仿宋" w:eastAsia="仿宋" w:cs="仿宋" w:hAnsi="仿宋" w:hint="eastAsia"/>
          <w:b w:val="0"/>
          <w:bCs/>
          <w:color w:val="auto"/>
          <w:sz w:val="32"/>
          <w:szCs w:val="32"/>
          <w:lang w:val="en-US" w:eastAsia="zh-CN"/>
          <w:highlight w:val="auto"/>
        </w:rPr>
        <w:t>计2391.71</w:t>
      </w:r>
      <w:r>
        <w:rPr>
          <w:rFonts w:ascii="仿宋" w:eastAsia="仿宋" w:cs="仿宋" w:hAnsi="仿宋" w:hint="eastAsia"/>
          <w:b w:val="0"/>
          <w:bCs/>
          <w:color w:val="auto"/>
          <w:sz w:val="32"/>
          <w:szCs w:val="32"/>
          <w:lang w:eastAsia="zh-CN"/>
          <w:highlight w:val="auto"/>
        </w:rPr>
        <w:t>万元，与20</w:t>
      </w:r>
      <w:r>
        <w:rPr>
          <w:rFonts w:ascii="仿宋" w:eastAsia="仿宋" w:cs="仿宋" w:hAnsi="仿宋" w:hint="eastAsia"/>
          <w:b w:val="0"/>
          <w:bCs/>
          <w:color w:val="auto"/>
          <w:sz w:val="32"/>
          <w:szCs w:val="32"/>
          <w:lang w:val="en-US" w:eastAsia="zh-CN"/>
          <w:highlight w:val="auto"/>
        </w:rPr>
        <w:t>21</w:t>
      </w:r>
      <w:r>
        <w:rPr>
          <w:rFonts w:ascii="仿宋" w:eastAsia="仿宋" w:cs="仿宋" w:hAnsi="仿宋" w:hint="eastAsia"/>
          <w:b w:val="0"/>
          <w:bCs/>
          <w:color w:val="auto"/>
          <w:sz w:val="32"/>
          <w:szCs w:val="32"/>
          <w:lang w:eastAsia="zh-CN"/>
          <w:highlight w:val="auto"/>
        </w:rPr>
        <w:t>年相比，财政拨款收入增加</w:t>
      </w:r>
      <w:r>
        <w:rPr>
          <w:rFonts w:ascii="仿宋" w:eastAsia="仿宋" w:cs="仿宋" w:hAnsi="仿宋" w:hint="eastAsia"/>
          <w:b w:val="0"/>
          <w:bCs/>
          <w:color w:val="auto"/>
          <w:sz w:val="32"/>
          <w:szCs w:val="32"/>
          <w:lang w:val="en-US" w:eastAsia="zh-CN"/>
          <w:highlight w:val="auto"/>
        </w:rPr>
        <w:t>471.21</w:t>
      </w:r>
      <w:r>
        <w:rPr>
          <w:rFonts w:ascii="仿宋" w:eastAsia="仿宋" w:cs="仿宋" w:hAnsi="仿宋" w:hint="eastAsia"/>
          <w:b w:val="0"/>
          <w:bCs/>
          <w:color w:val="auto"/>
          <w:sz w:val="32"/>
          <w:szCs w:val="32"/>
          <w:lang w:eastAsia="zh-CN"/>
          <w:highlight w:val="auto"/>
        </w:rPr>
        <w:t>万元，同比增加</w:t>
      </w:r>
      <w:r>
        <w:rPr>
          <w:rFonts w:ascii="仿宋" w:eastAsia="仿宋" w:cs="仿宋" w:hAnsi="仿宋" w:hint="eastAsia"/>
          <w:b w:val="0"/>
          <w:bCs/>
          <w:color w:val="auto"/>
          <w:sz w:val="32"/>
          <w:szCs w:val="32"/>
          <w:lang w:val="en-US" w:eastAsia="zh-CN"/>
          <w:highlight w:val="auto"/>
        </w:rPr>
        <w:t>24.54</w:t>
      </w:r>
      <w:r>
        <w:rPr>
          <w:rFonts w:ascii="仿宋" w:eastAsia="仿宋" w:cs="仿宋" w:hAnsi="仿宋" w:hint="eastAsia"/>
          <w:b w:val="0"/>
          <w:bCs/>
          <w:color w:val="auto"/>
          <w:sz w:val="32"/>
          <w:szCs w:val="32"/>
          <w:lang w:eastAsia="zh-CN"/>
          <w:highlight w:val="auto"/>
        </w:rPr>
        <w:t>%。主要</w:t>
      </w:r>
      <w:r>
        <w:rPr>
          <w:rFonts w:ascii="仿宋" w:eastAsia="仿宋" w:cs="仿宋" w:hAnsi="仿宋" w:hint="eastAsia"/>
          <w:b w:val="0"/>
          <w:bCs/>
          <w:color w:val="auto"/>
          <w:sz w:val="32"/>
          <w:szCs w:val="32"/>
          <w:lang w:val="en-US" w:eastAsia="zh-CN"/>
          <w:highlight w:val="auto"/>
        </w:rPr>
        <w:t>变动原因</w:t>
      </w:r>
      <w:r>
        <w:rPr>
          <w:rFonts w:ascii="仿宋" w:eastAsia="仿宋" w:cs="仿宋" w:hAnsi="仿宋" w:hint="eastAsia"/>
          <w:b w:val="0"/>
          <w:bCs/>
          <w:color w:val="auto"/>
          <w:sz w:val="32"/>
          <w:szCs w:val="32"/>
          <w:lang w:eastAsia="zh-CN"/>
          <w:highlight w:val="auto"/>
        </w:rPr>
        <w:t>是由于人员调入导致工资福利支出及办公费增加</w:t>
      </w:r>
      <w:r>
        <w:rPr>
          <w:rFonts w:ascii="仿宋" w:eastAsia="仿宋" w:cs="仿宋" w:hAnsi="仿宋" w:hint="eastAsia"/>
          <w:b w:val="0"/>
          <w:bCs/>
          <w:color w:val="auto"/>
          <w:sz w:val="32"/>
          <w:szCs w:val="32"/>
          <w:lang w:val="en-US" w:eastAsia="zh-CN"/>
          <w:highlight w:val="auto"/>
        </w:rPr>
        <w:t>和政府性基金增加化债资金。</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cs="仿宋" w:hAnsi="仿宋" w:hint="eastAsia"/>
          <w:b w:val="0"/>
          <w:bCs/>
          <w:color w:val="auto"/>
          <w:sz w:val="32"/>
          <w:szCs w:val="32"/>
          <w:lang w:eastAsia="zh-CN"/>
          <w:highlight w:val="auto"/>
        </w:rPr>
      </w:pPr>
      <w:r>
        <w:rPr>
          <w:rFonts w:ascii="仿宋" w:eastAsia="仿宋" w:cs="仿宋" w:hAnsi="仿宋" w:hint="eastAsia"/>
          <w:b w:val="0"/>
          <w:bCs/>
          <w:color w:val="auto"/>
          <w:sz w:val="32"/>
          <w:szCs w:val="32"/>
          <w:lang w:eastAsia="zh-CN"/>
          <w:highlight w:val="auto"/>
        </w:rPr>
        <w:t>2022年度财政经费支出总</w:t>
      </w:r>
      <w:r>
        <w:rPr>
          <w:rFonts w:ascii="仿宋" w:eastAsia="仿宋" w:cs="仿宋" w:hAnsi="仿宋" w:hint="eastAsia"/>
          <w:b w:val="0"/>
          <w:bCs/>
          <w:color w:val="auto"/>
          <w:sz w:val="32"/>
          <w:szCs w:val="32"/>
          <w:lang w:val="en-US" w:eastAsia="zh-CN"/>
          <w:highlight w:val="auto"/>
        </w:rPr>
        <w:t>计2391.71</w:t>
      </w:r>
      <w:r>
        <w:rPr>
          <w:rFonts w:ascii="仿宋" w:eastAsia="仿宋" w:cs="仿宋" w:hAnsi="仿宋" w:hint="eastAsia"/>
          <w:b w:val="0"/>
          <w:bCs/>
          <w:color w:val="auto"/>
          <w:sz w:val="32"/>
          <w:szCs w:val="32"/>
          <w:lang w:eastAsia="zh-CN"/>
          <w:highlight w:val="auto"/>
        </w:rPr>
        <w:t>万元，与2</w:t>
      </w:r>
      <w:r>
        <w:rPr>
          <w:rFonts w:ascii="仿宋" w:eastAsia="仿宋" w:cs="仿宋" w:hAnsi="仿宋" w:hint="eastAsia"/>
          <w:b w:val="0"/>
          <w:bCs/>
          <w:color w:val="auto"/>
          <w:sz w:val="32"/>
          <w:szCs w:val="32"/>
          <w:lang w:val="en-US" w:eastAsia="zh-CN"/>
          <w:highlight w:val="auto"/>
        </w:rPr>
        <w:t>021</w:t>
      </w:r>
      <w:r>
        <w:rPr>
          <w:rFonts w:ascii="仿宋" w:eastAsia="仿宋" w:cs="仿宋" w:hAnsi="仿宋" w:hint="eastAsia"/>
          <w:b w:val="0"/>
          <w:bCs/>
          <w:color w:val="auto"/>
          <w:sz w:val="32"/>
          <w:szCs w:val="32"/>
          <w:lang w:eastAsia="zh-CN"/>
          <w:highlight w:val="auto"/>
        </w:rPr>
        <w:t>年相比，财政经费支出增加</w:t>
      </w:r>
      <w:r>
        <w:rPr>
          <w:rFonts w:ascii="仿宋" w:eastAsia="仿宋" w:cs="仿宋" w:hAnsi="仿宋" w:hint="eastAsia"/>
          <w:b w:val="0"/>
          <w:bCs/>
          <w:color w:val="auto"/>
          <w:sz w:val="32"/>
          <w:szCs w:val="32"/>
          <w:lang w:val="en-US" w:eastAsia="zh-CN"/>
          <w:highlight w:val="auto"/>
        </w:rPr>
        <w:t>471.21</w:t>
      </w:r>
      <w:r>
        <w:rPr>
          <w:rFonts w:ascii="仿宋" w:eastAsia="仿宋" w:cs="仿宋" w:hAnsi="仿宋" w:hint="eastAsia"/>
          <w:b w:val="0"/>
          <w:bCs/>
          <w:color w:val="auto"/>
          <w:sz w:val="32"/>
          <w:szCs w:val="32"/>
          <w:lang w:eastAsia="zh-CN"/>
          <w:highlight w:val="auto"/>
        </w:rPr>
        <w:t>万元，同比增加</w:t>
      </w:r>
      <w:r>
        <w:rPr>
          <w:rFonts w:ascii="仿宋" w:eastAsia="仿宋" w:cs="仿宋" w:hAnsi="仿宋" w:hint="eastAsia"/>
          <w:b w:val="0"/>
          <w:bCs/>
          <w:color w:val="auto"/>
          <w:sz w:val="32"/>
          <w:szCs w:val="32"/>
          <w:lang w:val="en-US" w:eastAsia="zh-CN"/>
          <w:highlight w:val="auto"/>
        </w:rPr>
        <w:t>24.54</w:t>
      </w:r>
      <w:r>
        <w:rPr>
          <w:rFonts w:ascii="仿宋" w:eastAsia="仿宋" w:cs="仿宋" w:hAnsi="仿宋" w:hint="eastAsia"/>
          <w:b w:val="0"/>
          <w:bCs/>
          <w:color w:val="auto"/>
          <w:sz w:val="32"/>
          <w:szCs w:val="32"/>
          <w:lang w:eastAsia="zh-CN"/>
          <w:highlight w:val="auto"/>
        </w:rPr>
        <w:t>%。主要</w:t>
      </w:r>
      <w:r>
        <w:rPr>
          <w:rFonts w:ascii="仿宋" w:eastAsia="仿宋" w:cs="仿宋" w:hAnsi="仿宋" w:hint="eastAsia"/>
          <w:b w:val="0"/>
          <w:bCs/>
          <w:color w:val="auto"/>
          <w:sz w:val="32"/>
          <w:szCs w:val="32"/>
          <w:lang w:val="en-US" w:eastAsia="zh-CN"/>
          <w:highlight w:val="auto"/>
        </w:rPr>
        <w:t>变动原因</w:t>
      </w:r>
      <w:r>
        <w:rPr>
          <w:rFonts w:ascii="仿宋" w:eastAsia="仿宋" w:cs="仿宋" w:hAnsi="仿宋" w:hint="eastAsia"/>
          <w:b w:val="0"/>
          <w:bCs/>
          <w:color w:val="auto"/>
          <w:sz w:val="32"/>
          <w:szCs w:val="32"/>
          <w:lang w:eastAsia="zh-CN"/>
          <w:highlight w:val="auto"/>
        </w:rPr>
        <w:t>是由于人员调入导致工资福利支出及办公费增加</w:t>
      </w:r>
      <w:r>
        <w:rPr>
          <w:rFonts w:ascii="仿宋" w:eastAsia="仿宋" w:cs="仿宋" w:hAnsi="仿宋" w:hint="eastAsia"/>
          <w:b w:val="0"/>
          <w:bCs/>
          <w:color w:val="auto"/>
          <w:sz w:val="32"/>
          <w:szCs w:val="32"/>
          <w:lang w:val="en-US" w:eastAsia="zh-CN"/>
          <w:highlight w:val="auto"/>
        </w:rPr>
        <w:t>和政府性基金增加化债资金。</w:t>
      </w:r>
    </w:p>
    <w:p>
      <w:pPr>
        <w:spacing w:line="600" w:lineRule="exact"/>
        <w:ind w:firstLineChars="200" w:firstLine="640"/>
        <w:rPr>
          <w:rFonts w:ascii="仿宋" w:eastAsia="仿宋" w:hAnsi="仿宋"/>
          <w:color w:val="auto"/>
          <w:sz w:val="32"/>
          <w:szCs w:val="32"/>
          <w:highlight w:val="auto"/>
        </w:rPr>
      </w:pPr>
      <w:r>
        <w:rPr>
          <w:rFonts w:ascii="仿宋" w:eastAsia="仿宋" w:hAnsi="仿宋" w:hint="eastAsia"/>
          <w:color w:val="auto"/>
          <w:sz w:val="32"/>
          <w:szCs w:val="32"/>
          <w:highlight w:val="auto"/>
        </w:rPr>
        <w:t>（图4：财政拨款收、支决算总计变动情况）</w:t>
      </w:r>
    </w:p>
    <w:p>
      <w:pPr>
        <w:spacing w:line="600" w:lineRule="exact"/>
        <w:ind w:firstLine="640"/>
        <w:rPr>
          <w:rFonts w:ascii="仿宋" w:eastAsia="仿宋" w:hAnsi="仿宋"/>
          <w:b/>
          <w:color w:val="auto"/>
          <w:sz w:val="32"/>
          <w:szCs w:val="32"/>
          <w:highlight w:val="auto"/>
        </w:rPr>
      </w:pPr>
      <w:r>
        <w:rPr>
          <w:rFonts w:ascii="仿宋" w:eastAsia="仿宋" w:hAnsi="仿宋" w:hint="eastAsia"/>
          <w:color w:val="auto"/>
          <w:sz w:val="32"/>
          <w:szCs w:val="32"/>
          <w:lang w:eastAsia="zh-CN"/>
        </w:rPr>
        <w:drawing>
          <wp:anchor distT="0" distB="0" distL="114300" distR="114300" simplePos="0" relativeHeight="25" behindDoc="0" locked="0" layoutInCell="1" hidden="0" allowOverlap="1">
            <wp:simplePos x="0" y="0"/>
            <wp:positionH relativeFrom="column">
              <wp:posOffset>134620</wp:posOffset>
            </wp:positionH>
            <wp:positionV relativeFrom="paragraph">
              <wp:posOffset>32385</wp:posOffset>
            </wp:positionV>
            <wp:extent cx="5320665" cy="2234565"/>
            <wp:effectExtent l="0" t="0" r="14" b="34"/>
            <wp:wrapSquare wrapText="bothSides"/>
            <wp:docPr id="10" name="图表 6"/>
            <wp:cNvGraphicFramePr>
              <a:graphicFrameLocks noChangeAspect="0"/>
            </wp:cNvGraphicFramePr>
            <a:graphic>
              <a:graphicData uri="http://schemas.openxmlformats.org/drawingml/2006/chart">
                <c:chart xmlns:c="http://schemas.openxmlformats.org/drawingml/2006/chart" r:id="rId11"/>
              </a:graphicData>
            </a:graphic>
          </wp:anchor>
        </w:drawing>
      </w:r>
    </w:p>
    <w:p>
      <w:pPr>
        <w:spacing w:line="600" w:lineRule="exact"/>
        <w:ind w:firstLineChars="200" w:firstLine="640"/>
        <w:outlineLvl w:val="1"/>
        <w:rPr>
          <w:rStyle w:val="2Char"/>
          <w:rFonts w:ascii="黑体" w:eastAsia="黑体" w:hAnsi="黑体"/>
          <w:b w:val="0"/>
          <w:color w:val="auto"/>
          <w:highlight w:val="auto"/>
        </w:rPr>
      </w:pPr>
      <w:bookmarkStart w:id="27" w:name="_Toc15396607"/>
      <w:bookmarkStart w:id="28" w:name="_Toc15377209"/>
      <w:r>
        <w:rPr>
          <w:rFonts w:ascii="黑体" w:eastAsia="黑体" w:hAnsi="黑体" w:hint="eastAsia"/>
          <w:color w:val="auto"/>
          <w:sz w:val="32"/>
          <w:szCs w:val="32"/>
          <w:highlight w:val="auto"/>
        </w:rPr>
        <w:t>五、</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般公共预算财政拨款支出决算情况说明</w:t>
      </w:r>
      <w:bookmarkEnd w:id="27"/>
      <w:bookmarkEnd w:id="28"/>
    </w:p>
    <w:p>
      <w:pPr>
        <w:spacing w:line="600" w:lineRule="exact"/>
        <w:ind w:firstLineChars="200" w:firstLine="640"/>
        <w:outlineLvl w:val="2"/>
        <w:rPr>
          <w:rFonts w:ascii="仿宋" w:eastAsia="仿宋" w:hAnsi="仿宋"/>
          <w:b/>
          <w:color w:val="auto"/>
          <w:sz w:val="32"/>
          <w:szCs w:val="32"/>
          <w:highlight w:val="auto"/>
        </w:rPr>
      </w:pPr>
      <w:bookmarkStart w:id="29" w:name="_Toc15377210"/>
      <w:r>
        <w:rPr>
          <w:rFonts w:ascii="仿宋" w:eastAsia="仿宋" w:hAnsi="仿宋" w:hint="eastAsia"/>
          <w:b/>
          <w:color w:val="auto"/>
          <w:sz w:val="32"/>
          <w:szCs w:val="32"/>
          <w:highlight w:val="auto"/>
        </w:rPr>
        <w:t>（一）一般公共预算财政拨款支出决算总体情况</w:t>
      </w:r>
      <w:bookmarkEnd w:id="29"/>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rFonts w:ascii="仿宋" w:eastAsia="仿宋" w:cs="仿宋" w:hAnsi="仿宋" w:hint="eastAsia"/>
          <w:color w:val="auto"/>
          <w:sz w:val="32"/>
          <w:szCs w:val="32"/>
        </w:rPr>
      </w:pPr>
      <w:r>
        <w:rPr>
          <w:rFonts w:ascii="仿宋" w:eastAsia="仿宋" w:cs="仿宋" w:hAnsi="仿宋" w:hint="eastAsia"/>
          <w:color w:val="auto"/>
          <w:sz w:val="32"/>
          <w:szCs w:val="32"/>
        </w:rPr>
        <w:t>202</w:t>
      </w:r>
      <w:r>
        <w:rPr>
          <w:rFonts w:ascii="仿宋" w:eastAsia="仿宋" w:cs="仿宋" w:hAnsi="仿宋" w:hint="eastAsia"/>
          <w:color w:val="auto"/>
          <w:sz w:val="32"/>
          <w:szCs w:val="32"/>
          <w:lang w:val="en-US" w:eastAsia="zh-CN"/>
        </w:rPr>
        <w:t>2</w:t>
      </w:r>
      <w:r>
        <w:rPr>
          <w:rFonts w:ascii="仿宋" w:eastAsia="仿宋" w:cs="仿宋" w:hAnsi="仿宋" w:hint="eastAsia"/>
          <w:color w:val="auto"/>
          <w:sz w:val="32"/>
          <w:szCs w:val="32"/>
        </w:rPr>
        <w:t>年度一般公共预算财政拨款支出</w:t>
      </w:r>
      <w:r>
        <w:rPr>
          <w:rFonts w:ascii="仿宋" w:eastAsia="仿宋" w:cs="仿宋" w:hAnsi="仿宋" w:hint="eastAsia"/>
          <w:color w:val="auto"/>
          <w:sz w:val="32"/>
          <w:szCs w:val="32"/>
          <w:lang w:val="en-US" w:eastAsia="zh-CN"/>
        </w:rPr>
        <w:t>1989.71</w:t>
      </w:r>
      <w:r>
        <w:rPr>
          <w:rFonts w:ascii="仿宋" w:eastAsia="仿宋" w:cs="仿宋" w:hAnsi="仿宋" w:hint="eastAsia"/>
          <w:color w:val="auto"/>
          <w:sz w:val="32"/>
          <w:szCs w:val="32"/>
        </w:rPr>
        <w:t>万元，</w:t>
      </w:r>
      <w:r>
        <w:rPr>
          <w:rFonts w:ascii="仿宋" w:eastAsia="仿宋" w:hAnsi="仿宋" w:hint="eastAsia"/>
          <w:color w:val="auto"/>
          <w:sz w:val="32"/>
          <w:szCs w:val="32"/>
          <w:highlight w:val="auto"/>
        </w:rPr>
        <w:t>占本年支出合计的</w:t>
      </w:r>
      <w:r>
        <w:rPr>
          <w:rFonts w:ascii="仿宋" w:eastAsia="仿宋" w:hAnsi="仿宋" w:hint="eastAsia"/>
          <w:color w:val="auto"/>
          <w:sz w:val="32"/>
          <w:szCs w:val="32"/>
          <w:lang w:val="en-US" w:eastAsia="zh-CN"/>
          <w:highlight w:val="auto"/>
        </w:rPr>
        <w:t>83</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cs="仿宋" w:hAnsi="仿宋" w:hint="eastAsia"/>
          <w:color w:val="auto"/>
          <w:sz w:val="32"/>
          <w:szCs w:val="32"/>
        </w:rPr>
        <w:t>与202</w:t>
      </w:r>
      <w:r>
        <w:rPr>
          <w:rFonts w:ascii="仿宋" w:eastAsia="仿宋" w:cs="仿宋" w:hAnsi="仿宋" w:hint="eastAsia"/>
          <w:color w:val="auto"/>
          <w:sz w:val="32"/>
          <w:szCs w:val="32"/>
          <w:lang w:val="en-US" w:eastAsia="zh-CN"/>
        </w:rPr>
        <w:t>1</w:t>
      </w:r>
      <w:r>
        <w:rPr>
          <w:rFonts w:ascii="仿宋" w:eastAsia="仿宋" w:cs="仿宋" w:hAnsi="仿宋" w:hint="eastAsia"/>
          <w:color w:val="auto"/>
          <w:sz w:val="32"/>
          <w:szCs w:val="32"/>
        </w:rPr>
        <w:t>年相比，一般公共预算财政拨款支出</w:t>
      </w:r>
      <w:r>
        <w:rPr>
          <w:rFonts w:ascii="仿宋" w:eastAsia="仿宋" w:cs="仿宋" w:hAnsi="仿宋" w:hint="eastAsia"/>
          <w:color w:val="auto"/>
          <w:sz w:val="32"/>
          <w:szCs w:val="32"/>
          <w:lang w:eastAsia="zh-CN"/>
        </w:rPr>
        <w:t>增加</w:t>
      </w:r>
      <w:r>
        <w:rPr>
          <w:rFonts w:ascii="仿宋" w:eastAsia="仿宋" w:cs="仿宋" w:hAnsi="仿宋" w:hint="eastAsia"/>
          <w:color w:val="auto"/>
          <w:sz w:val="32"/>
          <w:szCs w:val="32"/>
          <w:lang w:val="en-US" w:eastAsia="zh-CN"/>
        </w:rPr>
        <w:t>236.94</w:t>
      </w:r>
      <w:r>
        <w:rPr>
          <w:rFonts w:ascii="仿宋" w:eastAsia="仿宋" w:cs="仿宋" w:hAnsi="仿宋" w:hint="eastAsia"/>
          <w:color w:val="auto"/>
          <w:sz w:val="32"/>
          <w:szCs w:val="32"/>
        </w:rPr>
        <w:t>万元，同比</w:t>
      </w:r>
      <w:r>
        <w:rPr>
          <w:rFonts w:ascii="仿宋" w:eastAsia="仿宋" w:cs="仿宋" w:hAnsi="仿宋" w:hint="eastAsia"/>
          <w:color w:val="auto"/>
          <w:sz w:val="32"/>
          <w:szCs w:val="32"/>
          <w:lang w:eastAsia="zh-CN"/>
        </w:rPr>
        <w:t>增长</w:t>
      </w:r>
      <w:r>
        <w:rPr>
          <w:rFonts w:ascii="仿宋" w:eastAsia="仿宋" w:cs="仿宋" w:hAnsi="仿宋" w:hint="eastAsia"/>
          <w:color w:val="auto"/>
          <w:sz w:val="32"/>
          <w:szCs w:val="32"/>
          <w:lang w:val="en-US" w:eastAsia="zh-CN"/>
        </w:rPr>
        <w:t>13.5</w:t>
      </w:r>
      <w:r>
        <w:rPr>
          <w:rFonts w:ascii="仿宋" w:eastAsia="仿宋" w:cs="仿宋" w:hAnsi="仿宋" w:hint="eastAsia"/>
          <w:color w:val="auto"/>
          <w:sz w:val="32"/>
          <w:szCs w:val="32"/>
        </w:rPr>
        <w:t>%。</w:t>
      </w:r>
      <w:r>
        <w:rPr>
          <w:rFonts w:ascii="仿宋" w:eastAsia="仿宋" w:hAnsi="仿宋" w:hint="eastAsia"/>
          <w:color w:val="auto"/>
          <w:sz w:val="32"/>
          <w:szCs w:val="32"/>
          <w:highlight w:val="auto"/>
        </w:rPr>
        <w:t>主要变动原因是</w:t>
      </w:r>
      <w:r>
        <w:rPr>
          <w:rFonts w:ascii="仿宋" w:eastAsia="仿宋" w:cs="仿宋" w:hAnsi="仿宋" w:hint="eastAsia"/>
          <w:color w:val="auto"/>
          <w:sz w:val="32"/>
          <w:szCs w:val="32"/>
        </w:rPr>
        <w:t>工资福利</w:t>
      </w:r>
      <w:r>
        <w:rPr>
          <w:rFonts w:ascii="仿宋" w:eastAsia="仿宋" w:cs="仿宋" w:hAnsi="仿宋" w:hint="eastAsia"/>
          <w:color w:val="auto"/>
          <w:sz w:val="32"/>
          <w:szCs w:val="32"/>
          <w:lang w:eastAsia="zh-CN"/>
        </w:rPr>
        <w:t>、</w:t>
      </w:r>
      <w:r>
        <w:rPr>
          <w:rFonts w:ascii="仿宋" w:eastAsia="仿宋" w:cs="仿宋" w:hAnsi="仿宋" w:hint="eastAsia"/>
          <w:color w:val="auto"/>
          <w:sz w:val="32"/>
          <w:szCs w:val="32"/>
          <w:lang w:val="en-US" w:eastAsia="zh-CN"/>
        </w:rPr>
        <w:t>办公费</w:t>
      </w:r>
      <w:r>
        <w:rPr>
          <w:rFonts w:ascii="仿宋" w:eastAsia="仿宋" w:cs="仿宋" w:hAnsi="仿宋" w:hint="eastAsia"/>
          <w:color w:val="auto"/>
          <w:sz w:val="32"/>
          <w:szCs w:val="32"/>
        </w:rPr>
        <w:t>经费</w:t>
      </w:r>
      <w:r>
        <w:rPr>
          <w:rFonts w:ascii="仿宋" w:eastAsia="仿宋" w:cs="仿宋" w:hAnsi="仿宋" w:hint="eastAsia"/>
          <w:color w:val="auto"/>
          <w:sz w:val="32"/>
          <w:szCs w:val="32"/>
          <w:lang w:val="en-US" w:eastAsia="zh-CN"/>
        </w:rPr>
        <w:t>及</w:t>
      </w:r>
      <w:r>
        <w:rPr>
          <w:rFonts w:ascii="仿宋" w:eastAsia="仿宋" w:cs="仿宋" w:hAnsi="仿宋" w:hint="eastAsia"/>
          <w:color w:val="auto"/>
          <w:sz w:val="32"/>
          <w:szCs w:val="32"/>
        </w:rPr>
        <w:t>农村综合改革</w:t>
      </w:r>
      <w:r>
        <w:rPr>
          <w:rFonts w:ascii="仿宋" w:eastAsia="仿宋" w:cs="仿宋" w:hAnsi="仿宋" w:hint="eastAsia"/>
          <w:color w:val="auto"/>
          <w:sz w:val="32"/>
          <w:szCs w:val="32"/>
          <w:lang w:val="en-US" w:eastAsia="zh-CN"/>
        </w:rPr>
        <w:t>资金</w:t>
      </w:r>
      <w:r>
        <w:rPr>
          <w:rFonts w:ascii="仿宋" w:eastAsia="仿宋" w:cs="仿宋" w:hAnsi="仿宋" w:hint="eastAsia"/>
          <w:color w:val="auto"/>
          <w:sz w:val="32"/>
          <w:szCs w:val="32"/>
          <w:lang w:eastAsia="zh-CN"/>
        </w:rPr>
        <w:t>增加</w:t>
      </w:r>
      <w:r>
        <w:rPr>
          <w:rFonts w:ascii="仿宋" w:eastAsia="仿宋" w:cs="仿宋" w:hAnsi="仿宋" w:hint="eastAsia"/>
          <w:color w:val="auto"/>
          <w:sz w:val="32"/>
          <w:szCs w:val="32"/>
        </w:rPr>
        <w:t>。</w:t>
      </w:r>
    </w:p>
    <w:p>
      <w:pPr>
        <w:pStyle w:val="16"/>
        <w:ind w:leftChars="0" w:left="0" w:firstLineChars="0" w:firstLine="0"/>
        <w:jc w:val="center"/>
        <w:rPr>
          <w:rFonts w:hint="eastAsia"/>
          <w:color w:val="auto"/>
        </w:rPr>
      </w:pPr>
      <w:r>
        <w:rPr>
          <w:rFonts w:ascii="仿宋" w:eastAsia="仿宋" w:hAnsi="仿宋" w:hint="eastAsia"/>
          <w:color w:val="auto"/>
          <w:sz w:val="32"/>
          <w:szCs w:val="32"/>
          <w:highlight w:val="auto"/>
        </w:rPr>
        <w:t>（图5：一般公共预算财政拨款支出决算变动情况）</w:t>
      </w:r>
    </w:p>
    <w:p>
      <w:pPr>
        <w:spacing w:line="600" w:lineRule="exact"/>
        <w:ind w:firstLineChars="200" w:firstLine="640"/>
        <w:rPr>
          <w:rFonts w:ascii="仿宋" w:eastAsia="仿宋" w:hAnsi="仿宋"/>
          <w:color w:val="auto"/>
          <w:sz w:val="32"/>
          <w:szCs w:val="32"/>
          <w:highlight w:val="auto"/>
        </w:rPr>
      </w:pPr>
      <w:r>
        <w:rPr>
          <w:rFonts w:ascii="仿宋" w:eastAsia="仿宋" w:hAnsi="仿宋" w:hint="eastAsia"/>
          <w:color w:val="auto"/>
          <w:sz w:val="32"/>
          <w:szCs w:val="32"/>
          <w:lang w:eastAsia="zh-CN"/>
        </w:rPr>
        <w:drawing>
          <wp:anchor distT="0" distB="0" distL="114300" distR="114300" simplePos="0" relativeHeight="27" behindDoc="0" locked="0" layoutInCell="1" hidden="0" allowOverlap="1">
            <wp:simplePos x="0" y="0"/>
            <wp:positionH relativeFrom="column">
              <wp:posOffset>234315</wp:posOffset>
            </wp:positionH>
            <wp:positionV relativeFrom="paragraph">
              <wp:posOffset>43815</wp:posOffset>
            </wp:positionV>
            <wp:extent cx="5328285" cy="2386964"/>
            <wp:effectExtent l="0" t="1" r="13" b="37"/>
            <wp:wrapSquare wrapText="bothSides"/>
            <wp:docPr id="11" name="图表 7"/>
            <wp:cNvGraphicFramePr>
              <a:graphicFrameLocks noChangeAspect="0"/>
            </wp:cNvGraphicFramePr>
            <a:graphic>
              <a:graphicData uri="http://schemas.openxmlformats.org/drawingml/2006/chart">
                <c:chart xmlns:c="http://schemas.openxmlformats.org/drawingml/2006/chart" r:id="rId12"/>
              </a:graphicData>
            </a:graphic>
          </wp:anchor>
        </w:drawing>
      </w:r>
    </w:p>
    <w:p>
      <w:pPr>
        <w:spacing w:line="600" w:lineRule="exact"/>
        <w:ind w:firstLineChars="200" w:firstLine="640"/>
        <w:outlineLvl w:val="2"/>
        <w:rPr>
          <w:rFonts w:ascii="仿宋" w:eastAsia="仿宋" w:hAnsi="仿宋"/>
          <w:b/>
          <w:color w:val="auto"/>
          <w:sz w:val="32"/>
          <w:szCs w:val="32"/>
          <w:highlight w:val="auto"/>
        </w:rPr>
      </w:pPr>
      <w:bookmarkStart w:id="30" w:name="_Toc15377211"/>
      <w:r>
        <w:rPr>
          <w:rFonts w:ascii="仿宋" w:eastAsia="仿宋" w:hAnsi="仿宋" w:hint="eastAsia"/>
          <w:b/>
          <w:color w:val="auto"/>
          <w:sz w:val="32"/>
          <w:szCs w:val="32"/>
          <w:highlight w:val="auto"/>
        </w:rPr>
        <w:t>（二）一般公共预算财政拨款支出决算结构情况</w:t>
      </w:r>
      <w:bookmarkEnd w:id="30"/>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hint="eastAsia"/>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2022年一般公共预算财政拨款支出1989.71万元，主要用于以下方面：一般公共服务支出942.33万元，占47.4%；文化体育与传媒支出5万元，占0.2%；社会保障和就业支出95.35万元，占4.8%；卫生健康支出53.79万元，占2.7%；城乡社区支出99.99万元，占5%；农林水支出723.55万元，占36.4%；住房保障支出49.69万元，占2.5%；灾害防治及应急管理支出20万元，占1%。</w:t>
      </w:r>
    </w:p>
    <w:p>
      <w:pPr>
        <w:keepNext w:val="0"/>
        <w:keepLines w:val="0"/>
        <w:pageBreakBefore w:val="0"/>
        <w:widowControl/>
        <w:kinsoku/>
        <w:wordWrap/>
        <w:overflowPunct/>
        <w:topLinePunct w:val="0"/>
        <w:autoSpaceDE/>
        <w:autoSpaceDN/>
        <w:bidi w:val="0"/>
        <w:adjustRightInd w:val="0"/>
        <w:snapToGrid w:val="0"/>
        <w:spacing w:line="560" w:lineRule="exact"/>
        <w:contextualSpacing/>
        <w:jc w:val="center"/>
        <w:textAlignment w:val="auto"/>
        <w:rPr>
          <w:rFonts w:ascii="仿宋_GB2312" w:eastAsia="仿宋_GB2312" w:cs="仿宋_GB2312" w:hAnsi="仿宋_GB2312" w:hint="eastAsia"/>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（图6：一般公共预算财政拨款支出决算结构）</w:t>
      </w:r>
    </w:p>
    <w:p>
      <w:pPr>
        <w:spacing w:line="600" w:lineRule="exact"/>
        <w:rPr>
          <w:rFonts w:ascii="仿宋" w:eastAsia="仿宋" w:hAnsi="仿宋"/>
          <w:color w:val="auto"/>
          <w:sz w:val="32"/>
          <w:szCs w:val="32"/>
          <w:highlight w:val="auto"/>
        </w:rPr>
      </w:pPr>
      <w:r>
        <w:rPr>
          <w:rFonts w:ascii="仿宋" w:eastAsia="仿宋" w:hAnsi="仿宋" w:hint="eastAsia"/>
          <w:color w:val="auto"/>
          <w:sz w:val="32"/>
          <w:szCs w:val="32"/>
          <w:lang w:eastAsia="zh-CN"/>
        </w:rPr>
        <w:drawing>
          <wp:anchor distT="0" distB="0" distL="114300" distR="114300" simplePos="0" relativeHeight="29" behindDoc="0" locked="0" layoutInCell="1" hidden="0" allowOverlap="1">
            <wp:simplePos x="0" y="0"/>
            <wp:positionH relativeFrom="column">
              <wp:posOffset>203834</wp:posOffset>
            </wp:positionH>
            <wp:positionV relativeFrom="paragraph">
              <wp:posOffset>242570</wp:posOffset>
            </wp:positionV>
            <wp:extent cx="4749800" cy="2124710"/>
            <wp:effectExtent l="0" t="0" r="41" b="1"/>
            <wp:wrapSquare wrapText="bothSides"/>
            <wp:docPr id="12" name="图表 8"/>
            <wp:cNvGraphicFramePr>
              <a:graphicFrameLocks noChangeAspect="0"/>
            </wp:cNvGraphicFramePr>
            <a:graphic>
              <a:graphicData uri="http://schemas.openxmlformats.org/drawingml/2006/chart">
                <c:chart xmlns:c="http://schemas.openxmlformats.org/drawingml/2006/chart" r:id="rId13"/>
              </a:graphicData>
            </a:graphic>
          </wp:anchor>
        </w:drawing>
      </w:r>
    </w:p>
    <w:p>
      <w:pPr>
        <w:spacing w:line="600" w:lineRule="exact"/>
        <w:ind w:firstLineChars="200" w:firstLine="640"/>
        <w:outlineLvl w:val="2"/>
        <w:rPr>
          <w:rFonts w:ascii="仿宋" w:eastAsia="仿宋" w:hAnsi="仿宋"/>
          <w:b/>
          <w:color w:val="auto"/>
          <w:sz w:val="32"/>
          <w:szCs w:val="32"/>
          <w:highlight w:val="auto"/>
        </w:rPr>
      </w:pPr>
      <w:bookmarkStart w:id="31" w:name="_Toc15377212"/>
      <w:r>
        <w:rPr>
          <w:rFonts w:ascii="仿宋" w:eastAsia="仿宋" w:hAnsi="仿宋" w:hint="eastAsia"/>
          <w:b/>
          <w:color w:val="auto"/>
          <w:sz w:val="32"/>
          <w:szCs w:val="32"/>
          <w:highlight w:val="auto"/>
        </w:rPr>
        <w:t>（三）一般公共预算财政拨款支出决算具体情况</w:t>
      </w:r>
      <w:bookmarkEnd w:id="31"/>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hint="eastAsia"/>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1.一般公共服务（类）人大事务（款）代表工作（项）：支出决算为2万元，完成预算100%。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hint="eastAsia"/>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2.一般公共服务（类）政府办公厅（室）及相关机构事务（款）行政运行（项）：支出决算为491.53万元，完成预算100%。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3.一般公共服务（类）政府办公厅（室）及相关机构事务（款）一般行政管理事务（项）：支出决算为21.46万元，完成预算100%。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hint="eastAsia"/>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4.一般公共服务（类）政府办公厅（室）及相关机构事务（款）事业运行（项）：支出决算为419万元，完成预算100%。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hint="eastAsia"/>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5.一般公共服务（类）党委办公厅（室）及相关机构事务（款）专项业务（项）：支出决算为8.2万元，完成预算100%。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6.文化旅游体育与传媒（类）其他文化旅游体育与传媒支出（款）其他文化旅游体育与传媒支出（项）: 支出决算为5万元，完成预算100%。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7.社会保障和就业（类）行政事业单位养老支出（款）机关事业单位基本养老保险缴费支出（项）: 支出决算为67.47万元，完成预算100%。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hint="eastAsia"/>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8.社会保障和就业（类）行政事业单位养老支出（款）机关事业单位职业年金缴费支出（项）: 支出决算为5.04万元，完成预算100%。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9.社会保障和就业（类）抚恤（款）义务兵优待（项）: 支出决算为20.57万元，完成预算100%。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10.社会保障和就业（类）其他社会保障和就业支出（款）其他社会保障和就业支出（项）: 支出决算为2.27万元，完成预算100%。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hint="eastAsia"/>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11.卫生健康（类）公共卫生（款）重大公共卫生服务（项）:支出决算为18万元，完成预算100%。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12.卫生健康（类）行政事业单位医疗（款）行政单位医疗（项）:支出决算为35.79万元，完成预算100%。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hint="eastAsia"/>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13.城乡社区（类）城乡社区管理事务（款）一般行政管理事务（项）:支出决算为94.99万元，完成预算100%。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hint="eastAsia"/>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14.城乡社区（类）城乡社区环境卫生（款）城乡社区环境卫生（项）:支出决算为5万元，完成预算100%。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15.农林水（类）农业农村（款）农村社会事业（项）:支出决算为39.2万元，完成预算100%。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16.农林水（类）林业和草原（款）林业草原防灾减灾（项）:支出决算为5万元，完成预算100%。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17.农林水（类）水利（款）其他水利支出（项）:支出决算为3万元，完成预算100%。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18.农林水（类）巩固脱贫衔接乡村振兴（款）一般行政管理事务（项）:支出决算为10.5万元，完成预算100%。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19.农林水（类）巩固脱贫衔接乡村振兴（款）社会发展（项）:支出决算为137.42万元，完成预算100%。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20.农林水（类）农村综合改革（款）对村民委员会和村党支部的补助（项）:支出决算为483.43万元，完成预算100%。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21.农林水（类）农村综合改革（款）对村民委员会和村党支部的补助（项）:支出决算为45万元，完成预算100%。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22.住房保障（类）住房改革支出（款）住房公积金（项）:支出决算为49.69万元，完成预算100%。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shd w:val="clear" w:color="auto" w:fill="FFFFFF"/>
          <w:lang w:val="en-US" w:eastAsia="zh-CN"/>
          <w:highlight w:val="auto"/>
        </w:rPr>
        <w:t>23.灾害防治及应急管理支出（类）自然灾害救灾及恢复重建支出（款）其他自然灾害救灾及恢复重建支出（项）支出决算20万元，完成预算100%。</w:t>
      </w:r>
    </w:p>
    <w:p>
      <w:pPr>
        <w:tabs>
          <w:tab w:val="right" w:pos="8306"/>
        </w:tabs>
        <w:spacing w:line="600" w:lineRule="exact"/>
        <w:ind w:firstLine="640"/>
        <w:outlineLvl w:val="1"/>
        <w:rPr>
          <w:rStyle w:val="2Char"/>
          <w:color w:val="auto"/>
          <w:highlight w:val="auto"/>
        </w:rPr>
      </w:pPr>
      <w:bookmarkStart w:id="32" w:name="_Toc15396608"/>
      <w:bookmarkStart w:id="33" w:name="_Toc15377214"/>
      <w:r>
        <w:rPr>
          <w:rFonts w:ascii="黑体" w:eastAsia="黑体" w:hint="eastAsia"/>
          <w:color w:val="auto"/>
          <w:sz w:val="32"/>
          <w:szCs w:val="32"/>
          <w:highlight w:val="auto"/>
        </w:rPr>
        <w:t>六</w:t>
      </w:r>
      <w:r>
        <w:rPr>
          <w:rFonts w:ascii="黑体" w:eastAsia="黑体" w:hint="eastAsia"/>
          <w:b/>
          <w:color w:val="auto"/>
          <w:sz w:val="32"/>
          <w:szCs w:val="32"/>
          <w:highlight w:val="auto"/>
        </w:rPr>
        <w:t>、</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般公共预算财政拨款基本支出决算情况说明</w:t>
      </w:r>
      <w:bookmarkEnd w:id="32"/>
      <w:bookmarkEnd w:id="33"/>
      <w:r>
        <w:rPr>
          <w:rStyle w:val="2Char"/>
          <w:rFonts w:ascii="黑体" w:eastAsia="黑体" w:hAnsi="黑体"/>
          <w:b w:val="0"/>
          <w:color w:val="auto"/>
          <w:highlight w:val="auto"/>
        </w:rPr>
        <w:tab/>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rFonts w:ascii="仿宋" w:eastAsia="仿宋" w:cs="仿宋" w:hAnsi="仿宋" w:hint="eastAsia"/>
          <w:color w:val="auto"/>
          <w:sz w:val="32"/>
          <w:szCs w:val="32"/>
        </w:rPr>
      </w:pPr>
      <w:r>
        <w:rPr>
          <w:rFonts w:ascii="仿宋" w:eastAsia="仿宋" w:cs="仿宋" w:hAnsi="仿宋" w:hint="eastAsia"/>
          <w:color w:val="auto"/>
          <w:sz w:val="32"/>
          <w:szCs w:val="32"/>
        </w:rPr>
        <w:t>202</w:t>
      </w:r>
      <w:r>
        <w:rPr>
          <w:rFonts w:ascii="仿宋" w:eastAsia="仿宋" w:cs="仿宋" w:hAnsi="仿宋" w:hint="eastAsia"/>
          <w:color w:val="auto"/>
          <w:sz w:val="32"/>
          <w:szCs w:val="32"/>
          <w:lang w:val="en-US" w:eastAsia="zh-CN"/>
        </w:rPr>
        <w:t>2</w:t>
      </w:r>
      <w:r>
        <w:rPr>
          <w:rFonts w:ascii="仿宋" w:eastAsia="仿宋" w:cs="仿宋" w:hAnsi="仿宋" w:hint="eastAsia"/>
          <w:color w:val="auto"/>
          <w:sz w:val="32"/>
          <w:szCs w:val="32"/>
        </w:rPr>
        <w:t>年一般公共预算财政拨款基本支出</w:t>
      </w:r>
      <w:r>
        <w:rPr>
          <w:rFonts w:ascii="仿宋" w:eastAsia="仿宋" w:cs="仿宋" w:hAnsi="仿宋" w:hint="eastAsia"/>
          <w:color w:val="auto"/>
          <w:sz w:val="32"/>
          <w:szCs w:val="32"/>
          <w:lang w:val="en-US" w:eastAsia="zh-CN"/>
        </w:rPr>
        <w:t>1554.29</w:t>
      </w:r>
      <w:r>
        <w:rPr>
          <w:rFonts w:ascii="仿宋" w:eastAsia="仿宋" w:cs="仿宋" w:hAnsi="仿宋" w:hint="eastAsia"/>
          <w:color w:val="auto"/>
          <w:sz w:val="32"/>
          <w:szCs w:val="32"/>
        </w:rPr>
        <w:t>万元，其中：</w:t>
      </w:r>
      <w:r>
        <w:rPr>
          <w:rFonts w:ascii="仿宋" w:eastAsia="仿宋" w:cs="仿宋" w:hAnsi="仿宋" w:hint="eastAsia"/>
          <w:color w:val="auto"/>
          <w:sz w:val="32"/>
          <w:szCs w:val="32"/>
          <w:lang w:eastAsia="zh-CN"/>
        </w:rPr>
        <w:t>人员经费</w:t>
      </w:r>
      <w:r>
        <w:rPr>
          <w:rFonts w:ascii="仿宋" w:eastAsia="仿宋" w:cs="仿宋" w:hAnsi="仿宋" w:hint="eastAsia"/>
          <w:color w:val="auto"/>
          <w:sz w:val="32"/>
          <w:szCs w:val="32"/>
          <w:lang w:val="en-US" w:eastAsia="zh-CN"/>
        </w:rPr>
        <w:t>1252.11</w:t>
      </w:r>
      <w:r>
        <w:rPr>
          <w:rFonts w:ascii="仿宋" w:eastAsia="仿宋" w:cs="仿宋" w:hAnsi="仿宋" w:hint="eastAsia"/>
          <w:color w:val="auto"/>
          <w:sz w:val="32"/>
          <w:szCs w:val="32"/>
        </w:rPr>
        <w:t>万元</w:t>
      </w:r>
      <w:r>
        <w:rPr>
          <w:rFonts w:ascii="仿宋" w:eastAsia="仿宋" w:cs="仿宋" w:hAnsi="仿宋" w:hint="eastAsia"/>
          <w:color w:val="auto"/>
          <w:sz w:val="32"/>
          <w:szCs w:val="32"/>
          <w:lang w:eastAsia="zh-CN"/>
        </w:rPr>
        <w:t>，主要包括：</w:t>
      </w:r>
      <w:r>
        <w:rPr>
          <w:rFonts w:ascii="仿宋" w:eastAsia="仿宋" w:cs="仿宋" w:hAnsi="仿宋" w:hint="eastAsia"/>
          <w:color w:val="auto"/>
          <w:sz w:val="32"/>
          <w:szCs w:val="32"/>
        </w:rPr>
        <w:t>基本工资</w:t>
      </w:r>
      <w:r>
        <w:rPr>
          <w:rFonts w:ascii="仿宋" w:eastAsia="仿宋" w:cs="仿宋" w:hAnsi="仿宋" w:hint="eastAsia"/>
          <w:color w:val="auto"/>
          <w:sz w:val="32"/>
          <w:szCs w:val="32"/>
          <w:lang w:val="en-US" w:eastAsia="zh-CN"/>
        </w:rPr>
        <w:t>283.34万元</w:t>
      </w:r>
      <w:r>
        <w:rPr>
          <w:rFonts w:ascii="仿宋" w:eastAsia="仿宋" w:cs="仿宋" w:hAnsi="仿宋" w:hint="eastAsia"/>
          <w:color w:val="auto"/>
          <w:sz w:val="32"/>
          <w:szCs w:val="32"/>
        </w:rPr>
        <w:t>、津贴补贴</w:t>
      </w:r>
      <w:r>
        <w:rPr>
          <w:rFonts w:ascii="仿宋" w:eastAsia="仿宋" w:cs="仿宋" w:hAnsi="仿宋" w:hint="eastAsia"/>
          <w:color w:val="auto"/>
          <w:sz w:val="32"/>
          <w:szCs w:val="32"/>
          <w:lang w:val="en-US" w:eastAsia="zh-CN"/>
        </w:rPr>
        <w:t>100.8万元</w:t>
      </w:r>
      <w:r>
        <w:rPr>
          <w:rFonts w:ascii="仿宋" w:eastAsia="仿宋" w:cs="仿宋" w:hAnsi="仿宋" w:hint="eastAsia"/>
          <w:color w:val="auto"/>
          <w:sz w:val="32"/>
          <w:szCs w:val="32"/>
        </w:rPr>
        <w:t>、奖金</w:t>
      </w:r>
      <w:r>
        <w:rPr>
          <w:rFonts w:ascii="仿宋" w:eastAsia="仿宋" w:cs="仿宋" w:hAnsi="仿宋" w:hint="eastAsia"/>
          <w:color w:val="auto"/>
          <w:sz w:val="32"/>
          <w:szCs w:val="32"/>
          <w:lang w:val="en-US" w:eastAsia="zh-CN"/>
        </w:rPr>
        <w:t>67.45万元</w:t>
      </w:r>
      <w:r>
        <w:rPr>
          <w:rFonts w:ascii="仿宋" w:eastAsia="仿宋" w:cs="仿宋" w:hAnsi="仿宋" w:hint="eastAsia"/>
          <w:color w:val="auto"/>
          <w:sz w:val="32"/>
          <w:szCs w:val="32"/>
        </w:rPr>
        <w:t>、绩效工资</w:t>
      </w:r>
      <w:r>
        <w:rPr>
          <w:rFonts w:ascii="仿宋" w:eastAsia="仿宋" w:cs="仿宋" w:hAnsi="仿宋" w:hint="eastAsia"/>
          <w:color w:val="auto"/>
          <w:sz w:val="32"/>
          <w:szCs w:val="32"/>
          <w:lang w:val="en-US" w:eastAsia="zh-CN"/>
        </w:rPr>
        <w:t>293.43万元</w:t>
      </w:r>
      <w:r>
        <w:rPr>
          <w:rFonts w:ascii="仿宋" w:eastAsia="仿宋" w:cs="仿宋" w:hAnsi="仿宋" w:hint="eastAsia"/>
          <w:color w:val="auto"/>
          <w:sz w:val="32"/>
          <w:szCs w:val="32"/>
        </w:rPr>
        <w:t>、机关事业单位基本养老保险缴费</w:t>
      </w:r>
      <w:r>
        <w:rPr>
          <w:rFonts w:ascii="仿宋" w:eastAsia="仿宋" w:cs="仿宋" w:hAnsi="仿宋" w:hint="eastAsia"/>
          <w:color w:val="auto"/>
          <w:sz w:val="32"/>
          <w:szCs w:val="32"/>
          <w:lang w:val="en-US" w:eastAsia="zh-CN"/>
        </w:rPr>
        <w:t>67.47万元</w:t>
      </w:r>
      <w:r>
        <w:rPr>
          <w:rFonts w:ascii="仿宋" w:eastAsia="仿宋" w:cs="仿宋" w:hAnsi="仿宋" w:hint="eastAsia"/>
          <w:color w:val="auto"/>
          <w:sz w:val="32"/>
          <w:szCs w:val="32"/>
        </w:rPr>
        <w:t>、职业年金缴费</w:t>
      </w:r>
      <w:r>
        <w:rPr>
          <w:rFonts w:ascii="仿宋" w:eastAsia="仿宋" w:cs="仿宋" w:hAnsi="仿宋" w:hint="eastAsia"/>
          <w:color w:val="auto"/>
          <w:sz w:val="32"/>
          <w:szCs w:val="32"/>
          <w:lang w:val="en-US" w:eastAsia="zh-CN"/>
        </w:rPr>
        <w:t>5.04万元</w:t>
      </w:r>
      <w:r>
        <w:rPr>
          <w:rFonts w:ascii="仿宋" w:eastAsia="仿宋" w:cs="仿宋" w:hAnsi="仿宋" w:hint="eastAsia"/>
          <w:color w:val="auto"/>
          <w:sz w:val="32"/>
          <w:szCs w:val="32"/>
        </w:rPr>
        <w:t>、其他社会保障缴费</w:t>
      </w:r>
      <w:r>
        <w:rPr>
          <w:rFonts w:ascii="仿宋" w:eastAsia="仿宋" w:cs="仿宋" w:hAnsi="仿宋" w:hint="eastAsia"/>
          <w:color w:val="auto"/>
          <w:sz w:val="32"/>
          <w:szCs w:val="32"/>
          <w:lang w:val="en-US" w:eastAsia="zh-CN"/>
        </w:rPr>
        <w:t>2.26万元</w:t>
      </w:r>
      <w:r>
        <w:rPr>
          <w:rFonts w:ascii="仿宋" w:eastAsia="仿宋" w:cs="仿宋" w:hAnsi="仿宋" w:hint="eastAsia"/>
          <w:color w:val="auto"/>
          <w:sz w:val="32"/>
          <w:szCs w:val="32"/>
        </w:rPr>
        <w:t>、其他工资福利支出</w:t>
      </w:r>
      <w:r>
        <w:rPr>
          <w:rFonts w:ascii="仿宋" w:eastAsia="仿宋" w:cs="仿宋" w:hAnsi="仿宋" w:hint="eastAsia"/>
          <w:color w:val="auto"/>
          <w:sz w:val="32"/>
          <w:szCs w:val="32"/>
          <w:lang w:val="en-US" w:eastAsia="zh-CN"/>
        </w:rPr>
        <w:t>0.15万元</w:t>
      </w:r>
      <w:r>
        <w:rPr>
          <w:rFonts w:ascii="仿宋" w:eastAsia="仿宋" w:cs="仿宋" w:hAnsi="仿宋" w:hint="eastAsia"/>
          <w:color w:val="auto"/>
          <w:sz w:val="32"/>
          <w:szCs w:val="32"/>
        </w:rPr>
        <w:t>、生活补助</w:t>
      </w:r>
      <w:r>
        <w:rPr>
          <w:rFonts w:ascii="仿宋" w:eastAsia="仿宋" w:cs="仿宋" w:hAnsi="仿宋" w:hint="eastAsia"/>
          <w:color w:val="auto"/>
          <w:sz w:val="32"/>
          <w:szCs w:val="32"/>
          <w:lang w:val="en-US" w:eastAsia="zh-CN"/>
        </w:rPr>
        <w:t>346.68万元</w:t>
      </w:r>
      <w:r>
        <w:rPr>
          <w:rFonts w:ascii="仿宋" w:eastAsia="仿宋" w:cs="仿宋" w:hAnsi="仿宋" w:hint="eastAsia"/>
          <w:color w:val="auto"/>
          <w:sz w:val="32"/>
          <w:szCs w:val="32"/>
        </w:rPr>
        <w:t>、</w:t>
      </w:r>
      <w:r>
        <w:rPr>
          <w:rFonts w:ascii="仿宋" w:eastAsia="仿宋" w:cs="仿宋" w:hAnsi="仿宋" w:hint="eastAsia"/>
          <w:color w:val="auto"/>
          <w:sz w:val="32"/>
          <w:szCs w:val="32"/>
          <w:lang w:eastAsia="zh-CN"/>
        </w:rPr>
        <w:t>职工基本</w:t>
      </w:r>
      <w:r>
        <w:rPr>
          <w:rFonts w:ascii="仿宋" w:eastAsia="仿宋" w:cs="仿宋" w:hAnsi="仿宋" w:hint="eastAsia"/>
          <w:color w:val="auto"/>
          <w:sz w:val="32"/>
          <w:szCs w:val="32"/>
        </w:rPr>
        <w:t>医疗</w:t>
      </w:r>
      <w:r>
        <w:rPr>
          <w:rFonts w:ascii="仿宋" w:eastAsia="仿宋" w:cs="仿宋" w:hAnsi="仿宋" w:hint="eastAsia"/>
          <w:color w:val="auto"/>
          <w:sz w:val="32"/>
          <w:szCs w:val="32"/>
          <w:lang w:eastAsia="zh-CN"/>
        </w:rPr>
        <w:t>保险缴费</w:t>
      </w:r>
      <w:r>
        <w:rPr>
          <w:rFonts w:ascii="仿宋" w:eastAsia="仿宋" w:cs="仿宋" w:hAnsi="仿宋" w:hint="eastAsia"/>
          <w:color w:val="auto"/>
          <w:sz w:val="32"/>
          <w:szCs w:val="32"/>
          <w:lang w:val="en-US" w:eastAsia="zh-CN"/>
        </w:rPr>
        <w:t>35.79万元</w:t>
      </w:r>
      <w:r>
        <w:rPr>
          <w:rFonts w:ascii="仿宋" w:eastAsia="仿宋" w:cs="仿宋" w:hAnsi="仿宋" w:hint="eastAsia"/>
          <w:color w:val="auto"/>
          <w:sz w:val="32"/>
          <w:szCs w:val="32"/>
        </w:rPr>
        <w:t>、住房公积金</w:t>
      </w:r>
      <w:r>
        <w:rPr>
          <w:rFonts w:ascii="仿宋" w:eastAsia="仿宋" w:cs="仿宋" w:hAnsi="仿宋" w:hint="eastAsia"/>
          <w:color w:val="auto"/>
          <w:sz w:val="32"/>
          <w:szCs w:val="32"/>
          <w:lang w:val="en-US" w:eastAsia="zh-CN"/>
        </w:rPr>
        <w:t>49.7万元</w:t>
      </w:r>
      <w:r>
        <w:rPr>
          <w:rFonts w:ascii="仿宋" w:eastAsia="仿宋" w:cs="仿宋" w:hAnsi="仿宋" w:hint="eastAsia"/>
          <w:color w:val="auto"/>
          <w:sz w:val="32"/>
          <w:szCs w:val="32"/>
        </w:rPr>
        <w:t>。</w:t>
      </w:r>
    </w:p>
    <w:p>
      <w:pPr>
        <w:pStyle w:val="16"/>
        <w:rPr>
          <w:rFonts w:hint="eastAsia"/>
          <w:color w:val="auto"/>
          <w:lang w:val="en-GB"/>
        </w:rPr>
      </w:pPr>
      <w:r>
        <w:rPr>
          <w:rFonts w:ascii="仿宋" w:eastAsia="仿宋" w:hAnsi="仿宋" w:hint="eastAsia"/>
          <w:color w:val="auto"/>
          <w:sz w:val="32"/>
          <w:szCs w:val="32"/>
          <w:highlight w:val="auto"/>
        </w:rPr>
        <w:t>公用经费</w:t>
      </w:r>
      <w:r>
        <w:rPr>
          <w:rFonts w:ascii="仿宋" w:eastAsia="仿宋" w:hAnsi="仿宋" w:hint="eastAsia"/>
          <w:color w:val="auto"/>
          <w:sz w:val="32"/>
          <w:szCs w:val="32"/>
          <w:lang w:val="en-US" w:eastAsia="zh-CN"/>
          <w:highlight w:val="auto"/>
        </w:rPr>
        <w:t>302.18</w:t>
      </w:r>
      <w:r>
        <w:rPr>
          <w:rFonts w:ascii="仿宋" w:eastAsia="仿宋" w:hAnsi="仿宋" w:hint="eastAsia"/>
          <w:color w:val="auto"/>
          <w:sz w:val="32"/>
          <w:szCs w:val="32"/>
          <w:highlight w:val="auto"/>
        </w:rPr>
        <w:t>万元，主要包括：办公费</w:t>
      </w:r>
      <w:r>
        <w:rPr>
          <w:rFonts w:ascii="仿宋" w:eastAsia="仿宋" w:hAnsi="仿宋" w:hint="eastAsia"/>
          <w:color w:val="auto"/>
          <w:sz w:val="32"/>
          <w:szCs w:val="32"/>
          <w:lang w:val="en-US" w:eastAsia="zh-CN"/>
          <w:highlight w:val="auto"/>
        </w:rPr>
        <w:t>195.17万元</w:t>
      </w:r>
      <w:r>
        <w:rPr>
          <w:rFonts w:ascii="仿宋" w:eastAsia="仿宋" w:hAnsi="仿宋" w:hint="eastAsia"/>
          <w:color w:val="auto"/>
          <w:sz w:val="32"/>
          <w:szCs w:val="32"/>
          <w:highlight w:val="auto"/>
        </w:rPr>
        <w:t>、印刷费</w:t>
      </w:r>
      <w:r>
        <w:rPr>
          <w:rFonts w:ascii="仿宋" w:eastAsia="仿宋" w:hAnsi="仿宋" w:hint="eastAsia"/>
          <w:color w:val="auto"/>
          <w:sz w:val="32"/>
          <w:szCs w:val="32"/>
          <w:lang w:val="en-US" w:eastAsia="zh-CN"/>
          <w:highlight w:val="auto"/>
        </w:rPr>
        <w:t>12.72万元</w:t>
      </w:r>
      <w:r>
        <w:rPr>
          <w:rFonts w:ascii="仿宋" w:eastAsia="仿宋" w:hAnsi="仿宋" w:hint="eastAsia"/>
          <w:color w:val="auto"/>
          <w:sz w:val="32"/>
          <w:szCs w:val="32"/>
          <w:highlight w:val="auto"/>
        </w:rPr>
        <w:t>、咨询费</w:t>
      </w:r>
      <w:r>
        <w:rPr>
          <w:rFonts w:ascii="仿宋" w:eastAsia="仿宋" w:hAnsi="仿宋" w:hint="eastAsia"/>
          <w:color w:val="auto"/>
          <w:sz w:val="32"/>
          <w:szCs w:val="32"/>
          <w:lang w:val="en-US" w:eastAsia="zh-CN"/>
          <w:highlight w:val="auto"/>
        </w:rPr>
        <w:t>2.59万元</w:t>
      </w:r>
      <w:r>
        <w:rPr>
          <w:rFonts w:ascii="仿宋" w:eastAsia="仿宋" w:hAnsi="仿宋" w:hint="eastAsia"/>
          <w:color w:val="auto"/>
          <w:sz w:val="32"/>
          <w:szCs w:val="32"/>
          <w:highlight w:val="auto"/>
        </w:rPr>
        <w:t>、水费</w:t>
      </w:r>
      <w:r>
        <w:rPr>
          <w:rFonts w:ascii="仿宋" w:eastAsia="仿宋" w:hAnsi="仿宋" w:hint="eastAsia"/>
          <w:color w:val="auto"/>
          <w:sz w:val="32"/>
          <w:szCs w:val="32"/>
          <w:lang w:val="en-US" w:eastAsia="zh-CN"/>
          <w:highlight w:val="auto"/>
        </w:rPr>
        <w:t>2.76万元</w:t>
      </w:r>
      <w:r>
        <w:rPr>
          <w:rFonts w:ascii="仿宋" w:eastAsia="仿宋" w:hAnsi="仿宋" w:hint="eastAsia"/>
          <w:color w:val="auto"/>
          <w:sz w:val="32"/>
          <w:szCs w:val="32"/>
          <w:highlight w:val="auto"/>
        </w:rPr>
        <w:t>、电费</w:t>
      </w:r>
      <w:r>
        <w:rPr>
          <w:rFonts w:ascii="仿宋" w:eastAsia="仿宋" w:hAnsi="仿宋" w:hint="eastAsia"/>
          <w:color w:val="auto"/>
          <w:sz w:val="32"/>
          <w:szCs w:val="32"/>
          <w:lang w:val="en-US" w:eastAsia="zh-CN"/>
          <w:highlight w:val="auto"/>
        </w:rPr>
        <w:t>7万元</w:t>
      </w:r>
      <w:r>
        <w:rPr>
          <w:rFonts w:ascii="仿宋" w:eastAsia="仿宋" w:hAnsi="仿宋" w:hint="eastAsia"/>
          <w:color w:val="auto"/>
          <w:sz w:val="32"/>
          <w:szCs w:val="32"/>
          <w:highlight w:val="auto"/>
        </w:rPr>
        <w:t>、邮电费</w:t>
      </w:r>
      <w:r>
        <w:rPr>
          <w:rFonts w:ascii="仿宋" w:eastAsia="仿宋" w:hAnsi="仿宋" w:hint="eastAsia"/>
          <w:color w:val="auto"/>
          <w:sz w:val="32"/>
          <w:szCs w:val="32"/>
          <w:lang w:val="en-US" w:eastAsia="zh-CN"/>
          <w:highlight w:val="auto"/>
        </w:rPr>
        <w:t>6.27万元</w:t>
      </w:r>
      <w:r>
        <w:rPr>
          <w:rFonts w:ascii="仿宋" w:eastAsia="仿宋" w:hAnsi="仿宋" w:hint="eastAsia"/>
          <w:color w:val="auto"/>
          <w:sz w:val="32"/>
          <w:szCs w:val="32"/>
          <w:highlight w:val="auto"/>
        </w:rPr>
        <w:t>、差旅费</w:t>
      </w:r>
      <w:r>
        <w:rPr>
          <w:rFonts w:ascii="仿宋" w:eastAsia="仿宋" w:hAnsi="仿宋" w:hint="eastAsia"/>
          <w:color w:val="auto"/>
          <w:sz w:val="32"/>
          <w:szCs w:val="32"/>
          <w:lang w:val="en-US" w:eastAsia="zh-CN"/>
          <w:highlight w:val="auto"/>
        </w:rPr>
        <w:t>10.41万元</w:t>
      </w:r>
      <w:r>
        <w:rPr>
          <w:rFonts w:ascii="仿宋" w:eastAsia="仿宋" w:hAnsi="仿宋" w:hint="eastAsia"/>
          <w:color w:val="auto"/>
          <w:sz w:val="32"/>
          <w:szCs w:val="32"/>
          <w:highlight w:val="auto"/>
        </w:rPr>
        <w:t>、维修（护）费</w:t>
      </w:r>
      <w:r>
        <w:rPr>
          <w:rFonts w:ascii="仿宋" w:eastAsia="仿宋" w:hAnsi="仿宋" w:hint="eastAsia"/>
          <w:color w:val="auto"/>
          <w:sz w:val="32"/>
          <w:szCs w:val="32"/>
          <w:lang w:val="en-US" w:eastAsia="zh-CN"/>
          <w:highlight w:val="auto"/>
        </w:rPr>
        <w:t>1.68万元</w:t>
      </w:r>
      <w:r>
        <w:rPr>
          <w:rFonts w:ascii="仿宋" w:eastAsia="仿宋" w:hAnsi="仿宋" w:hint="eastAsia"/>
          <w:color w:val="auto"/>
          <w:sz w:val="32"/>
          <w:szCs w:val="32"/>
          <w:highlight w:val="auto"/>
        </w:rPr>
        <w:t>、公务接待费</w:t>
      </w:r>
      <w:r>
        <w:rPr>
          <w:rFonts w:ascii="仿宋" w:eastAsia="仿宋" w:hAnsi="仿宋" w:hint="eastAsia"/>
          <w:color w:val="auto"/>
          <w:sz w:val="32"/>
          <w:szCs w:val="32"/>
          <w:lang w:val="en-US" w:eastAsia="zh-CN"/>
          <w:highlight w:val="auto"/>
        </w:rPr>
        <w:t>7.16万元</w:t>
      </w:r>
      <w:r>
        <w:rPr>
          <w:rFonts w:ascii="仿宋" w:eastAsia="仿宋" w:hAnsi="仿宋" w:hint="eastAsia"/>
          <w:color w:val="auto"/>
          <w:sz w:val="32"/>
          <w:szCs w:val="32"/>
          <w:highlight w:val="auto"/>
        </w:rPr>
        <w:t>、劳务费</w:t>
      </w:r>
      <w:r>
        <w:rPr>
          <w:rFonts w:ascii="仿宋" w:eastAsia="仿宋" w:hAnsi="仿宋" w:hint="eastAsia"/>
          <w:color w:val="auto"/>
          <w:sz w:val="32"/>
          <w:szCs w:val="32"/>
          <w:lang w:val="en-US" w:eastAsia="zh-CN"/>
          <w:highlight w:val="auto"/>
        </w:rPr>
        <w:t>0.44万元</w:t>
      </w:r>
      <w:r>
        <w:rPr>
          <w:rFonts w:ascii="仿宋" w:eastAsia="仿宋" w:hAnsi="仿宋" w:hint="eastAsia"/>
          <w:color w:val="auto"/>
          <w:sz w:val="32"/>
          <w:szCs w:val="32"/>
          <w:highlight w:val="auto"/>
        </w:rPr>
        <w:t>、工会经费</w:t>
      </w:r>
      <w:r>
        <w:rPr>
          <w:rFonts w:ascii="仿宋" w:eastAsia="仿宋" w:hAnsi="仿宋" w:hint="eastAsia"/>
          <w:color w:val="auto"/>
          <w:sz w:val="32"/>
          <w:szCs w:val="32"/>
          <w:lang w:val="en-US" w:eastAsia="zh-CN"/>
          <w:highlight w:val="auto"/>
        </w:rPr>
        <w:t>7.23万元</w:t>
      </w:r>
      <w:r>
        <w:rPr>
          <w:rFonts w:ascii="仿宋" w:eastAsia="仿宋" w:hAnsi="仿宋" w:hint="eastAsia"/>
          <w:color w:val="auto"/>
          <w:sz w:val="32"/>
          <w:szCs w:val="32"/>
          <w:highlight w:val="auto"/>
        </w:rPr>
        <w:t>、福利费</w:t>
      </w:r>
      <w:r>
        <w:rPr>
          <w:rFonts w:ascii="仿宋" w:eastAsia="仿宋" w:hAnsi="仿宋" w:hint="eastAsia"/>
          <w:color w:val="auto"/>
          <w:sz w:val="32"/>
          <w:szCs w:val="32"/>
          <w:lang w:val="en-US" w:eastAsia="zh-CN"/>
          <w:highlight w:val="auto"/>
        </w:rPr>
        <w:t>9.61万元</w:t>
      </w:r>
      <w:r>
        <w:rPr>
          <w:rFonts w:ascii="仿宋" w:eastAsia="仿宋" w:hAnsi="仿宋" w:hint="eastAsia"/>
          <w:color w:val="auto"/>
          <w:sz w:val="32"/>
          <w:szCs w:val="32"/>
          <w:highlight w:val="auto"/>
        </w:rPr>
        <w:t>、公务用车运行维护费</w:t>
      </w:r>
      <w:r>
        <w:rPr>
          <w:rFonts w:ascii="仿宋" w:eastAsia="仿宋" w:hAnsi="仿宋" w:hint="eastAsia"/>
          <w:color w:val="auto"/>
          <w:sz w:val="32"/>
          <w:szCs w:val="32"/>
          <w:lang w:val="en-US" w:eastAsia="zh-CN"/>
          <w:highlight w:val="auto"/>
        </w:rPr>
        <w:t>12万元</w:t>
      </w:r>
      <w:r>
        <w:rPr>
          <w:rFonts w:ascii="仿宋" w:eastAsia="仿宋" w:hAnsi="仿宋" w:hint="eastAsia"/>
          <w:color w:val="auto"/>
          <w:sz w:val="32"/>
          <w:szCs w:val="32"/>
          <w:highlight w:val="auto"/>
        </w:rPr>
        <w:t>、其他交通费</w:t>
      </w:r>
      <w:r>
        <w:rPr>
          <w:rFonts w:ascii="仿宋" w:eastAsia="仿宋" w:hAnsi="仿宋" w:hint="eastAsia"/>
          <w:color w:val="auto"/>
          <w:sz w:val="32"/>
          <w:szCs w:val="32"/>
          <w:lang w:val="en-US" w:eastAsia="zh-CN"/>
          <w:highlight w:val="auto"/>
        </w:rPr>
        <w:t>21.73万元</w:t>
      </w:r>
      <w:r>
        <w:rPr>
          <w:rFonts w:ascii="仿宋" w:eastAsia="仿宋" w:hAnsi="仿宋" w:hint="eastAsia"/>
          <w:color w:val="auto"/>
          <w:sz w:val="32"/>
          <w:szCs w:val="32"/>
          <w:highlight w:val="auto"/>
        </w:rPr>
        <w:t>、其他商品和服务支出</w:t>
      </w:r>
      <w:r>
        <w:rPr>
          <w:rFonts w:ascii="仿宋" w:eastAsia="仿宋" w:hAnsi="仿宋" w:hint="eastAsia"/>
          <w:color w:val="auto"/>
          <w:sz w:val="32"/>
          <w:szCs w:val="32"/>
          <w:lang w:val="en-US" w:eastAsia="zh-CN"/>
          <w:highlight w:val="auto"/>
        </w:rPr>
        <w:t>5.4万元</w:t>
      </w:r>
      <w:r>
        <w:rPr>
          <w:rFonts w:ascii="仿宋" w:eastAsia="仿宋" w:hAnsi="仿宋" w:hint="eastAsia"/>
          <w:color w:val="auto"/>
          <w:sz w:val="32"/>
          <w:szCs w:val="32"/>
          <w:highlight w:val="auto"/>
        </w:rPr>
        <w:t>。</w:t>
      </w:r>
    </w:p>
    <w:p>
      <w:pPr>
        <w:spacing w:line="600" w:lineRule="exact"/>
        <w:ind w:firstLine="640"/>
        <w:outlineLvl w:val="1"/>
        <w:rPr>
          <w:rStyle w:val="2Char"/>
          <w:rFonts w:ascii="黑体" w:eastAsia="黑体" w:hAnsi="黑体"/>
          <w:b w:val="0"/>
          <w:color w:val="auto"/>
          <w:highlight w:val="auto"/>
        </w:rPr>
      </w:pPr>
      <w:bookmarkStart w:id="34" w:name="_Toc15377215"/>
      <w:bookmarkStart w:id="35" w:name="_Toc15396609"/>
      <w:r>
        <w:rPr>
          <w:rFonts w:ascii="黑体" w:eastAsia="黑体" w:hint="eastAsia"/>
          <w:color w:val="auto"/>
          <w:sz w:val="32"/>
          <w:szCs w:val="32"/>
          <w:highlight w:val="auto"/>
        </w:rPr>
        <w:t>七、</w:t>
      </w:r>
      <w:bookmarkEnd w:id="34"/>
      <w:bookmarkEnd w:id="35"/>
      <w:r>
        <w:rPr>
          <w:rStyle w:val="2Char"/>
          <w:rFonts w:ascii="黑体" w:eastAsia="黑体" w:hAnsi="黑体" w:hint="eastAsia"/>
          <w:b w:val="0"/>
          <w:color w:val="auto"/>
          <w:highlight w:val="auto"/>
        </w:rPr>
        <w:t>财政拨款</w:t>
      </w:r>
      <w:r>
        <w:rPr>
          <w:rStyle w:val="2Char"/>
          <w:rFonts w:ascii="黑体" w:eastAsia="黑体" w:hAnsi="黑体" w:hint="eastAsia"/>
          <w:color w:val="auto"/>
          <w:highlight w:val="auto"/>
        </w:rPr>
        <w:t>“</w:t>
      </w:r>
      <w:r>
        <w:rPr>
          <w:rStyle w:val="2Char"/>
          <w:rFonts w:ascii="黑体" w:eastAsia="黑体" w:hAnsi="黑体" w:hint="eastAsia"/>
          <w:b w:val="0"/>
          <w:color w:val="auto"/>
          <w:highlight w:val="auto"/>
        </w:rPr>
        <w:t>三公”经费支出决算情况说明</w:t>
      </w:r>
    </w:p>
    <w:p>
      <w:pPr>
        <w:spacing w:line="600" w:lineRule="exact"/>
        <w:ind w:firstLine="640"/>
        <w:outlineLvl w:val="2"/>
        <w:rPr>
          <w:rFonts w:ascii="仿宋" w:eastAsia="仿宋" w:hAnsi="仿宋"/>
          <w:b/>
          <w:color w:val="auto"/>
          <w:sz w:val="32"/>
          <w:szCs w:val="32"/>
          <w:highlight w:val="auto"/>
        </w:rPr>
      </w:pPr>
      <w:bookmarkStart w:id="36" w:name="_Toc15377216"/>
      <w:r>
        <w:rPr>
          <w:rFonts w:ascii="仿宋" w:eastAsia="仿宋" w:hAnsi="仿宋" w:hint="eastAsia"/>
          <w:b/>
          <w:color w:val="auto"/>
          <w:sz w:val="32"/>
          <w:szCs w:val="32"/>
          <w:highlight w:val="auto"/>
        </w:rPr>
        <w:t>（一）“三公”经费财政拨款支出决算总体情况说明</w:t>
      </w:r>
      <w:bookmarkEnd w:id="36"/>
    </w:p>
    <w:p>
      <w:pPr>
        <w:keepNext w:val="0"/>
        <w:keepLines w:val="0"/>
        <w:pageBreakBefore w:val="0"/>
        <w:widowControl w:val="0"/>
        <w:kinsoku/>
        <w:wordWrap/>
        <w:overflowPunct/>
        <w:topLinePunct w:val="0"/>
        <w:bidi w:val="0"/>
        <w:snapToGrid/>
        <w:spacing w:line="576" w:lineRule="exact"/>
        <w:ind w:firstLine="640"/>
        <w:textAlignment w:val="auto"/>
        <w:rPr>
          <w:rFonts w:ascii="仿宋" w:eastAsia="仿宋" w:hAnsi="仿宋"/>
          <w:color w:val="auto"/>
          <w:sz w:val="32"/>
          <w:szCs w:val="32"/>
          <w:highlight w:val="auto"/>
        </w:rPr>
      </w:pPr>
      <w:r>
        <w:rPr>
          <w:rFonts w:ascii="仿宋" w:eastAsia="仿宋" w:hAnsi="仿宋"/>
          <w:color w:val="auto"/>
          <w:sz w:val="32"/>
          <w:szCs w:val="32"/>
        </w:rPr>
        <w:t>2</w:t>
      </w:r>
      <w:r>
        <w:rPr>
          <w:rFonts w:ascii="仿宋" w:eastAsia="仿宋" w:hAnsi="仿宋" w:hint="eastAsia"/>
          <w:color w:val="auto"/>
          <w:sz w:val="32"/>
          <w:szCs w:val="32"/>
          <w:lang w:val="en-US" w:eastAsia="zh-CN"/>
        </w:rPr>
        <w:t>022</w:t>
      </w:r>
      <w:r>
        <w:rPr>
          <w:rFonts w:ascii="仿宋" w:eastAsia="仿宋" w:hAnsi="仿宋" w:hint="eastAsia"/>
          <w:color w:val="auto"/>
          <w:sz w:val="32"/>
          <w:szCs w:val="32"/>
        </w:rPr>
        <w:t>年“三公”经费财政拨款支出决算为</w:t>
      </w:r>
      <w:r>
        <w:rPr>
          <w:rFonts w:ascii="仿宋" w:eastAsia="仿宋" w:hAnsi="仿宋" w:hint="eastAsia"/>
          <w:color w:val="auto"/>
          <w:sz w:val="32"/>
          <w:szCs w:val="32"/>
          <w:lang w:val="en-US" w:eastAsia="zh-CN"/>
        </w:rPr>
        <w:t>19.16</w:t>
      </w:r>
      <w:r>
        <w:rPr>
          <w:rFonts w:ascii="仿宋" w:eastAsia="仿宋" w:hAnsi="仿宋" w:hint="eastAsia"/>
          <w:color w:val="auto"/>
          <w:sz w:val="32"/>
          <w:szCs w:val="32"/>
        </w:rPr>
        <w:t>万元，完成预算</w:t>
      </w:r>
      <w:r>
        <w:rPr>
          <w:rFonts w:ascii="仿宋" w:eastAsia="仿宋" w:hAnsi="仿宋" w:hint="eastAsia"/>
          <w:color w:val="auto"/>
          <w:sz w:val="32"/>
          <w:szCs w:val="32"/>
          <w:lang w:val="en-US" w:eastAsia="zh-CN"/>
        </w:rPr>
        <w:t>100</w:t>
      </w:r>
      <w:r>
        <w:rPr>
          <w:rFonts w:ascii="仿宋" w:eastAsia="仿宋" w:hAnsi="仿宋"/>
          <w:color w:val="auto"/>
          <w:sz w:val="32"/>
          <w:szCs w:val="32"/>
        </w:rPr>
        <w:t>%</w:t>
      </w:r>
      <w:r>
        <w:rPr>
          <w:rFonts w:ascii="仿宋" w:eastAsia="仿宋" w:hAnsi="仿宋" w:hint="eastAsia"/>
          <w:color w:val="auto"/>
          <w:sz w:val="32"/>
          <w:szCs w:val="32"/>
        </w:rPr>
        <w:t>，决算数与预算数持平。</w:t>
      </w:r>
    </w:p>
    <w:p>
      <w:pPr>
        <w:spacing w:line="600" w:lineRule="exact"/>
        <w:ind w:firstLine="640"/>
        <w:outlineLvl w:val="2"/>
        <w:rPr>
          <w:rFonts w:ascii="仿宋" w:eastAsia="仿宋" w:hAnsi="仿宋"/>
          <w:b/>
          <w:color w:val="auto"/>
          <w:sz w:val="32"/>
          <w:szCs w:val="32"/>
          <w:highlight w:val="auto"/>
        </w:rPr>
      </w:pPr>
      <w:bookmarkStart w:id="37" w:name="_Toc15377217"/>
      <w:r>
        <w:rPr>
          <w:rFonts w:ascii="仿宋" w:eastAsia="仿宋" w:hAnsi="仿宋" w:hint="eastAsia"/>
          <w:b/>
          <w:color w:val="auto"/>
          <w:sz w:val="32"/>
          <w:szCs w:val="32"/>
          <w:highlight w:val="auto"/>
        </w:rPr>
        <w:t>（二）“三公”经费财政拨款支出决算具体情况说明</w:t>
      </w:r>
      <w:bookmarkEnd w:id="37"/>
    </w:p>
    <w:p>
      <w:pPr>
        <w:spacing w:line="600" w:lineRule="exact"/>
        <w:ind w:firstLine="640"/>
        <w:rPr>
          <w:rFonts w:ascii="仿宋" w:eastAsia="仿宋" w:cs="仿宋" w:hAnsi="仿宋" w:hint="eastAsia"/>
          <w:color w:val="auto"/>
          <w:sz w:val="32"/>
          <w:szCs w:val="32"/>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年“三公”经费财政拨款支出决算中，因公出国（境）费支出决算</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w:t>
      </w:r>
      <w:r>
        <w:rPr>
          <w:rFonts w:ascii="仿宋" w:eastAsia="仿宋" w:hAnsi="仿宋"/>
          <w:color w:val="auto"/>
          <w:sz w:val="32"/>
          <w:szCs w:val="32"/>
          <w:highlight w:val="auto"/>
        </w:rPr>
        <w:t>%</w:t>
      </w:r>
      <w:r>
        <w:rPr>
          <w:rFonts w:ascii="仿宋" w:eastAsia="仿宋" w:hAnsi="仿宋" w:hint="eastAsia"/>
          <w:color w:val="auto"/>
          <w:sz w:val="32"/>
          <w:szCs w:val="32"/>
          <w:highlight w:val="auto"/>
        </w:rPr>
        <w:t>；公务用车购置及运行维护费支出决算</w:t>
      </w:r>
      <w:r>
        <w:rPr>
          <w:rFonts w:ascii="仿宋" w:eastAsia="仿宋" w:hAnsi="仿宋" w:hint="eastAsia"/>
          <w:color w:val="auto"/>
          <w:sz w:val="32"/>
          <w:szCs w:val="32"/>
          <w:lang w:val="en-US" w:eastAsia="zh-CN"/>
          <w:highlight w:val="auto"/>
        </w:rPr>
        <w:t>12</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62.6</w:t>
      </w:r>
      <w:r>
        <w:rPr>
          <w:rFonts w:ascii="仿宋" w:eastAsia="仿宋" w:hAnsi="仿宋"/>
          <w:color w:val="auto"/>
          <w:sz w:val="32"/>
          <w:szCs w:val="32"/>
          <w:highlight w:val="auto"/>
        </w:rPr>
        <w:t>%</w:t>
      </w:r>
      <w:r>
        <w:rPr>
          <w:rFonts w:ascii="仿宋" w:eastAsia="仿宋" w:hAnsi="仿宋" w:hint="eastAsia"/>
          <w:color w:val="auto"/>
          <w:sz w:val="32"/>
          <w:szCs w:val="32"/>
          <w:highlight w:val="auto"/>
        </w:rPr>
        <w:t>；公务接待费支出决算</w:t>
      </w:r>
      <w:r>
        <w:rPr>
          <w:rFonts w:ascii="仿宋" w:eastAsia="仿宋" w:hAnsi="仿宋" w:hint="eastAsia"/>
          <w:color w:val="auto"/>
          <w:sz w:val="32"/>
          <w:szCs w:val="32"/>
          <w:lang w:val="en-US" w:eastAsia="zh-CN"/>
          <w:highlight w:val="auto"/>
        </w:rPr>
        <w:t>7.16</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37.4</w:t>
      </w:r>
      <w:r>
        <w:rPr>
          <w:rFonts w:ascii="仿宋" w:eastAsia="仿宋" w:hAnsi="仿宋"/>
          <w:color w:val="auto"/>
          <w:sz w:val="32"/>
          <w:szCs w:val="32"/>
          <w:highlight w:val="auto"/>
        </w:rPr>
        <w:t>%</w:t>
      </w:r>
      <w:r>
        <w:rPr>
          <w:rFonts w:ascii="仿宋" w:eastAsia="仿宋" w:hAnsi="仿宋" w:hint="eastAsia"/>
          <w:color w:val="auto"/>
          <w:sz w:val="32"/>
          <w:szCs w:val="32"/>
          <w:highlight w:val="auto"/>
        </w:rPr>
        <w:t>。具体情况如下：</w:t>
      </w:r>
    </w:p>
    <w:p>
      <w:pPr>
        <w:spacing w:line="600" w:lineRule="exact"/>
        <w:jc w:val="center"/>
        <w:rPr>
          <w:rFonts w:ascii="仿宋" w:eastAsia="仿宋" w:hAnsi="仿宋" w:hint="eastAsia"/>
          <w:color w:val="auto"/>
          <w:sz w:val="32"/>
          <w:szCs w:val="32"/>
          <w:highlight w:val="auto"/>
        </w:rPr>
      </w:pPr>
      <w:r>
        <w:rPr>
          <w:rFonts w:ascii="仿宋" w:eastAsia="仿宋" w:hAnsi="仿宋" w:hint="eastAsia"/>
          <w:color w:val="auto"/>
          <w:sz w:val="32"/>
          <w:szCs w:val="32"/>
          <w:highlight w:val="auto"/>
        </w:rPr>
        <w:t>（图7：“三公”经费财政拨款支出结构）</w:t>
      </w:r>
    </w:p>
    <w:p>
      <w:pPr>
        <w:pStyle w:val="17"/>
        <w:rPr>
          <w:color w:val="auto"/>
        </w:rPr>
      </w:pPr>
      <w:r>
        <w:rPr>
          <w:color w:val="auto"/>
          <w:sz w:val="32"/>
        </w:rPr>
        <mc:AlternateContent>
          <mc:Choice Requires="wps">
            <w:drawing>
              <wp:anchor distT="0" distB="0" distL="114298" distR="114298" simplePos="0" relativeHeight="33" behindDoc="0" locked="0" layoutInCell="1" hidden="0" allowOverlap="1">
                <wp:simplePos x="0" y="0"/>
                <wp:positionH relativeFrom="column">
                  <wp:posOffset>1580514</wp:posOffset>
                </wp:positionH>
                <wp:positionV relativeFrom="paragraph">
                  <wp:posOffset>328930</wp:posOffset>
                </wp:positionV>
                <wp:extent cx="3286124" cy="390525"/>
                <wp:effectExtent l="0" t="0" r="0" b="0"/>
                <wp:wrapNone/>
                <wp:docPr id="13" name="文本框 18"/>
                <wp:cNvGraphicFramePr>
                  <a:graphicFrameLocks noChangeAspect="0"/>
                </wp:cNvGraphicFramePr>
                <a:graphic>
                  <a:graphicData uri="http://schemas.microsoft.com/office/word/2010/wordprocessingShape">
                    <wps:wsp>
                      <wps:cNvSpPr/>
                      <wps:spPr>
                        <a:xfrm rot="0">
                          <a:off x="0" y="0"/>
                          <a:ext cx="3286124" cy="390525"/>
                        </a:xfrm>
                        <a:prstGeom prst="rect"/>
                        <a:solidFill>
                          <a:srgbClr val="FFFFFF"/>
                        </a:solidFill>
                        <a:ln w="6350" cmpd="sng" cap="flat">
                          <a:noFill/>
                          <a:prstDash val="solid"/>
                          <a:round/>
                        </a:ln>
                      </wps:spPr>
                      <wps:txbx id="14">
                        <w:txbxContent>
                          <w:p>
                            <w:pPr>
                              <w:rPr>
                                <w:rFonts w:eastAsia="仿宋" w:hint="eastAsia"/>
                                <w:color w:val="auto"/>
                                <w:lang w:eastAsia="zh-CN"/>
                              </w:rPr>
                            </w:pPr>
                            <w:r>
                              <w:rPr>
                                <w:rFonts w:ascii="仿宋" w:eastAsia="仿宋" w:hAnsi="仿宋" w:hint="eastAsia"/>
                                <w:color w:val="auto"/>
                                <w:sz w:val="32"/>
                                <w:szCs w:val="32"/>
                                <w:highlight w:val="auto"/>
                              </w:rPr>
                              <w:t>“三公”经费财政拨款</w:t>
                            </w:r>
                            <w:r>
                              <w:rPr>
                                <w:rFonts w:ascii="仿宋" w:eastAsia="仿宋" w:hAnsi="仿宋" w:hint="eastAsia"/>
                                <w:color w:val="auto"/>
                                <w:sz w:val="32"/>
                                <w:szCs w:val="32"/>
                                <w:lang w:eastAsia="zh-CN"/>
                                <w:highlight w:val="auto"/>
                              </w:rPr>
                              <w:t>支出</w:t>
                            </w:r>
                          </w:p>
                        </w:txbxContent>
                      </wps:txbx>
                      <wps:bodyPr vert="horz" wrap="square" lIns="91440" tIns="45720" rIns="91440" bIns="45720" anchor="t" anchorCtr="0" upright="0">
                        <a:noAutofit/>
                      </wps:bodyPr>
                    </wps:wsp>
                  </a:graphicData>
                </a:graphic>
              </wp:anchor>
            </w:drawing>
          </mc:Choice>
          <mc:Fallback>
            <w:pict>
              <v:shape type="#_x0000_t202" id="文本框 18 15" o:spid="_x0000_s15" fillcolor="#FFFFFF" stroked="f" strokeweight="0.5pt" style="position:absolute;margin-left:124.45pt;margin-top:25.9pt;width:258.75pt;height:30.75pt;z-index:33;mso-position-horizontal:absolute;mso-position-vertical:absolute;mso-wrap-distance-left:8.999863pt;mso-wrap-distance-right:8.999863pt;mso-wrap-style:square;">
                <v:stroke color="#000000"/>
                <v:textbox id="854" inset="2.54mm,1.27mm,2.54mm,1.27mm" o:insetmode="custom" style="layout-flow:horizontal;v-text-anchor:top;">
                  <w:txbxContent>
                    <w:p>
                      <w:pPr>
                        <w:rPr>
                          <w:rFonts w:eastAsia="仿宋" w:hint="eastAsia"/>
                          <w:color w:val="auto"/>
                          <w:lang w:eastAsia="zh-CN"/>
                        </w:rPr>
                      </w:pPr>
                      <w:r>
                        <w:rPr>
                          <w:rFonts w:ascii="仿宋" w:eastAsia="仿宋" w:hAnsi="仿宋" w:hint="eastAsia"/>
                          <w:color w:val="auto"/>
                          <w:sz w:val="32"/>
                          <w:szCs w:val="32"/>
                          <w:highlight w:val="auto"/>
                        </w:rPr>
                        <w:t>“三公”经费财政拨款</w:t>
                      </w:r>
                      <w:r>
                        <w:rPr>
                          <w:rFonts w:ascii="仿宋" w:eastAsia="仿宋" w:hAnsi="仿宋" w:hint="eastAsia"/>
                          <w:color w:val="auto"/>
                          <w:sz w:val="32"/>
                          <w:szCs w:val="32"/>
                          <w:lang w:eastAsia="zh-CN"/>
                          <w:highlight w:val="auto"/>
                        </w:rPr>
                        <w:t>支出</w:t>
                      </w:r>
                    </w:p>
                  </w:txbxContent>
                </v:textbox>
              </v:shape>
            </w:pict>
          </mc:Fallback>
        </mc:AlternateContent>
      </w:r>
      <w:r>
        <w:rPr>
          <w:rFonts w:ascii="仿宋" w:eastAsia="仿宋" w:hAnsi="仿宋" w:hint="eastAsia"/>
          <w:color w:val="auto"/>
          <w:sz w:val="32"/>
          <w:szCs w:val="32"/>
          <w:lang w:eastAsia="zh-CN"/>
          <w:highlight w:val="auto"/>
        </w:rPr>
        <w:drawing>
          <wp:inline distT="0" distB="0" distL="114300" distR="114300">
            <wp:extent cx="5443855" cy="2628900"/>
            <wp:effectExtent l="0" t="0" r="0" b="0"/>
            <wp:docPr id="16" name="图表 17" descr="7b0a202020202263686172745265734964223a20223230343731333838220a7d0a"/>
            <wp:cNvGraphicFramePr>
              <a:graphicFrameLocks noChangeAspect="0"/>
            </wp:cNvGraphicFramePr>
            <a:graphic>
              <a:graphicData uri="http://schemas.openxmlformats.org/drawingml/2006/chart">
                <c:chart xmlns:c="http://schemas.openxmlformats.org/drawingml/2006/chart" r:id="rId14"/>
              </a:graphicData>
            </a:graphic>
          </wp:inline>
        </w:drawing>
      </w:r>
    </w:p>
    <w:p>
      <w:pPr>
        <w:keepNext w:val="0"/>
        <w:keepLines w:val="0"/>
        <w:pageBreakBefore w:val="0"/>
        <w:widowControl w:val="0"/>
        <w:kinsoku/>
        <w:wordWrap/>
        <w:overflowPunct/>
        <w:topLinePunct w:val="0"/>
        <w:bidi w:val="0"/>
        <w:snapToGrid/>
        <w:spacing w:line="576" w:lineRule="exact"/>
        <w:ind w:left="0" w:firstLineChars="200" w:firstLine="640"/>
        <w:textAlignment w:val="auto"/>
        <w:rPr>
          <w:rFonts w:ascii="仿宋_GB2312" w:eastAsia="仿宋_GB2312"/>
          <w:color w:val="auto"/>
          <w:sz w:val="32"/>
          <w:szCs w:val="32"/>
          <w:highlight w:val="auto"/>
        </w:rPr>
      </w:pPr>
      <w:r>
        <w:rPr>
          <w:rFonts w:ascii="仿宋_GB2312" w:eastAsia="仿宋" w:hAnsi="仿宋_GB2312" w:hint="eastAsia"/>
          <w:b/>
          <w:color w:val="auto"/>
          <w:sz w:val="32"/>
          <w:szCs w:val="32"/>
          <w:lang w:val="en-US" w:eastAsia="zh-CN"/>
        </w:rPr>
        <w:t>1.</w:t>
      </w:r>
      <w:r>
        <w:rPr>
          <w:rFonts w:ascii="仿宋_GB2312" w:eastAsia="仿宋" w:hAnsi="仿宋_GB2312" w:hint="eastAsia"/>
          <w:b/>
          <w:color w:val="auto"/>
          <w:sz w:val="32"/>
          <w:szCs w:val="32"/>
        </w:rPr>
        <w:t>因公出国（境）经费支出</w:t>
      </w:r>
      <w:r>
        <w:rPr>
          <w:rFonts w:ascii="仿宋_GB2312" w:eastAsia="仿宋" w:hAnsi="仿宋_GB2312" w:hint="eastAsia"/>
          <w:color w:val="auto"/>
          <w:sz w:val="32"/>
          <w:szCs w:val="32"/>
          <w:lang w:val="en-US" w:eastAsia="zh-CN"/>
        </w:rPr>
        <w:t>0</w:t>
      </w:r>
      <w:r>
        <w:rPr>
          <w:rFonts w:ascii="仿宋_GB2312" w:eastAsia="仿宋" w:hAnsi="仿宋_GB2312" w:hint="eastAsia"/>
          <w:color w:val="auto"/>
          <w:sz w:val="32"/>
          <w:szCs w:val="32"/>
        </w:rPr>
        <w:t>万元，</w:t>
      </w:r>
      <w:r>
        <w:rPr>
          <w:rStyle w:val="28"/>
          <w:rFonts w:ascii="仿宋" w:eastAsia="仿宋" w:hAnsi="仿宋" w:hint="eastAsia"/>
          <w:b w:val="0"/>
          <w:bCs/>
          <w:color w:val="auto"/>
          <w:sz w:val="32"/>
          <w:szCs w:val="32"/>
        </w:rPr>
        <w:t>完成预算</w:t>
      </w:r>
      <w:r>
        <w:rPr>
          <w:rStyle w:val="28"/>
          <w:rFonts w:ascii="仿宋" w:eastAsia="仿宋" w:hAnsi="仿宋" w:hint="eastAsia"/>
          <w:b w:val="0"/>
          <w:bCs/>
          <w:color w:val="auto"/>
          <w:sz w:val="32"/>
          <w:szCs w:val="32"/>
          <w:lang w:val="en-US" w:eastAsia="zh-CN"/>
        </w:rPr>
        <w:t>0</w:t>
      </w:r>
      <w:r>
        <w:rPr>
          <w:rStyle w:val="28"/>
          <w:rFonts w:ascii="仿宋" w:eastAsia="仿宋" w:hAnsi="仿宋"/>
          <w:b w:val="0"/>
          <w:bCs/>
          <w:color w:val="auto"/>
          <w:sz w:val="32"/>
          <w:szCs w:val="32"/>
        </w:rPr>
        <w:t>%</w:t>
      </w:r>
      <w:r>
        <w:rPr>
          <w:rStyle w:val="28"/>
          <w:rFonts w:ascii="仿宋" w:eastAsia="仿宋" w:hAnsi="仿宋" w:hint="eastAsia"/>
          <w:b w:val="0"/>
          <w:bCs/>
          <w:color w:val="auto"/>
          <w:sz w:val="32"/>
          <w:szCs w:val="32"/>
        </w:rPr>
        <w:t>。</w:t>
      </w:r>
      <w:r>
        <w:rPr>
          <w:rFonts w:ascii="仿宋_GB2312" w:eastAsia="仿宋" w:hAnsi="仿宋_GB2312" w:hint="eastAsia"/>
          <w:color w:val="auto"/>
          <w:sz w:val="32"/>
          <w:szCs w:val="32"/>
        </w:rPr>
        <w:t>全年安排因公出国（境）团组</w:t>
      </w:r>
      <w:r>
        <w:rPr>
          <w:rFonts w:ascii="仿宋_GB2312" w:eastAsia="仿宋" w:hAnsi="仿宋_GB2312" w:hint="eastAsia"/>
          <w:color w:val="auto"/>
          <w:sz w:val="32"/>
          <w:szCs w:val="32"/>
          <w:lang w:val="en-US" w:eastAsia="zh-CN"/>
        </w:rPr>
        <w:t>0</w:t>
      </w:r>
      <w:r>
        <w:rPr>
          <w:rFonts w:ascii="仿宋_GB2312" w:eastAsia="仿宋" w:hAnsi="仿宋_GB2312" w:hint="eastAsia"/>
          <w:color w:val="auto"/>
          <w:sz w:val="32"/>
          <w:szCs w:val="32"/>
        </w:rPr>
        <w:t>次，出国（境）</w:t>
      </w:r>
      <w:r>
        <w:rPr>
          <w:rFonts w:ascii="仿宋_GB2312" w:eastAsia="仿宋" w:hAnsi="仿宋_GB2312" w:hint="eastAsia"/>
          <w:color w:val="auto"/>
          <w:sz w:val="32"/>
          <w:szCs w:val="32"/>
          <w:lang w:val="en-US" w:eastAsia="zh-CN"/>
        </w:rPr>
        <w:t>0</w:t>
      </w:r>
      <w:r>
        <w:rPr>
          <w:rFonts w:ascii="仿宋_GB2312" w:eastAsia="仿宋" w:hAnsi="仿宋_GB2312" w:hint="eastAsia"/>
          <w:color w:val="auto"/>
          <w:sz w:val="32"/>
          <w:szCs w:val="32"/>
        </w:rPr>
        <w:t>人。</w:t>
      </w:r>
    </w:p>
    <w:p>
      <w:pPr>
        <w:keepNext w:val="0"/>
        <w:keepLines w:val="0"/>
        <w:pageBreakBefore w:val="0"/>
        <w:widowControl w:val="0"/>
        <w:kinsoku/>
        <w:wordWrap/>
        <w:overflowPunct/>
        <w:topLinePunct w:val="0"/>
        <w:bidi w:val="0"/>
        <w:snapToGrid/>
        <w:spacing w:line="576" w:lineRule="exact"/>
        <w:ind w:firstLineChars="200" w:firstLine="640"/>
        <w:textAlignment w:val="auto"/>
        <w:rPr>
          <w:rFonts w:ascii="仿宋_GB2312" w:eastAsia="仿宋" w:hAnsi="仿宋_GB2312" w:hint="eastAsia"/>
          <w:color w:val="auto"/>
          <w:sz w:val="32"/>
          <w:szCs w:val="32"/>
        </w:rPr>
      </w:pPr>
      <w:r>
        <w:rPr>
          <w:rFonts w:ascii="仿宋_GB2312" w:eastAsia="仿宋" w:hAnsi="仿宋_GB2312"/>
          <w:b/>
          <w:color w:val="auto"/>
          <w:sz w:val="32"/>
          <w:szCs w:val="32"/>
        </w:rPr>
        <w:t>2.</w:t>
      </w:r>
      <w:r>
        <w:rPr>
          <w:rFonts w:ascii="仿宋_GB2312" w:eastAsia="仿宋" w:hAnsi="仿宋_GB2312" w:hint="eastAsia"/>
          <w:b/>
          <w:color w:val="auto"/>
          <w:sz w:val="32"/>
          <w:szCs w:val="32"/>
        </w:rPr>
        <w:t>公务用车购置及运行维护费支出</w:t>
      </w:r>
      <w:r>
        <w:rPr>
          <w:rFonts w:ascii="仿宋_GB2312" w:eastAsia="仿宋" w:hAnsi="仿宋_GB2312" w:hint="eastAsia"/>
          <w:color w:val="auto"/>
          <w:sz w:val="32"/>
          <w:szCs w:val="32"/>
          <w:lang w:val="en-US" w:eastAsia="zh-CN"/>
        </w:rPr>
        <w:t>12</w:t>
      </w:r>
      <w:r>
        <w:rPr>
          <w:rFonts w:ascii="仿宋_GB2312" w:eastAsia="仿宋" w:hAnsi="仿宋_GB2312" w:hint="eastAsia"/>
          <w:color w:val="auto"/>
          <w:sz w:val="32"/>
          <w:szCs w:val="32"/>
        </w:rPr>
        <w:t>万元,</w:t>
      </w:r>
      <w:r>
        <w:rPr>
          <w:rStyle w:val="28"/>
          <w:rFonts w:ascii="仿宋" w:eastAsia="仿宋" w:hAnsi="仿宋" w:hint="eastAsia"/>
          <w:b w:val="0"/>
          <w:bCs/>
          <w:color w:val="auto"/>
          <w:sz w:val="32"/>
          <w:szCs w:val="32"/>
        </w:rPr>
        <w:t>完成预算</w:t>
      </w:r>
      <w:r>
        <w:rPr>
          <w:rStyle w:val="28"/>
          <w:rFonts w:ascii="仿宋" w:eastAsia="仿宋" w:hAnsi="仿宋" w:hint="eastAsia"/>
          <w:b w:val="0"/>
          <w:bCs/>
          <w:color w:val="auto"/>
          <w:sz w:val="32"/>
          <w:szCs w:val="32"/>
          <w:lang w:val="en-US" w:eastAsia="zh-CN"/>
        </w:rPr>
        <w:t>100</w:t>
      </w:r>
      <w:r>
        <w:rPr>
          <w:rStyle w:val="28"/>
          <w:rFonts w:ascii="仿宋" w:eastAsia="仿宋" w:hAnsi="仿宋"/>
          <w:b w:val="0"/>
          <w:bCs/>
          <w:color w:val="auto"/>
          <w:sz w:val="32"/>
          <w:szCs w:val="32"/>
        </w:rPr>
        <w:t>%</w:t>
      </w:r>
      <w:r>
        <w:rPr>
          <w:rStyle w:val="28"/>
          <w:rFonts w:ascii="仿宋" w:eastAsia="仿宋" w:hAnsi="仿宋" w:hint="eastAsia"/>
          <w:b w:val="0"/>
          <w:bCs/>
          <w:color w:val="auto"/>
          <w:sz w:val="32"/>
          <w:szCs w:val="32"/>
        </w:rPr>
        <w:t>。</w:t>
      </w:r>
      <w:r>
        <w:rPr>
          <w:rFonts w:ascii="仿宋_GB2312" w:eastAsia="仿宋" w:hAnsi="仿宋_GB2312" w:hint="eastAsia"/>
          <w:color w:val="auto"/>
          <w:sz w:val="32"/>
          <w:szCs w:val="32"/>
        </w:rPr>
        <w:t>公务用车运行维护费支出决算</w:t>
      </w:r>
      <w:r>
        <w:rPr>
          <w:rFonts w:ascii="仿宋_GB2312" w:eastAsia="仿宋" w:hAnsi="仿宋_GB2312" w:hint="eastAsia"/>
          <w:color w:val="auto"/>
          <w:sz w:val="32"/>
          <w:szCs w:val="32"/>
          <w:lang w:eastAsia="zh-CN"/>
        </w:rPr>
        <w:t>与</w:t>
      </w:r>
      <w:r>
        <w:rPr>
          <w:rFonts w:ascii="仿宋_GB2312" w:eastAsia="仿宋" w:hAnsi="仿宋_GB2312" w:hint="eastAsia"/>
          <w:color w:val="auto"/>
          <w:sz w:val="32"/>
          <w:szCs w:val="32"/>
          <w:lang w:val="en-US" w:eastAsia="zh-CN"/>
        </w:rPr>
        <w:t>2021年持平</w:t>
      </w:r>
      <w:r>
        <w:rPr>
          <w:rFonts w:ascii="仿宋_GB2312" w:eastAsia="仿宋" w:hAnsi="仿宋_GB2312" w:hint="eastAsia"/>
          <w:color w:val="auto"/>
          <w:sz w:val="32"/>
          <w:szCs w:val="32"/>
        </w:rPr>
        <w:t>。</w:t>
      </w:r>
    </w:p>
    <w:p>
      <w:pPr>
        <w:keepNext w:val="0"/>
        <w:keepLines w:val="0"/>
        <w:pageBreakBefore w:val="0"/>
        <w:widowControl w:val="0"/>
        <w:kinsoku/>
        <w:wordWrap/>
        <w:overflowPunct/>
        <w:topLinePunct w:val="0"/>
        <w:bidi w:val="0"/>
        <w:snapToGrid/>
        <w:spacing w:line="576" w:lineRule="exact"/>
        <w:ind w:firstLineChars="200" w:firstLine="640"/>
        <w:textAlignment w:val="auto"/>
        <w:rPr>
          <w:rFonts w:ascii="仿宋_GB2312" w:eastAsia="仿宋_GB2312"/>
          <w:b/>
          <w:color w:val="auto"/>
          <w:sz w:val="32"/>
          <w:szCs w:val="32"/>
          <w:highlight w:val="auto"/>
        </w:rPr>
      </w:pPr>
      <w:r>
        <w:rPr>
          <w:rFonts w:ascii="仿宋_GB2312" w:eastAsia="仿宋" w:hAnsi="仿宋_GB2312" w:hint="eastAsia"/>
          <w:color w:val="auto"/>
          <w:sz w:val="32"/>
          <w:szCs w:val="32"/>
        </w:rPr>
        <w:t>其中：</w:t>
      </w:r>
      <w:r>
        <w:rPr>
          <w:rFonts w:ascii="仿宋_GB2312" w:eastAsia="仿宋" w:hAnsi="仿宋_GB2312" w:hint="eastAsia"/>
          <w:b/>
          <w:color w:val="auto"/>
          <w:sz w:val="32"/>
          <w:szCs w:val="32"/>
        </w:rPr>
        <w:t>公务用车购置支出</w:t>
      </w:r>
      <w:r>
        <w:rPr>
          <w:rFonts w:ascii="仿宋_GB2312" w:eastAsia="仿宋" w:hAnsi="仿宋_GB2312" w:hint="eastAsia"/>
          <w:color w:val="auto"/>
          <w:sz w:val="32"/>
          <w:szCs w:val="32"/>
          <w:lang w:val="en-US" w:eastAsia="zh-CN"/>
        </w:rPr>
        <w:t>0</w:t>
      </w:r>
      <w:r>
        <w:rPr>
          <w:rFonts w:ascii="仿宋_GB2312" w:eastAsia="仿宋" w:hAnsi="仿宋_GB2312" w:hint="eastAsia"/>
          <w:color w:val="auto"/>
          <w:sz w:val="32"/>
          <w:szCs w:val="32"/>
        </w:rPr>
        <w:t>万元。截至</w:t>
      </w:r>
      <w:r>
        <w:rPr>
          <w:rFonts w:ascii="仿宋_GB2312" w:eastAsia="仿宋" w:hAnsi="仿宋_GB2312"/>
          <w:color w:val="auto"/>
          <w:sz w:val="32"/>
          <w:szCs w:val="32"/>
        </w:rPr>
        <w:t>20</w:t>
      </w:r>
      <w:r>
        <w:rPr>
          <w:rFonts w:ascii="仿宋_GB2312" w:eastAsia="仿宋" w:hAnsi="仿宋_GB2312" w:hint="eastAsia"/>
          <w:color w:val="auto"/>
          <w:sz w:val="32"/>
          <w:szCs w:val="32"/>
          <w:lang w:val="en-US" w:eastAsia="zh-CN"/>
        </w:rPr>
        <w:t>22</w:t>
      </w:r>
      <w:r>
        <w:rPr>
          <w:rFonts w:ascii="仿宋_GB2312" w:eastAsia="仿宋" w:hAnsi="仿宋_GB2312" w:hint="eastAsia"/>
          <w:color w:val="auto"/>
          <w:sz w:val="32"/>
          <w:szCs w:val="32"/>
        </w:rPr>
        <w:t>年</w:t>
      </w:r>
      <w:r>
        <w:rPr>
          <w:rFonts w:ascii="仿宋_GB2312" w:eastAsia="仿宋" w:hAnsi="仿宋_GB2312"/>
          <w:color w:val="auto"/>
          <w:sz w:val="32"/>
          <w:szCs w:val="32"/>
        </w:rPr>
        <w:t>12</w:t>
      </w:r>
      <w:r>
        <w:rPr>
          <w:rFonts w:ascii="仿宋_GB2312" w:eastAsia="仿宋" w:hAnsi="仿宋_GB2312" w:hint="eastAsia"/>
          <w:color w:val="auto"/>
          <w:sz w:val="32"/>
          <w:szCs w:val="32"/>
        </w:rPr>
        <w:t>月底，单位共有公务用车</w:t>
      </w:r>
      <w:r>
        <w:rPr>
          <w:rFonts w:ascii="仿宋_GB2312" w:eastAsia="仿宋" w:hAnsi="仿宋_GB2312" w:hint="eastAsia"/>
          <w:color w:val="auto"/>
          <w:sz w:val="32"/>
          <w:szCs w:val="32"/>
          <w:lang w:val="en-US" w:eastAsia="zh-CN"/>
        </w:rPr>
        <w:t>2</w:t>
      </w:r>
      <w:r>
        <w:rPr>
          <w:rFonts w:ascii="仿宋_GB2312" w:eastAsia="仿宋" w:hAnsi="仿宋_GB2312" w:hint="eastAsia"/>
          <w:color w:val="auto"/>
          <w:sz w:val="32"/>
          <w:szCs w:val="32"/>
        </w:rPr>
        <w:t>辆，其中：越野车</w:t>
      </w:r>
      <w:r>
        <w:rPr>
          <w:rFonts w:ascii="仿宋_GB2312" w:eastAsia="仿宋" w:hAnsi="仿宋_GB2312" w:hint="eastAsia"/>
          <w:color w:val="auto"/>
          <w:sz w:val="32"/>
          <w:szCs w:val="32"/>
          <w:lang w:val="en-US" w:eastAsia="zh-CN"/>
        </w:rPr>
        <w:t>2</w:t>
      </w:r>
      <w:r>
        <w:rPr>
          <w:rFonts w:ascii="仿宋_GB2312" w:eastAsia="仿宋" w:hAnsi="仿宋_GB2312" w:hint="eastAsia"/>
          <w:color w:val="auto"/>
          <w:sz w:val="32"/>
          <w:szCs w:val="32"/>
        </w:rPr>
        <w:t>辆。</w:t>
      </w:r>
    </w:p>
    <w:p>
      <w:pPr>
        <w:keepNext w:val="0"/>
        <w:keepLines w:val="0"/>
        <w:pageBreakBefore w:val="0"/>
        <w:widowControl w:val="0"/>
        <w:kinsoku/>
        <w:wordWrap/>
        <w:overflowPunct/>
        <w:topLinePunct w:val="0"/>
        <w:bidi w:val="0"/>
        <w:snapToGrid/>
        <w:spacing w:line="576" w:lineRule="exact"/>
        <w:ind w:firstLine="640"/>
        <w:textAlignment w:val="auto"/>
        <w:rPr>
          <w:rFonts w:ascii="仿宋_GB2312" w:eastAsia="仿宋" w:hAnsi="仿宋_GB2312" w:hint="eastAsia"/>
          <w:color w:val="auto"/>
          <w:sz w:val="32"/>
          <w:szCs w:val="32"/>
          <w:lang w:val="en-US" w:eastAsia="zh-CN"/>
          <w:highlight w:val="auto"/>
        </w:rPr>
      </w:pPr>
      <w:r>
        <w:rPr>
          <w:rFonts w:ascii="仿宋_GB2312" w:eastAsia="仿宋" w:hAnsi="仿宋_GB2312" w:hint="eastAsia"/>
          <w:b/>
          <w:color w:val="auto"/>
          <w:sz w:val="32"/>
          <w:szCs w:val="32"/>
        </w:rPr>
        <w:t>公务用车运行维护费支出</w:t>
      </w:r>
      <w:r>
        <w:rPr>
          <w:rFonts w:ascii="仿宋_GB2312" w:eastAsia="仿宋" w:hAnsi="仿宋_GB2312" w:hint="eastAsia"/>
          <w:color w:val="auto"/>
          <w:sz w:val="32"/>
          <w:szCs w:val="32"/>
          <w:lang w:val="en-US" w:eastAsia="zh-CN"/>
        </w:rPr>
        <w:t>12</w:t>
      </w:r>
      <w:r>
        <w:rPr>
          <w:rFonts w:ascii="仿宋_GB2312" w:eastAsia="仿宋" w:hAnsi="仿宋_GB2312" w:hint="eastAsia"/>
          <w:color w:val="auto"/>
          <w:sz w:val="32"/>
          <w:szCs w:val="32"/>
        </w:rPr>
        <w:t>万元。</w:t>
      </w:r>
      <w:r>
        <w:rPr>
          <w:rFonts w:ascii="仿宋" w:eastAsia="仿宋" w:hAnsi="仿宋" w:hint="eastAsia"/>
          <w:color w:val="auto"/>
          <w:sz w:val="32"/>
          <w:szCs w:val="32"/>
        </w:rPr>
        <w:t>主要用于</w:t>
      </w:r>
      <w:r>
        <w:rPr>
          <w:rFonts w:ascii="仿宋" w:eastAsia="仿宋" w:hAnsi="仿宋" w:hint="eastAsia"/>
          <w:color w:val="auto"/>
          <w:sz w:val="32"/>
          <w:szCs w:val="32"/>
          <w:lang w:eastAsia="zh-CN"/>
        </w:rPr>
        <w:t>乡村振兴</w:t>
      </w:r>
      <w:r>
        <w:rPr>
          <w:rFonts w:ascii="仿宋" w:eastAsia="仿宋" w:hAnsi="仿宋" w:hint="eastAsia"/>
          <w:color w:val="auto"/>
          <w:sz w:val="32"/>
          <w:szCs w:val="32"/>
        </w:rPr>
        <w:t>、</w:t>
      </w:r>
      <w:r>
        <w:rPr>
          <w:rFonts w:ascii="仿宋_GB2312" w:eastAsia="仿宋" w:hAnsi="仿宋_GB2312" w:hint="eastAsia"/>
          <w:color w:val="auto"/>
          <w:sz w:val="32"/>
          <w:szCs w:val="32"/>
          <w:lang w:eastAsia="zh-CN"/>
        </w:rPr>
        <w:t>农业农村工作、安全管理检查</w:t>
      </w:r>
      <w:r>
        <w:rPr>
          <w:rFonts w:ascii="仿宋" w:eastAsia="仿宋" w:hAnsi="仿宋" w:hint="eastAsia"/>
          <w:color w:val="auto"/>
          <w:sz w:val="32"/>
          <w:szCs w:val="32"/>
        </w:rPr>
        <w:t>、</w:t>
      </w:r>
      <w:r>
        <w:rPr>
          <w:rFonts w:ascii="仿宋" w:eastAsia="仿宋" w:hAnsi="仿宋" w:hint="eastAsia"/>
          <w:color w:val="auto"/>
          <w:sz w:val="32"/>
          <w:szCs w:val="32"/>
          <w:lang w:eastAsia="zh-CN"/>
        </w:rPr>
        <w:t>疫情防控</w:t>
      </w:r>
      <w:r>
        <w:rPr>
          <w:rFonts w:ascii="仿宋" w:eastAsia="仿宋" w:hAnsi="仿宋" w:hint="eastAsia"/>
          <w:color w:val="auto"/>
          <w:sz w:val="32"/>
          <w:szCs w:val="32"/>
        </w:rPr>
        <w:t>及其他日常性工作等所需的公务用车燃料费、维修费、过路过桥费、保险费等支出</w:t>
      </w:r>
      <w:r>
        <w:rPr>
          <w:rFonts w:ascii="仿宋_GB2312" w:eastAsia="仿宋_GB2312" w:hint="eastAsia"/>
          <w:color w:val="auto"/>
          <w:sz w:val="32"/>
          <w:szCs w:val="32"/>
          <w:highlight w:val="auto"/>
        </w:rPr>
        <w:t>。</w:t>
      </w:r>
    </w:p>
    <w:p>
      <w:pPr>
        <w:spacing w:line="600" w:lineRule="exact"/>
        <w:ind w:firstLine="640"/>
        <w:rPr>
          <w:rFonts w:ascii="仿宋_GB2312" w:eastAsia="仿宋_GB2312"/>
          <w:color w:val="auto"/>
          <w:sz w:val="32"/>
          <w:szCs w:val="32"/>
          <w:highlight w:val="auto"/>
        </w:rPr>
      </w:pPr>
      <w:r>
        <w:rPr>
          <w:rFonts w:ascii="仿宋_GB2312" w:eastAsia="仿宋_GB2312"/>
          <w:b/>
          <w:color w:val="auto"/>
          <w:sz w:val="32"/>
          <w:szCs w:val="32"/>
          <w:highlight w:val="auto"/>
        </w:rPr>
        <w:t>3.</w:t>
      </w:r>
      <w:r>
        <w:rPr>
          <w:rFonts w:ascii="仿宋_GB2312" w:eastAsia="仿宋_GB2312" w:hint="eastAsia"/>
          <w:b/>
          <w:color w:val="auto"/>
          <w:sz w:val="32"/>
          <w:szCs w:val="32"/>
          <w:highlight w:val="auto"/>
        </w:rPr>
        <w:t>公务接待费支出</w:t>
      </w:r>
      <w:r>
        <w:rPr>
          <w:rFonts w:ascii="仿宋_GB2312" w:eastAsia="仿宋_GB2312" w:hint="eastAsia"/>
          <w:b/>
          <w:color w:val="auto"/>
          <w:sz w:val="32"/>
          <w:szCs w:val="32"/>
          <w:lang w:val="en-US" w:eastAsia="zh-CN"/>
          <w:highlight w:val="auto"/>
        </w:rPr>
        <w:t>7.16</w:t>
      </w:r>
      <w:r>
        <w:rPr>
          <w:rFonts w:ascii="仿宋_GB2312" w:eastAsia="仿宋_GB2312" w:hint="eastAsia"/>
          <w:color w:val="auto"/>
          <w:sz w:val="32"/>
          <w:szCs w:val="32"/>
          <w:highlight w:val="auto"/>
        </w:rPr>
        <w:t>万元，</w:t>
      </w:r>
      <w:r>
        <w:rPr>
          <w:rStyle w:val="28"/>
          <w:rFonts w:ascii="仿宋" w:eastAsia="仿宋" w:hAnsi="仿宋" w:hint="eastAsia"/>
          <w:b w:val="0"/>
          <w:bCs/>
          <w:color w:val="auto"/>
          <w:sz w:val="32"/>
          <w:szCs w:val="32"/>
          <w:highlight w:val="auto"/>
        </w:rPr>
        <w:t>完成预算</w:t>
      </w:r>
      <w:r>
        <w:rPr>
          <w:rStyle w:val="28"/>
          <w:rFonts w:ascii="仿宋" w:eastAsia="仿宋" w:hAnsi="仿宋" w:hint="eastAsia"/>
          <w:b w:val="0"/>
          <w:bCs/>
          <w:color w:val="auto"/>
          <w:sz w:val="32"/>
          <w:szCs w:val="32"/>
          <w:lang w:val="en-US" w:eastAsia="zh-CN"/>
          <w:highlight w:val="auto"/>
        </w:rPr>
        <w:t>100</w:t>
      </w:r>
      <w:r>
        <w:rPr>
          <w:rStyle w:val="28"/>
          <w:rFonts w:ascii="仿宋" w:eastAsia="仿宋" w:hAnsi="仿宋"/>
          <w:b w:val="0"/>
          <w:bCs/>
          <w:color w:val="auto"/>
          <w:sz w:val="32"/>
          <w:szCs w:val="32"/>
          <w:highlight w:val="auto"/>
        </w:rPr>
        <w:t>%</w:t>
      </w:r>
      <w:r>
        <w:rPr>
          <w:rStyle w:val="28"/>
          <w:rFonts w:ascii="仿宋" w:eastAsia="仿宋" w:hAnsi="仿宋" w:hint="eastAsia"/>
          <w:b w:val="0"/>
          <w:bCs/>
          <w:color w:val="auto"/>
          <w:sz w:val="32"/>
          <w:szCs w:val="32"/>
          <w:highlight w:val="auto"/>
        </w:rPr>
        <w:t>。</w:t>
      </w:r>
      <w:r>
        <w:rPr>
          <w:rFonts w:ascii="仿宋_GB2312" w:eastAsia="仿宋_GB2312" w:hint="eastAsia"/>
          <w:color w:val="auto"/>
          <w:sz w:val="32"/>
          <w:szCs w:val="32"/>
          <w:highlight w:val="auto"/>
        </w:rPr>
        <w:t>公务接待费支出决算</w:t>
      </w:r>
      <w:r>
        <w:rPr>
          <w:rFonts w:ascii="仿宋_GB2312" w:eastAsia="仿宋_GB2312" w:hint="eastAsia"/>
          <w:color w:val="auto"/>
          <w:sz w:val="32"/>
          <w:szCs w:val="32"/>
          <w:lang w:eastAsia="zh-CN"/>
          <w:highlight w:val="auto"/>
        </w:rPr>
        <w:t>与</w:t>
      </w:r>
      <w:r>
        <w:rPr>
          <w:rFonts w:ascii="仿宋_GB2312" w:eastAsia="仿宋_GB2312" w:hint="eastAsia"/>
          <w:color w:val="auto"/>
          <w:sz w:val="32"/>
          <w:szCs w:val="32"/>
          <w:lang w:val="en-US" w:eastAsia="zh-CN"/>
          <w:highlight w:val="auto"/>
        </w:rPr>
        <w:t>20201年持平。</w:t>
      </w:r>
    </w:p>
    <w:p>
      <w:pPr>
        <w:keepNext w:val="0"/>
        <w:keepLines w:val="0"/>
        <w:pageBreakBefore w:val="0"/>
        <w:widowControl w:val="0"/>
        <w:kinsoku/>
        <w:wordWrap/>
        <w:overflowPunct/>
        <w:topLinePunct w:val="0"/>
        <w:bidi w:val="0"/>
        <w:snapToGrid/>
        <w:spacing w:line="576" w:lineRule="exact"/>
        <w:ind w:left="0" w:firstLineChars="200" w:firstLine="640"/>
        <w:textAlignment w:val="auto"/>
        <w:rPr>
          <w:rFonts w:ascii="仿宋_GB2312" w:eastAsia="仿宋" w:hAnsi="仿宋_GB2312" w:hint="eastAsia"/>
          <w:color w:val="auto"/>
          <w:sz w:val="32"/>
          <w:szCs w:val="32"/>
          <w:lang w:val="en-US" w:eastAsia="zh-CN"/>
          <w:highlight w:val="yellow"/>
        </w:rPr>
      </w:pPr>
      <w:r>
        <w:rPr>
          <w:rFonts w:ascii="仿宋" w:eastAsia="仿宋" w:hAnsi="仿宋" w:hint="eastAsia"/>
          <w:b/>
          <w:color w:val="auto"/>
          <w:sz w:val="32"/>
          <w:szCs w:val="32"/>
          <w:highlight w:val="auto"/>
        </w:rPr>
        <w:t>国内公务接待支出</w:t>
      </w:r>
      <w:r>
        <w:rPr>
          <w:rFonts w:ascii="仿宋" w:eastAsia="仿宋" w:hAnsi="仿宋" w:hint="eastAsia"/>
          <w:color w:val="auto"/>
          <w:sz w:val="32"/>
          <w:szCs w:val="32"/>
          <w:lang w:val="en-US" w:eastAsia="zh-CN"/>
          <w:highlight w:val="auto"/>
        </w:rPr>
        <w:t>7.16</w:t>
      </w:r>
      <w:r>
        <w:rPr>
          <w:rFonts w:ascii="仿宋_GB2312" w:eastAsia="仿宋_GB2312" w:hint="eastAsia"/>
          <w:color w:val="auto"/>
          <w:sz w:val="32"/>
          <w:szCs w:val="32"/>
          <w:highlight w:val="auto"/>
        </w:rPr>
        <w:t>万元，主要用于</w:t>
      </w:r>
      <w:r>
        <w:rPr>
          <w:rFonts w:ascii="仿宋_GB2312" w:eastAsia="仿宋" w:hAnsi="仿宋_GB2312" w:hint="eastAsia"/>
          <w:color w:val="auto"/>
          <w:sz w:val="32"/>
          <w:szCs w:val="32"/>
          <w:lang w:eastAsia="zh-CN"/>
        </w:rPr>
        <w:t>乡村振兴、</w:t>
      </w:r>
      <w:r>
        <w:rPr>
          <w:rFonts w:ascii="仿宋_GB2312" w:eastAsia="仿宋" w:hAnsi="仿宋_GB2312" w:hint="eastAsia"/>
          <w:color w:val="auto"/>
          <w:sz w:val="32"/>
          <w:szCs w:val="32"/>
        </w:rPr>
        <w:t>重点项目拆迁</w:t>
      </w:r>
      <w:r>
        <w:rPr>
          <w:rFonts w:ascii="仿宋_GB2312" w:eastAsia="仿宋" w:hAnsi="仿宋_GB2312" w:hint="eastAsia"/>
          <w:color w:val="auto"/>
          <w:sz w:val="32"/>
          <w:szCs w:val="32"/>
          <w:lang w:eastAsia="zh-CN"/>
        </w:rPr>
        <w:t>、</w:t>
      </w:r>
      <w:r>
        <w:rPr>
          <w:rFonts w:ascii="仿宋_GB2312" w:eastAsia="仿宋" w:hAnsi="仿宋_GB2312" w:hint="eastAsia"/>
          <w:color w:val="auto"/>
          <w:sz w:val="32"/>
          <w:szCs w:val="32"/>
          <w:lang w:eastAsia="zh-CN"/>
          <w:highlight w:val="auto"/>
        </w:rPr>
        <w:t>安全管理检查、</w:t>
      </w:r>
      <w:r>
        <w:rPr>
          <w:rFonts w:ascii="仿宋" w:eastAsia="仿宋" w:hAnsi="仿宋" w:hint="eastAsia"/>
          <w:color w:val="auto"/>
          <w:sz w:val="32"/>
          <w:szCs w:val="32"/>
          <w:lang w:eastAsia="zh-CN"/>
          <w:highlight w:val="auto"/>
        </w:rPr>
        <w:t>疫情防控</w:t>
      </w:r>
      <w:r>
        <w:rPr>
          <w:rFonts w:ascii="仿宋_GB2312" w:eastAsia="仿宋" w:hAnsi="仿宋_GB2312" w:hint="eastAsia"/>
          <w:color w:val="auto"/>
          <w:sz w:val="32"/>
          <w:szCs w:val="32"/>
          <w:lang w:eastAsia="zh-CN"/>
          <w:highlight w:val="auto"/>
        </w:rPr>
        <w:t>及</w:t>
      </w:r>
      <w:r>
        <w:rPr>
          <w:rFonts w:ascii="仿宋_GB2312" w:eastAsia="仿宋" w:hAnsi="仿宋_GB2312" w:hint="eastAsia"/>
          <w:color w:val="auto"/>
          <w:sz w:val="32"/>
          <w:szCs w:val="32"/>
          <w:highlight w:val="auto"/>
        </w:rPr>
        <w:t>其他日常</w:t>
      </w:r>
      <w:r>
        <w:rPr>
          <w:rFonts w:ascii="仿宋_GB2312" w:eastAsia="仿宋" w:hAnsi="仿宋_GB2312" w:hint="eastAsia"/>
          <w:color w:val="auto"/>
          <w:sz w:val="32"/>
          <w:szCs w:val="32"/>
          <w:lang w:eastAsia="zh-CN"/>
          <w:highlight w:val="auto"/>
        </w:rPr>
        <w:t>工作</w:t>
      </w:r>
      <w:r>
        <w:rPr>
          <w:rFonts w:ascii="仿宋_GB2312" w:eastAsia="仿宋" w:hAnsi="仿宋_GB2312" w:hint="eastAsia"/>
          <w:color w:val="auto"/>
          <w:sz w:val="32"/>
          <w:szCs w:val="32"/>
          <w:lang w:val="en-US" w:eastAsia="zh-CN"/>
          <w:highlight w:val="auto"/>
        </w:rPr>
        <w:t>检查等</w:t>
      </w:r>
      <w:r>
        <w:rPr>
          <w:rFonts w:ascii="仿宋_GB2312" w:eastAsia="仿宋" w:hAnsi="仿宋_GB2312" w:hint="eastAsia"/>
          <w:color w:val="auto"/>
          <w:sz w:val="32"/>
          <w:szCs w:val="32"/>
          <w:highlight w:val="auto"/>
        </w:rPr>
        <w:t>。</w:t>
      </w:r>
      <w:r>
        <w:rPr>
          <w:rFonts w:ascii="仿宋_GB2312" w:eastAsia="仿宋_GB2312" w:hint="eastAsia"/>
          <w:color w:val="auto"/>
          <w:sz w:val="32"/>
          <w:szCs w:val="32"/>
          <w:highlight w:val="auto"/>
        </w:rPr>
        <w:t>国内公务接待</w:t>
      </w:r>
      <w:r>
        <w:rPr>
          <w:rFonts w:ascii="仿宋_GB2312" w:eastAsia="仿宋_GB2312" w:hint="eastAsia"/>
          <w:color w:val="auto"/>
          <w:sz w:val="32"/>
          <w:szCs w:val="32"/>
          <w:lang w:val="en-US" w:eastAsia="zh-CN"/>
          <w:highlight w:val="auto"/>
        </w:rPr>
        <w:t>183</w:t>
      </w:r>
      <w:r>
        <w:rPr>
          <w:rFonts w:ascii="仿宋_GB2312" w:eastAsia="仿宋_GB2312" w:hint="eastAsia"/>
          <w:color w:val="auto"/>
          <w:sz w:val="32"/>
          <w:szCs w:val="32"/>
          <w:highlight w:val="auto"/>
        </w:rPr>
        <w:t>批次，</w:t>
      </w:r>
      <w:r>
        <w:rPr>
          <w:rFonts w:ascii="仿宋_GB2312" w:eastAsia="仿宋_GB2312" w:hint="eastAsia"/>
          <w:color w:val="auto"/>
          <w:sz w:val="32"/>
          <w:szCs w:val="32"/>
          <w:lang w:val="en-US" w:eastAsia="zh-CN"/>
          <w:highlight w:val="auto"/>
        </w:rPr>
        <w:t>900</w:t>
      </w:r>
      <w:r>
        <w:rPr>
          <w:rFonts w:ascii="仿宋_GB2312" w:eastAsia="仿宋_GB2312" w:hint="eastAsia"/>
          <w:color w:val="auto"/>
          <w:sz w:val="32"/>
          <w:szCs w:val="32"/>
          <w:highlight w:val="auto"/>
        </w:rPr>
        <w:t>人次（不包括陪同人员），共计支出</w:t>
      </w:r>
      <w:r>
        <w:rPr>
          <w:rFonts w:ascii="仿宋_GB2312" w:eastAsia="仿宋_GB2312" w:hint="eastAsia"/>
          <w:color w:val="auto"/>
          <w:sz w:val="32"/>
          <w:szCs w:val="32"/>
          <w:lang w:val="en-US" w:eastAsia="zh-CN"/>
          <w:highlight w:val="auto"/>
        </w:rPr>
        <w:t>7.16</w:t>
      </w:r>
      <w:r>
        <w:rPr>
          <w:rFonts w:ascii="仿宋_GB2312" w:eastAsia="仿宋_GB2312" w:hint="eastAsia"/>
          <w:color w:val="auto"/>
          <w:sz w:val="32"/>
          <w:szCs w:val="32"/>
          <w:highlight w:val="auto"/>
        </w:rPr>
        <w:t>万元，</w:t>
      </w:r>
      <w:r>
        <w:rPr>
          <w:rFonts w:ascii="仿宋_GB2312" w:eastAsia="仿宋" w:hAnsi="仿宋_GB2312" w:hint="eastAsia"/>
          <w:color w:val="auto"/>
          <w:sz w:val="32"/>
          <w:szCs w:val="32"/>
        </w:rPr>
        <w:t>具体内容包括：</w:t>
      </w:r>
      <w:r>
        <w:rPr>
          <w:rFonts w:ascii="仿宋_GB2312" w:eastAsia="仿宋" w:hAnsi="仿宋_GB2312" w:hint="eastAsia"/>
          <w:color w:val="auto"/>
          <w:sz w:val="32"/>
          <w:szCs w:val="32"/>
          <w:lang w:eastAsia="zh-CN"/>
        </w:rPr>
        <w:t>乡村振兴</w:t>
      </w:r>
      <w:r>
        <w:rPr>
          <w:rFonts w:ascii="仿宋_GB2312" w:eastAsia="仿宋" w:hAnsi="仿宋_GB2312" w:hint="eastAsia"/>
          <w:color w:val="auto"/>
          <w:sz w:val="32"/>
          <w:szCs w:val="32"/>
          <w:lang w:val="en-US" w:eastAsia="zh-CN"/>
        </w:rPr>
        <w:t>38批次、</w:t>
      </w:r>
      <w:r>
        <w:rPr>
          <w:rFonts w:ascii="仿宋_GB2312" w:eastAsia="仿宋" w:hAnsi="仿宋_GB2312" w:hint="eastAsia"/>
          <w:color w:val="auto"/>
          <w:sz w:val="32"/>
          <w:szCs w:val="32"/>
        </w:rPr>
        <w:t>重点项目拆迁</w:t>
      </w:r>
      <w:r>
        <w:rPr>
          <w:rFonts w:ascii="仿宋_GB2312" w:eastAsia="仿宋" w:hAnsi="仿宋_GB2312" w:hint="eastAsia"/>
          <w:color w:val="auto"/>
          <w:sz w:val="32"/>
          <w:szCs w:val="32"/>
          <w:lang w:val="en-US" w:eastAsia="zh-CN"/>
        </w:rPr>
        <w:t>50</w:t>
      </w:r>
      <w:r>
        <w:rPr>
          <w:rFonts w:ascii="仿宋_GB2312" w:eastAsia="仿宋" w:hAnsi="仿宋_GB2312" w:hint="eastAsia"/>
          <w:color w:val="auto"/>
          <w:sz w:val="32"/>
          <w:szCs w:val="32"/>
        </w:rPr>
        <w:t>批次</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lang w:eastAsia="zh-CN"/>
          <w:highlight w:val="auto"/>
        </w:rPr>
        <w:t>安全管理检查</w:t>
      </w:r>
      <w:r>
        <w:rPr>
          <w:rFonts w:ascii="仿宋_GB2312" w:eastAsia="仿宋" w:hAnsi="仿宋_GB2312" w:hint="eastAsia"/>
          <w:color w:val="auto"/>
          <w:sz w:val="32"/>
          <w:szCs w:val="32"/>
          <w:lang w:val="en-US" w:eastAsia="zh-CN"/>
        </w:rPr>
        <w:t>20批次、</w:t>
      </w:r>
      <w:r>
        <w:rPr>
          <w:rFonts w:ascii="仿宋" w:eastAsia="仿宋" w:hAnsi="仿宋" w:hint="eastAsia"/>
          <w:color w:val="auto"/>
          <w:sz w:val="32"/>
          <w:szCs w:val="32"/>
          <w:lang w:eastAsia="zh-CN"/>
          <w:highlight w:val="auto"/>
        </w:rPr>
        <w:t>疫情防控</w:t>
      </w:r>
      <w:r>
        <w:rPr>
          <w:rFonts w:ascii="仿宋_GB2312" w:eastAsia="仿宋" w:hAnsi="仿宋_GB2312" w:hint="eastAsia"/>
          <w:color w:val="auto"/>
          <w:sz w:val="32"/>
          <w:szCs w:val="32"/>
          <w:lang w:val="en-US" w:eastAsia="zh-CN"/>
        </w:rPr>
        <w:t>15批次、</w:t>
      </w:r>
      <w:r>
        <w:rPr>
          <w:rFonts w:ascii="仿宋_GB2312" w:eastAsia="仿宋" w:hAnsi="仿宋_GB2312" w:hint="eastAsia"/>
          <w:color w:val="auto"/>
          <w:sz w:val="32"/>
          <w:szCs w:val="32"/>
        </w:rPr>
        <w:t>其他日常检查</w:t>
      </w:r>
      <w:r>
        <w:rPr>
          <w:rFonts w:ascii="仿宋_GB2312" w:eastAsia="仿宋" w:hAnsi="仿宋_GB2312" w:hint="eastAsia"/>
          <w:color w:val="auto"/>
          <w:sz w:val="32"/>
          <w:szCs w:val="32"/>
          <w:lang w:val="en-US" w:eastAsia="zh-CN"/>
        </w:rPr>
        <w:t>60</w:t>
      </w:r>
      <w:r>
        <w:rPr>
          <w:rFonts w:ascii="仿宋_GB2312" w:eastAsia="仿宋" w:hAnsi="仿宋_GB2312" w:hint="eastAsia"/>
          <w:color w:val="auto"/>
          <w:sz w:val="32"/>
          <w:szCs w:val="32"/>
        </w:rPr>
        <w:t>批次</w:t>
      </w:r>
      <w:r>
        <w:rPr>
          <w:rFonts w:ascii="仿宋_GB2312" w:eastAsia="仿宋" w:hAnsi="仿宋_GB2312" w:hint="eastAsia"/>
          <w:color w:val="auto"/>
          <w:sz w:val="32"/>
          <w:szCs w:val="32"/>
          <w:lang w:eastAsia="zh-CN"/>
        </w:rPr>
        <w:t>等</w:t>
      </w:r>
      <w:r>
        <w:rPr>
          <w:rFonts w:ascii="仿宋_GB2312" w:eastAsia="仿宋" w:hAnsi="仿宋_GB2312" w:hint="eastAsia"/>
          <w:color w:val="auto"/>
          <w:sz w:val="32"/>
          <w:szCs w:val="32"/>
        </w:rPr>
        <w:t>。</w:t>
      </w:r>
    </w:p>
    <w:p>
      <w:pPr>
        <w:keepNext w:val="0"/>
        <w:keepLines w:val="0"/>
        <w:pageBreakBefore w:val="0"/>
        <w:widowControl w:val="0"/>
        <w:kinsoku/>
        <w:wordWrap/>
        <w:overflowPunct/>
        <w:topLinePunct w:val="0"/>
        <w:bidi w:val="0"/>
        <w:snapToGrid/>
        <w:spacing w:line="576" w:lineRule="exact"/>
        <w:ind w:left="0" w:firstLineChars="200" w:firstLine="640"/>
        <w:textAlignment w:val="auto"/>
        <w:rPr>
          <w:rFonts w:ascii="仿宋_GB2312" w:eastAsia="仿宋" w:hAnsi="仿宋_GB2312" w:hint="eastAsia"/>
          <w:color w:val="auto"/>
          <w:sz w:val="32"/>
          <w:szCs w:val="32"/>
          <w:lang w:val="en-US" w:eastAsia="zh-CN"/>
        </w:rPr>
      </w:pPr>
      <w:r>
        <w:rPr>
          <w:rFonts w:ascii="仿宋" w:eastAsia="仿宋" w:hAnsi="仿宋" w:hint="eastAsia"/>
          <w:b/>
          <w:color w:val="auto"/>
          <w:sz w:val="32"/>
          <w:szCs w:val="32"/>
        </w:rPr>
        <w:t>外事接待支出</w:t>
      </w:r>
      <w:r>
        <w:rPr>
          <w:rFonts w:ascii="仿宋" w:eastAsia="仿宋" w:hAnsi="仿宋" w:hint="eastAsia"/>
          <w:color w:val="auto"/>
          <w:sz w:val="32"/>
          <w:szCs w:val="32"/>
          <w:lang w:val="en-US" w:eastAsia="zh-CN"/>
        </w:rPr>
        <w:t>0</w:t>
      </w:r>
      <w:r>
        <w:rPr>
          <w:rFonts w:ascii="仿宋_GB2312" w:eastAsia="仿宋" w:hAnsi="仿宋_GB2312" w:hint="eastAsia"/>
          <w:color w:val="auto"/>
          <w:sz w:val="32"/>
          <w:szCs w:val="32"/>
        </w:rPr>
        <w:t>万元</w:t>
      </w:r>
      <w:r>
        <w:rPr>
          <w:rFonts w:ascii="仿宋_GB2312" w:eastAsia="仿宋" w:hAnsi="仿宋_GB2312" w:hint="eastAsia"/>
          <w:color w:val="auto"/>
          <w:sz w:val="32"/>
          <w:szCs w:val="32"/>
          <w:lang w:eastAsia="zh-CN"/>
        </w:rPr>
        <w:t>。</w:t>
      </w:r>
    </w:p>
    <w:p>
      <w:pPr>
        <w:keepNext w:val="0"/>
        <w:keepLines w:val="0"/>
        <w:pageBreakBefore w:val="0"/>
        <w:widowControl w:val="0"/>
        <w:kinsoku/>
        <w:wordWrap/>
        <w:overflowPunct/>
        <w:topLinePunct w:val="0"/>
        <w:bidi w:val="0"/>
        <w:snapToGrid/>
        <w:spacing w:line="576" w:lineRule="exact"/>
        <w:ind w:firstLine="640"/>
        <w:textAlignment w:val="auto"/>
        <w:rPr>
          <w:rFonts w:ascii="黑体" w:eastAsia="黑体"/>
          <w:color w:val="auto"/>
          <w:sz w:val="32"/>
          <w:szCs w:val="32"/>
          <w:highlight w:val="auto"/>
        </w:rPr>
      </w:pPr>
      <w:r>
        <w:rPr>
          <w:rFonts w:ascii="仿宋" w:eastAsia="仿宋" w:hAnsi="仿宋" w:hint="eastAsia"/>
          <w:b/>
          <w:color w:val="auto"/>
          <w:sz w:val="32"/>
          <w:szCs w:val="32"/>
        </w:rPr>
        <w:t>其他国内公务接待支出</w:t>
      </w:r>
      <w:r>
        <w:rPr>
          <w:rFonts w:ascii="仿宋" w:eastAsia="仿宋" w:hAnsi="仿宋" w:hint="eastAsia"/>
          <w:color w:val="auto"/>
          <w:sz w:val="32"/>
          <w:szCs w:val="32"/>
          <w:lang w:val="en-US" w:eastAsia="zh-CN"/>
        </w:rPr>
        <w:t>0</w:t>
      </w:r>
      <w:r>
        <w:rPr>
          <w:rFonts w:ascii="仿宋_GB2312" w:eastAsia="仿宋" w:hAnsi="仿宋_GB2312" w:hint="eastAsia"/>
          <w:color w:val="auto"/>
          <w:sz w:val="32"/>
          <w:szCs w:val="32"/>
        </w:rPr>
        <w:t>万元</w:t>
      </w:r>
      <w:r>
        <w:rPr>
          <w:rFonts w:ascii="仿宋_GB2312" w:eastAsia="仿宋" w:hAnsi="仿宋_GB2312" w:hint="eastAsia"/>
          <w:color w:val="auto"/>
          <w:sz w:val="32"/>
          <w:szCs w:val="32"/>
          <w:lang w:eastAsia="zh-CN"/>
        </w:rPr>
        <w:t>。</w:t>
      </w:r>
      <w:bookmarkStart w:id="38" w:name="_Toc15377218"/>
      <w:bookmarkStart w:id="39" w:name="_Toc15396610"/>
    </w:p>
    <w:p>
      <w:pPr>
        <w:spacing w:line="600" w:lineRule="exact"/>
        <w:ind w:firstLine="640"/>
        <w:outlineLvl w:val="1"/>
        <w:rPr>
          <w:rStyle w:val="2Char"/>
          <w:rFonts w:ascii="黑体" w:eastAsia="黑体" w:hAnsi="黑体"/>
          <w:color w:val="auto"/>
          <w:highlight w:val="auto"/>
        </w:rPr>
      </w:pPr>
      <w:r>
        <w:rPr>
          <w:rFonts w:ascii="黑体" w:eastAsia="黑体" w:hint="eastAsia"/>
          <w:color w:val="auto"/>
          <w:sz w:val="32"/>
          <w:szCs w:val="32"/>
          <w:highlight w:val="auto"/>
        </w:rPr>
        <w:t>八、</w:t>
      </w:r>
      <w:r>
        <w:rPr>
          <w:rStyle w:val="2Char"/>
          <w:rFonts w:ascii="黑体" w:eastAsia="黑体" w:hAnsi="黑体" w:hint="eastAsia"/>
          <w:b w:val="0"/>
          <w:color w:val="auto"/>
          <w:highlight w:val="auto"/>
        </w:rPr>
        <w:t>政府性基金预算支出决算情况说明</w:t>
      </w:r>
      <w:bookmarkEnd w:id="38"/>
      <w:bookmarkEnd w:id="39"/>
    </w:p>
    <w:p>
      <w:pPr>
        <w:spacing w:line="600" w:lineRule="exact"/>
        <w:ind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年政府性基金预算</w:t>
      </w:r>
      <w:r>
        <w:rPr>
          <w:rFonts w:ascii="仿宋_GB2312" w:eastAsia="仿宋_GB2312" w:hint="eastAsia"/>
          <w:color w:val="auto"/>
          <w:sz w:val="32"/>
          <w:szCs w:val="32"/>
          <w:lang w:eastAsia="zh-CN"/>
          <w:highlight w:val="auto"/>
        </w:rPr>
        <w:t>财政</w:t>
      </w:r>
      <w:r>
        <w:rPr>
          <w:rFonts w:ascii="仿宋_GB2312" w:eastAsia="仿宋_GB2312" w:hint="eastAsia"/>
          <w:color w:val="auto"/>
          <w:sz w:val="32"/>
          <w:szCs w:val="32"/>
          <w:highlight w:val="auto"/>
        </w:rPr>
        <w:t>拨款支出</w:t>
      </w:r>
      <w:r>
        <w:rPr>
          <w:rFonts w:ascii="仿宋_GB2312" w:eastAsia="仿宋_GB2312" w:hint="eastAsia"/>
          <w:color w:val="auto"/>
          <w:sz w:val="32"/>
          <w:szCs w:val="32"/>
          <w:lang w:val="en-US" w:eastAsia="zh-CN"/>
          <w:highlight w:val="auto"/>
        </w:rPr>
        <w:t>402</w:t>
      </w:r>
      <w:r>
        <w:rPr>
          <w:rFonts w:ascii="仿宋_GB2312" w:eastAsia="仿宋_GB2312" w:hint="eastAsia"/>
          <w:color w:val="auto"/>
          <w:sz w:val="32"/>
          <w:szCs w:val="32"/>
          <w:highlight w:val="auto"/>
        </w:rPr>
        <w:t>万元。</w:t>
      </w:r>
    </w:p>
    <w:p>
      <w:pPr>
        <w:numPr>
          <w:ilvl w:val="0"/>
          <w:numId w:val="3"/>
        </w:numPr>
        <w:spacing w:line="600" w:lineRule="exact"/>
        <w:ind w:left="0" w:firstLine="640"/>
        <w:outlineLvl w:val="1"/>
        <w:rPr>
          <w:rStyle w:val="2Char"/>
          <w:rFonts w:ascii="黑体" w:eastAsia="黑体" w:hAnsi="黑体"/>
          <w:b w:val="0"/>
          <w:color w:val="auto"/>
          <w:highlight w:val="auto"/>
        </w:rPr>
      </w:pPr>
      <w:bookmarkStart w:id="40" w:name="_Toc15377219"/>
      <w:bookmarkStart w:id="41" w:name="_Toc15396611"/>
      <w:r>
        <w:rPr>
          <w:rStyle w:val="2Char"/>
          <w:rFonts w:ascii="黑体" w:eastAsia="黑体" w:hAnsi="黑体" w:hint="eastAsia"/>
          <w:b w:val="0"/>
          <w:color w:val="auto"/>
          <w:highlight w:val="auto"/>
        </w:rPr>
        <w:t>国有资本经营预算支出决算情况说明</w:t>
      </w:r>
      <w:bookmarkEnd w:id="40"/>
      <w:bookmarkEnd w:id="41"/>
    </w:p>
    <w:p>
      <w:pPr>
        <w:spacing w:line="600" w:lineRule="exact"/>
        <w:ind w:firstLine="640"/>
        <w:rPr>
          <w:rFonts w:ascii="方正小标宋简体" w:eastAsia="方正小标宋简体" w:cs="方正小标宋简体" w:hAnsi="方正小标宋简体"/>
          <w:color w:val="auto"/>
          <w:sz w:val="44"/>
          <w:szCs w:val="44"/>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年国有资本经营预算</w:t>
      </w:r>
      <w:r>
        <w:rPr>
          <w:rFonts w:ascii="仿宋_GB2312" w:eastAsia="仿宋_GB2312" w:hint="eastAsia"/>
          <w:color w:val="auto"/>
          <w:sz w:val="32"/>
          <w:szCs w:val="32"/>
          <w:lang w:eastAsia="zh-CN"/>
          <w:highlight w:val="auto"/>
        </w:rPr>
        <w:t>财政</w:t>
      </w:r>
      <w:r>
        <w:rPr>
          <w:rFonts w:ascii="仿宋_GB2312" w:eastAsia="仿宋_GB2312" w:hint="eastAsia"/>
          <w:color w:val="auto"/>
          <w:sz w:val="32"/>
          <w:szCs w:val="32"/>
          <w:highlight w:val="auto"/>
        </w:rPr>
        <w:t>拨款支出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p>
    <w:p>
      <w:pPr>
        <w:spacing w:line="580" w:lineRule="exact"/>
        <w:ind w:firstLineChars="200" w:firstLine="640"/>
        <w:rPr>
          <w:rStyle w:val="2Char"/>
          <w:rFonts w:ascii="黑体" w:eastAsia="黑体" w:hAnsi="黑体" w:hint="eastAsia"/>
          <w:b w:val="0"/>
          <w:color w:val="auto"/>
          <w:highlight w:val="auto"/>
        </w:rPr>
      </w:pPr>
      <w:bookmarkStart w:id="42" w:name="_Toc15396612"/>
      <w:bookmarkStart w:id="43" w:name="_Toc15377221"/>
      <w:r>
        <w:rPr>
          <w:rFonts w:ascii="仿宋" w:eastAsia="仿宋" w:hAnsi="仿宋" w:hint="eastAsia"/>
          <w:b/>
          <w:color w:val="auto"/>
          <w:sz w:val="32"/>
          <w:szCs w:val="32"/>
          <w:lang w:eastAsia="zh-CN"/>
          <w:highlight w:val="auto"/>
        </w:rPr>
        <w:t>十、</w:t>
      </w:r>
      <w:r>
        <w:rPr>
          <w:rStyle w:val="2Char"/>
          <w:rFonts w:ascii="黑体" w:eastAsia="黑体" w:hAnsi="黑体" w:hint="eastAsia"/>
          <w:b w:val="0"/>
          <w:color w:val="auto"/>
          <w:highlight w:val="auto"/>
        </w:rPr>
        <w:t>其他重要事项的情况说明</w:t>
      </w:r>
      <w:bookmarkEnd w:id="42"/>
      <w:bookmarkEnd w:id="43"/>
    </w:p>
    <w:p>
      <w:pPr>
        <w:spacing w:line="600" w:lineRule="exact"/>
        <w:ind w:firstLineChars="200" w:firstLine="640"/>
        <w:outlineLvl w:val="2"/>
        <w:rPr>
          <w:rFonts w:ascii="仿宋" w:eastAsia="仿宋" w:hAnsi="仿宋"/>
          <w:color w:val="auto"/>
          <w:sz w:val="32"/>
          <w:szCs w:val="32"/>
          <w:highlight w:val="auto"/>
        </w:rPr>
      </w:pPr>
      <w:bookmarkStart w:id="44" w:name="_Toc15377222"/>
      <w:r>
        <w:rPr>
          <w:rFonts w:ascii="仿宋" w:eastAsia="仿宋" w:hAnsi="仿宋" w:hint="eastAsia"/>
          <w:b/>
          <w:color w:val="auto"/>
          <w:sz w:val="32"/>
          <w:szCs w:val="32"/>
          <w:highlight w:val="auto"/>
        </w:rPr>
        <w:t>（一）机关运行经费支出情况</w:t>
      </w:r>
      <w:bookmarkEnd w:id="44"/>
    </w:p>
    <w:p>
      <w:pPr>
        <w:spacing w:line="600" w:lineRule="exact"/>
        <w:ind w:firstLineChars="200" w:firstLine="640"/>
        <w:rPr>
          <w:rFonts w:ascii="仿宋" w:eastAsia="仿宋" w:hAnsi="仿宋" w:hint="eastAsia"/>
          <w:b/>
          <w:color w:val="auto"/>
          <w:sz w:val="32"/>
          <w:szCs w:val="32"/>
          <w:lang w:eastAsia="zh-CN"/>
          <w:highlight w:val="auto"/>
        </w:rPr>
      </w:pPr>
      <w:r>
        <w:rPr>
          <w:rFonts w:ascii="仿宋" w:eastAsia="仿宋" w:cs="仿宋" w:hAnsi="仿宋" w:hint="eastAsia"/>
          <w:color w:val="auto"/>
          <w:sz w:val="32"/>
          <w:szCs w:val="32"/>
        </w:rPr>
        <w:t>202</w:t>
      </w:r>
      <w:r>
        <w:rPr>
          <w:rFonts w:ascii="仿宋" w:eastAsia="仿宋" w:cs="仿宋" w:hAnsi="仿宋" w:hint="eastAsia"/>
          <w:color w:val="auto"/>
          <w:sz w:val="32"/>
          <w:szCs w:val="32"/>
          <w:lang w:val="en-US" w:eastAsia="zh-CN"/>
        </w:rPr>
        <w:t>2</w:t>
      </w:r>
      <w:r>
        <w:rPr>
          <w:rFonts w:ascii="仿宋" w:eastAsia="仿宋" w:cs="仿宋" w:hAnsi="仿宋" w:hint="eastAsia"/>
          <w:color w:val="auto"/>
          <w:sz w:val="32"/>
          <w:szCs w:val="32"/>
        </w:rPr>
        <w:t>年</w:t>
      </w:r>
      <w:r>
        <w:rPr>
          <w:rFonts w:ascii="仿宋" w:eastAsia="仿宋" w:cs="仿宋" w:hAnsi="仿宋" w:hint="eastAsia"/>
          <w:color w:val="auto"/>
          <w:sz w:val="32"/>
          <w:szCs w:val="32"/>
          <w:lang w:eastAsia="zh-CN"/>
        </w:rPr>
        <w:t>，</w:t>
      </w:r>
      <w:r>
        <w:rPr>
          <w:rFonts w:ascii="仿宋" w:eastAsia="仿宋" w:cs="仿宋" w:hAnsi="仿宋" w:hint="eastAsia"/>
          <w:color w:val="auto"/>
          <w:sz w:val="32"/>
          <w:szCs w:val="32"/>
        </w:rPr>
        <w:t>荣山镇人民政府机关运行经费支出</w:t>
      </w:r>
      <w:r>
        <w:rPr>
          <w:rFonts w:ascii="仿宋" w:eastAsia="仿宋" w:cs="仿宋" w:hAnsi="仿宋" w:hint="eastAsia"/>
          <w:color w:val="auto"/>
          <w:sz w:val="32"/>
          <w:szCs w:val="32"/>
          <w:lang w:val="en-US" w:eastAsia="zh-CN"/>
        </w:rPr>
        <w:t>302.18</w:t>
      </w:r>
      <w:r>
        <w:rPr>
          <w:rFonts w:ascii="仿宋" w:eastAsia="仿宋" w:cs="仿宋" w:hAnsi="仿宋" w:hint="eastAsia"/>
          <w:color w:val="auto"/>
          <w:sz w:val="32"/>
          <w:szCs w:val="32"/>
        </w:rPr>
        <w:t>万元，比202</w:t>
      </w:r>
      <w:r>
        <w:rPr>
          <w:rFonts w:ascii="仿宋" w:eastAsia="仿宋" w:cs="仿宋" w:hAnsi="仿宋" w:hint="eastAsia"/>
          <w:color w:val="auto"/>
          <w:sz w:val="32"/>
          <w:szCs w:val="32"/>
          <w:lang w:val="en-US" w:eastAsia="zh-CN"/>
        </w:rPr>
        <w:t>1</w:t>
      </w:r>
      <w:r>
        <w:rPr>
          <w:rFonts w:ascii="仿宋" w:eastAsia="仿宋" w:cs="仿宋" w:hAnsi="仿宋" w:hint="eastAsia"/>
          <w:color w:val="auto"/>
          <w:sz w:val="32"/>
          <w:szCs w:val="32"/>
        </w:rPr>
        <w:t>年</w:t>
      </w:r>
      <w:r>
        <w:rPr>
          <w:rFonts w:ascii="仿宋" w:eastAsia="仿宋" w:cs="仿宋" w:hAnsi="仿宋" w:hint="eastAsia"/>
          <w:color w:val="auto"/>
          <w:sz w:val="32"/>
          <w:szCs w:val="32"/>
          <w:lang w:eastAsia="zh-CN"/>
        </w:rPr>
        <w:t>减少</w:t>
      </w:r>
      <w:r>
        <w:rPr>
          <w:rFonts w:ascii="仿宋" w:eastAsia="仿宋" w:cs="仿宋" w:hAnsi="仿宋" w:hint="eastAsia"/>
          <w:color w:val="auto"/>
          <w:sz w:val="32"/>
          <w:szCs w:val="32"/>
          <w:lang w:val="en-US" w:eastAsia="zh-CN"/>
        </w:rPr>
        <w:t>51.73</w:t>
      </w:r>
      <w:r>
        <w:rPr>
          <w:rFonts w:ascii="仿宋" w:eastAsia="仿宋" w:cs="仿宋" w:hAnsi="仿宋" w:hint="eastAsia"/>
          <w:color w:val="auto"/>
          <w:sz w:val="32"/>
          <w:szCs w:val="32"/>
        </w:rPr>
        <w:t>万元，同比</w:t>
      </w:r>
      <w:r>
        <w:rPr>
          <w:rFonts w:ascii="仿宋" w:eastAsia="仿宋" w:cs="仿宋" w:hAnsi="仿宋" w:hint="eastAsia"/>
          <w:color w:val="auto"/>
          <w:sz w:val="32"/>
          <w:szCs w:val="32"/>
          <w:lang w:eastAsia="zh-CN"/>
        </w:rPr>
        <w:t>减少</w:t>
      </w:r>
      <w:r>
        <w:rPr>
          <w:rFonts w:ascii="仿宋" w:eastAsia="仿宋" w:cs="仿宋" w:hAnsi="仿宋" w:hint="eastAsia"/>
          <w:color w:val="auto"/>
          <w:sz w:val="32"/>
          <w:szCs w:val="32"/>
          <w:lang w:val="en-US" w:eastAsia="zh-CN"/>
        </w:rPr>
        <w:t>14.6</w:t>
      </w:r>
      <w:r>
        <w:rPr>
          <w:rFonts w:ascii="仿宋" w:eastAsia="仿宋" w:cs="仿宋" w:hAnsi="仿宋" w:hint="eastAsia"/>
          <w:color w:val="auto"/>
          <w:sz w:val="32"/>
          <w:szCs w:val="32"/>
        </w:rPr>
        <w:t>%。</w:t>
      </w:r>
      <w:r>
        <w:rPr>
          <w:rFonts w:ascii="仿宋" w:eastAsia="仿宋" w:cs="仿宋" w:hAnsi="仿宋" w:hint="eastAsia"/>
          <w:color w:val="auto"/>
          <w:sz w:val="32"/>
          <w:szCs w:val="32"/>
          <w:lang w:eastAsia="zh-CN"/>
        </w:rPr>
        <w:t>主要原因是人员调动，办公费用减少。</w:t>
      </w:r>
    </w:p>
    <w:p>
      <w:pPr>
        <w:autoSpaceDE w:val="0"/>
        <w:autoSpaceDN w:val="0"/>
        <w:adjustRightInd w:val="0"/>
        <w:spacing w:line="600" w:lineRule="exact"/>
        <w:ind w:firstLineChars="200" w:firstLine="640"/>
        <w:jc w:val="left"/>
        <w:outlineLvl w:val="2"/>
        <w:rPr>
          <w:rFonts w:ascii="仿宋" w:eastAsia="仿宋" w:hAnsi="仿宋"/>
          <w:b/>
          <w:color w:val="auto"/>
          <w:sz w:val="32"/>
          <w:szCs w:val="32"/>
          <w:highlight w:val="auto"/>
        </w:rPr>
      </w:pPr>
      <w:bookmarkStart w:id="45" w:name="_Toc15377223"/>
      <w:r>
        <w:rPr>
          <w:rFonts w:ascii="仿宋" w:eastAsia="仿宋" w:hAnsi="仿宋" w:hint="eastAsia"/>
          <w:b/>
          <w:color w:val="auto"/>
          <w:sz w:val="32"/>
          <w:szCs w:val="32"/>
          <w:highlight w:val="auto"/>
        </w:rPr>
        <w:t>（二）政府采购支出情况</w:t>
      </w:r>
      <w:bookmarkEnd w:id="45"/>
    </w:p>
    <w:p>
      <w:pPr>
        <w:spacing w:line="600" w:lineRule="exact"/>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hint="eastAsia"/>
          <w:color w:val="auto"/>
          <w:sz w:val="32"/>
          <w:szCs w:val="32"/>
          <w:lang w:eastAsia="zh-CN"/>
          <w:highlight w:val="auto"/>
        </w:rPr>
        <w:t>荣山镇人民</w:t>
      </w:r>
      <w:r>
        <w:rPr>
          <w:rFonts w:ascii="仿宋_GB2312" w:eastAsia="仿宋_GB2312" w:hint="eastAsia"/>
          <w:color w:val="auto"/>
          <w:sz w:val="32"/>
          <w:szCs w:val="32"/>
          <w:highlight w:val="auto"/>
        </w:rPr>
        <w:t>政府采购支出总额</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p>
    <w:p>
      <w:pPr>
        <w:autoSpaceDE w:val="0"/>
        <w:autoSpaceDN w:val="0"/>
        <w:adjustRightInd w:val="0"/>
        <w:spacing w:line="600" w:lineRule="exact"/>
        <w:ind w:firstLineChars="200" w:firstLine="640"/>
        <w:jc w:val="left"/>
        <w:outlineLvl w:val="2"/>
        <w:rPr>
          <w:rFonts w:ascii="仿宋" w:eastAsia="仿宋" w:hAnsi="仿宋"/>
          <w:b/>
          <w:color w:val="auto"/>
          <w:sz w:val="32"/>
          <w:szCs w:val="32"/>
          <w:highlight w:val="auto"/>
        </w:rPr>
      </w:pPr>
      <w:bookmarkStart w:id="46" w:name="_Toc15377224"/>
      <w:r>
        <w:rPr>
          <w:rFonts w:ascii="仿宋" w:eastAsia="仿宋" w:hAnsi="仿宋" w:hint="eastAsia"/>
          <w:b/>
          <w:color w:val="auto"/>
          <w:sz w:val="32"/>
          <w:szCs w:val="32"/>
          <w:highlight w:val="auto"/>
        </w:rPr>
        <w:t>（三）国有资产占有使用情况</w:t>
      </w:r>
      <w:bookmarkEnd w:id="46"/>
    </w:p>
    <w:p>
      <w:pPr>
        <w:autoSpaceDE w:val="0"/>
        <w:autoSpaceDN w:val="0"/>
        <w:adjustRightInd w:val="0"/>
        <w:spacing w:line="600" w:lineRule="exact"/>
        <w:ind w:firstLineChars="200" w:firstLine="640"/>
        <w:jc w:val="left"/>
        <w:rPr>
          <w:rFonts w:ascii="仿宋_GB2312" w:eastAsia="仿宋_GB2312" w:hint="eastAsia"/>
          <w:color w:val="auto"/>
          <w:sz w:val="32"/>
          <w:szCs w:val="32"/>
          <w:highlight w:val="auto"/>
        </w:rPr>
      </w:pPr>
      <w:r>
        <w:rPr>
          <w:rFonts w:ascii="仿宋_GB2312" w:eastAsia="仿宋_GB2312" w:hint="eastAsia"/>
          <w:color w:val="auto"/>
          <w:sz w:val="32"/>
          <w:szCs w:val="32"/>
          <w:highlight w:val="auto"/>
        </w:rPr>
        <w:t>截至</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12</w:t>
      </w:r>
      <w:r>
        <w:rPr>
          <w:rFonts w:ascii="仿宋_GB2312" w:eastAsia="仿宋_GB2312" w:hint="eastAsia"/>
          <w:color w:val="auto"/>
          <w:sz w:val="32"/>
          <w:szCs w:val="32"/>
          <w:highlight w:val="auto"/>
        </w:rPr>
        <w:t>月</w:t>
      </w:r>
      <w:r>
        <w:rPr>
          <w:rFonts w:ascii="仿宋_GB2312" w:eastAsia="仿宋_GB2312"/>
          <w:color w:val="auto"/>
          <w:sz w:val="32"/>
          <w:szCs w:val="32"/>
          <w:highlight w:val="auto"/>
        </w:rPr>
        <w:t>31</w:t>
      </w:r>
      <w:r>
        <w:rPr>
          <w:rFonts w:ascii="仿宋_GB2312" w:eastAsia="仿宋_GB2312" w:hint="eastAsia"/>
          <w:color w:val="auto"/>
          <w:sz w:val="32"/>
          <w:szCs w:val="32"/>
          <w:highlight w:val="auto"/>
        </w:rPr>
        <w:t>日，</w:t>
      </w:r>
      <w:r>
        <w:rPr>
          <w:rFonts w:ascii="仿宋_GB2312" w:eastAsia="仿宋" w:hAnsi="仿宋_GB2312" w:hint="eastAsia"/>
          <w:color w:val="auto"/>
          <w:sz w:val="32"/>
          <w:szCs w:val="32"/>
          <w:lang w:eastAsia="zh-CN"/>
          <w:highlight w:val="auto"/>
        </w:rPr>
        <w:t>荣山镇人民</w:t>
      </w:r>
      <w:r>
        <w:rPr>
          <w:rFonts w:ascii="仿宋_GB2312" w:eastAsia="仿宋" w:hAnsi="仿宋_GB2312" w:hint="eastAsia"/>
          <w:color w:val="auto"/>
          <w:sz w:val="32"/>
          <w:szCs w:val="32"/>
          <w:highlight w:val="auto"/>
        </w:rPr>
        <w:t>政府共有车辆</w:t>
      </w:r>
      <w:r>
        <w:rPr>
          <w:rFonts w:ascii="仿宋_GB2312" w:eastAsia="仿宋" w:hAnsi="仿宋_GB2312" w:hint="eastAsia"/>
          <w:color w:val="auto"/>
          <w:sz w:val="32"/>
          <w:szCs w:val="32"/>
          <w:lang w:val="en-US" w:eastAsia="zh-CN"/>
          <w:highlight w:val="auto"/>
        </w:rPr>
        <w:t>2</w:t>
      </w:r>
      <w:r>
        <w:rPr>
          <w:rFonts w:ascii="仿宋_GB2312" w:eastAsia="仿宋" w:hAnsi="仿宋_GB2312" w:hint="eastAsia"/>
          <w:color w:val="auto"/>
          <w:sz w:val="32"/>
          <w:szCs w:val="32"/>
          <w:highlight w:val="auto"/>
        </w:rPr>
        <w:t>辆，</w:t>
      </w:r>
      <w:r>
        <w:rPr>
          <w:rFonts w:ascii="仿宋_GB2312" w:eastAsia="仿宋_GB2312" w:hint="eastAsia"/>
          <w:color w:val="auto"/>
          <w:sz w:val="32"/>
          <w:szCs w:val="32"/>
          <w:highlight w:val="auto"/>
        </w:rPr>
        <w:t>其中：应急保障用车</w:t>
      </w:r>
      <w:r>
        <w:rPr>
          <w:rFonts w:ascii="仿宋_GB2312" w:eastAsia="仿宋_GB2312" w:hint="eastAsia"/>
          <w:color w:val="auto"/>
          <w:sz w:val="32"/>
          <w:szCs w:val="32"/>
          <w:lang w:val="en-US" w:eastAsia="zh-CN"/>
          <w:highlight w:val="auto"/>
        </w:rPr>
        <w:t>2</w:t>
      </w:r>
      <w:r>
        <w:rPr>
          <w:rFonts w:ascii="仿宋_GB2312" w:eastAsia="仿宋_GB2312" w:hint="eastAsia"/>
          <w:color w:val="auto"/>
          <w:sz w:val="32"/>
          <w:szCs w:val="32"/>
          <w:highlight w:val="auto"/>
        </w:rPr>
        <w:t>辆。单价</w:t>
      </w:r>
      <w:r>
        <w:rPr>
          <w:rFonts w:ascii="仿宋_GB2312" w:eastAsia="仿宋_GB2312"/>
          <w:color w:val="auto"/>
          <w:sz w:val="32"/>
          <w:szCs w:val="32"/>
          <w:highlight w:val="auto"/>
        </w:rPr>
        <w:t>100</w:t>
      </w:r>
      <w:r>
        <w:rPr>
          <w:rFonts w:ascii="仿宋_GB2312" w:eastAsia="仿宋_GB2312" w:hint="eastAsia"/>
          <w:color w:val="auto"/>
          <w:sz w:val="32"/>
          <w:szCs w:val="32"/>
          <w:highlight w:val="auto"/>
        </w:rPr>
        <w:t>万元以上专用设备</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台（套）。</w:t>
      </w:r>
    </w:p>
    <w:p>
      <w:pPr>
        <w:autoSpaceDE w:val="0"/>
        <w:autoSpaceDN w:val="0"/>
        <w:adjustRightInd w:val="0"/>
        <w:spacing w:line="600" w:lineRule="exact"/>
        <w:ind w:firstLineChars="200" w:firstLine="640"/>
        <w:jc w:val="left"/>
        <w:outlineLvl w:val="2"/>
        <w:rPr>
          <w:rFonts w:ascii="仿宋" w:eastAsia="仿宋" w:hAnsi="仿宋" w:hint="eastAsia"/>
          <w:b/>
          <w:color w:val="auto"/>
          <w:sz w:val="32"/>
          <w:szCs w:val="32"/>
          <w:highlight w:val="auto"/>
        </w:rPr>
      </w:pPr>
      <w:r>
        <w:rPr>
          <w:rFonts w:ascii="仿宋" w:eastAsia="仿宋" w:hAnsi="仿宋" w:hint="eastAsia"/>
          <w:b/>
          <w:color w:val="auto"/>
          <w:sz w:val="32"/>
          <w:szCs w:val="32"/>
          <w:lang w:eastAsia="zh-CN"/>
          <w:highlight w:val="auto"/>
        </w:rPr>
        <w:t>（四）</w:t>
      </w:r>
      <w:r>
        <w:rPr>
          <w:rFonts w:ascii="仿宋" w:eastAsia="仿宋" w:hAnsi="仿宋" w:hint="eastAsia"/>
          <w:b/>
          <w:color w:val="auto"/>
          <w:sz w:val="32"/>
          <w:szCs w:val="32"/>
          <w:highlight w:val="auto"/>
        </w:rPr>
        <w:t>预算绩效管理情况</w:t>
      </w:r>
    </w:p>
    <w:p>
      <w:pPr>
        <w:spacing w:line="580" w:lineRule="exact"/>
        <w:ind w:left="0" w:firstLineChars="200" w:firstLine="640"/>
        <w:rPr>
          <w:rFonts w:ascii="仿宋_GB2312" w:eastAsia="仿宋_GB2312" w:cs="仿宋_GB2312" w:hAnsi="仿宋_GB2312" w:hint="eastAsia"/>
          <w:color w:val="auto"/>
          <w:sz w:val="32"/>
          <w:szCs w:val="32"/>
          <w:lang w:eastAsia="zh-CN"/>
          <w:highlight w:val="auto"/>
        </w:rPr>
      </w:pPr>
      <w:r>
        <w:rPr>
          <w:rFonts w:ascii="仿宋_GB2312" w:eastAsia="仿宋_GB2312" w:cs="仿宋_GB2312" w:hAnsi="仿宋_GB2312" w:hint="eastAsia"/>
          <w:color w:val="auto"/>
          <w:sz w:val="32"/>
          <w:szCs w:val="32"/>
          <w:highlight w:val="auto"/>
        </w:rPr>
        <w:t>根据预算绩效管理要求，本部门在</w:t>
      </w:r>
      <w:r>
        <w:rPr>
          <w:rFonts w:ascii="仿宋_GB2312" w:eastAsia="仿宋_GB2312" w:cs="仿宋_GB2312" w:hAnsi="仿宋_GB2312" w:hint="eastAsia"/>
          <w:color w:val="auto"/>
          <w:sz w:val="32"/>
          <w:szCs w:val="32"/>
          <w:lang w:val="en-US" w:eastAsia="zh-CN"/>
          <w:highlight w:val="auto"/>
        </w:rPr>
        <w:t>2022年度</w:t>
      </w:r>
      <w:r>
        <w:rPr>
          <w:rFonts w:ascii="仿宋_GB2312" w:eastAsia="仿宋_GB2312" w:cs="仿宋_GB2312" w:hAnsi="仿宋_GB2312" w:hint="eastAsia"/>
          <w:color w:val="auto"/>
          <w:sz w:val="32"/>
          <w:szCs w:val="32"/>
          <w:highlight w:val="auto"/>
        </w:rPr>
        <w:t>预算编制阶段，组织对</w:t>
      </w:r>
      <w:r>
        <w:rPr>
          <w:rFonts w:ascii="仿宋_GB2312" w:eastAsia="仿宋_GB2312" w:cs="仿宋_GB2312" w:hAnsi="仿宋_GB2312" w:hint="eastAsia"/>
          <w:color w:val="auto"/>
          <w:sz w:val="32"/>
          <w:szCs w:val="32"/>
          <w:lang w:val="en-US" w:eastAsia="zh-CN"/>
          <w:highlight w:val="auto"/>
        </w:rPr>
        <w:t>2022年80岁老党员生活补助</w:t>
      </w:r>
      <w:r>
        <w:rPr>
          <w:rFonts w:ascii="仿宋_GB2312" w:eastAsia="仿宋_GB2312" w:cs="仿宋_GB2312" w:hAnsi="仿宋_GB2312" w:hint="eastAsia"/>
          <w:color w:val="auto"/>
          <w:sz w:val="32"/>
          <w:szCs w:val="32"/>
          <w:highlight w:val="auto"/>
        </w:rPr>
        <w:t>项目</w:t>
      </w:r>
      <w:r>
        <w:rPr>
          <w:rFonts w:ascii="仿宋_GB2312" w:eastAsia="仿宋_GB2312" w:cs="仿宋_GB2312" w:hAnsi="仿宋_GB2312" w:hint="eastAsia"/>
          <w:color w:val="auto"/>
          <w:sz w:val="32"/>
          <w:szCs w:val="32"/>
          <w:lang w:eastAsia="zh-CN"/>
          <w:highlight w:val="auto"/>
        </w:rPr>
        <w:t>等</w:t>
      </w:r>
      <w:r>
        <w:rPr>
          <w:rFonts w:ascii="仿宋_GB2312" w:eastAsia="仿宋_GB2312" w:cs="仿宋_GB2312" w:hAnsi="仿宋_GB2312" w:hint="eastAsia"/>
          <w:color w:val="auto"/>
          <w:sz w:val="32"/>
          <w:szCs w:val="32"/>
          <w:lang w:val="en-US" w:eastAsia="zh-CN"/>
          <w:highlight w:val="auto"/>
        </w:rPr>
        <w:t>27个项目</w:t>
      </w:r>
      <w:r>
        <w:rPr>
          <w:rFonts w:ascii="仿宋_GB2312" w:eastAsia="仿宋_GB2312" w:cs="仿宋_GB2312" w:hAnsi="仿宋_GB2312" w:hint="eastAsia"/>
          <w:color w:val="auto"/>
          <w:sz w:val="32"/>
          <w:szCs w:val="32"/>
          <w:highlight w:val="auto"/>
        </w:rPr>
        <w:t>开展了预算事前绩效评估，对</w:t>
      </w:r>
      <w:r>
        <w:rPr>
          <w:rFonts w:ascii="仿宋_GB2312" w:eastAsia="仿宋_GB2312" w:cs="仿宋_GB2312" w:hAnsi="仿宋_GB2312" w:hint="eastAsia"/>
          <w:color w:val="auto"/>
          <w:sz w:val="32"/>
          <w:szCs w:val="32"/>
          <w:lang w:val="en-US" w:eastAsia="zh-CN"/>
          <w:highlight w:val="auto"/>
        </w:rPr>
        <w:t>27</w:t>
      </w:r>
      <w:r>
        <w:rPr>
          <w:rFonts w:ascii="仿宋_GB2312" w:eastAsia="仿宋_GB2312" w:cs="仿宋_GB2312" w:hAnsi="仿宋_GB2312" w:hint="eastAsia"/>
          <w:color w:val="auto"/>
          <w:sz w:val="32"/>
          <w:szCs w:val="32"/>
          <w:highlight w:val="auto"/>
        </w:rPr>
        <w:t>个项目编制了绩效目标，预算执行过程中，选取</w:t>
      </w:r>
      <w:r>
        <w:rPr>
          <w:rFonts w:ascii="仿宋_GB2312" w:eastAsia="仿宋_GB2312" w:cs="仿宋_GB2312" w:hAnsi="仿宋_GB2312" w:hint="eastAsia"/>
          <w:color w:val="auto"/>
          <w:sz w:val="32"/>
          <w:szCs w:val="32"/>
          <w:lang w:val="en-US" w:eastAsia="zh-CN"/>
          <w:highlight w:val="auto"/>
        </w:rPr>
        <w:t>27</w:t>
      </w:r>
      <w:r>
        <w:rPr>
          <w:rFonts w:ascii="仿宋_GB2312" w:eastAsia="仿宋_GB2312" w:cs="仿宋_GB2312" w:hAnsi="仿宋_GB2312" w:hint="eastAsia"/>
          <w:color w:val="auto"/>
          <w:sz w:val="32"/>
          <w:szCs w:val="32"/>
          <w:highlight w:val="auto"/>
        </w:rPr>
        <w:t>个项目开展绩效监控</w:t>
      </w:r>
      <w:r>
        <w:rPr>
          <w:rFonts w:ascii="仿宋_GB2312" w:eastAsia="仿宋_GB2312" w:cs="仿宋_GB2312" w:hAnsi="仿宋_GB2312" w:hint="eastAsia"/>
          <w:color w:val="auto"/>
          <w:sz w:val="32"/>
          <w:szCs w:val="32"/>
          <w:lang w:eastAsia="zh-CN"/>
          <w:highlight w:val="auto"/>
        </w:rPr>
        <w:t>。</w:t>
      </w:r>
    </w:p>
    <w:p>
      <w:pPr>
        <w:spacing w:line="580" w:lineRule="exact"/>
        <w:ind w:left="0" w:firstLineChars="200" w:firstLine="640"/>
        <w:rPr>
          <w:rFonts w:ascii="仿宋_GB2312" w:eastAsia="仿宋_GB2312" w:cs="仿宋_GB2312" w:hAnsi="仿宋_GB2312" w:hint="eastAsia"/>
          <w:color w:val="auto"/>
          <w:sz w:val="32"/>
          <w:szCs w:val="32"/>
          <w:lang w:eastAsia="zh-CN"/>
          <w:highlight w:val="auto"/>
        </w:rPr>
      </w:pPr>
      <w:r>
        <w:rPr>
          <w:rFonts w:ascii="仿宋_GB2312" w:eastAsia="仿宋_GB2312" w:cs="仿宋_GB2312" w:hAnsi="仿宋_GB2312" w:hint="eastAsia"/>
          <w:color w:val="auto"/>
          <w:sz w:val="32"/>
          <w:szCs w:val="32"/>
          <w:highlight w:val="auto"/>
        </w:rPr>
        <w:t>组织对2022年度一般公共预算、政府性基金预算、国有资本经营预算、社会保险基金预算以及资本资产等全面开展绩效自评，形成</w:t>
      </w:r>
      <w:r>
        <w:rPr>
          <w:rFonts w:ascii="仿宋_GB2312" w:eastAsia="仿宋_GB2312" w:cs="仿宋_GB2312" w:hAnsi="仿宋_GB2312" w:hint="eastAsia"/>
          <w:color w:val="auto"/>
          <w:sz w:val="32"/>
          <w:szCs w:val="32"/>
          <w:lang w:val="en-US" w:eastAsia="zh-CN"/>
          <w:highlight w:val="auto"/>
        </w:rPr>
        <w:t>1</w:t>
      </w:r>
      <w:r>
        <w:rPr>
          <w:rFonts w:ascii="仿宋_GB2312" w:eastAsia="仿宋_GB2312" w:cs="仿宋_GB2312" w:hAnsi="仿宋_GB2312" w:hint="eastAsia"/>
          <w:color w:val="auto"/>
          <w:sz w:val="32"/>
          <w:szCs w:val="32"/>
          <w:highlight w:val="auto"/>
        </w:rPr>
        <w:t>部门整体（含部门预算项目）绩效自评报告、</w:t>
      </w:r>
      <w:r>
        <w:rPr>
          <w:rFonts w:ascii="仿宋_GB2312" w:eastAsia="仿宋_GB2312" w:cs="仿宋_GB2312" w:hAnsi="仿宋_GB2312" w:hint="eastAsia"/>
          <w:color w:val="auto"/>
          <w:sz w:val="32"/>
          <w:szCs w:val="32"/>
          <w:lang w:val="en-US" w:eastAsia="zh-CN"/>
          <w:highlight w:val="auto"/>
        </w:rPr>
        <w:t>2022年城市生活垃圾分类处理</w:t>
      </w:r>
      <w:r>
        <w:rPr>
          <w:rFonts w:ascii="仿宋_GB2312" w:eastAsia="仿宋_GB2312" w:cs="仿宋_GB2312" w:hAnsi="仿宋_GB2312" w:hint="eastAsia"/>
          <w:color w:val="auto"/>
          <w:sz w:val="32"/>
          <w:szCs w:val="32"/>
          <w:highlight w:val="auto"/>
        </w:rPr>
        <w:t>等</w:t>
      </w:r>
      <w:r>
        <w:rPr>
          <w:rFonts w:ascii="仿宋_GB2312" w:eastAsia="仿宋_GB2312" w:cs="仿宋_GB2312" w:hAnsi="仿宋_GB2312" w:hint="eastAsia"/>
          <w:color w:val="auto"/>
          <w:sz w:val="32"/>
          <w:szCs w:val="32"/>
          <w:lang w:val="en-US" w:eastAsia="zh-CN"/>
          <w:highlight w:val="auto"/>
        </w:rPr>
        <w:t>27个</w:t>
      </w:r>
      <w:r>
        <w:rPr>
          <w:rFonts w:ascii="仿宋_GB2312" w:eastAsia="仿宋_GB2312" w:cs="仿宋_GB2312" w:hAnsi="仿宋_GB2312" w:hint="eastAsia"/>
          <w:color w:val="auto"/>
          <w:sz w:val="32"/>
          <w:szCs w:val="32"/>
          <w:highlight w:val="auto"/>
        </w:rPr>
        <w:t>专项预算项目绩效自评报告，其中，</w:t>
      </w:r>
      <w:r>
        <w:rPr>
          <w:rFonts w:ascii="仿宋_GB2312" w:eastAsia="仿宋_GB2312" w:cs="仿宋_GB2312" w:hAnsi="仿宋_GB2312" w:hint="eastAsia"/>
          <w:color w:val="auto"/>
          <w:sz w:val="32"/>
          <w:szCs w:val="32"/>
          <w:lang w:eastAsia="zh-CN"/>
          <w:highlight w:val="auto"/>
        </w:rPr>
        <w:t>荣山镇</w:t>
      </w:r>
      <w:r>
        <w:rPr>
          <w:rFonts w:ascii="仿宋_GB2312" w:eastAsia="仿宋_GB2312" w:cs="仿宋_GB2312" w:hAnsi="仿宋_GB2312" w:hint="eastAsia"/>
          <w:color w:val="auto"/>
          <w:sz w:val="32"/>
          <w:szCs w:val="32"/>
          <w:highlight w:val="auto"/>
        </w:rPr>
        <w:t>部门整体（含部门预算项目）绩效自评得分为</w:t>
      </w:r>
      <w:r>
        <w:rPr>
          <w:rFonts w:ascii="仿宋_GB2312" w:eastAsia="仿宋_GB2312" w:cs="仿宋_GB2312" w:hAnsi="仿宋_GB2312" w:hint="eastAsia"/>
          <w:color w:val="auto"/>
          <w:sz w:val="32"/>
          <w:szCs w:val="32"/>
          <w:lang w:val="en-US" w:eastAsia="zh-CN"/>
          <w:highlight w:val="auto"/>
        </w:rPr>
        <w:t>98</w:t>
      </w:r>
      <w:r>
        <w:rPr>
          <w:rFonts w:ascii="仿宋_GB2312" w:eastAsia="仿宋_GB2312" w:cs="仿宋_GB2312" w:hAnsi="仿宋_GB2312" w:hint="eastAsia"/>
          <w:color w:val="auto"/>
          <w:sz w:val="32"/>
          <w:szCs w:val="32"/>
          <w:highlight w:val="auto"/>
        </w:rPr>
        <w:t>分，绩效自评综述：</w:t>
      </w:r>
      <w:r>
        <w:rPr>
          <w:rFonts w:ascii="仿宋_GB2312" w:eastAsia="仿宋_GB2312" w:cs="仿宋_GB2312" w:hAnsi="仿宋_GB2312" w:hint="eastAsia"/>
          <w:color w:val="auto"/>
          <w:sz w:val="32"/>
          <w:szCs w:val="32"/>
          <w:lang w:val="en-US" w:eastAsia="zh-CN"/>
          <w:highlight w:val="auto"/>
        </w:rPr>
        <w:t>项目立项程序完整、规范，预算执行及时、有效，为镇党委、政府决策提供了可靠的依据和支撑，预算执行中坚持“花钱必问效、无效必问责”的指导方针，绩效目标得到较好实现，绩效管理水平不断提高</w:t>
      </w:r>
      <w:r>
        <w:rPr>
          <w:rFonts w:ascii="仿宋_GB2312" w:eastAsia="仿宋_GB2312" w:cs="仿宋_GB2312" w:hAnsi="仿宋_GB2312" w:hint="eastAsia"/>
          <w:color w:val="auto"/>
          <w:sz w:val="32"/>
          <w:szCs w:val="32"/>
          <w:highlight w:val="auto"/>
        </w:rPr>
        <w:t>；</w:t>
      </w:r>
      <w:r>
        <w:rPr>
          <w:rFonts w:ascii="仿宋_GB2312" w:eastAsia="仿宋_GB2312" w:cs="仿宋_GB2312" w:hAnsi="仿宋_GB2312" w:hint="eastAsia"/>
          <w:color w:val="auto"/>
          <w:sz w:val="32"/>
          <w:szCs w:val="32"/>
          <w:lang w:val="en-US" w:eastAsia="zh-CN"/>
          <w:highlight w:val="auto"/>
        </w:rPr>
        <w:t>2022年城市生活垃圾分类处理</w:t>
      </w:r>
      <w:r>
        <w:rPr>
          <w:rFonts w:ascii="仿宋_GB2312" w:eastAsia="仿宋_GB2312" w:cs="仿宋_GB2312" w:hAnsi="仿宋_GB2312" w:hint="eastAsia"/>
          <w:color w:val="auto"/>
          <w:sz w:val="32"/>
          <w:szCs w:val="32"/>
          <w:highlight w:val="auto"/>
        </w:rPr>
        <w:t>专项预算项目绩效自评得分为</w:t>
      </w:r>
      <w:r>
        <w:rPr>
          <w:rFonts w:ascii="仿宋_GB2312" w:eastAsia="仿宋_GB2312" w:cs="仿宋_GB2312" w:hAnsi="仿宋_GB2312" w:hint="eastAsia"/>
          <w:color w:val="auto"/>
          <w:sz w:val="32"/>
          <w:szCs w:val="32"/>
          <w:lang w:val="en-US" w:eastAsia="zh-CN"/>
          <w:highlight w:val="auto"/>
        </w:rPr>
        <w:t>96</w:t>
      </w:r>
      <w:r>
        <w:rPr>
          <w:rFonts w:ascii="仿宋_GB2312" w:eastAsia="仿宋_GB2312" w:cs="仿宋_GB2312" w:hAnsi="仿宋_GB2312" w:hint="eastAsia"/>
          <w:color w:val="auto"/>
          <w:sz w:val="32"/>
          <w:szCs w:val="32"/>
          <w:highlight w:val="auto"/>
        </w:rPr>
        <w:t>分，绩效自评综述：</w:t>
      </w:r>
      <w:r>
        <w:rPr>
          <w:rFonts w:ascii="仿宋_GB2312" w:eastAsia="仿宋_GB2312" w:cs="Times New Roman" w:hAnsi="宋体" w:hint="eastAsia"/>
          <w:color w:val="auto"/>
          <w:sz w:val="32"/>
          <w:szCs w:val="32"/>
          <w:lang w:val="en-US" w:eastAsia="zh-CN"/>
        </w:rPr>
        <w:t>该</w:t>
      </w:r>
      <w:r>
        <w:rPr>
          <w:rFonts w:ascii="仿宋_GB2312" w:eastAsia="仿宋_GB2312" w:cs="仿宋_GB2312" w:hAnsi="仿宋_GB2312" w:hint="eastAsia"/>
          <w:color w:val="auto"/>
          <w:sz w:val="32"/>
          <w:szCs w:val="32"/>
          <w:lang w:val="zh-CN" w:eastAsia="zh-CN"/>
        </w:rPr>
        <w:t>项目保障</w:t>
      </w:r>
      <w:r>
        <w:rPr>
          <w:rFonts w:ascii="仿宋_GB2312" w:cs="仿宋_GB2312" w:hAnsi="仿宋_GB2312" w:hint="eastAsia"/>
          <w:color w:val="auto"/>
          <w:sz w:val="32"/>
          <w:szCs w:val="32"/>
          <w:lang w:val="zh-CN" w:eastAsia="zh-CN"/>
        </w:rPr>
        <w:t>了</w:t>
      </w:r>
      <w:r>
        <w:rPr>
          <w:rFonts w:ascii="仿宋_GB2312" w:eastAsia="仿宋_GB2312" w:cs="仿宋_GB2312" w:hAnsi="仿宋_GB2312" w:hint="eastAsia"/>
          <w:color w:val="auto"/>
          <w:sz w:val="32"/>
          <w:szCs w:val="32"/>
          <w:lang w:val="zh-CN" w:eastAsia="zh-CN"/>
        </w:rPr>
        <w:t>我镇</w:t>
      </w:r>
      <w:r>
        <w:rPr>
          <w:rFonts w:ascii="仿宋_GB2312" w:eastAsia="仿宋_GB2312" w:cs="仿宋_GB2312" w:hAnsi="仿宋_GB2312" w:hint="eastAsia"/>
          <w:b w:val="0"/>
          <w:bCs w:val="0"/>
          <w:color w:val="auto"/>
          <w:sz w:val="32"/>
          <w:szCs w:val="32"/>
          <w:lang w:val="en-US" w:eastAsia="zh-CN"/>
        </w:rPr>
        <w:t>垃圾分类处理设施的建设、</w:t>
      </w:r>
      <w:r>
        <w:rPr>
          <w:rFonts w:ascii="仿宋_GB2312" w:eastAsia="仿宋_GB2312" w:cs="仿宋_GB2312" w:hAnsi="仿宋_GB2312" w:hint="eastAsia"/>
          <w:b w:val="0"/>
          <w:bCs w:val="0"/>
          <w:color w:val="auto"/>
          <w:sz w:val="32"/>
          <w:szCs w:val="32"/>
          <w:lang w:val="zh-CN"/>
        </w:rPr>
        <w:t>垃圾处理设备的购置。</w:t>
      </w:r>
      <w:r>
        <w:rPr>
          <w:rFonts w:ascii="仿宋_GB2312" w:eastAsia="仿宋_GB2312" w:cs="仿宋_GB2312" w:hAnsi="仿宋_GB2312" w:hint="eastAsia"/>
          <w:b w:val="0"/>
          <w:bCs w:val="0"/>
          <w:color w:val="auto"/>
          <w:sz w:val="32"/>
          <w:szCs w:val="32"/>
          <w:lang w:val="en-US" w:eastAsia="zh-CN"/>
        </w:rPr>
        <w:t>有利于居民的生产生活质量水平提高，场镇干净整洁，</w:t>
      </w:r>
      <w:r>
        <w:rPr>
          <w:rFonts w:ascii="仿宋_GB2312" w:eastAsia="仿宋_GB2312" w:cs="仿宋_GB2312" w:hAnsi="仿宋_GB2312" w:hint="eastAsia"/>
          <w:color w:val="auto"/>
          <w:sz w:val="32"/>
          <w:szCs w:val="32"/>
          <w:lang w:val="zh-CN" w:eastAsia="zh-CN"/>
        </w:rPr>
        <w:t>环境</w:t>
      </w:r>
      <w:r>
        <w:rPr>
          <w:rFonts w:ascii="仿宋_GB2312" w:eastAsia="仿宋_GB2312" w:cs="仿宋_GB2312" w:hAnsi="仿宋_GB2312" w:hint="eastAsia"/>
          <w:b w:val="0"/>
          <w:bCs w:val="0"/>
          <w:color w:val="auto"/>
          <w:sz w:val="32"/>
          <w:szCs w:val="32"/>
          <w:lang w:val="zh-CN" w:eastAsia="zh-CN"/>
        </w:rPr>
        <w:t>卫生好了，提高了老百姓的幸福感和满意度。其他</w:t>
      </w:r>
      <w:r>
        <w:rPr>
          <w:rFonts w:ascii="仿宋_GB2312" w:eastAsia="仿宋_GB2312" w:cs="仿宋_GB2312" w:hAnsi="仿宋_GB2312" w:hint="eastAsia"/>
          <w:color w:val="auto"/>
          <w:sz w:val="32"/>
          <w:szCs w:val="32"/>
          <w:highlight w:val="auto"/>
        </w:rPr>
        <w:t>绩效自评报告详见附件。</w:t>
      </w:r>
    </w:p>
    <w:p>
      <w:pPr>
        <w:pStyle w:val="16"/>
        <w:ind w:leftChars="0" w:left="0" w:firstLineChars="0" w:firstLine="0"/>
        <w:rPr>
          <w:rFonts w:ascii="仿宋" w:eastAsia="仿宋" w:hAnsi="仿宋" w:hint="eastAsia"/>
          <w:b/>
          <w:color w:val="auto"/>
          <w:sz w:val="32"/>
          <w:szCs w:val="32"/>
          <w:highlight w:val="auto"/>
        </w:rPr>
      </w:pPr>
    </w:p>
    <w:p>
      <w:pPr>
        <w:rPr>
          <w:rFonts w:ascii="仿宋" w:eastAsia="仿宋" w:hAnsi="仿宋" w:hint="eastAsia"/>
          <w:b/>
          <w:color w:val="auto"/>
          <w:sz w:val="32"/>
          <w:szCs w:val="32"/>
          <w:highlight w:val="auto"/>
        </w:rPr>
      </w:pPr>
    </w:p>
    <w:p>
      <w:pPr>
        <w:pStyle w:val="16"/>
        <w:rPr>
          <w:rFonts w:ascii="仿宋" w:eastAsia="仿宋" w:hAnsi="仿宋" w:hint="eastAsia"/>
          <w:b/>
          <w:color w:val="auto"/>
          <w:sz w:val="32"/>
          <w:szCs w:val="32"/>
          <w:highlight w:val="auto"/>
        </w:rPr>
      </w:pPr>
    </w:p>
    <w:p>
      <w:pPr>
        <w:rPr>
          <w:rFonts w:ascii="仿宋" w:eastAsia="仿宋" w:hAnsi="仿宋" w:hint="eastAsia"/>
          <w:b/>
          <w:color w:val="auto"/>
          <w:sz w:val="32"/>
          <w:szCs w:val="32"/>
          <w:highlight w:val="auto"/>
        </w:rPr>
      </w:pPr>
    </w:p>
    <w:p>
      <w:pPr>
        <w:pStyle w:val="16"/>
        <w:rPr>
          <w:rFonts w:ascii="仿宋" w:eastAsia="仿宋" w:hAnsi="仿宋" w:hint="eastAsia"/>
          <w:b/>
          <w:color w:val="auto"/>
          <w:sz w:val="32"/>
          <w:szCs w:val="32"/>
          <w:highlight w:val="auto"/>
        </w:rPr>
      </w:pPr>
    </w:p>
    <w:p>
      <w:pPr>
        <w:rPr>
          <w:color w:val="auto"/>
        </w:rPr>
      </w:pPr>
      <w:r>
        <w:rPr>
          <w:rFonts w:ascii="仿宋" w:eastAsia="仿宋" w:hAnsi="仿宋" w:hint="eastAsia"/>
          <w:b/>
          <w:color w:val="auto"/>
          <w:sz w:val="32"/>
          <w:szCs w:val="32"/>
          <w:highlight w:val="auto"/>
        </w:rPr>
        <w:br w:type="page"/>
      </w:r>
    </w:p>
    <w:p>
      <w:pPr>
        <w:numPr>
          <w:ilvl w:val="0"/>
          <w:numId w:val="4"/>
        </w:numPr>
        <w:spacing w:line="600" w:lineRule="exact"/>
        <w:ind w:left="0" w:firstLineChars="150" w:firstLine="660"/>
        <w:jc w:val="center"/>
        <w:outlineLvl w:val="0"/>
        <w:rPr>
          <w:rFonts w:ascii="宋体"/>
          <w:b/>
          <w:color w:val="auto"/>
          <w:sz w:val="44"/>
          <w:szCs w:val="44"/>
          <w:highlight w:val="auto"/>
        </w:rPr>
      </w:pPr>
      <w:bookmarkStart w:id="47" w:name="_Toc15377225"/>
      <w:bookmarkStart w:id="48" w:name="_Toc15396613"/>
      <w:r>
        <w:rPr>
          <w:rFonts w:ascii="黑体" w:eastAsia="黑体" w:hAnsi="黑体" w:hint="eastAsia"/>
          <w:color w:val="auto"/>
          <w:sz w:val="44"/>
          <w:szCs w:val="44"/>
          <w:highlight w:val="auto"/>
        </w:rPr>
        <w:t>名</w:t>
      </w:r>
      <w:r>
        <w:rPr>
          <w:rStyle w:val="1Char"/>
          <w:rFonts w:ascii="黑体" w:eastAsia="黑体" w:hAnsi="黑体" w:hint="eastAsia"/>
          <w:b w:val="0"/>
          <w:color w:val="auto"/>
          <w:highlight w:val="auto"/>
        </w:rPr>
        <w:t>词解释</w:t>
      </w:r>
      <w:bookmarkEnd w:id="47"/>
      <w:bookmarkEnd w:id="48"/>
    </w:p>
    <w:p>
      <w:pPr>
        <w:pStyle w:val="31"/>
        <w:spacing w:line="560" w:lineRule="exact"/>
        <w:ind w:firstLineChars="200" w:firstLine="640"/>
        <w:rPr>
          <w:rFonts w:ascii="仿宋_GB2312" w:eastAsia="仿宋_GB2312" w:hint="eastAsia"/>
          <w:color w:val="auto"/>
          <w:sz w:val="32"/>
          <w:szCs w:val="32"/>
          <w:highlight w:val="auto"/>
        </w:rPr>
      </w:pPr>
      <w:r>
        <w:rPr>
          <w:rFonts w:ascii="仿宋_GB2312" w:eastAsia="仿宋_GB2312" w:hint="eastAsia"/>
          <w:color w:val="auto"/>
          <w:sz w:val="32"/>
          <w:szCs w:val="32"/>
          <w:highlight w:val="auto"/>
        </w:rPr>
        <w:t>1.财政拨款收入：指单位从同级财政部门取得的财政预算资金。</w:t>
      </w:r>
    </w:p>
    <w:p>
      <w:pPr>
        <w:pStyle w:val="31"/>
        <w:spacing w:line="560" w:lineRule="exact"/>
        <w:ind w:firstLineChars="200" w:firstLine="640"/>
        <w:rPr>
          <w:rFonts w:ascii="仿宋_GB2312" w:eastAsia="仿宋_GB2312" w:hint="eastAsia"/>
          <w:color w:val="auto"/>
          <w:sz w:val="32"/>
          <w:szCs w:val="32"/>
          <w:highlight w:val="auto"/>
        </w:rPr>
      </w:pPr>
      <w:r>
        <w:rPr>
          <w:rFonts w:ascii="仿宋_GB2312" w:eastAsia="仿宋_GB2312" w:hint="eastAsia"/>
          <w:color w:val="auto"/>
          <w:sz w:val="32"/>
          <w:szCs w:val="32"/>
          <w:lang w:val="en-US" w:eastAsia="zh-CN"/>
          <w:highlight w:val="auto"/>
        </w:rPr>
        <w:t>2</w:t>
      </w:r>
      <w:r>
        <w:rPr>
          <w:rFonts w:ascii="仿宋_GB2312" w:eastAsia="仿宋_GB2312" w:hint="eastAsia"/>
          <w:color w:val="auto"/>
          <w:sz w:val="32"/>
          <w:szCs w:val="32"/>
          <w:highlight w:val="auto"/>
        </w:rPr>
        <w:t xml:space="preserve">.年初结转和结余：指以前年度尚未完成、结转到本年按有关规定继续使用的资金。 </w:t>
      </w:r>
    </w:p>
    <w:p>
      <w:pPr>
        <w:pStyle w:val="31"/>
        <w:spacing w:line="560" w:lineRule="exact"/>
        <w:ind w:firstLineChars="200" w:firstLine="640"/>
        <w:rPr>
          <w:rFonts w:ascii="仿宋_GB2312" w:eastAsia="仿宋_GB2312" w:hint="eastAsia"/>
          <w:color w:val="auto"/>
          <w:sz w:val="32"/>
          <w:szCs w:val="32"/>
          <w:lang w:val="en-US" w:eastAsia="zh-CN"/>
          <w:highlight w:val="auto"/>
        </w:rPr>
      </w:pPr>
      <w:r>
        <w:rPr>
          <w:rFonts w:ascii="仿宋_GB2312" w:eastAsia="仿宋_GB2312" w:hint="eastAsia"/>
          <w:color w:val="auto"/>
          <w:sz w:val="32"/>
          <w:szCs w:val="32"/>
          <w:lang w:val="en-US" w:eastAsia="zh-CN"/>
          <w:highlight w:val="auto"/>
        </w:rPr>
        <w:t>3</w:t>
      </w:r>
      <w:r>
        <w:rPr>
          <w:rFonts w:ascii="仿宋_GB2312" w:eastAsia="仿宋_GB2312" w:hint="eastAsia"/>
          <w:color w:val="auto"/>
          <w:sz w:val="32"/>
          <w:szCs w:val="32"/>
          <w:highlight w:val="auto"/>
        </w:rPr>
        <w:t>.一般公共服务（类）</w:t>
      </w:r>
      <w:r>
        <w:rPr>
          <w:rFonts w:ascii="仿宋_GB2312" w:eastAsia="仿宋_GB2312" w:hint="eastAsia"/>
          <w:color w:val="auto"/>
          <w:sz w:val="32"/>
          <w:szCs w:val="32"/>
          <w:lang w:val="en-US" w:eastAsia="zh-CN"/>
          <w:highlight w:val="auto"/>
        </w:rPr>
        <w:t>人大事务</w:t>
      </w:r>
      <w:r>
        <w:rPr>
          <w:rFonts w:ascii="仿宋_GB2312" w:eastAsia="仿宋_GB2312" w:hint="eastAsia"/>
          <w:color w:val="auto"/>
          <w:sz w:val="32"/>
          <w:szCs w:val="32"/>
          <w:highlight w:val="auto"/>
        </w:rPr>
        <w:t>（款）</w:t>
      </w:r>
      <w:r>
        <w:rPr>
          <w:rFonts w:ascii="仿宋_GB2312" w:eastAsia="仿宋_GB2312" w:hint="eastAsia"/>
          <w:color w:val="auto"/>
          <w:sz w:val="32"/>
          <w:szCs w:val="32"/>
          <w:lang w:val="en-US" w:eastAsia="zh-CN"/>
          <w:highlight w:val="auto"/>
        </w:rPr>
        <w:t>代表工作</w:t>
      </w:r>
      <w:r>
        <w:rPr>
          <w:rFonts w:ascii="仿宋_GB2312" w:eastAsia="仿宋_GB2312" w:hint="eastAsia"/>
          <w:color w:val="auto"/>
          <w:sz w:val="32"/>
          <w:szCs w:val="32"/>
          <w:highlight w:val="auto"/>
        </w:rPr>
        <w:t>（项）：</w:t>
      </w:r>
      <w:r>
        <w:rPr>
          <w:rFonts w:ascii="仿宋_GB2312" w:eastAsia="仿宋_GB2312" w:hint="eastAsia"/>
          <w:color w:val="auto"/>
          <w:sz w:val="32"/>
          <w:szCs w:val="32"/>
          <w:lang w:eastAsia="zh-CN"/>
          <w:highlight w:val="auto"/>
        </w:rPr>
        <w:t>指</w:t>
      </w:r>
      <w:r>
        <w:rPr>
          <w:rFonts w:ascii="仿宋_GB2312" w:eastAsia="仿宋_GB2312" w:hint="eastAsia"/>
          <w:color w:val="auto"/>
          <w:sz w:val="32"/>
          <w:szCs w:val="32"/>
          <w:lang w:val="en-US" w:eastAsia="zh-CN"/>
          <w:highlight w:val="auto"/>
        </w:rPr>
        <w:t>人大代表开展各类视察等方面的支出。</w:t>
      </w:r>
    </w:p>
    <w:p>
      <w:pPr>
        <w:pStyle w:val="31"/>
        <w:spacing w:line="560" w:lineRule="exact"/>
        <w:ind w:firstLineChars="200" w:firstLine="640"/>
        <w:rPr>
          <w:rFonts w:ascii="仿宋_GB2312" w:eastAsia="仿宋_GB2312" w:hint="eastAsia"/>
          <w:color w:val="auto"/>
          <w:sz w:val="32"/>
          <w:szCs w:val="32"/>
          <w:lang w:eastAsia="zh-CN"/>
          <w:highlight w:val="auto"/>
        </w:rPr>
      </w:pPr>
      <w:r>
        <w:rPr>
          <w:rFonts w:ascii="仿宋_GB2312" w:eastAsia="仿宋_GB2312" w:hint="eastAsia"/>
          <w:color w:val="auto"/>
          <w:sz w:val="32"/>
          <w:szCs w:val="32"/>
          <w:lang w:val="en-US" w:eastAsia="zh-CN"/>
          <w:highlight w:val="auto"/>
        </w:rPr>
        <w:t>4.</w:t>
      </w:r>
      <w:r>
        <w:rPr>
          <w:rFonts w:ascii="仿宋_GB2312" w:eastAsia="仿宋_GB2312" w:hint="eastAsia"/>
          <w:color w:val="auto"/>
          <w:sz w:val="32"/>
          <w:szCs w:val="32"/>
          <w:highlight w:val="auto"/>
        </w:rPr>
        <w:t>一般公共服务（类）</w:t>
      </w:r>
      <w:r>
        <w:rPr>
          <w:rFonts w:ascii="仿宋_GB2312" w:eastAsia="仿宋_GB2312" w:hint="eastAsia"/>
          <w:color w:val="auto"/>
          <w:sz w:val="32"/>
          <w:szCs w:val="32"/>
          <w:lang w:val="en-US" w:eastAsia="zh-CN"/>
          <w:highlight w:val="auto"/>
        </w:rPr>
        <w:t>政府办公厅（室）及相关机构事务</w:t>
      </w:r>
      <w:r>
        <w:rPr>
          <w:rFonts w:ascii="仿宋_GB2312" w:eastAsia="仿宋_GB2312" w:hint="eastAsia"/>
          <w:color w:val="auto"/>
          <w:sz w:val="32"/>
          <w:szCs w:val="32"/>
          <w:highlight w:val="auto"/>
        </w:rPr>
        <w:t>（款）</w:t>
      </w:r>
      <w:r>
        <w:rPr>
          <w:rFonts w:ascii="仿宋_GB2312" w:eastAsia="仿宋_GB2312" w:hint="eastAsia"/>
          <w:color w:val="auto"/>
          <w:sz w:val="32"/>
          <w:szCs w:val="32"/>
          <w:lang w:val="en-US" w:eastAsia="zh-CN"/>
          <w:highlight w:val="auto"/>
        </w:rPr>
        <w:t>行政运行</w:t>
      </w:r>
      <w:r>
        <w:rPr>
          <w:rFonts w:ascii="仿宋_GB2312" w:eastAsia="仿宋_GB2312" w:hint="eastAsia"/>
          <w:color w:val="auto"/>
          <w:sz w:val="32"/>
          <w:szCs w:val="32"/>
          <w:highlight w:val="auto"/>
        </w:rPr>
        <w:t>（项）：</w:t>
      </w:r>
      <w:r>
        <w:rPr>
          <w:rFonts w:ascii="仿宋_GB2312" w:eastAsia="仿宋_GB2312" w:hint="eastAsia"/>
          <w:color w:val="auto"/>
          <w:sz w:val="32"/>
          <w:szCs w:val="32"/>
          <w:lang w:eastAsia="zh-CN"/>
          <w:highlight w:val="auto"/>
        </w:rPr>
        <w:t>指</w:t>
      </w:r>
      <w:r>
        <w:rPr>
          <w:rFonts w:ascii="仿宋_GB2312" w:eastAsia="仿宋_GB2312" w:hint="eastAsia"/>
          <w:color w:val="auto"/>
          <w:sz w:val="32"/>
          <w:szCs w:val="32"/>
          <w:lang w:val="en-US" w:eastAsia="zh-CN"/>
          <w:highlight w:val="auto"/>
        </w:rPr>
        <w:t>行政单位的基本支出</w:t>
      </w:r>
      <w:r>
        <w:rPr>
          <w:rFonts w:ascii="仿宋_GB2312" w:eastAsia="仿宋_GB2312" w:hint="eastAsia"/>
          <w:color w:val="auto"/>
          <w:sz w:val="32"/>
          <w:szCs w:val="32"/>
          <w:lang w:eastAsia="zh-CN"/>
          <w:highlight w:val="auto"/>
        </w:rPr>
        <w:t>。</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5.</w:t>
      </w:r>
      <w:r>
        <w:rPr>
          <w:rFonts w:ascii="仿宋_GB2312" w:eastAsia="仿宋_GB2312" w:hint="eastAsia"/>
          <w:color w:val="auto"/>
          <w:sz w:val="32"/>
          <w:szCs w:val="32"/>
          <w:highlight w:val="auto"/>
        </w:rPr>
        <w:t>一般公共服务（类）</w:t>
      </w:r>
      <w:r>
        <w:rPr>
          <w:rFonts w:ascii="仿宋_GB2312" w:eastAsia="仿宋_GB2312" w:hint="eastAsia"/>
          <w:color w:val="auto"/>
          <w:sz w:val="32"/>
          <w:szCs w:val="32"/>
          <w:lang w:val="en-US" w:eastAsia="zh-CN"/>
          <w:highlight w:val="auto"/>
        </w:rPr>
        <w:t>政府办公厅（室）及相关机构事务</w:t>
      </w:r>
      <w:r>
        <w:rPr>
          <w:rFonts w:ascii="仿宋_GB2312" w:eastAsia="仿宋_GB2312" w:hint="eastAsia"/>
          <w:color w:val="auto"/>
          <w:sz w:val="32"/>
          <w:szCs w:val="32"/>
          <w:highlight w:val="auto"/>
        </w:rPr>
        <w:t>（款）</w:t>
      </w:r>
      <w:r>
        <w:rPr>
          <w:rFonts w:ascii="仿宋_GB2312" w:eastAsia="仿宋_GB2312" w:hint="eastAsia"/>
          <w:color w:val="auto"/>
          <w:sz w:val="32"/>
          <w:szCs w:val="32"/>
          <w:lang w:val="en-US" w:eastAsia="zh-CN"/>
          <w:highlight w:val="auto"/>
        </w:rPr>
        <w:t>一般行政管理事务</w:t>
      </w:r>
      <w:r>
        <w:rPr>
          <w:rFonts w:ascii="仿宋_GB2312" w:eastAsia="仿宋_GB2312" w:hint="eastAsia"/>
          <w:color w:val="auto"/>
          <w:sz w:val="32"/>
          <w:szCs w:val="32"/>
          <w:highlight w:val="auto"/>
        </w:rPr>
        <w:t>（项）：</w:t>
      </w:r>
      <w:r>
        <w:rPr>
          <w:rFonts w:ascii="仿宋_GB2312" w:eastAsia="仿宋_GB2312" w:hint="eastAsia"/>
          <w:color w:val="auto"/>
          <w:sz w:val="32"/>
          <w:szCs w:val="32"/>
          <w:lang w:val="en-US" w:eastAsia="zh-CN"/>
          <w:highlight w:val="auto"/>
        </w:rPr>
        <w:t>指行政单位未单独设置项级科目的其他项目支出</w:t>
      </w:r>
      <w:r>
        <w:rPr>
          <w:rFonts w:ascii="仿宋_GB2312" w:eastAsia="仿宋_GB2312" w:hint="eastAsia"/>
          <w:color w:val="auto"/>
          <w:sz w:val="32"/>
          <w:szCs w:val="32"/>
          <w:lang w:eastAsia="zh-CN"/>
          <w:highlight w:val="auto"/>
        </w:rPr>
        <w:t>。</w:t>
      </w:r>
    </w:p>
    <w:p>
      <w:pPr>
        <w:pStyle w:val="31"/>
        <w:spacing w:line="560" w:lineRule="exact"/>
        <w:ind w:firstLineChars="200" w:firstLine="640"/>
        <w:rPr>
          <w:rFonts w:ascii="仿宋_GB2312" w:eastAsia="仿宋_GB2312" w:hint="eastAsia"/>
          <w:color w:val="auto"/>
          <w:sz w:val="32"/>
          <w:szCs w:val="32"/>
          <w:lang w:eastAsia="zh-CN"/>
          <w:highlight w:val="auto"/>
        </w:rPr>
      </w:pPr>
      <w:r>
        <w:rPr>
          <w:rFonts w:ascii="仿宋_GB2312" w:eastAsia="仿宋_GB2312" w:hint="eastAsia"/>
          <w:color w:val="auto"/>
          <w:sz w:val="32"/>
          <w:szCs w:val="32"/>
          <w:lang w:val="en-US" w:eastAsia="zh-CN"/>
          <w:highlight w:val="auto"/>
        </w:rPr>
        <w:t>6.</w:t>
      </w:r>
      <w:r>
        <w:rPr>
          <w:rFonts w:ascii="仿宋_GB2312" w:eastAsia="仿宋_GB2312" w:hint="eastAsia"/>
          <w:color w:val="auto"/>
          <w:sz w:val="32"/>
          <w:szCs w:val="32"/>
          <w:highlight w:val="auto"/>
        </w:rPr>
        <w:t>一般公共服务（类）</w:t>
      </w:r>
      <w:r>
        <w:rPr>
          <w:rFonts w:ascii="仿宋_GB2312" w:eastAsia="仿宋_GB2312" w:hint="eastAsia"/>
          <w:color w:val="auto"/>
          <w:sz w:val="32"/>
          <w:szCs w:val="32"/>
          <w:lang w:val="en-US" w:eastAsia="zh-CN"/>
          <w:highlight w:val="auto"/>
        </w:rPr>
        <w:t>政府办公厅（室）及相关机构事务</w:t>
      </w:r>
      <w:r>
        <w:rPr>
          <w:rFonts w:ascii="仿宋_GB2312" w:eastAsia="仿宋_GB2312" w:hint="eastAsia"/>
          <w:color w:val="auto"/>
          <w:sz w:val="32"/>
          <w:szCs w:val="32"/>
          <w:highlight w:val="auto"/>
        </w:rPr>
        <w:t>（款）</w:t>
      </w:r>
      <w:r>
        <w:rPr>
          <w:rFonts w:ascii="仿宋_GB2312" w:eastAsia="仿宋_GB2312" w:hint="eastAsia"/>
          <w:color w:val="auto"/>
          <w:sz w:val="32"/>
          <w:szCs w:val="32"/>
          <w:lang w:val="en-US" w:eastAsia="zh-CN"/>
          <w:highlight w:val="auto"/>
        </w:rPr>
        <w:t>事业运行</w:t>
      </w:r>
      <w:r>
        <w:rPr>
          <w:rFonts w:ascii="仿宋_GB2312" w:eastAsia="仿宋_GB2312" w:hint="eastAsia"/>
          <w:color w:val="auto"/>
          <w:sz w:val="32"/>
          <w:szCs w:val="32"/>
          <w:highlight w:val="auto"/>
        </w:rPr>
        <w:t>（项）：</w:t>
      </w:r>
      <w:r>
        <w:rPr>
          <w:rFonts w:ascii="仿宋_GB2312" w:eastAsia="仿宋_GB2312" w:hint="eastAsia"/>
          <w:color w:val="auto"/>
          <w:sz w:val="32"/>
          <w:szCs w:val="32"/>
          <w:lang w:val="en-US" w:eastAsia="zh-CN"/>
          <w:highlight w:val="auto"/>
        </w:rPr>
        <w:t>指事业单位癄基本支出，不包括行政事业后勤服务中心、医务室等附属事业单位</w:t>
      </w:r>
      <w:r>
        <w:rPr>
          <w:rFonts w:ascii="仿宋_GB2312" w:eastAsia="仿宋_GB2312" w:hint="eastAsia"/>
          <w:color w:val="auto"/>
          <w:sz w:val="32"/>
          <w:szCs w:val="32"/>
          <w:lang w:eastAsia="zh-CN"/>
          <w:highlight w:val="auto"/>
        </w:rPr>
        <w:t>。</w:t>
      </w:r>
    </w:p>
    <w:p>
      <w:pPr>
        <w:pStyle w:val="31"/>
        <w:spacing w:line="560" w:lineRule="exact"/>
        <w:ind w:firstLineChars="200" w:firstLine="640"/>
        <w:rPr>
          <w:rFonts w:ascii="仿宋_GB2312" w:eastAsia="仿宋_GB2312" w:hint="eastAsia"/>
          <w:color w:val="auto"/>
          <w:sz w:val="32"/>
          <w:szCs w:val="32"/>
          <w:lang w:eastAsia="zh-CN"/>
          <w:highlight w:val="auto"/>
        </w:rPr>
      </w:pPr>
      <w:r>
        <w:rPr>
          <w:rFonts w:ascii="仿宋_GB2312" w:eastAsia="仿宋_GB2312" w:hint="eastAsia"/>
          <w:color w:val="auto"/>
          <w:sz w:val="32"/>
          <w:szCs w:val="32"/>
          <w:lang w:val="en-US" w:eastAsia="zh-CN"/>
          <w:highlight w:val="auto"/>
        </w:rPr>
        <w:t>7.</w:t>
      </w:r>
      <w:r>
        <w:rPr>
          <w:rFonts w:ascii="仿宋_GB2312" w:eastAsia="仿宋_GB2312" w:hint="eastAsia"/>
          <w:color w:val="auto"/>
          <w:sz w:val="32"/>
          <w:szCs w:val="32"/>
          <w:highlight w:val="auto"/>
        </w:rPr>
        <w:t>一般公共服务（类）</w:t>
      </w:r>
      <w:r>
        <w:rPr>
          <w:rFonts w:ascii="仿宋_GB2312" w:eastAsia="仿宋_GB2312" w:hint="eastAsia"/>
          <w:color w:val="auto"/>
          <w:sz w:val="32"/>
          <w:szCs w:val="32"/>
          <w:lang w:val="en-US" w:eastAsia="zh-CN"/>
          <w:highlight w:val="auto"/>
        </w:rPr>
        <w:t>党委办公厅（室）及相关机构事务</w:t>
      </w:r>
      <w:r>
        <w:rPr>
          <w:rFonts w:ascii="仿宋_GB2312" w:eastAsia="仿宋_GB2312" w:hint="eastAsia"/>
          <w:color w:val="auto"/>
          <w:sz w:val="32"/>
          <w:szCs w:val="32"/>
          <w:highlight w:val="auto"/>
        </w:rPr>
        <w:t>（款）</w:t>
      </w:r>
      <w:r>
        <w:rPr>
          <w:rFonts w:ascii="仿宋_GB2312" w:eastAsia="仿宋_GB2312" w:hint="eastAsia"/>
          <w:color w:val="auto"/>
          <w:sz w:val="32"/>
          <w:szCs w:val="32"/>
          <w:lang w:val="en-US" w:eastAsia="zh-CN"/>
          <w:highlight w:val="auto"/>
        </w:rPr>
        <w:t>专项业务</w:t>
      </w:r>
      <w:r>
        <w:rPr>
          <w:rFonts w:ascii="仿宋_GB2312" w:eastAsia="仿宋_GB2312" w:hint="eastAsia"/>
          <w:color w:val="auto"/>
          <w:sz w:val="32"/>
          <w:szCs w:val="32"/>
          <w:highlight w:val="auto"/>
        </w:rPr>
        <w:t>（项）：</w:t>
      </w:r>
      <w:r>
        <w:rPr>
          <w:rFonts w:ascii="仿宋_GB2312" w:eastAsia="仿宋_GB2312" w:hint="eastAsia"/>
          <w:color w:val="auto"/>
          <w:sz w:val="32"/>
          <w:szCs w:val="32"/>
          <w:lang w:eastAsia="zh-CN"/>
          <w:highlight w:val="auto"/>
        </w:rPr>
        <w:t>指</w:t>
      </w:r>
      <w:r>
        <w:rPr>
          <w:rFonts w:ascii="仿宋_GB2312" w:eastAsia="仿宋_GB2312" w:hint="eastAsia"/>
          <w:color w:val="auto"/>
          <w:sz w:val="32"/>
          <w:szCs w:val="32"/>
          <w:lang w:val="en-US" w:eastAsia="zh-CN"/>
          <w:highlight w:val="auto"/>
        </w:rPr>
        <w:t>党委办公厅（室）及相关机构开展专项业务所发生的支出</w:t>
      </w:r>
      <w:r>
        <w:rPr>
          <w:rFonts w:ascii="仿宋_GB2312" w:eastAsia="仿宋_GB2312" w:hint="eastAsia"/>
          <w:color w:val="auto"/>
          <w:sz w:val="32"/>
          <w:szCs w:val="32"/>
          <w:lang w:eastAsia="zh-CN"/>
          <w:highlight w:val="auto"/>
        </w:rPr>
        <w:t>。</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8.</w:t>
      </w:r>
      <w:r>
        <w:rPr>
          <w:rFonts w:ascii="仿宋_GB2312" w:eastAsia="仿宋_GB2312" w:hint="eastAsia"/>
          <w:color w:val="auto"/>
          <w:sz w:val="32"/>
          <w:szCs w:val="32"/>
          <w:highlight w:val="auto"/>
        </w:rPr>
        <w:t xml:space="preserve">文化旅游体育与传媒（类）其他文化旅游体育与传媒支出（款）其他文化旅游体育与传媒支出（项）: </w:t>
      </w:r>
      <w:r>
        <w:rPr>
          <w:rFonts w:ascii="仿宋_GB2312" w:eastAsia="仿宋_GB2312" w:hint="eastAsia"/>
          <w:color w:val="auto"/>
          <w:sz w:val="32"/>
          <w:szCs w:val="32"/>
          <w:lang w:eastAsia="zh-CN"/>
          <w:highlight w:val="auto"/>
        </w:rPr>
        <w:t>指</w:t>
      </w:r>
      <w:r>
        <w:rPr>
          <w:rFonts w:ascii="仿宋_GB2312" w:eastAsia="仿宋_GB2312" w:hint="eastAsia"/>
          <w:color w:val="auto"/>
          <w:sz w:val="32"/>
          <w:szCs w:val="32"/>
          <w:lang w:val="en-US" w:eastAsia="zh-CN"/>
          <w:highlight w:val="auto"/>
        </w:rPr>
        <w:t>文化体育与传媒支出所列项目以外的其他用于文化体育与传媒方面的支出</w:t>
      </w:r>
      <w:r>
        <w:rPr>
          <w:rFonts w:ascii="仿宋_GB2312" w:eastAsia="仿宋_GB2312" w:hint="eastAsia"/>
          <w:color w:val="auto"/>
          <w:sz w:val="32"/>
          <w:szCs w:val="32"/>
          <w:lang w:eastAsia="zh-CN"/>
          <w:highlight w:val="auto"/>
        </w:rPr>
        <w:t>。</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9.</w:t>
      </w:r>
      <w:r>
        <w:rPr>
          <w:rFonts w:ascii="仿宋_GB2312" w:eastAsia="仿宋_GB2312" w:hint="eastAsia"/>
          <w:color w:val="auto"/>
          <w:sz w:val="32"/>
          <w:szCs w:val="32"/>
          <w:highlight w:val="auto"/>
        </w:rPr>
        <w:t xml:space="preserve">社会保障和就业（类）行政事业单位养老支出（款）机关事业单位基本养老保险缴费支出（项）: </w:t>
      </w:r>
      <w:r>
        <w:rPr>
          <w:rFonts w:ascii="仿宋_GB2312" w:eastAsia="仿宋_GB2312" w:hint="eastAsia"/>
          <w:color w:val="auto"/>
          <w:sz w:val="32"/>
          <w:szCs w:val="32"/>
          <w:lang w:eastAsia="zh-CN"/>
          <w:highlight w:val="auto"/>
        </w:rPr>
        <w:t>指</w:t>
      </w:r>
      <w:r>
        <w:rPr>
          <w:rFonts w:ascii="仿宋_GB2312" w:eastAsia="仿宋_GB2312" w:hint="eastAsia"/>
          <w:color w:val="auto"/>
          <w:sz w:val="32"/>
          <w:szCs w:val="32"/>
          <w:lang w:val="en-US" w:eastAsia="zh-CN"/>
          <w:highlight w:val="auto"/>
        </w:rPr>
        <w:t>机关事业单位实施养老保险制度由单位缴纳的基本养老保险支出</w:t>
      </w:r>
      <w:r>
        <w:rPr>
          <w:rFonts w:ascii="仿宋_GB2312" w:eastAsia="仿宋_GB2312" w:hint="eastAsia"/>
          <w:color w:val="auto"/>
          <w:sz w:val="32"/>
          <w:szCs w:val="32"/>
          <w:lang w:eastAsia="zh-CN"/>
          <w:highlight w:val="auto"/>
        </w:rPr>
        <w:t>。</w:t>
      </w:r>
    </w:p>
    <w:p>
      <w:pPr>
        <w:pStyle w:val="31"/>
        <w:spacing w:line="560" w:lineRule="exact"/>
        <w:ind w:firstLineChars="200" w:firstLine="640"/>
        <w:rPr>
          <w:rFonts w:ascii="仿宋_GB2312" w:eastAsia="仿宋_GB2312" w:hint="eastAsia"/>
          <w:color w:val="auto"/>
          <w:sz w:val="32"/>
          <w:szCs w:val="32"/>
          <w:lang w:val="en-US" w:eastAsia="zh-CN"/>
          <w:highlight w:val="auto"/>
        </w:rPr>
      </w:pPr>
      <w:r>
        <w:rPr>
          <w:rFonts w:ascii="仿宋_GB2312" w:eastAsia="仿宋_GB2312" w:hint="eastAsia"/>
          <w:color w:val="auto"/>
          <w:sz w:val="32"/>
          <w:szCs w:val="32"/>
          <w:lang w:val="en-US" w:eastAsia="zh-CN"/>
          <w:highlight w:val="auto"/>
        </w:rPr>
        <w:t>10.</w:t>
      </w:r>
      <w:r>
        <w:rPr>
          <w:rFonts w:ascii="仿宋_GB2312" w:eastAsia="仿宋_GB2312" w:hint="eastAsia"/>
          <w:color w:val="auto"/>
          <w:sz w:val="32"/>
          <w:szCs w:val="32"/>
          <w:highlight w:val="auto"/>
        </w:rPr>
        <w:t xml:space="preserve">社会保障和就业（类）行政事业单位养老支出（款）机关事业单位职业年金缴费支出（项）: </w:t>
      </w:r>
      <w:r>
        <w:rPr>
          <w:rFonts w:ascii="仿宋_GB2312" w:eastAsia="仿宋_GB2312" w:hint="eastAsia"/>
          <w:color w:val="auto"/>
          <w:sz w:val="32"/>
          <w:szCs w:val="32"/>
          <w:lang w:eastAsia="zh-CN"/>
          <w:highlight w:val="auto"/>
        </w:rPr>
        <w:t>指</w:t>
      </w:r>
      <w:r>
        <w:rPr>
          <w:rFonts w:ascii="仿宋_GB2312" w:eastAsia="仿宋_GB2312" w:hint="eastAsia"/>
          <w:color w:val="auto"/>
          <w:sz w:val="32"/>
          <w:szCs w:val="32"/>
          <w:lang w:val="en-US" w:eastAsia="zh-CN"/>
          <w:highlight w:val="auto"/>
        </w:rPr>
        <w:t>机关事业单位实施养老保险制度由单位缴纳的职业年金支出</w:t>
      </w:r>
      <w:r>
        <w:rPr>
          <w:rFonts w:ascii="仿宋_GB2312" w:eastAsia="仿宋_GB2312" w:hint="eastAsia"/>
          <w:color w:val="auto"/>
          <w:sz w:val="32"/>
          <w:szCs w:val="32"/>
          <w:lang w:eastAsia="zh-CN"/>
          <w:highlight w:val="auto"/>
        </w:rPr>
        <w:t>。</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11.</w:t>
      </w:r>
      <w:r>
        <w:rPr>
          <w:rFonts w:ascii="仿宋_GB2312" w:eastAsia="仿宋_GB2312" w:hint="eastAsia"/>
          <w:color w:val="auto"/>
          <w:sz w:val="32"/>
          <w:szCs w:val="32"/>
          <w:highlight w:val="auto"/>
        </w:rPr>
        <w:t>社会保障和就业（类）抚恤（款）义务兵优待（项）:</w:t>
      </w:r>
      <w:r>
        <w:rPr>
          <w:rFonts w:ascii="仿宋_GB2312" w:eastAsia="仿宋_GB2312" w:hint="eastAsia"/>
          <w:color w:val="auto"/>
          <w:sz w:val="32"/>
          <w:szCs w:val="32"/>
          <w:lang w:eastAsia="zh-CN"/>
          <w:highlight w:val="auto"/>
        </w:rPr>
        <w:t>指</w:t>
      </w:r>
      <w:r>
        <w:rPr>
          <w:rFonts w:ascii="仿宋_GB2312" w:eastAsia="仿宋_GB2312" w:hint="eastAsia"/>
          <w:color w:val="auto"/>
          <w:sz w:val="32"/>
          <w:szCs w:val="32"/>
          <w:lang w:val="en-US" w:eastAsia="zh-CN"/>
          <w:highlight w:val="auto"/>
        </w:rPr>
        <w:t>用于义务兵优待方面的支出</w:t>
      </w:r>
      <w:r>
        <w:rPr>
          <w:rFonts w:ascii="仿宋_GB2312" w:eastAsia="仿宋_GB2312" w:hint="eastAsia"/>
          <w:color w:val="auto"/>
          <w:sz w:val="32"/>
          <w:szCs w:val="32"/>
          <w:lang w:eastAsia="zh-CN"/>
          <w:highlight w:val="auto"/>
        </w:rPr>
        <w:t>。</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12.</w:t>
      </w:r>
      <w:r>
        <w:rPr>
          <w:rFonts w:ascii="仿宋_GB2312" w:eastAsia="仿宋_GB2312" w:hint="eastAsia"/>
          <w:color w:val="auto"/>
          <w:sz w:val="32"/>
          <w:szCs w:val="32"/>
          <w:highlight w:val="auto"/>
        </w:rPr>
        <w:t>社会保障和就业（类）</w:t>
      </w:r>
      <w:r>
        <w:rPr>
          <w:rFonts w:ascii="仿宋_GB2312" w:eastAsia="仿宋_GB2312" w:hint="eastAsia"/>
          <w:color w:val="auto"/>
          <w:sz w:val="32"/>
          <w:szCs w:val="32"/>
          <w:lang w:val="en-US" w:eastAsia="zh-CN"/>
          <w:highlight w:val="auto"/>
        </w:rPr>
        <w:t>其他社会保障和就业支出</w:t>
      </w:r>
      <w:r>
        <w:rPr>
          <w:rFonts w:ascii="仿宋_GB2312" w:eastAsia="仿宋_GB2312" w:hint="eastAsia"/>
          <w:color w:val="auto"/>
          <w:sz w:val="32"/>
          <w:szCs w:val="32"/>
          <w:highlight w:val="auto"/>
        </w:rPr>
        <w:t>（款）</w:t>
      </w:r>
      <w:r>
        <w:rPr>
          <w:rFonts w:ascii="仿宋_GB2312" w:eastAsia="仿宋_GB2312" w:hint="eastAsia"/>
          <w:color w:val="auto"/>
          <w:sz w:val="32"/>
          <w:szCs w:val="32"/>
          <w:lang w:val="en-US" w:eastAsia="zh-CN"/>
          <w:highlight w:val="auto"/>
        </w:rPr>
        <w:t>其他社会保障和就业支出</w:t>
      </w:r>
      <w:r>
        <w:rPr>
          <w:rFonts w:ascii="仿宋_GB2312" w:eastAsia="仿宋_GB2312" w:hint="eastAsia"/>
          <w:color w:val="auto"/>
          <w:sz w:val="32"/>
          <w:szCs w:val="32"/>
          <w:highlight w:val="auto"/>
        </w:rPr>
        <w:t xml:space="preserve">（项）: </w:t>
      </w:r>
      <w:r>
        <w:rPr>
          <w:rFonts w:ascii="仿宋_GB2312" w:eastAsia="仿宋_GB2312" w:hint="eastAsia"/>
          <w:color w:val="auto"/>
          <w:sz w:val="32"/>
          <w:szCs w:val="32"/>
          <w:lang w:eastAsia="zh-CN"/>
          <w:highlight w:val="auto"/>
        </w:rPr>
        <w:t>指</w:t>
      </w:r>
      <w:r>
        <w:rPr>
          <w:rFonts w:ascii="仿宋_GB2312" w:eastAsia="仿宋_GB2312" w:hint="eastAsia"/>
          <w:color w:val="auto"/>
          <w:sz w:val="32"/>
          <w:szCs w:val="32"/>
          <w:lang w:val="en-US" w:eastAsia="zh-CN"/>
          <w:highlight w:val="auto"/>
        </w:rPr>
        <w:t>除社会保障和就业支出项目以外其他用于社会保障和就业方面的支出</w:t>
      </w:r>
      <w:r>
        <w:rPr>
          <w:rFonts w:ascii="仿宋_GB2312" w:eastAsia="仿宋_GB2312" w:hint="eastAsia"/>
          <w:color w:val="auto"/>
          <w:sz w:val="32"/>
          <w:szCs w:val="32"/>
          <w:lang w:eastAsia="zh-CN"/>
          <w:highlight w:val="auto"/>
        </w:rPr>
        <w:t>。</w:t>
      </w:r>
    </w:p>
    <w:p>
      <w:pPr>
        <w:pStyle w:val="31"/>
        <w:spacing w:line="560" w:lineRule="exact"/>
        <w:ind w:firstLineChars="200" w:firstLine="640"/>
        <w:rPr>
          <w:rFonts w:ascii="仿宋_GB2312" w:eastAsia="仿宋_GB2312" w:hint="eastAsia"/>
          <w:color w:val="auto"/>
          <w:sz w:val="32"/>
          <w:szCs w:val="32"/>
          <w:lang w:val="en-US" w:eastAsia="zh-CN"/>
          <w:highlight w:val="auto"/>
        </w:rPr>
      </w:pPr>
      <w:r>
        <w:rPr>
          <w:rFonts w:ascii="仿宋_GB2312" w:eastAsia="仿宋_GB2312" w:hint="eastAsia"/>
          <w:color w:val="auto"/>
          <w:sz w:val="32"/>
          <w:szCs w:val="32"/>
          <w:lang w:val="en-US" w:eastAsia="zh-CN"/>
          <w:highlight w:val="auto"/>
        </w:rPr>
        <w:t>13.</w:t>
      </w:r>
      <w:r>
        <w:rPr>
          <w:rFonts w:ascii="仿宋_GB2312" w:eastAsia="仿宋_GB2312" w:hint="eastAsia"/>
          <w:color w:val="auto"/>
          <w:sz w:val="32"/>
          <w:szCs w:val="32"/>
          <w:highlight w:val="auto"/>
        </w:rPr>
        <w:t>卫生健康（类）公共卫生（款）</w:t>
      </w:r>
      <w:r>
        <w:rPr>
          <w:rFonts w:ascii="仿宋_GB2312" w:eastAsia="仿宋_GB2312" w:hint="eastAsia"/>
          <w:color w:val="auto"/>
          <w:sz w:val="32"/>
          <w:szCs w:val="32"/>
          <w:lang w:eastAsia="zh-CN"/>
          <w:highlight w:val="auto"/>
        </w:rPr>
        <w:t>重</w:t>
      </w:r>
      <w:r>
        <w:rPr>
          <w:rFonts w:ascii="仿宋_GB2312" w:eastAsia="仿宋_GB2312" w:hint="eastAsia"/>
          <w:color w:val="auto"/>
          <w:sz w:val="32"/>
          <w:szCs w:val="32"/>
          <w:highlight w:val="auto"/>
        </w:rPr>
        <w:t>大公共卫生服务（项）:</w:t>
      </w:r>
      <w:r>
        <w:rPr>
          <w:rFonts w:ascii="仿宋_GB2312" w:eastAsia="仿宋_GB2312" w:hint="eastAsia"/>
          <w:color w:val="auto"/>
          <w:sz w:val="32"/>
          <w:szCs w:val="32"/>
          <w:lang w:eastAsia="zh-CN"/>
          <w:highlight w:val="auto"/>
        </w:rPr>
        <w:t>指重大疾病、重大传染病预防控制等重大公共卫生服务项目支出。</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14.</w:t>
      </w:r>
      <w:r>
        <w:rPr>
          <w:rFonts w:ascii="仿宋_GB2312" w:eastAsia="仿宋_GB2312" w:hint="eastAsia"/>
          <w:color w:val="auto"/>
          <w:sz w:val="32"/>
          <w:szCs w:val="32"/>
          <w:highlight w:val="auto"/>
        </w:rPr>
        <w:t>卫生健康（类）行政事业单位医疗（款）行政单位医疗（项）:</w:t>
      </w:r>
      <w:r>
        <w:rPr>
          <w:rFonts w:ascii="仿宋_GB2312" w:eastAsia="仿宋_GB2312" w:hint="eastAsia"/>
          <w:color w:val="auto"/>
          <w:sz w:val="32"/>
          <w:szCs w:val="32"/>
          <w:lang w:eastAsia="zh-CN"/>
          <w:highlight w:val="auto"/>
        </w:rPr>
        <w:t>指</w:t>
      </w:r>
      <w:r>
        <w:rPr>
          <w:rFonts w:ascii="仿宋_GB2312" w:eastAsia="仿宋_GB2312" w:hint="eastAsia"/>
          <w:color w:val="auto"/>
          <w:sz w:val="32"/>
          <w:szCs w:val="32"/>
          <w:lang w:val="en-US" w:eastAsia="zh-CN"/>
          <w:highlight w:val="auto"/>
        </w:rPr>
        <w:t>财政部门集中安排的行政单位基本医疗保险缴费经费，未参加医疗保险的行政单位的公费医疗经费，按国家规定享受离休人员、红军老战士待遇人员的医疗经费</w:t>
      </w:r>
      <w:r>
        <w:rPr>
          <w:rFonts w:ascii="仿宋_GB2312" w:eastAsia="仿宋_GB2312" w:hint="eastAsia"/>
          <w:color w:val="auto"/>
          <w:sz w:val="32"/>
          <w:szCs w:val="32"/>
          <w:lang w:eastAsia="zh-CN"/>
          <w:highlight w:val="auto"/>
        </w:rPr>
        <w:t>。</w:t>
      </w:r>
    </w:p>
    <w:p>
      <w:pPr>
        <w:pStyle w:val="31"/>
        <w:spacing w:line="560" w:lineRule="exact"/>
        <w:ind w:firstLineChars="200" w:firstLine="640"/>
        <w:rPr>
          <w:rFonts w:ascii="仿宋_GB2312" w:eastAsia="仿宋_GB2312" w:hint="eastAsia"/>
          <w:color w:val="auto"/>
          <w:sz w:val="32"/>
          <w:szCs w:val="32"/>
          <w:lang w:val="en-US" w:eastAsia="zh-CN"/>
          <w:highlight w:val="auto"/>
        </w:rPr>
      </w:pPr>
      <w:r>
        <w:rPr>
          <w:rFonts w:ascii="仿宋_GB2312" w:eastAsia="仿宋_GB2312" w:hint="eastAsia"/>
          <w:color w:val="auto"/>
          <w:sz w:val="32"/>
          <w:szCs w:val="32"/>
          <w:lang w:val="en-US" w:eastAsia="zh-CN"/>
          <w:highlight w:val="auto"/>
        </w:rPr>
        <w:t>15.城乡社区</w:t>
      </w:r>
      <w:r>
        <w:rPr>
          <w:rFonts w:ascii="仿宋_GB2312" w:eastAsia="仿宋_GB2312" w:hint="eastAsia"/>
          <w:color w:val="auto"/>
          <w:sz w:val="32"/>
          <w:szCs w:val="32"/>
          <w:highlight w:val="auto"/>
        </w:rPr>
        <w:t>（类）城乡社区管理事务（款）一般行政管理事务（项）:</w:t>
      </w:r>
      <w:r>
        <w:rPr>
          <w:rFonts w:ascii="仿宋_GB2312" w:eastAsia="仿宋_GB2312" w:hint="eastAsia"/>
          <w:color w:val="auto"/>
          <w:sz w:val="32"/>
          <w:szCs w:val="32"/>
          <w:lang w:eastAsia="zh-CN"/>
          <w:highlight w:val="auto"/>
        </w:rPr>
        <w:t>指</w:t>
      </w:r>
      <w:r>
        <w:rPr>
          <w:rFonts w:ascii="仿宋_GB2312" w:eastAsia="仿宋_GB2312" w:hint="eastAsia"/>
          <w:color w:val="auto"/>
          <w:sz w:val="32"/>
          <w:szCs w:val="32"/>
          <w:lang w:val="en-US" w:eastAsia="zh-CN"/>
          <w:highlight w:val="auto"/>
        </w:rPr>
        <w:t>行政单位未单独设置项级科目的其他项目支出</w:t>
      </w:r>
      <w:r>
        <w:rPr>
          <w:rFonts w:ascii="仿宋_GB2312" w:eastAsia="仿宋_GB2312" w:hint="eastAsia"/>
          <w:color w:val="auto"/>
          <w:sz w:val="32"/>
          <w:szCs w:val="32"/>
          <w:lang w:eastAsia="zh-CN"/>
          <w:highlight w:val="auto"/>
        </w:rPr>
        <w:t>。</w:t>
      </w:r>
    </w:p>
    <w:p>
      <w:pPr>
        <w:pStyle w:val="31"/>
        <w:spacing w:line="560" w:lineRule="exact"/>
        <w:ind w:firstLineChars="200" w:firstLine="640"/>
        <w:rPr>
          <w:rFonts w:ascii="仿宋_GB2312" w:eastAsia="仿宋_GB2312" w:hint="eastAsia"/>
          <w:color w:val="auto"/>
          <w:sz w:val="32"/>
          <w:szCs w:val="32"/>
          <w:lang w:val="en-US" w:eastAsia="zh-CN"/>
          <w:highlight w:val="auto"/>
        </w:rPr>
      </w:pPr>
      <w:r>
        <w:rPr>
          <w:rFonts w:ascii="仿宋_GB2312" w:eastAsia="仿宋_GB2312" w:hint="eastAsia"/>
          <w:color w:val="auto"/>
          <w:sz w:val="32"/>
          <w:szCs w:val="32"/>
          <w:lang w:val="en-US" w:eastAsia="zh-CN"/>
          <w:highlight w:val="auto"/>
        </w:rPr>
        <w:t>16.城乡社区</w:t>
      </w:r>
      <w:r>
        <w:rPr>
          <w:rFonts w:ascii="仿宋_GB2312" w:eastAsia="仿宋_GB2312" w:hint="eastAsia"/>
          <w:color w:val="auto"/>
          <w:sz w:val="32"/>
          <w:szCs w:val="32"/>
          <w:highlight w:val="auto"/>
        </w:rPr>
        <w:t>（类）城乡社区环境卫生（款）城乡社区环境卫生（项）:</w:t>
      </w:r>
      <w:r>
        <w:rPr>
          <w:rFonts w:ascii="仿宋_GB2312" w:eastAsia="仿宋_GB2312" w:hint="eastAsia"/>
          <w:color w:val="auto"/>
          <w:sz w:val="32"/>
          <w:szCs w:val="32"/>
          <w:lang w:eastAsia="zh-CN"/>
          <w:highlight w:val="auto"/>
        </w:rPr>
        <w:t>指城乡社区道路清扫、垃圾清运与处理、公厕建设与维护、园林绿化等方面的支出。</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17.农林水</w:t>
      </w:r>
      <w:r>
        <w:rPr>
          <w:rFonts w:ascii="仿宋_GB2312" w:eastAsia="仿宋_GB2312" w:hint="eastAsia"/>
          <w:color w:val="auto"/>
          <w:sz w:val="32"/>
          <w:szCs w:val="32"/>
          <w:highlight w:val="auto"/>
        </w:rPr>
        <w:t>（类）农业农村（款）农村社会事业（项）:</w:t>
      </w:r>
      <w:r>
        <w:rPr>
          <w:rFonts w:ascii="仿宋_GB2312" w:eastAsia="仿宋_GB2312" w:hint="eastAsia"/>
          <w:color w:val="auto"/>
          <w:sz w:val="32"/>
          <w:szCs w:val="32"/>
          <w:lang w:eastAsia="zh-CN"/>
          <w:highlight w:val="auto"/>
        </w:rPr>
        <w:t>指用于农村社会事业发展的支出。</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18.农林水</w:t>
      </w:r>
      <w:r>
        <w:rPr>
          <w:rFonts w:ascii="仿宋_GB2312" w:eastAsia="仿宋_GB2312" w:hint="eastAsia"/>
          <w:color w:val="auto"/>
          <w:sz w:val="32"/>
          <w:szCs w:val="32"/>
          <w:highlight w:val="auto"/>
        </w:rPr>
        <w:t>（类）林业和草原（款）林业草原防灾减灾（项）:</w:t>
      </w:r>
      <w:r>
        <w:rPr>
          <w:rFonts w:ascii="仿宋_GB2312" w:eastAsia="仿宋_GB2312" w:hint="eastAsia"/>
          <w:color w:val="auto"/>
          <w:sz w:val="32"/>
          <w:szCs w:val="32"/>
          <w:lang w:eastAsia="zh-CN"/>
          <w:highlight w:val="auto"/>
        </w:rPr>
        <w:t>指用于病虫害等有害生物灾害、森林草原防火、野生动物疫病灾害等方面的支出。</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19.农林水</w:t>
      </w:r>
      <w:r>
        <w:rPr>
          <w:rFonts w:ascii="仿宋_GB2312" w:eastAsia="仿宋_GB2312" w:hint="eastAsia"/>
          <w:color w:val="auto"/>
          <w:sz w:val="32"/>
          <w:szCs w:val="32"/>
          <w:highlight w:val="auto"/>
        </w:rPr>
        <w:t>（类）</w:t>
      </w:r>
      <w:r>
        <w:rPr>
          <w:rFonts w:ascii="仿宋_GB2312" w:eastAsia="仿宋_GB2312" w:hint="eastAsia"/>
          <w:color w:val="auto"/>
          <w:sz w:val="32"/>
          <w:szCs w:val="32"/>
          <w:lang w:val="en-US" w:eastAsia="zh-CN"/>
          <w:highlight w:val="auto"/>
        </w:rPr>
        <w:t>水利</w:t>
      </w:r>
      <w:r>
        <w:rPr>
          <w:rFonts w:ascii="仿宋_GB2312" w:eastAsia="仿宋_GB2312" w:hint="eastAsia"/>
          <w:color w:val="auto"/>
          <w:sz w:val="32"/>
          <w:szCs w:val="32"/>
          <w:highlight w:val="auto"/>
        </w:rPr>
        <w:t>（款）其他水利支出（项）:</w:t>
      </w:r>
      <w:r>
        <w:rPr>
          <w:rFonts w:ascii="仿宋_GB2312" w:eastAsia="仿宋_GB2312" w:hint="eastAsia"/>
          <w:color w:val="auto"/>
          <w:sz w:val="32"/>
          <w:szCs w:val="32"/>
          <w:lang w:eastAsia="zh-CN"/>
          <w:highlight w:val="auto"/>
        </w:rPr>
        <w:t>指水利项目以外其他用于水利方面的支出。</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20.农林水</w:t>
      </w:r>
      <w:r>
        <w:rPr>
          <w:rFonts w:ascii="仿宋_GB2312" w:eastAsia="仿宋_GB2312" w:hint="eastAsia"/>
          <w:color w:val="auto"/>
          <w:sz w:val="32"/>
          <w:szCs w:val="32"/>
          <w:highlight w:val="auto"/>
        </w:rPr>
        <w:t>（类）</w:t>
      </w:r>
      <w:r>
        <w:rPr>
          <w:rFonts w:ascii="仿宋_GB2312" w:eastAsia="仿宋_GB2312" w:hint="eastAsia"/>
          <w:color w:val="auto"/>
          <w:sz w:val="32"/>
          <w:szCs w:val="32"/>
          <w:lang w:val="en-US" w:eastAsia="zh-CN"/>
          <w:highlight w:val="auto"/>
        </w:rPr>
        <w:t>巩固脱贫衔接乡村振兴</w:t>
      </w:r>
      <w:r>
        <w:rPr>
          <w:rFonts w:ascii="仿宋_GB2312" w:eastAsia="仿宋_GB2312" w:hint="eastAsia"/>
          <w:color w:val="auto"/>
          <w:sz w:val="32"/>
          <w:szCs w:val="32"/>
          <w:highlight w:val="auto"/>
        </w:rPr>
        <w:t>（款）一般行政管理事务（项）:</w:t>
      </w:r>
      <w:r>
        <w:rPr>
          <w:rFonts w:ascii="仿宋_GB2312" w:eastAsia="仿宋_GB2312" w:hint="eastAsia"/>
          <w:color w:val="auto"/>
          <w:sz w:val="32"/>
          <w:szCs w:val="32"/>
          <w:lang w:eastAsia="zh-CN"/>
          <w:highlight w:val="auto"/>
        </w:rPr>
        <w:t>指行政事业单位未单独设置项级科目的其他项目支出。</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21.农林水</w:t>
      </w:r>
      <w:r>
        <w:rPr>
          <w:rFonts w:ascii="仿宋_GB2312" w:eastAsia="仿宋_GB2312" w:hint="eastAsia"/>
          <w:color w:val="auto"/>
          <w:sz w:val="32"/>
          <w:szCs w:val="32"/>
          <w:highlight w:val="auto"/>
        </w:rPr>
        <w:t>（类）</w:t>
      </w:r>
      <w:r>
        <w:rPr>
          <w:rFonts w:ascii="仿宋_GB2312" w:eastAsia="仿宋_GB2312" w:hint="eastAsia"/>
          <w:color w:val="auto"/>
          <w:sz w:val="32"/>
          <w:szCs w:val="32"/>
          <w:lang w:val="en-US" w:eastAsia="zh-CN"/>
          <w:highlight w:val="auto"/>
        </w:rPr>
        <w:t>巩固脱贫衔接乡村振兴</w:t>
      </w:r>
      <w:r>
        <w:rPr>
          <w:rFonts w:ascii="仿宋_GB2312" w:eastAsia="仿宋_GB2312" w:hint="eastAsia"/>
          <w:color w:val="auto"/>
          <w:sz w:val="32"/>
          <w:szCs w:val="32"/>
          <w:highlight w:val="auto"/>
        </w:rPr>
        <w:t>（款）社会发展（项）:</w:t>
      </w:r>
      <w:r>
        <w:rPr>
          <w:rFonts w:ascii="仿宋_GB2312" w:eastAsia="仿宋_GB2312" w:hint="eastAsia"/>
          <w:color w:val="auto"/>
          <w:sz w:val="32"/>
          <w:szCs w:val="32"/>
          <w:lang w:eastAsia="zh-CN"/>
          <w:highlight w:val="auto"/>
        </w:rPr>
        <w:t>指用于农村欠发达地区发展种植业、养殖业、畜牧业、农副产品加工、林果地建设等生产发展项目以及相关技术推广等方面的项目支出。</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22.农林水</w:t>
      </w:r>
      <w:r>
        <w:rPr>
          <w:rFonts w:ascii="仿宋_GB2312" w:eastAsia="仿宋_GB2312" w:hint="eastAsia"/>
          <w:color w:val="auto"/>
          <w:sz w:val="32"/>
          <w:szCs w:val="32"/>
          <w:highlight w:val="auto"/>
        </w:rPr>
        <w:t>（类）</w:t>
      </w:r>
      <w:r>
        <w:rPr>
          <w:rFonts w:ascii="仿宋_GB2312" w:eastAsia="仿宋_GB2312" w:hint="eastAsia"/>
          <w:color w:val="auto"/>
          <w:sz w:val="32"/>
          <w:szCs w:val="32"/>
          <w:lang w:val="en-US" w:eastAsia="zh-CN"/>
          <w:highlight w:val="auto"/>
        </w:rPr>
        <w:t>农村综合改革</w:t>
      </w:r>
      <w:r>
        <w:rPr>
          <w:rFonts w:ascii="仿宋_GB2312" w:eastAsia="仿宋_GB2312" w:hint="eastAsia"/>
          <w:color w:val="auto"/>
          <w:sz w:val="32"/>
          <w:szCs w:val="32"/>
          <w:highlight w:val="auto"/>
        </w:rPr>
        <w:t>（款）对村民委员会和村党支部的补助（项）:</w:t>
      </w:r>
      <w:r>
        <w:rPr>
          <w:rFonts w:ascii="仿宋_GB2312" w:eastAsia="仿宋_GB2312" w:hint="eastAsia"/>
          <w:color w:val="auto"/>
          <w:sz w:val="32"/>
          <w:szCs w:val="32"/>
          <w:lang w:eastAsia="zh-CN"/>
          <w:highlight w:val="auto"/>
        </w:rPr>
        <w:t>指</w:t>
      </w:r>
      <w:r>
        <w:rPr>
          <w:rFonts w:ascii="仿宋_GB2312" w:eastAsia="仿宋_GB2312" w:hint="eastAsia"/>
          <w:color w:val="auto"/>
          <w:sz w:val="32"/>
          <w:szCs w:val="32"/>
          <w:lang w:val="en-US" w:eastAsia="zh-CN"/>
          <w:highlight w:val="auto"/>
        </w:rPr>
        <w:t>各级财政对村民委员会和村党支部的补助支出，以及支持建立县级基本财力保障机制安排的村级组织运转奖励金</w:t>
      </w:r>
      <w:r>
        <w:rPr>
          <w:rFonts w:ascii="仿宋_GB2312" w:eastAsia="仿宋_GB2312" w:hint="eastAsia"/>
          <w:color w:val="auto"/>
          <w:sz w:val="32"/>
          <w:szCs w:val="32"/>
          <w:lang w:eastAsia="zh-CN"/>
          <w:highlight w:val="auto"/>
        </w:rPr>
        <w:t>。</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23.农林水</w:t>
      </w:r>
      <w:r>
        <w:rPr>
          <w:rFonts w:ascii="仿宋_GB2312" w:eastAsia="仿宋_GB2312" w:hint="eastAsia"/>
          <w:color w:val="auto"/>
          <w:sz w:val="32"/>
          <w:szCs w:val="32"/>
          <w:highlight w:val="auto"/>
        </w:rPr>
        <w:t>（类）</w:t>
      </w:r>
      <w:r>
        <w:rPr>
          <w:rFonts w:ascii="仿宋_GB2312" w:eastAsia="仿宋_GB2312" w:hint="eastAsia"/>
          <w:color w:val="auto"/>
          <w:sz w:val="32"/>
          <w:szCs w:val="32"/>
          <w:lang w:val="en-US" w:eastAsia="zh-CN"/>
          <w:highlight w:val="auto"/>
        </w:rPr>
        <w:t>农村综合改革</w:t>
      </w:r>
      <w:r>
        <w:rPr>
          <w:rFonts w:ascii="仿宋_GB2312" w:eastAsia="仿宋_GB2312" w:hint="eastAsia"/>
          <w:color w:val="auto"/>
          <w:sz w:val="32"/>
          <w:szCs w:val="32"/>
          <w:highlight w:val="auto"/>
        </w:rPr>
        <w:t>（款）农村综合改革示范试点补助（项）:</w:t>
      </w:r>
      <w:r>
        <w:rPr>
          <w:rFonts w:ascii="仿宋_GB2312" w:eastAsia="仿宋_GB2312" w:hint="eastAsia"/>
          <w:color w:val="auto"/>
          <w:sz w:val="32"/>
          <w:szCs w:val="32"/>
          <w:lang w:eastAsia="zh-CN"/>
          <w:highlight w:val="auto"/>
        </w:rPr>
        <w:t>指各级财政对农村综合改革示范试点、新型农业社会化服务体系建设等补助支出。</w:t>
      </w:r>
    </w:p>
    <w:p>
      <w:pPr>
        <w:pStyle w:val="31"/>
        <w:spacing w:line="560" w:lineRule="exact"/>
        <w:ind w:firstLineChars="200" w:firstLine="640"/>
        <w:rPr>
          <w:rFonts w:ascii="仿宋_GB2312" w:eastAsia="仿宋_GB2312"/>
          <w:color w:val="auto"/>
          <w:sz w:val="32"/>
          <w:szCs w:val="32"/>
          <w:lang w:val="en-US" w:eastAsia="zh-CN"/>
          <w:highlight w:val="auto"/>
        </w:rPr>
      </w:pPr>
      <w:r>
        <w:rPr>
          <w:rFonts w:ascii="仿宋_GB2312" w:eastAsia="仿宋_GB2312" w:hint="eastAsia"/>
          <w:color w:val="auto"/>
          <w:sz w:val="32"/>
          <w:szCs w:val="32"/>
          <w:lang w:val="en-US" w:eastAsia="zh-CN"/>
          <w:highlight w:val="auto"/>
        </w:rPr>
        <w:t>24.住房保障</w:t>
      </w:r>
      <w:r>
        <w:rPr>
          <w:rFonts w:ascii="仿宋_GB2312" w:eastAsia="仿宋_GB2312" w:hint="eastAsia"/>
          <w:color w:val="auto"/>
          <w:sz w:val="32"/>
          <w:szCs w:val="32"/>
          <w:highlight w:val="auto"/>
        </w:rPr>
        <w:t>（类）</w:t>
      </w:r>
      <w:r>
        <w:rPr>
          <w:rFonts w:ascii="仿宋_GB2312" w:eastAsia="仿宋_GB2312" w:hint="eastAsia"/>
          <w:color w:val="auto"/>
          <w:sz w:val="32"/>
          <w:szCs w:val="32"/>
          <w:lang w:val="en-US" w:eastAsia="zh-CN"/>
          <w:highlight w:val="auto"/>
        </w:rPr>
        <w:t>住房改革支出</w:t>
      </w:r>
      <w:r>
        <w:rPr>
          <w:rFonts w:ascii="仿宋_GB2312" w:eastAsia="仿宋_GB2312" w:hint="eastAsia"/>
          <w:color w:val="auto"/>
          <w:sz w:val="32"/>
          <w:szCs w:val="32"/>
          <w:highlight w:val="auto"/>
        </w:rPr>
        <w:t>（款）</w:t>
      </w:r>
      <w:r>
        <w:rPr>
          <w:rFonts w:ascii="仿宋_GB2312" w:eastAsia="仿宋_GB2312" w:hint="eastAsia"/>
          <w:color w:val="auto"/>
          <w:sz w:val="32"/>
          <w:szCs w:val="32"/>
          <w:lang w:val="en-US" w:eastAsia="zh-CN"/>
          <w:highlight w:val="auto"/>
        </w:rPr>
        <w:t>住房公积金</w:t>
      </w:r>
      <w:r>
        <w:rPr>
          <w:rFonts w:ascii="仿宋_GB2312" w:eastAsia="仿宋_GB2312" w:hint="eastAsia"/>
          <w:color w:val="auto"/>
          <w:sz w:val="32"/>
          <w:szCs w:val="32"/>
          <w:highlight w:val="auto"/>
        </w:rPr>
        <w:t>（项）:</w:t>
      </w:r>
      <w:r>
        <w:rPr>
          <w:rFonts w:ascii="仿宋_GB2312" w:eastAsia="仿宋_GB2312" w:hint="eastAsia"/>
          <w:color w:val="auto"/>
          <w:sz w:val="32"/>
          <w:szCs w:val="32"/>
          <w:lang w:eastAsia="zh-CN"/>
          <w:highlight w:val="auto"/>
        </w:rPr>
        <w:t>指</w:t>
      </w:r>
      <w:r>
        <w:rPr>
          <w:rFonts w:ascii="仿宋_GB2312" w:eastAsia="仿宋_GB2312" w:hint="eastAsia"/>
          <w:color w:val="auto"/>
          <w:sz w:val="32"/>
          <w:szCs w:val="32"/>
          <w:lang w:val="en-US" w:eastAsia="zh-CN"/>
          <w:highlight w:val="auto"/>
        </w:rPr>
        <w:t>行政事业单位按人力资源和社会保障部、财政部规定的基本工资和津贴补贴以及规定比例为职工缴纳的住房公积金</w:t>
      </w:r>
      <w:r>
        <w:rPr>
          <w:rFonts w:ascii="仿宋_GB2312" w:eastAsia="仿宋_GB2312" w:hint="eastAsia"/>
          <w:color w:val="auto"/>
          <w:sz w:val="32"/>
          <w:szCs w:val="32"/>
          <w:lang w:eastAsia="zh-CN"/>
          <w:highlight w:val="auto"/>
        </w:rPr>
        <w:t>。</w:t>
      </w:r>
    </w:p>
    <w:p>
      <w:pPr>
        <w:pStyle w:val="31"/>
        <w:spacing w:line="560" w:lineRule="exact"/>
        <w:ind w:firstLineChars="200" w:firstLine="640"/>
        <w:rPr>
          <w:rFonts w:ascii="仿宋_GB2312" w:eastAsia="仿宋_GB2312" w:hint="eastAsia"/>
          <w:color w:val="auto"/>
          <w:sz w:val="32"/>
          <w:szCs w:val="32"/>
          <w:lang w:val="en-US" w:eastAsia="zh-CN"/>
          <w:highlight w:val="auto"/>
        </w:rPr>
      </w:pPr>
      <w:r>
        <w:rPr>
          <w:rFonts w:ascii="仿宋_GB2312" w:eastAsia="仿宋_GB2312" w:hint="eastAsia"/>
          <w:color w:val="auto"/>
          <w:sz w:val="32"/>
          <w:szCs w:val="32"/>
          <w:lang w:val="en-US" w:eastAsia="zh-CN"/>
          <w:highlight w:val="auto"/>
        </w:rPr>
        <w:t>25.灾害防治及应急管理支出（类）自然灾害救灾及恢复重建支出（款）其他自然灾害救灾及恢复重建支出（项）：指自然灾害救灾及恢复重建支出项目以外其他用于自然灾害救灾、灾后恢复重建等方面的支出。</w:t>
      </w:r>
    </w:p>
    <w:p>
      <w:pPr>
        <w:pStyle w:val="31"/>
        <w:spacing w:line="560" w:lineRule="exact"/>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w:t>
      </w:r>
      <w:r>
        <w:rPr>
          <w:rFonts w:ascii="仿宋_GB2312" w:eastAsia="仿宋_GB2312" w:hint="eastAsia"/>
          <w:color w:val="auto"/>
          <w:sz w:val="32"/>
          <w:szCs w:val="32"/>
          <w:lang w:val="en-US" w:eastAsia="zh-CN"/>
          <w:highlight w:val="auto"/>
        </w:rPr>
        <w:t>6</w:t>
      </w:r>
      <w:r>
        <w:rPr>
          <w:rFonts w:ascii="仿宋_GB2312" w:eastAsia="仿宋_GB2312"/>
          <w:color w:val="auto"/>
          <w:sz w:val="32"/>
          <w:szCs w:val="32"/>
          <w:highlight w:val="auto"/>
        </w:rPr>
        <w:t>.</w:t>
      </w:r>
      <w:r>
        <w:rPr>
          <w:rFonts w:ascii="仿宋_GB2312" w:eastAsia="仿宋_GB2312" w:hint="eastAsia"/>
          <w:color w:val="auto"/>
          <w:sz w:val="32"/>
          <w:szCs w:val="32"/>
          <w:highlight w:val="auto"/>
        </w:rPr>
        <w:t>基本支出：指为保障机构正常运转、完成日常工作任务而发生的人员支出和公用支出。</w:t>
      </w:r>
    </w:p>
    <w:p>
      <w:pPr>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w:t>
      </w:r>
      <w:r>
        <w:rPr>
          <w:rFonts w:ascii="仿宋_GB2312" w:eastAsia="仿宋_GB2312" w:hint="eastAsia"/>
          <w:color w:val="auto"/>
          <w:sz w:val="32"/>
          <w:szCs w:val="32"/>
          <w:lang w:val="en-US" w:eastAsia="zh-CN"/>
          <w:highlight w:val="auto"/>
        </w:rPr>
        <w:t>7</w:t>
      </w:r>
      <w:r>
        <w:rPr>
          <w:rFonts w:ascii="仿宋_GB2312" w:eastAsia="仿宋_GB2312"/>
          <w:color w:val="auto"/>
          <w:sz w:val="32"/>
          <w:szCs w:val="32"/>
          <w:highlight w:val="auto"/>
        </w:rPr>
        <w:t>.</w:t>
      </w:r>
      <w:r>
        <w:rPr>
          <w:rFonts w:ascii="仿宋_GB2312" w:eastAsia="仿宋_GB2312" w:hint="eastAsia"/>
          <w:color w:val="auto"/>
          <w:sz w:val="32"/>
          <w:szCs w:val="32"/>
          <w:highlight w:val="auto"/>
        </w:rPr>
        <w:t>项目支出：指在基本支出之外为完成特定行政任务和事业发展目标所发生的支出。</w:t>
      </w:r>
      <w:r>
        <w:rPr>
          <w:rFonts w:ascii="仿宋_GB2312" w:eastAsia="仿宋_GB2312"/>
          <w:color w:val="auto"/>
          <w:sz w:val="32"/>
          <w:szCs w:val="32"/>
          <w:highlight w:val="auto"/>
        </w:rPr>
        <w:t xml:space="preserve"> </w:t>
      </w:r>
    </w:p>
    <w:p>
      <w:pPr>
        <w:pStyle w:val="31"/>
        <w:spacing w:line="560" w:lineRule="exact"/>
        <w:ind w:firstLineChars="200" w:firstLine="640"/>
        <w:rPr>
          <w:rFonts w:ascii="仿宋_GB2312" w:eastAsia="仿宋_GB2312"/>
          <w:color w:val="auto"/>
          <w:sz w:val="32"/>
          <w:szCs w:val="32"/>
          <w:highlight w:val="auto"/>
        </w:rPr>
      </w:pPr>
      <w:r>
        <w:rPr>
          <w:rFonts w:ascii="仿宋_GB2312" w:eastAsia="仿宋_GB2312" w:hint="eastAsia"/>
          <w:color w:val="auto"/>
          <w:sz w:val="32"/>
          <w:szCs w:val="32"/>
          <w:lang w:val="en-US" w:eastAsia="zh-CN"/>
          <w:highlight w:val="auto"/>
        </w:rPr>
        <w:t>28</w:t>
      </w:r>
      <w:r>
        <w:rPr>
          <w:rFonts w:ascii="仿宋_GB2312" w:eastAsia="仿宋_GB2312"/>
          <w:color w:val="auto"/>
          <w:sz w:val="32"/>
          <w:szCs w:val="32"/>
          <w:highlight w:val="auto"/>
        </w:rPr>
        <w:t>.</w:t>
      </w:r>
      <w:r>
        <w:rPr>
          <w:rFonts w:ascii="仿宋_GB2312" w:eastAsia="仿宋_GB2312" w:hint="eastAsia"/>
          <w:color w:val="auto"/>
          <w:sz w:val="32"/>
          <w:szCs w:val="32"/>
          <w:highlight w:val="auto"/>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spacing w:line="560" w:lineRule="exact"/>
        <w:ind w:firstLineChars="200" w:firstLine="640"/>
        <w:rPr>
          <w:rFonts w:ascii="仿宋_GB2312" w:eastAsia="仿宋_GB2312"/>
          <w:color w:val="auto"/>
          <w:sz w:val="32"/>
          <w:szCs w:val="32"/>
          <w:highlight w:val="auto"/>
        </w:rPr>
      </w:pPr>
      <w:r>
        <w:rPr>
          <w:rFonts w:ascii="仿宋_GB2312" w:eastAsia="仿宋_GB2312" w:hint="eastAsia"/>
          <w:color w:val="auto"/>
          <w:sz w:val="32"/>
          <w:szCs w:val="32"/>
          <w:lang w:val="en-US" w:eastAsia="zh-CN"/>
          <w:highlight w:val="auto"/>
        </w:rPr>
        <w:t>29</w:t>
      </w:r>
      <w:r>
        <w:rPr>
          <w:rFonts w:ascii="仿宋_GB2312" w:eastAsia="仿宋_GB2312"/>
          <w:color w:val="auto"/>
          <w:sz w:val="32"/>
          <w:szCs w:val="32"/>
          <w:highlight w:val="auto"/>
        </w:rPr>
        <w:t>.</w:t>
      </w:r>
      <w:r>
        <w:rPr>
          <w:rFonts w:ascii="仿宋_GB2312" w:eastAsia="仿宋_GB2312" w:hint="eastAsia"/>
          <w:color w:val="auto"/>
          <w:sz w:val="32"/>
          <w:szCs w:val="32"/>
          <w:highlight w:val="auto"/>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Char"/>
          <w:rFonts w:ascii="黑体" w:eastAsia="黑体" w:hAnsi="黑体" w:hint="eastAsia"/>
          <w:b w:val="0"/>
          <w:color w:val="auto"/>
          <w:lang w:eastAsia="zh-CN"/>
          <w:highlight w:val="auto"/>
        </w:rPr>
      </w:pPr>
      <w:bookmarkStart w:id="49" w:name="_Toc15377226"/>
      <w:r>
        <w:rPr>
          <w:rFonts w:ascii="宋体"/>
          <w:b/>
          <w:color w:val="auto"/>
          <w:sz w:val="44"/>
          <w:szCs w:val="44"/>
          <w:highlight w:val="auto"/>
        </w:rPr>
        <w:br w:type="page"/>
      </w:r>
      <w:bookmarkStart w:id="50" w:name="_Toc15396614"/>
      <w:r>
        <w:rPr>
          <w:rFonts w:ascii="黑体" w:eastAsia="黑体" w:hAnsi="黑体" w:hint="eastAsia"/>
          <w:color w:val="auto"/>
          <w:sz w:val="44"/>
          <w:szCs w:val="44"/>
          <w:highlight w:val="auto"/>
        </w:rPr>
        <w:t>第</w:t>
      </w:r>
      <w:r>
        <w:rPr>
          <w:rStyle w:val="1Char"/>
          <w:rFonts w:ascii="黑体" w:eastAsia="黑体" w:hAnsi="黑体" w:hint="eastAsia"/>
          <w:b w:val="0"/>
          <w:color w:val="auto"/>
          <w:highlight w:val="auto"/>
        </w:rPr>
        <w:t>四部分 附件</w:t>
      </w:r>
      <w:bookmarkEnd w:id="50"/>
    </w:p>
    <w:p>
      <w:pPr>
        <w:keepNext w:val="0"/>
        <w:keepLines w:val="0"/>
        <w:pageBreakBefore w:val="0"/>
        <w:widowControl w:val="0"/>
        <w:kinsoku/>
        <w:wordWrap/>
        <w:overflowPunct/>
        <w:topLinePunct w:val="0"/>
        <w:autoSpaceDE/>
        <w:autoSpaceDN/>
        <w:bidi w:val="0"/>
        <w:spacing w:line="572" w:lineRule="exact"/>
        <w:jc w:val="left"/>
        <w:textAlignment w:val="auto"/>
        <w:outlineLvl w:val="0"/>
        <w:rPr>
          <w:rStyle w:val="2Char"/>
          <w:rFonts w:ascii="仿宋" w:eastAsia="仿宋" w:hAnsi="仿宋" w:hint="eastAsia"/>
          <w:b w:val="0"/>
          <w:bCs w:val="0"/>
          <w:color w:val="auto"/>
          <w:lang w:val="en-US" w:eastAsia="zh-CN" w:bidi="ar-SA"/>
          <w:highlight w:val="auto"/>
        </w:rPr>
      </w:pPr>
      <w:r>
        <w:rPr>
          <w:rStyle w:val="2Char"/>
          <w:rFonts w:ascii="仿宋" w:eastAsia="仿宋" w:hAnsi="仿宋" w:hint="eastAsia"/>
          <w:b w:val="0"/>
          <w:bCs w:val="0"/>
          <w:color w:val="auto"/>
          <w:lang w:val="en-US" w:eastAsia="zh-CN" w:bidi="ar-SA"/>
          <w:highlight w:val="auto"/>
        </w:rPr>
        <w:t>一、2022年荣山镇整体绩效评价报告</w:t>
      </w:r>
    </w:p>
    <w:p>
      <w:pPr>
        <w:pStyle w:val="38"/>
        <w:keepNext w:val="0"/>
        <w:keepLines w:val="0"/>
        <w:pageBreakBefore w:val="0"/>
        <w:widowControl w:val="0"/>
        <w:kinsoku/>
        <w:wordWrap/>
        <w:overflowPunct/>
        <w:topLinePunct w:val="0"/>
        <w:autoSpaceDE/>
        <w:autoSpaceDN/>
        <w:bidi w:val="0"/>
        <w:spacing w:line="578" w:lineRule="exact"/>
        <w:jc w:val="both"/>
        <w:textAlignment w:val="auto"/>
        <w:rPr>
          <w:rStyle w:val="2Char"/>
          <w:rFonts w:ascii="仿宋" w:eastAsia="仿宋" w:hAnsi="仿宋" w:hint="eastAsia"/>
          <w:b w:val="0"/>
          <w:bCs w:val="0"/>
          <w:color w:val="auto"/>
          <w:lang w:val="en-US" w:eastAsia="zh-CN" w:bidi="ar-SA"/>
          <w:highlight w:val="auto"/>
        </w:rPr>
      </w:pPr>
      <w:r>
        <w:rPr>
          <w:rStyle w:val="2Char"/>
          <w:rFonts w:ascii="仿宋" w:eastAsia="仿宋" w:hAnsi="仿宋" w:hint="eastAsia"/>
          <w:b w:val="0"/>
          <w:bCs w:val="0"/>
          <w:color w:val="auto"/>
          <w:lang w:val="en-US" w:eastAsia="zh-CN" w:bidi="ar-SA"/>
          <w:highlight w:val="auto"/>
        </w:rPr>
        <w:t>二、2022年</w:t>
      </w:r>
      <w:r>
        <w:rPr>
          <w:rStyle w:val="2Char"/>
          <w:rFonts w:ascii="仿宋" w:eastAsia="仿宋" w:hAnsi="仿宋" w:hint="eastAsia"/>
          <w:b w:val="0"/>
          <w:bCs w:val="0"/>
          <w:color w:val="auto"/>
          <w:lang w:val="zh-CN" w:eastAsia="zh-CN" w:bidi="ar-SA"/>
          <w:highlight w:val="auto"/>
        </w:rPr>
        <w:t>专项预算项目支出绩效自评报告</w:t>
      </w: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Style w:val="2Char"/>
          <w:rFonts w:ascii="仿宋" w:eastAsia="仿宋" w:hAnsi="仿宋" w:hint="eastAsia"/>
          <w:b w:val="0"/>
          <w:bCs w:val="0"/>
          <w:color w:val="auto"/>
          <w:lang w:val="en-US" w:eastAsia="zh-CN" w:bidi="ar-SA"/>
          <w:highlight w:val="auto"/>
        </w:rPr>
      </w:pPr>
      <w:r>
        <w:rPr>
          <w:rStyle w:val="2Char"/>
          <w:rFonts w:ascii="仿宋" w:eastAsia="仿宋" w:hAnsi="仿宋" w:hint="eastAsia"/>
          <w:b w:val="0"/>
          <w:bCs w:val="0"/>
          <w:color w:val="auto"/>
          <w:lang w:val="en-US" w:eastAsia="zh-CN" w:bidi="ar-SA"/>
          <w:highlight w:val="auto"/>
        </w:rPr>
        <w:t>1、2022年城市生活垃圾分类处理支出绩效自评报告</w:t>
      </w: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Style w:val="2Char"/>
          <w:rFonts w:ascii="仿宋" w:eastAsia="仿宋" w:hAnsi="仿宋"/>
          <w:b w:val="0"/>
          <w:bCs w:val="0"/>
          <w:color w:val="auto"/>
          <w:lang w:val="en-US" w:eastAsia="zh-CN" w:bidi="ar-SA"/>
          <w:highlight w:val="auto"/>
        </w:rPr>
      </w:pPr>
      <w:r>
        <w:rPr>
          <w:rStyle w:val="2Char"/>
          <w:rFonts w:ascii="仿宋" w:eastAsia="仿宋" w:hAnsi="仿宋" w:hint="eastAsia"/>
          <w:b w:val="0"/>
          <w:bCs w:val="0"/>
          <w:color w:val="auto"/>
          <w:lang w:val="en-US" w:eastAsia="zh-CN" w:bidi="ar-SA"/>
          <w:highlight w:val="auto"/>
        </w:rPr>
        <w:t>2、2022年第一书记和工作队工作经费支出绩效自评报告</w:t>
      </w: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Style w:val="2Char"/>
          <w:rFonts w:ascii="仿宋" w:eastAsia="仿宋" w:hAnsi="仿宋" w:hint="eastAsia"/>
          <w:b w:val="0"/>
          <w:bCs w:val="0"/>
          <w:color w:val="auto"/>
          <w:lang w:val="en-US" w:eastAsia="zh-CN" w:bidi="ar-SA"/>
          <w:highlight w:val="auto"/>
        </w:rPr>
      </w:pPr>
      <w:r>
        <w:rPr>
          <w:rStyle w:val="2Char"/>
          <w:rFonts w:ascii="仿宋" w:eastAsia="仿宋" w:hAnsi="仿宋" w:hint="eastAsia"/>
          <w:b w:val="0"/>
          <w:bCs w:val="0"/>
          <w:color w:val="auto"/>
          <w:lang w:val="en-US" w:eastAsia="zh-CN" w:bidi="ar-SA"/>
          <w:highlight w:val="auto"/>
        </w:rPr>
        <w:t>3、2022年耕地“进出平衡”资金支出绩效自评报告</w:t>
      </w: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Style w:val="2Char"/>
          <w:rFonts w:ascii="仿宋" w:eastAsia="仿宋" w:hAnsi="仿宋" w:hint="eastAsia"/>
          <w:b w:val="0"/>
          <w:bCs w:val="0"/>
          <w:color w:val="auto"/>
          <w:lang w:val="en-US" w:eastAsia="zh-CN" w:bidi="ar-SA"/>
          <w:highlight w:val="auto"/>
        </w:rPr>
      </w:pPr>
      <w:r>
        <w:rPr>
          <w:rStyle w:val="2Char"/>
          <w:rFonts w:ascii="仿宋" w:eastAsia="仿宋" w:hAnsi="仿宋" w:hint="eastAsia"/>
          <w:b w:val="0"/>
          <w:bCs w:val="0"/>
          <w:color w:val="auto"/>
          <w:lang w:val="en-US" w:eastAsia="zh-CN" w:bidi="ar-SA"/>
          <w:highlight w:val="auto"/>
        </w:rPr>
        <w:t>4、2022年岩窝党建引领基层治理支出绩效自评报告</w:t>
      </w: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Style w:val="2Char"/>
          <w:rFonts w:ascii="仿宋" w:eastAsia="仿宋" w:hAnsi="仿宋" w:hint="eastAsia"/>
          <w:b w:val="0"/>
          <w:bCs w:val="0"/>
          <w:color w:val="auto"/>
          <w:lang w:val="en-US" w:eastAsia="zh-CN" w:bidi="ar-SA"/>
          <w:highlight w:val="auto"/>
        </w:rPr>
      </w:pPr>
      <w:r>
        <w:rPr>
          <w:rStyle w:val="2Char"/>
          <w:rFonts w:ascii="仿宋" w:eastAsia="仿宋" w:hAnsi="仿宋" w:hint="eastAsia"/>
          <w:b w:val="0"/>
          <w:bCs w:val="0"/>
          <w:color w:val="auto"/>
          <w:lang w:val="en-US" w:eastAsia="zh-CN" w:bidi="ar-SA"/>
          <w:highlight w:val="auto"/>
        </w:rPr>
        <w:t>5、2023年区级专项资金预算项目（2022年文化图书免费开放）支出绩效自评报告</w:t>
      </w: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Style w:val="2Char"/>
          <w:rFonts w:ascii="仿宋" w:eastAsia="仿宋" w:hAnsi="仿宋" w:hint="eastAsia"/>
          <w:b w:val="0"/>
          <w:bCs w:val="0"/>
          <w:color w:val="auto"/>
          <w:lang w:val="en-US" w:eastAsia="zh-CN" w:bidi="ar-SA"/>
          <w:highlight w:val="auto"/>
        </w:rPr>
      </w:pPr>
      <w:r>
        <w:rPr>
          <w:rStyle w:val="2Char"/>
          <w:rFonts w:ascii="仿宋" w:eastAsia="仿宋" w:hAnsi="仿宋" w:hint="eastAsia"/>
          <w:b w:val="0"/>
          <w:bCs w:val="0"/>
          <w:color w:val="auto"/>
          <w:lang w:val="en-US" w:eastAsia="zh-CN" w:bidi="ar-SA"/>
          <w:highlight w:val="auto"/>
        </w:rPr>
        <w:t>6、2023年区级专项资金预算项目（2022年下半年项目投资工作经费）支出绩效</w:t>
      </w: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Style w:val="2Char"/>
          <w:rFonts w:ascii="仿宋" w:eastAsia="仿宋" w:hAnsi="仿宋" w:hint="eastAsia"/>
          <w:b w:val="0"/>
          <w:bCs w:val="0"/>
          <w:color w:val="auto"/>
          <w:lang w:val="en-US" w:eastAsia="zh-CN" w:bidi="ar-SA"/>
          <w:highlight w:val="auto"/>
        </w:rPr>
      </w:pPr>
      <w:r>
        <w:rPr>
          <w:rStyle w:val="2Char"/>
          <w:rFonts w:ascii="仿宋" w:eastAsia="仿宋" w:hAnsi="仿宋" w:hint="eastAsia"/>
          <w:b w:val="0"/>
          <w:bCs w:val="0"/>
          <w:color w:val="auto"/>
          <w:lang w:val="en-US" w:eastAsia="zh-CN" w:bidi="ar-SA"/>
          <w:highlight w:val="auto"/>
        </w:rPr>
        <w:t>自评报告</w:t>
      </w: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Style w:val="2Char"/>
          <w:rFonts w:ascii="仿宋" w:eastAsia="仿宋" w:hAnsi="仿宋" w:hint="eastAsia"/>
          <w:b w:val="0"/>
          <w:bCs w:val="0"/>
          <w:color w:val="auto"/>
          <w:lang w:val="en-US" w:eastAsia="zh-CN" w:bidi="ar-SA"/>
          <w:highlight w:val="auto"/>
        </w:rPr>
      </w:pPr>
      <w:r>
        <w:rPr>
          <w:rStyle w:val="2Char"/>
          <w:rFonts w:ascii="仿宋" w:eastAsia="仿宋" w:hAnsi="仿宋" w:hint="eastAsia"/>
          <w:b w:val="0"/>
          <w:bCs w:val="0"/>
          <w:color w:val="auto"/>
          <w:lang w:val="en-US" w:eastAsia="zh-CN" w:bidi="ar-SA"/>
          <w:highlight w:val="auto"/>
        </w:rPr>
        <w:t>7、2023年区级专项资金预算项目（2022年疫情防控经费）支出绩效自评报告</w:t>
      </w: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Style w:val="2Char"/>
          <w:rFonts w:ascii="仿宋" w:eastAsia="仿宋" w:hAnsi="仿宋" w:hint="eastAsia"/>
          <w:b w:val="0"/>
          <w:bCs w:val="0"/>
          <w:color w:val="auto"/>
          <w:lang w:val="en-US" w:eastAsia="zh-CN" w:bidi="ar-SA"/>
          <w:highlight w:val="auto"/>
        </w:rPr>
      </w:pPr>
      <w:r>
        <w:rPr>
          <w:rStyle w:val="2Char"/>
          <w:rFonts w:ascii="仿宋" w:eastAsia="仿宋" w:hAnsi="仿宋" w:hint="eastAsia"/>
          <w:b w:val="0"/>
          <w:bCs w:val="0"/>
          <w:color w:val="auto"/>
          <w:lang w:val="en-US" w:eastAsia="zh-CN" w:bidi="ar-SA"/>
          <w:highlight w:val="auto"/>
        </w:rPr>
        <w:t>8、2023年区级专项资金预算项目（民生实事项目补助资金）支出绩效自评报告</w:t>
      </w: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ascii="仿宋_GB2312" w:eastAsia="仿宋_GB2312" w:cs="仿宋" w:hAnsi="Calibri" w:hint="eastAsia"/>
          <w:color w:val="auto"/>
          <w:kern w:val="0"/>
          <w:sz w:val="32"/>
          <w:szCs w:val="32"/>
          <w:lang w:val="en-US" w:eastAsia="zh-CN" w:bidi="ar-SA"/>
          <w:highlight w:val="auto"/>
        </w:rPr>
      </w:pPr>
      <w:r>
        <w:rPr>
          <w:rFonts w:ascii="仿宋_GB2312" w:eastAsia="仿宋_GB2312" w:cs="仿宋" w:hAnsi="Calibri" w:hint="eastAsia"/>
          <w:color w:val="auto"/>
          <w:kern w:val="0"/>
          <w:sz w:val="32"/>
          <w:szCs w:val="32"/>
          <w:lang w:val="en-US" w:eastAsia="zh-CN" w:bidi="ar-SA"/>
          <w:highlight w:val="auto"/>
        </w:rPr>
        <w:t xml:space="preserve"> </w:t>
      </w: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ascii="仿宋_GB2312" w:eastAsia="仿宋_GB2312" w:cs="仿宋" w:hAnsi="Calibri" w:hint="eastAsia"/>
          <w:color w:val="auto"/>
          <w:kern w:val="0"/>
          <w:sz w:val="32"/>
          <w:szCs w:val="32"/>
          <w:lang w:val="en-US" w:eastAsia="zh-CN" w:bidi="ar-SA"/>
          <w:highlight w:val="auto"/>
        </w:rPr>
      </w:pP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ascii="仿宋_GB2312" w:eastAsia="仿宋_GB2312" w:cs="仿宋" w:hAnsi="Calibri" w:hint="eastAsia"/>
          <w:color w:val="auto"/>
          <w:kern w:val="0"/>
          <w:sz w:val="32"/>
          <w:szCs w:val="32"/>
          <w:lang w:val="en-US" w:eastAsia="zh-CN" w:bidi="ar-SA"/>
          <w:highlight w:val="auto"/>
        </w:rPr>
      </w:pP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ascii="宋体" w:eastAsia="宋体" w:cs="宋体" w:hAnsi="宋体" w:hint="eastAsia"/>
          <w:b w:val="0"/>
          <w:bCs w:val="0"/>
          <w:color w:val="auto"/>
          <w:kern w:val="2"/>
          <w:sz w:val="32"/>
          <w:szCs w:val="32"/>
          <w:shd w:val="clear" w:color="auto" w:fill="FFFFFF"/>
          <w:lang w:val="en-US" w:eastAsia="zh-CN" w:bidi="ar-SA"/>
          <w:highlight w:val="auto"/>
        </w:rPr>
      </w:pP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38"/>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spacing w:line="600" w:lineRule="exact"/>
        <w:jc w:val="center"/>
        <w:outlineLvl w:val="0"/>
        <w:rPr>
          <w:rFonts w:ascii="仿宋" w:eastAsia="仿宋" w:hAnsi="仿宋" w:hint="eastAsia"/>
          <w:b w:val="0"/>
          <w:color w:val="auto"/>
          <w:highlight w:val="auto"/>
        </w:rPr>
      </w:pPr>
      <w:bookmarkStart w:id="51" w:name="_Toc15396618"/>
      <w:r>
        <w:rPr>
          <w:rFonts w:ascii="黑体" w:eastAsia="黑体" w:hAnsi="黑体" w:hint="eastAsia"/>
          <w:color w:val="auto"/>
          <w:sz w:val="44"/>
          <w:szCs w:val="44"/>
          <w:highlight w:val="auto"/>
        </w:rPr>
        <w:t>第</w:t>
      </w:r>
      <w:r>
        <w:rPr>
          <w:rStyle w:val="1Char"/>
          <w:rFonts w:ascii="黑体" w:eastAsia="黑体" w:hAnsi="黑体" w:hint="eastAsia"/>
          <w:b w:val="0"/>
          <w:color w:val="auto"/>
          <w:highlight w:val="auto"/>
        </w:rPr>
        <w:t>五部分 附表</w:t>
      </w:r>
      <w:bookmarkStart w:id="52" w:name="_Toc15396619"/>
      <w:bookmarkEnd w:id="49"/>
      <w:bookmarkEnd w:id="51"/>
    </w:p>
    <w:p>
      <w:pPr>
        <w:pStyle w:val="2"/>
        <w:rPr>
          <w:rFonts w:ascii="仿宋" w:eastAsia="仿宋" w:hAnsi="仿宋"/>
          <w:color w:val="auto"/>
          <w:lang w:val="en-US" w:eastAsia="zh-CN"/>
          <w:highlight w:val="auto"/>
        </w:rPr>
      </w:pPr>
      <w:r>
        <w:rPr>
          <w:rFonts w:ascii="仿宋" w:eastAsia="仿宋" w:hAnsi="仿宋" w:hint="eastAsia"/>
          <w:b w:val="0"/>
          <w:color w:val="auto"/>
          <w:highlight w:val="auto"/>
        </w:rPr>
        <w:t>一、收</w:t>
      </w:r>
      <w:r>
        <w:rPr>
          <w:rStyle w:val="2Char"/>
          <w:rFonts w:ascii="仿宋" w:eastAsia="仿宋" w:hAnsi="仿宋" w:hint="eastAsia"/>
          <w:b w:val="0"/>
          <w:bCs w:val="0"/>
          <w:color w:val="auto"/>
          <w:highlight w:val="auto"/>
        </w:rPr>
        <w:t>入支出决算总表</w:t>
      </w:r>
      <w:bookmarkEnd w:id="52"/>
    </w:p>
    <w:p>
      <w:pPr>
        <w:pStyle w:val="2"/>
        <w:rPr>
          <w:rFonts w:ascii="仿宋" w:eastAsia="仿宋" w:hAnsi="仿宋"/>
          <w:color w:val="auto"/>
          <w:lang w:val="en-US" w:eastAsia="zh-CN"/>
          <w:highlight w:val="auto"/>
        </w:rPr>
      </w:pPr>
      <w:bookmarkStart w:id="53" w:name="_Toc15396620"/>
      <w:r>
        <w:rPr>
          <w:rFonts w:ascii="仿宋" w:eastAsia="仿宋" w:hAnsi="仿宋" w:hint="eastAsia"/>
          <w:b w:val="0"/>
          <w:color w:val="auto"/>
          <w:highlight w:val="auto"/>
        </w:rPr>
        <w:t>二、收</w:t>
      </w:r>
      <w:r>
        <w:rPr>
          <w:rStyle w:val="2Char"/>
          <w:rFonts w:ascii="仿宋" w:eastAsia="仿宋" w:hAnsi="仿宋" w:hint="eastAsia"/>
          <w:b w:val="0"/>
          <w:bCs w:val="0"/>
          <w:color w:val="auto"/>
          <w:highlight w:val="auto"/>
        </w:rPr>
        <w:t>入决算表</w:t>
      </w:r>
      <w:bookmarkEnd w:id="53"/>
    </w:p>
    <w:p>
      <w:pPr>
        <w:pStyle w:val="2"/>
        <w:rPr>
          <w:rFonts w:ascii="仿宋" w:eastAsia="仿宋" w:hAnsi="仿宋"/>
          <w:color w:val="auto"/>
          <w:lang w:val="en-US" w:eastAsia="zh-CN"/>
          <w:highlight w:val="auto"/>
        </w:rPr>
      </w:pPr>
      <w:bookmarkStart w:id="54" w:name="_Toc15396621"/>
      <w:r>
        <w:rPr>
          <w:rStyle w:val="2Char"/>
          <w:rFonts w:ascii="仿宋" w:eastAsia="仿宋" w:hAnsi="仿宋" w:hint="eastAsia"/>
          <w:b w:val="0"/>
          <w:bCs w:val="0"/>
          <w:color w:val="auto"/>
          <w:highlight w:val="auto"/>
        </w:rPr>
        <w:t>三、</w:t>
      </w:r>
      <w:r>
        <w:rPr>
          <w:rFonts w:ascii="仿宋" w:eastAsia="仿宋" w:hAnsi="仿宋" w:hint="eastAsia"/>
          <w:b w:val="0"/>
          <w:color w:val="auto"/>
          <w:highlight w:val="auto"/>
        </w:rPr>
        <w:t>支</w:t>
      </w:r>
      <w:r>
        <w:rPr>
          <w:rStyle w:val="2Char"/>
          <w:rFonts w:ascii="仿宋" w:eastAsia="仿宋" w:hAnsi="仿宋" w:hint="eastAsia"/>
          <w:b w:val="0"/>
          <w:bCs w:val="0"/>
          <w:color w:val="auto"/>
          <w:highlight w:val="auto"/>
        </w:rPr>
        <w:t>出决算表</w:t>
      </w:r>
      <w:bookmarkEnd w:id="54"/>
    </w:p>
    <w:p>
      <w:pPr>
        <w:pStyle w:val="2"/>
        <w:rPr>
          <w:rFonts w:ascii="仿宋" w:eastAsia="仿宋" w:hAnsi="仿宋"/>
          <w:b w:val="0"/>
          <w:color w:val="auto"/>
          <w:lang w:val="en-US" w:eastAsia="zh-CN"/>
          <w:highlight w:val="auto"/>
        </w:rPr>
      </w:pPr>
      <w:bookmarkStart w:id="55" w:name="_Toc15396622"/>
      <w:r>
        <w:rPr>
          <w:rStyle w:val="2Char"/>
          <w:rFonts w:ascii="仿宋" w:eastAsia="仿宋" w:hAnsi="仿宋" w:hint="eastAsia"/>
          <w:b w:val="0"/>
          <w:bCs w:val="0"/>
          <w:color w:val="auto"/>
          <w:highlight w:val="auto"/>
        </w:rPr>
        <w:t>四、</w:t>
      </w:r>
      <w:r>
        <w:rPr>
          <w:rFonts w:ascii="仿宋" w:eastAsia="仿宋" w:hAnsi="仿宋" w:hint="eastAsia"/>
          <w:b w:val="0"/>
          <w:color w:val="auto"/>
          <w:highlight w:val="auto"/>
        </w:rPr>
        <w:t>财</w:t>
      </w:r>
      <w:r>
        <w:rPr>
          <w:rStyle w:val="2Char"/>
          <w:rFonts w:ascii="仿宋" w:eastAsia="仿宋" w:hAnsi="仿宋" w:hint="eastAsia"/>
          <w:b w:val="0"/>
          <w:bCs w:val="0"/>
          <w:color w:val="auto"/>
          <w:highlight w:val="auto"/>
        </w:rPr>
        <w:t>政拨款收入支出决算总表</w:t>
      </w:r>
      <w:bookmarkEnd w:id="55"/>
    </w:p>
    <w:p>
      <w:pPr>
        <w:pStyle w:val="2"/>
        <w:rPr>
          <w:rStyle w:val="2Char"/>
          <w:rFonts w:ascii="仿宋" w:eastAsia="仿宋" w:hAnsi="仿宋"/>
          <w:b w:val="0"/>
          <w:bCs w:val="0"/>
          <w:color w:val="auto"/>
          <w:lang w:val="en-US" w:eastAsia="zh-CN"/>
          <w:highlight w:val="auto"/>
        </w:rPr>
      </w:pPr>
      <w:bookmarkStart w:id="56" w:name="_Toc15396623"/>
      <w:r>
        <w:rPr>
          <w:rStyle w:val="2Char"/>
          <w:rFonts w:ascii="仿宋" w:eastAsia="仿宋" w:hAnsi="仿宋" w:hint="eastAsia"/>
          <w:b w:val="0"/>
          <w:bCs w:val="0"/>
          <w:color w:val="auto"/>
          <w:highlight w:val="auto"/>
        </w:rPr>
        <w:t>五、</w:t>
      </w:r>
      <w:r>
        <w:rPr>
          <w:rFonts w:ascii="仿宋" w:eastAsia="仿宋" w:hAnsi="仿宋" w:hint="eastAsia"/>
          <w:b w:val="0"/>
          <w:color w:val="auto"/>
          <w:highlight w:val="auto"/>
        </w:rPr>
        <w:t>财</w:t>
      </w:r>
      <w:r>
        <w:rPr>
          <w:rStyle w:val="2Char"/>
          <w:rFonts w:ascii="仿宋" w:eastAsia="仿宋" w:hAnsi="仿宋" w:hint="eastAsia"/>
          <w:b w:val="0"/>
          <w:bCs w:val="0"/>
          <w:color w:val="auto"/>
          <w:highlight w:val="auto"/>
        </w:rPr>
        <w:t>政拨款支出决算明细表</w:t>
      </w:r>
      <w:bookmarkStart w:id="57" w:name="_Toc15396624"/>
      <w:bookmarkEnd w:id="56"/>
    </w:p>
    <w:p>
      <w:pPr>
        <w:pStyle w:val="2"/>
        <w:rPr>
          <w:rFonts w:ascii="仿宋" w:eastAsia="仿宋" w:hAnsi="仿宋"/>
          <w:color w:val="auto"/>
          <w:lang w:val="en-US" w:eastAsia="zh-CN"/>
          <w:highlight w:val="auto"/>
        </w:rPr>
      </w:pPr>
      <w:r>
        <w:rPr>
          <w:rStyle w:val="2Char"/>
          <w:rFonts w:ascii="仿宋" w:eastAsia="仿宋" w:hAnsi="仿宋" w:hint="eastAsia"/>
          <w:b w:val="0"/>
          <w:bCs w:val="0"/>
          <w:color w:val="auto"/>
          <w:highlight w:val="auto"/>
        </w:rPr>
        <w:t>六、</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般公共预算财政拨款支出决算表</w:t>
      </w:r>
      <w:bookmarkEnd w:id="57"/>
    </w:p>
    <w:p>
      <w:pPr>
        <w:pStyle w:val="2"/>
        <w:rPr>
          <w:rFonts w:ascii="仿宋" w:eastAsia="仿宋" w:hAnsi="仿宋"/>
          <w:color w:val="auto"/>
          <w:lang w:val="en-US" w:eastAsia="zh-CN"/>
          <w:highlight w:val="auto"/>
        </w:rPr>
      </w:pPr>
      <w:bookmarkStart w:id="58" w:name="_Toc15396625"/>
      <w:r>
        <w:rPr>
          <w:rStyle w:val="2Char"/>
          <w:rFonts w:ascii="仿宋" w:eastAsia="仿宋" w:hAnsi="仿宋" w:hint="eastAsia"/>
          <w:b w:val="0"/>
          <w:bCs w:val="0"/>
          <w:color w:val="auto"/>
          <w:highlight w:val="auto"/>
        </w:rPr>
        <w:t>七、</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般公共预算财政拨款支出决算明细表</w:t>
      </w:r>
      <w:bookmarkEnd w:id="58"/>
    </w:p>
    <w:p>
      <w:pPr>
        <w:pStyle w:val="2"/>
        <w:rPr>
          <w:rFonts w:ascii="仿宋" w:eastAsia="仿宋" w:hAnsi="仿宋"/>
          <w:color w:val="auto"/>
          <w:lang w:val="en-US"/>
          <w:highlight w:val="auto"/>
        </w:rPr>
      </w:pPr>
      <w:bookmarkStart w:id="59" w:name="_Toc15396626"/>
      <w:r>
        <w:rPr>
          <w:rStyle w:val="2Char"/>
          <w:rFonts w:ascii="仿宋" w:eastAsia="仿宋" w:hAnsi="仿宋" w:hint="eastAsia"/>
          <w:b w:val="0"/>
          <w:bCs w:val="0"/>
          <w:color w:val="auto"/>
          <w:highlight w:val="auto"/>
        </w:rPr>
        <w:t>八、</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般公共预算财政拨款基本支出决算表</w:t>
      </w:r>
      <w:bookmarkEnd w:id="59"/>
    </w:p>
    <w:p>
      <w:pPr>
        <w:pStyle w:val="2"/>
        <w:rPr>
          <w:rFonts w:ascii="仿宋" w:eastAsia="仿宋" w:hAnsi="仿宋"/>
          <w:color w:val="auto"/>
          <w:lang w:val="en-US"/>
          <w:highlight w:val="auto"/>
        </w:rPr>
      </w:pPr>
      <w:bookmarkStart w:id="60" w:name="_Toc15396627"/>
      <w:r>
        <w:rPr>
          <w:rStyle w:val="2Char"/>
          <w:rFonts w:ascii="仿宋" w:eastAsia="仿宋" w:hAnsi="仿宋" w:hint="eastAsia"/>
          <w:b w:val="0"/>
          <w:bCs w:val="0"/>
          <w:color w:val="auto"/>
          <w:highlight w:val="auto"/>
        </w:rPr>
        <w:t>九、</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般公共预算财政拨款项目支出决算表</w:t>
      </w:r>
      <w:bookmarkEnd w:id="60"/>
    </w:p>
    <w:p>
      <w:pPr>
        <w:pStyle w:val="2"/>
        <w:rPr>
          <w:rFonts w:ascii="仿宋" w:eastAsia="仿宋" w:hAnsi="仿宋"/>
          <w:color w:val="auto"/>
          <w:lang w:val="en-US"/>
          <w:highlight w:val="auto"/>
        </w:rPr>
      </w:pPr>
      <w:bookmarkStart w:id="61" w:name="_Toc15396629"/>
      <w:r>
        <w:rPr>
          <w:rStyle w:val="2Char"/>
          <w:rFonts w:ascii="仿宋" w:eastAsia="仿宋" w:hAnsi="仿宋" w:hint="eastAsia"/>
          <w:b w:val="0"/>
          <w:bCs w:val="0"/>
          <w:color w:val="auto"/>
          <w:highlight w:val="auto"/>
        </w:rPr>
        <w:t>十、</w:t>
      </w:r>
      <w:r>
        <w:rPr>
          <w:rFonts w:ascii="仿宋" w:eastAsia="仿宋" w:hAnsi="仿宋" w:hint="eastAsia"/>
          <w:b w:val="0"/>
          <w:color w:val="auto"/>
          <w:highlight w:val="auto"/>
        </w:rPr>
        <w:t>政</w:t>
      </w:r>
      <w:r>
        <w:rPr>
          <w:rStyle w:val="2Char"/>
          <w:rFonts w:ascii="仿宋" w:eastAsia="仿宋" w:hAnsi="仿宋" w:hint="eastAsia"/>
          <w:b w:val="0"/>
          <w:bCs w:val="0"/>
          <w:color w:val="auto"/>
          <w:highlight w:val="auto"/>
        </w:rPr>
        <w:t>府性基金预算财政拨款收入支出决算表</w:t>
      </w:r>
      <w:bookmarkEnd w:id="61"/>
    </w:p>
    <w:p>
      <w:pPr>
        <w:pStyle w:val="2"/>
        <w:rPr>
          <w:rStyle w:val="2Char"/>
          <w:rFonts w:ascii="仿宋" w:eastAsia="仿宋" w:hAnsi="仿宋"/>
          <w:b w:val="0"/>
          <w:bCs w:val="0"/>
          <w:color w:val="auto"/>
          <w:lang w:val="en-US"/>
          <w:highlight w:val="auto"/>
        </w:rPr>
      </w:pPr>
      <w:bookmarkStart w:id="62" w:name="_Toc15396631"/>
      <w:r>
        <w:rPr>
          <w:rStyle w:val="2Char"/>
          <w:rFonts w:ascii="仿宋" w:eastAsia="仿宋" w:hAnsi="仿宋" w:hint="eastAsia"/>
          <w:b w:val="0"/>
          <w:bCs w:val="0"/>
          <w:color w:val="auto"/>
          <w:highlight w:val="auto"/>
        </w:rPr>
        <w:t>十</w:t>
      </w:r>
      <w:r>
        <w:rPr>
          <w:rStyle w:val="2Char"/>
          <w:rFonts w:ascii="仿宋" w:eastAsia="仿宋" w:hAnsi="仿宋" w:hint="eastAsia"/>
          <w:b w:val="0"/>
          <w:bCs w:val="0"/>
          <w:color w:val="auto"/>
          <w:lang w:eastAsia="zh-CN"/>
          <w:highlight w:val="auto"/>
        </w:rPr>
        <w:t>一</w:t>
      </w:r>
      <w:r>
        <w:rPr>
          <w:rStyle w:val="2Char"/>
          <w:rFonts w:ascii="仿宋" w:eastAsia="仿宋" w:hAnsi="仿宋" w:hint="eastAsia"/>
          <w:b w:val="0"/>
          <w:bCs w:val="0"/>
          <w:color w:val="auto"/>
          <w:highlight w:val="auto"/>
        </w:rPr>
        <w:t>、</w:t>
      </w:r>
      <w:r>
        <w:rPr>
          <w:rFonts w:ascii="仿宋" w:eastAsia="仿宋" w:hAnsi="仿宋" w:hint="eastAsia"/>
          <w:b w:val="0"/>
          <w:color w:val="auto"/>
          <w:highlight w:val="auto"/>
        </w:rPr>
        <w:t>国</w:t>
      </w:r>
      <w:r>
        <w:rPr>
          <w:rStyle w:val="2Char"/>
          <w:rFonts w:ascii="仿宋" w:eastAsia="仿宋" w:hAnsi="仿宋" w:hint="eastAsia"/>
          <w:b w:val="0"/>
          <w:bCs w:val="0"/>
          <w:color w:val="auto"/>
          <w:highlight w:val="auto"/>
        </w:rPr>
        <w:t>有资本经营预算</w:t>
      </w:r>
      <w:r>
        <w:rPr>
          <w:rStyle w:val="2Char"/>
          <w:rFonts w:ascii="仿宋" w:eastAsia="仿宋" w:hAnsi="仿宋" w:hint="eastAsia"/>
          <w:b w:val="0"/>
          <w:bCs w:val="0"/>
          <w:color w:val="auto"/>
          <w:lang w:eastAsia="zh-CN"/>
          <w:highlight w:val="auto"/>
        </w:rPr>
        <w:t>财政拨款收入</w:t>
      </w:r>
      <w:r>
        <w:rPr>
          <w:rStyle w:val="2Char"/>
          <w:rFonts w:ascii="仿宋" w:eastAsia="仿宋" w:hAnsi="仿宋" w:hint="eastAsia"/>
          <w:b w:val="0"/>
          <w:bCs w:val="0"/>
          <w:color w:val="auto"/>
          <w:highlight w:val="auto"/>
        </w:rPr>
        <w:t>支出决算表</w:t>
      </w:r>
      <w:bookmarkEnd w:id="62"/>
    </w:p>
    <w:p>
      <w:pPr>
        <w:pStyle w:val="2"/>
        <w:rPr>
          <w:rStyle w:val="2Char"/>
          <w:rFonts w:ascii="仿宋" w:eastAsia="仿宋" w:hAnsi="仿宋"/>
          <w:b w:val="0"/>
          <w:bCs w:val="0"/>
          <w:color w:val="auto"/>
          <w:lang w:val="en-US" w:eastAsia="zh-CN"/>
          <w:highlight w:val="auto"/>
        </w:rPr>
      </w:pPr>
      <w:r>
        <w:rPr>
          <w:rStyle w:val="2Char"/>
          <w:rFonts w:ascii="仿宋" w:eastAsia="仿宋" w:hAnsi="仿宋" w:hint="eastAsia"/>
          <w:b w:val="0"/>
          <w:bCs w:val="0"/>
          <w:color w:val="auto"/>
          <w:lang w:eastAsia="zh-CN"/>
          <w:highlight w:val="auto"/>
        </w:rPr>
        <w:t>十二、国有资本经营预算财政拨款支出决算表</w:t>
      </w:r>
      <w:bookmarkStart w:id="63" w:name="_Toc15396628"/>
    </w:p>
    <w:p>
      <w:pPr>
        <w:pStyle w:val="2"/>
        <w:rPr>
          <w:rFonts w:ascii="仿宋" w:eastAsia="仿宋" w:hAnsi="仿宋"/>
          <w:color w:val="auto"/>
          <w:lang w:val="en-US" w:eastAsia="zh-CN"/>
          <w:highlight w:val="auto"/>
        </w:rPr>
      </w:pPr>
      <w:r>
        <w:rPr>
          <w:rStyle w:val="2Char"/>
          <w:rFonts w:ascii="仿宋" w:eastAsia="仿宋" w:hAnsi="仿宋" w:hint="eastAsia"/>
          <w:b w:val="0"/>
          <w:bCs w:val="0"/>
          <w:color w:val="auto"/>
          <w:highlight w:val="auto"/>
        </w:rPr>
        <w:t>十</w:t>
      </w:r>
      <w:r>
        <w:rPr>
          <w:rStyle w:val="2Char"/>
          <w:rFonts w:ascii="仿宋" w:eastAsia="仿宋" w:hAnsi="仿宋" w:hint="eastAsia"/>
          <w:b w:val="0"/>
          <w:bCs w:val="0"/>
          <w:color w:val="auto"/>
          <w:lang w:eastAsia="zh-CN"/>
          <w:highlight w:val="auto"/>
        </w:rPr>
        <w:t>三</w:t>
      </w:r>
      <w:r>
        <w:rPr>
          <w:rStyle w:val="2Char"/>
          <w:rFonts w:ascii="仿宋" w:eastAsia="仿宋" w:hAnsi="仿宋" w:hint="eastAsia"/>
          <w:b w:val="0"/>
          <w:bCs w:val="0"/>
          <w:color w:val="auto"/>
          <w:highlight w:val="auto"/>
        </w:rPr>
        <w:t>、</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般公共预算财政拨款“三公”经费支出决算表</w:t>
      </w:r>
      <w:bookmarkEnd w:id="63"/>
    </w:p>
    <w:p>
      <w:pPr>
        <w:pStyle w:val="2"/>
        <w:rPr>
          <w:rFonts w:ascii="仿宋" w:eastAsia="仿宋" w:hAnsi="仿宋"/>
          <w:color w:val="auto"/>
          <w:highlight w:val="auto"/>
        </w:rPr>
      </w:pPr>
    </w:p>
    <w:p>
      <w:pPr>
        <w:rPr>
          <w:rFonts w:eastAsia="仿宋" w:hint="eastAsia"/>
          <w:color w:val="auto"/>
          <w:lang w:eastAsia="zh-CN"/>
          <w:highlight w:val="auto"/>
        </w:rPr>
      </w:pPr>
    </w:p>
    <w:sectPr>
      <w:headerReference w:type="default" r:id="rId5"/>
      <w:footerReference w:type="default" r:id="rId6"/>
      <w:footerReference w:type="first" r:id="rId7"/>
      <w:pgSz w:w="11906" w:h="16838"/>
      <w:pgMar w:top="1440" w:right="1803" w:bottom="1440" w:left="1803" w:header="851" w:footer="992" w:gutter="0"/>
      <w:pgNumType w:start="1"/>
      <w:cols w:num="1" w:space="0"/>
      <w:titlePg/>
      <w:rtlGutter/>
      <w:docGrid w:type="lines" w:linePitch="319"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2000000000000000000"/>
    <w:charset w:val="86"/>
    <w:family w:val="script"/>
    <w:pitch w:val="variable"/>
    <w:sig w:usb0="00000000" w:usb1="00000000" w:usb2="00000012" w:usb3="00000000" w:csb0="00040001"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Times New Roman">
    <w:panose1 w:val="02020603050405020304"/>
    <w:charset w:val="86"/>
    <w:family w:val="auto"/>
    <w:pitch w:val="variable"/>
    <w:sig w:usb0="E0002AFF" w:usb1="C0007841" w:usb2="00000009" w:usb3="00000000" w:csb0="400001FF" w:csb1="FFFF0000"/>
  </w:font>
  <w:font w:name="仿宋">
    <w:altName w:val="仿宋_GB2312"/>
    <w:panose1 w:val="02010609060101010101"/>
    <w:charset w:val="86"/>
    <w:family w:val="auto"/>
    <w:pitch w:val="variable"/>
    <w:sig w:usb0="800002BF" w:usb1="38CF7CFA" w:usb2="00000016" w:usb3="00000000" w:csb0="00040001" w:csb1="00000000"/>
  </w:font>
  <w:font w:name="楷体">
    <w:altName w:val="楷体_GB2312"/>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Calibri">
    <w:altName w:val="Times New Roman"/>
    <w:panose1 w:val="020F0502020204030204"/>
    <w:charset w:val="00"/>
    <w:family w:val="swiss"/>
    <w:pitch w:val="variable"/>
    <w:sig w:usb0="E10002FF" w:usb1="4000ACFF" w:usb2="00000009" w:usb3="00000000" w:csb0="2000019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Courier New">
    <w:panose1 w:val="02070409020205090404"/>
    <w:charset w:val="00"/>
    <w:family w:val="auto"/>
    <w:pitch w:val="variable"/>
    <w:sig w:usb0="00007A87" w:usb1="80000000" w:usb2="00000008" w:usb3="00000000" w:csb0="400001FF" w:csb1="FFFF0000"/>
  </w:font>
  <w:font w:name="??">
    <w:altName w:val="Times New Roman"/>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ind w:right="360" w:firstLine="360"/>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r>
      <w:rPr>
        <w:sz w:val="18"/>
      </w:rPr>
      <mc:AlternateContent>
        <mc:Choice Requires="wps">
          <w:drawing>
            <wp:anchor distT="0" distB="0" distL="114298" distR="114298" simplePos="0" relativeHeight="31" behindDoc="0" locked="0" layoutInCell="1" hidden="0" allowOverlap="1">
              <wp:simplePos x="0" y="0"/>
              <wp:positionH relativeFrom="margin">
                <wp:align>center</wp:align>
              </wp:positionH>
              <wp:positionV relativeFrom="paragraph">
                <wp:posOffset>0</wp:posOffset>
              </wp:positionV>
              <wp:extent cx="533400" cy="153485"/>
              <wp:effectExtent l="0" t="0" r="0" b="0"/>
              <wp:wrapNone/>
              <wp:docPr id="1" name="文本框 11"/>
              <wp:cNvGraphicFramePr>
                <a:graphicFrameLocks noChangeAspect="0"/>
              </wp:cNvGraphicFramePr>
              <a:graphic>
                <a:graphicData uri="http://schemas.microsoft.com/office/word/2010/wordprocessingShape">
                  <wps:wsp>
                    <wps:cNvSpPr/>
                    <wps:spPr>
                      <a:xfrm rot="0">
                        <a:off x="0" y="0"/>
                        <a:ext cx="533400" cy="153485"/>
                      </a:xfrm>
                      <a:prstGeom prst="rect"/>
                      <a:noFill/>
                      <a:ln w="6350" cmpd="sng" cap="flat">
                        <a:noFill/>
                        <a:prstDash val="solid"/>
                        <a:round/>
                      </a:ln>
                    </wps:spPr>
                    <wps:txbx id="2">
                      <w:txbxContent>
                        <w:p>
                          <w:pPr>
                            <w:pStyle w:val="17"/>
                          </w:pPr>
                          <w:r>
                            <w:t xml:space="preserve">— </w:t>
                          </w:r>
                          <w:r>
                            <w:fldChar w:fldCharType="begin"/>
                          </w:r>
                          <w:r>
                            <w:instrText xml:space="preserve"> PAGE  \* MERGEFORMAT </w:instrText>
                          </w:r>
                          <w:r>
                            <w:fldChar w:fldCharType="separate"/>
                          </w:r>
                          <w:r>
                            <w:t>52</w:t>
                          </w:r>
                          <w:r>
                            <w:fldChar w:fldCharType="end"/>
                          </w:r>
                          <w:r>
                            <w:t xml:space="preserve"> —</w:t>
                          </w:r>
                        </w:p>
                      </w:txbxContent>
                    </wps:txbx>
                    <wps:bodyPr vert="horz" wrap="none" lIns="0" tIns="0" rIns="0" bIns="0" anchor="t" anchorCtr="0" upright="0">
                      <a:spAutoFit/>
                    </wps:bodyPr>
                  </wps:wsp>
                </a:graphicData>
              </a:graphic>
            </wp:anchor>
          </w:drawing>
        </mc:Choice>
        <mc:Fallback>
          <w:pict>
            <v:shape type="#_x0000_t202" id="文本框 11 3" o:spid="_x0000_s3" filled="f" stroked="f" strokeweight="0.5pt" style="position:absolute;margin-left:0.0pt;margin-top:0.0pt;width:42.0pt;height:12.085509pt;z-index:31;mso-position-horizontal:center;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17"/>
                    </w:pPr>
                    <w:r>
                      <w:t xml:space="preserve">— </w:t>
                    </w:r>
                    <w:r>
                      <w:fldChar w:fldCharType="begin"/>
                    </w:r>
                    <w:r>
                      <w:instrText xml:space="preserve"> PAGE  \* MERGEFORMAT </w:instrText>
                    </w:r>
                    <w:r>
                      <w:fldChar w:fldCharType="separate"/>
                    </w:r>
                    <w:r>
                      <w:t>52</w:t>
                    </w:r>
                    <w:r>
                      <w:fldChar w:fldCharType="end"/>
                    </w:r>
                    <w:r>
                      <w:t xml:space="preserve"> —</w:t>
                    </w:r>
                  </w:p>
                </w:txbxContent>
              </v:textbox>
            </v:shape>
          </w:pict>
        </mc:Fallback>
      </mc:AlternateContent>
    </w:r>
  </w:p>
  <w:p>
    <w:pPr>
      <w:pStyle w:val="22"/>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sz w:val="18"/>
      </w:rPr>
      <mc:AlternateContent>
        <mc:Choice Requires="wps">
          <w:drawing>
            <wp:anchor distT="0" distB="0" distL="114298" distR="114298" simplePos="0" relativeHeight="35"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4" name="文本框 12"/>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5">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2 6" o:spid="_x0000_s6" filled="f" stroked="f" strokeweight="0.5pt" style="position:absolute;margin-left:0.0pt;margin-top:0.0pt;width:5.9999084pt;height:10.359pt;z-index:35;mso-position-horizontal:center;mso-position-horizontal-relative:margin;mso-position-vertical:absolute;mso-wrap-distance-left:8.999863pt;mso-wrap-distance-right:8.999863pt;mso-wrap-style:none;">
              <v:stroke color="#000000"/>
              <v:textbox id="857"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2E87C1D"/>
    <w:multiLevelType w:val="singleLevel"/>
    <w:tmpl w:val="72E87C1D"/>
    <w:lvl w:ilvl="0">
      <w:start w:val="8"/>
      <w:numFmt w:val="decimal"/>
      <w:lvlRestart w:val="0"/>
      <w:suff w:val="nothing"/>
      <w:lvlText w:val="%1、"/>
      <w:lvlJc w:val="left"/>
      <w:p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9"/>
  <w:bordersDoNotSurroundHeader w:val="0"/>
  <w:bordersDoNotSurroundFooter w:val="0"/>
  <w:documentProtection w:edit="readOnly" w:enforcement="0"/>
  <w:defaultTabStop w:val="420"/>
  <w:drawingGridHorizontalSpacing w:val="105"/>
  <w:drawingGridVerticalSpacing w:val="159"/>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zIwODM5ZjRjYjUxMWU3NGNjMWRjMWNhNWIwOGQzYT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ind w:leftChars="200" w:left="200"/>
    </w:pPr>
    <w:rPr>
      <w:rFonts w:ascii="Calibri" w:eastAsia="宋体" w:cs="Times New Roman" w:hAnsi="Calibri"/>
    </w:rPr>
  </w:style>
  <w:style w:type="paragraph" w:styleId="16">
    <w:name w:val="Body Text First Indent 2"/>
    <w:basedOn w:val="15"/>
    <w:next w:val="0"/>
    <w:pPr>
      <w:ind w:firstLineChars="200" w:firstLine="200"/>
    </w:pPr>
    <w:rPr>
      <w:rFonts w:ascii="Calibri" w:eastAsia="宋体" w:cs="Times New Roman" w:hAnsi="Calibri"/>
    </w:rPr>
  </w:style>
  <w:style w:type="paragraph" w:styleId="17">
    <w:name w:val="Salutation"/>
    <w:basedOn w:val="0"/>
    <w:next w:val="0"/>
  </w:style>
  <w:style w:type="paragraph" w:styleId="18">
    <w:name w:val="Body Text"/>
    <w:basedOn w:val="0"/>
    <w:pPr>
      <w:spacing w:beforeLines="30" w:before="30"/>
    </w:pPr>
    <w:rPr>
      <w:rFonts w:ascii="仿宋_GB2312" w:eastAsia="仿宋_GB2312"/>
      <w:kern w:val="0"/>
      <w:sz w:val="30"/>
    </w:rPr>
  </w:style>
  <w:style w:type="paragraph" w:styleId="19">
    <w:name w:val="toc 3"/>
    <w:basedOn w:val="0"/>
    <w:next w:val="0"/>
    <w:pPr>
      <w:tabs>
        <w:tab w:val="right" w:leader="dot" w:pos="8296"/>
      </w:tabs>
      <w:ind w:leftChars="400" w:left="400"/>
    </w:pPr>
  </w:style>
  <w:style w:type="paragraph" w:styleId="20">
    <w:name w:val="Plain Text"/>
    <w:basedOn w:val="0"/>
    <w:next w:val="0"/>
    <w:rPr>
      <w:rFonts w:ascii="宋体" w:eastAsia="仿宋" w:hAnsi="Courier New"/>
      <w:kern w:val="0"/>
      <w:sz w:val="32"/>
      <w:szCs w:val="21"/>
    </w:rPr>
  </w:style>
  <w:style w:type="paragraph" w:styleId="21">
    <w:name w:val="Balloon Text"/>
    <w:basedOn w:val="0"/>
    <w:rPr>
      <w:sz w:val="18"/>
      <w:szCs w:val="18"/>
    </w:rPr>
  </w:style>
  <w:style w:type="paragraph" w:styleId="22">
    <w:name w:val="footer"/>
    <w:basedOn w:val="0"/>
    <w:pPr>
      <w:tabs>
        <w:tab w:val="center" w:pos="4153"/>
        <w:tab w:val="right" w:pos="8306"/>
      </w:tabs>
      <w:snapToGrid w:val="0"/>
      <w:jc w:val="left"/>
    </w:pPr>
    <w:rPr>
      <w:rFonts w:ascii="Calibri" w:hAnsi="Calibri"/>
      <w:kern w:val="0"/>
      <w:sz w:val="18"/>
      <w:szCs w:val="18"/>
    </w:rPr>
  </w:style>
  <w:style w:type="paragraph" w:styleId="23">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4">
    <w:name w:val="toc 1"/>
    <w:basedOn w:val="0"/>
    <w:next w:val="0"/>
    <w:pPr>
      <w:tabs>
        <w:tab w:val="right" w:leader="dot" w:pos="8296"/>
      </w:tabs>
      <w:spacing w:before="93"/>
      <w:jc w:val="center"/>
    </w:pPr>
    <w:rPr>
      <w:rFonts w:ascii="仿宋" w:eastAsia="仿宋" w:hAnsi="仿宋"/>
      <w:sz w:val="28"/>
      <w:szCs w:val="28"/>
    </w:rPr>
  </w:style>
  <w:style w:type="paragraph" w:styleId="25">
    <w:name w:val="table of figures"/>
    <w:basedOn w:val="0"/>
    <w:next w:val="0"/>
    <w:pPr>
      <w:ind w:leftChars="200" w:left="400" w:hangingChars="200" w:hanging="200"/>
    </w:pPr>
  </w:style>
  <w:style w:type="paragraph" w:styleId="26">
    <w:name w:val="toc 2"/>
    <w:basedOn w:val="0"/>
    <w:next w:val="0"/>
    <w:pPr>
      <w:tabs>
        <w:tab w:val="right" w:leader="dot" w:pos="8296"/>
      </w:tabs>
      <w:ind w:leftChars="200" w:left="200"/>
    </w:pPr>
  </w:style>
  <w:style w:type="paragraph" w:styleId="27">
    <w:name w:val="Normal (Web)"/>
    <w:basedOn w:val="0"/>
    <w:pPr>
      <w:spacing w:before="100" w:beforeAutospacing="1" w:after="100" w:afterAutospacing="1"/>
      <w:ind w:left="0" w:right="0"/>
      <w:jc w:val="left"/>
    </w:pPr>
    <w:rPr>
      <w:kern w:val="0"/>
      <w:sz w:val="24"/>
      <w:lang w:val="en-US" w:eastAsia="zh-CN"/>
    </w:rPr>
  </w:style>
  <w:style w:type="character" w:styleId="28">
    <w:name w:val="Strong"/>
    <w:basedOn w:val="10"/>
    <w:rPr>
      <w:b/>
    </w:rPr>
  </w:style>
  <w:style w:type="character" w:styleId="29">
    <w:name w:val="page number"/>
    <w:basedOn w:val="10"/>
  </w:style>
  <w:style w:type="character" w:styleId="30">
    <w:name w:val="Hyperlink"/>
    <w:basedOn w:val="10"/>
    <w:rPr>
      <w:color w:val="0000FF"/>
      <w:u w:val="single"/>
    </w:rPr>
  </w:style>
  <w:style w:type="paragraph" w:customStyle="1" w:styleId="31">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character" w:customStyle="1" w:styleId="32">
    <w:name w:val="Header Char"/>
    <w:basedOn w:val="10"/>
    <w:rPr>
      <w:rFonts w:ascii="Times New Roman" w:hAnsi="Times New Roman"/>
      <w:sz w:val="18"/>
      <w:szCs w:val="18"/>
    </w:rPr>
  </w:style>
  <w:style w:type="character" w:customStyle="1" w:styleId="33">
    <w:name w:val="Footer Char"/>
    <w:basedOn w:val="10"/>
    <w:rPr>
      <w:rFonts w:ascii="Times New Roman" w:hAnsi="Times New Roman"/>
      <w:sz w:val="18"/>
      <w:szCs w:val="18"/>
    </w:rPr>
  </w:style>
  <w:style w:type="character" w:customStyle="1" w:styleId="34">
    <w:name w:val="Body Text Char"/>
    <w:basedOn w:val="10"/>
    <w:rPr>
      <w:rFonts w:ascii="Times New Roman" w:hAnsi="Times New Roman"/>
      <w:szCs w:val="24"/>
    </w:rPr>
  </w:style>
  <w:style w:type="paragraph" w:styleId="35">
    <w:name w:val="List Paragraph"/>
    <w:basedOn w:val="0"/>
    <w:pPr>
      <w:ind w:firstLineChars="200" w:firstLine="200"/>
    </w:pPr>
  </w:style>
  <w:style w:type="paragraph" w:customStyle="1" w:styleId="36">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7">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8">
    <w:name w:val="四号正文"/>
    <w:basedOn w:val="0"/>
    <w:pPr>
      <w:spacing w:line="360" w:lineRule="auto"/>
    </w:pPr>
    <w:rPr>
      <w:rFonts w:ascii="??" w:eastAsia="宋体" w:hAnsi="??"/>
      <w:color w:val="000000"/>
      <w:kern w:val="0"/>
      <w:sz w:val="28"/>
      <w:szCs w:val="21"/>
      <w:lang w:val="zh-CN" w:eastAsia="zh-CN"/>
    </w:rPr>
  </w:style>
  <w:style w:type="paragraph" w:customStyle="1" w:styleId="39">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eader" Target="header1.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chart" Target="charts/chart6.xml"/><Relationship Id="rId14" Type="http://schemas.openxmlformats.org/officeDocument/2006/relationships/chart" Target="charts/chart7.xml"/><Relationship Id="rId15" Type="http://schemas.openxmlformats.org/officeDocument/2006/relationships/styles" Target="style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 </a:t>
            </a:r>
          </a:p>
        </c:rich>
      </c:tx>
      <c:layout>
        <c:manualLayout>
          <c:xMode val="edge"/>
          <c:yMode val="edge"/>
          <c:x val="0.42187276"/>
          <c:y val="0.027845528"/>
        </c:manualLayout>
      </c:layout>
      <c:overlay val="0"/>
      <c:spPr>
        <a:noFill/>
        <a:ln>
          <a:noFill/>
        </a:ln>
      </c:spPr>
    </c:title>
    <c:autoTitleDeleted val="1"/>
    <c:plotArea>
      <c:layout>
        <c:manualLayout>
          <c:layoutTarget val="inner"/>
          <c:xMode val="edge"/>
          <c:yMode val="edge"/>
          <c:x val="0.07730433"/>
          <c:y val="0.008255366"/>
          <c:w val="0.9179451"/>
          <c:h val="0.65434957"/>
        </c:manualLayout>
      </c:layout>
      <c:barChart>
        <c:barDir val="col"/>
        <c:grouping val="clustered"/>
        <c:varyColors val="0"/>
        <c:ser>
          <c:idx val="0"/>
          <c:order val="0"/>
          <c:tx>
            <c:strRef>
              <c:f>'Sheet1'!$B$1</c:f>
              <c:strCache>
                <c:ptCount val="1"/>
                <c:pt idx="0">
                  <c:v>收入</c:v>
                </c:pt>
              </c:strCache>
            </c:strRef>
          </c:tx>
          <c:spPr>
            <a:solidFill>
              <a:srgbClr val="4F81BD">
                <a:alpha val="85000"/>
              </a:srgbClr>
            </a:solidFill>
            <a:ln w="6350">
              <a:solidFill>
                <a:srgbClr val="FFFFFF"/>
              </a:solidFill>
              <a:prstDash val="solid"/>
            </a:ln>
          </c:spPr>
          <c:invertIfNegative val="0"/>
          <c:dLbls>
            <c:spPr>
              <a:noFill/>
              <a:ln>
                <a:noFill/>
              </a:ln>
            </c:spPr>
            <c:txPr>
              <a:bodyPr vert="horz"/>
              <a:lstStyle/>
              <a:p>
                <a:pPr>
                  <a:defRPr sz="900" b="1" i="0" u="none" strike="noStrike" baseline="0">
                    <a:solidFill>
                      <a:srgbClr val="FFFFFF"/>
                    </a:solidFill>
                    <a:latin typeface="Times New Roman"/>
                    <a:ea typeface="宋体"/>
                    <a:cs typeface="Lucida Sans"/>
                  </a:defRPr>
                </a:pPr>
                <a:endParaRPr lang="zh-CN"/>
              </a:p>
            </c:txPr>
            <c:numFmt formatCode="General" sourceLinked="1"/>
            <c:dLblPos val="inEnd"/>
            <c:showLegendKey val="0"/>
            <c:showVal val="1"/>
            <c:showCatName val="0"/>
            <c:showSerName val="0"/>
            <c:showPercent val="0"/>
            <c:showBubbleSize val="0"/>
            <c:showLeaderLines val="0"/>
          </c:dLbls>
          <c:cat>
            <c:numRef>
              <c:f>'Sheet1'!$A$2:$A$3</c:f>
              <c:numCache>
                <c:ptCount val="2"/>
                <c:pt idx="0">
                  <c:v>2021</c:v>
                </c:pt>
                <c:pt idx="1">
                  <c:v>2022</c:v>
                </c:pt>
              </c:numCache>
            </c:numRef>
          </c:cat>
          <c:val>
            <c:numRef>
              <c:f>'Sheet1'!$B$2:$B$3</c:f>
              <c:numCache>
                <c:formatCode>General</c:formatCode>
                <c:ptCount val="2"/>
                <c:pt idx="0">
                  <c:v>1920.5</c:v>
                </c:pt>
                <c:pt idx="1">
                  <c:v>2391.71</c:v>
                </c:pt>
              </c:numCache>
            </c:numRef>
          </c:val>
        </c:ser>
        <c:ser>
          <c:idx val="1"/>
          <c:order val="1"/>
          <c:tx>
            <c:strRef>
              <c:f>'Sheet1'!$C$1</c:f>
              <c:strCache>
                <c:ptCount val="1"/>
                <c:pt idx="0">
                  <c:v>支出</c:v>
                </c:pt>
              </c:strCache>
            </c:strRef>
          </c:tx>
          <c:spPr>
            <a:solidFill>
              <a:srgbClr val="C0504D">
                <a:alpha val="85000"/>
              </a:srgbClr>
            </a:solidFill>
            <a:ln w="6350">
              <a:solidFill>
                <a:srgbClr val="FFFFFF"/>
              </a:solidFill>
              <a:prstDash val="solid"/>
            </a:ln>
          </c:spPr>
          <c:invertIfNegative val="0"/>
          <c:dLbls>
            <c:spPr>
              <a:noFill/>
              <a:ln>
                <a:noFill/>
              </a:ln>
            </c:spPr>
            <c:txPr>
              <a:bodyPr vert="horz"/>
              <a:lstStyle/>
              <a:p>
                <a:pPr>
                  <a:defRPr sz="900" b="1" i="0" u="none" strike="noStrike" baseline="0">
                    <a:solidFill>
                      <a:srgbClr val="FFFFFF"/>
                    </a:solidFill>
                    <a:latin typeface="Times New Roman"/>
                    <a:ea typeface="宋体"/>
                    <a:cs typeface="Lucida Sans"/>
                  </a:defRPr>
                </a:pPr>
                <a:endParaRPr lang="zh-CN"/>
              </a:p>
            </c:txPr>
            <c:numFmt formatCode="General" sourceLinked="1"/>
            <c:dLbl>
              <c:idx val="0"/>
              <c:spPr>
                <a:noFill/>
                <a:ln>
                  <a:noFill/>
                </a:ln>
              </c:spPr>
              <c:txPr>
                <a:bodyPr vert="horz"/>
                <a:lstStyle/>
                <a:p>
                  <a:pPr>
                    <a:defRPr sz="900" b="1" i="0" u="none" strike="noStrike" baseline="0">
                      <a:solidFill>
                        <a:srgbClr val="FFFFFF"/>
                      </a:solidFill>
                      <a:latin typeface="Times New Roman"/>
                      <a:ea typeface="宋体"/>
                      <a:cs typeface="Lucida Sans"/>
                    </a:defRPr>
                  </a:pPr>
                  <a:endParaRPr lang="zh-CN"/>
                </a:p>
              </c:txPr>
              <c:dLblPos val="inEnd"/>
              <c:tx>
                <c:rich>
                  <a:bodyPr vert="horz"/>
                  <a:lstStyle/>
                  <a:p>
                    <a:pPr>
                      <a:defRPr sz="900" b="1" i="0" u="none" strike="noStrike" baseline="0">
                        <a:solidFill>
                          <a:srgbClr val="FFFFFF"/>
                        </a:solidFill>
                        <a:latin typeface="Times New Roman"/>
                        <a:ea typeface="宋体"/>
                        <a:cs typeface="Lucida Sans"/>
                      </a:defRPr>
                    </a:pPr>
                    <a:r>
                      <a:rPr lang="zh-CN"/>
                      <a:t>1920.5</a:t>
                    </a:r>
                  </a:p>
                </c:rich>
              </c:tx>
              <c:showLegendKey val="0"/>
              <c:showVal val="1"/>
              <c:showCatName val="0"/>
              <c:showSerName val="0"/>
              <c:showPercent val="0"/>
              <c:showBubbleSize val="0"/>
            </c:dLbl>
            <c:dLblPos val="inEnd"/>
            <c:showLegendKey val="0"/>
            <c:showVal val="1"/>
            <c:showCatName val="0"/>
            <c:showSerName val="0"/>
            <c:showPercent val="0"/>
            <c:showBubbleSize val="0"/>
            <c:showLeaderLines val="0"/>
          </c:dLbls>
          <c:cat>
            <c:numRef>
              <c:f>'Sheet1'!$A$2:$A$3</c:f>
              <c:numCache>
                <c:ptCount val="2"/>
                <c:pt idx="0">
                  <c:v>2021</c:v>
                </c:pt>
                <c:pt idx="1">
                  <c:v>2022</c:v>
                </c:pt>
              </c:numCache>
            </c:numRef>
          </c:cat>
          <c:val>
            <c:numRef>
              <c:f>'Sheet1'!$C$2:$C$3</c:f>
              <c:numCache>
                <c:formatCode>General</c:formatCode>
                <c:ptCount val="2"/>
                <c:pt idx="0">
                  <c:v>1920.5</c:v>
                </c:pt>
                <c:pt idx="1">
                  <c:v>2391.71</c:v>
                </c:pt>
              </c:numCache>
            </c:numRef>
          </c:val>
        </c:ser>
        <c:gapWidth val="65"/>
        <c:axId val="0"/>
        <c:axId val="1"/>
      </c:barChart>
      <c:catAx>
        <c:axId val="0"/>
        <c:scaling>
          <c:orientation val="minMax"/>
        </c:scaling>
        <c:delete val="0"/>
        <c:axPos val="b"/>
        <c:numFmt formatCode="General" sourceLinked="1"/>
        <c:majorTickMark val="none"/>
        <c:minorTickMark val="none"/>
        <c:tickLblPos val="nextTo"/>
        <c:spPr>
          <a:ln w="19050">
            <a:solidFill>
              <a:srgbClr val="404040"/>
            </a:solidFill>
            <a:prstDash val="solid"/>
          </a:ln>
        </c:spPr>
        <c:txPr>
          <a:bodyPr/>
          <a:lstStyle/>
          <a:p>
            <a:pPr>
              <a:defRPr sz="900" b="0" i="0" u="none" strike="noStrike" cap="all" baseline="0">
                <a:solidFill>
                  <a:srgbClr val="40404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1"/>
        <c:axPos val="l"/>
        <c:majorGridlines>
          <c:spPr>
            <a:ln w="6350">
              <a:solidFill>
                <a:srgbClr val="868686"/>
              </a:solidFill>
              <a:prstDash val="solid"/>
            </a:ln>
          </c:spPr>
        </c:majorGridlines>
        <c:numFmt formatCode="General" sourceLinked="1"/>
        <c:majorTickMark val="none"/>
        <c:minorTickMark val="none"/>
        <c:tickLblPos val="nextTo"/>
        <c:txPr>
          <a:bodyPr/>
          <a:lstStyle/>
          <a:p>
            <a:pPr>
              <a:defRPr sz="900" b="0" i="0" u="none" strike="noStrike" baseline="0">
                <a:solidFill>
                  <a:srgbClr val="404040"/>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solidFill>
          <a:srgbClr val="F2F2F2">
            <a:alpha val="39000"/>
          </a:srgbClr>
        </a:solidFill>
        <a:ln>
          <a:noFill/>
        </a:ln>
      </c:spPr>
      <c:txPr>
        <a:bodyPr/>
        <a:lstStyle/>
        <a:p>
          <a:pPr>
            <a:defRPr sz="900" b="0" i="0" u="none" strike="noStrike" baseline="0">
              <a:solidFill>
                <a:srgbClr val="404040"/>
              </a:solidFill>
              <a:latin typeface="Times New Roman"/>
              <a:ea typeface="宋体"/>
              <a:cs typeface="Lucida Sans"/>
            </a:defRPr>
          </a:pPr>
          <a:endParaRPr lang="zh-CN"/>
        </a:p>
      </c:txPr>
    </c:legend>
    <c:plotVisOnly val="1"/>
    <c:dispBlanksAs val="gap"/>
    <c:showDLblsOverMax val="0"/>
  </c:chart>
  <c:spPr>
    <a:gradFill rotWithShape="1">
      <a:gsLst>
        <a:gs pos="0">
          <a:srgbClr val="FFFFFF">
            <a:alpha val="100000"/>
          </a:srgbClr>
        </a:gs>
        <a:gs pos="39000">
          <a:srgbClr val="FFFFFF">
            <a:alpha val="100000"/>
          </a:srgbClr>
        </a:gs>
        <a:gs pos="100000">
          <a:srgbClr val="BFBFBF">
            <a:alpha val="100000"/>
          </a:srgbClr>
        </a:gs>
      </a:gsLst>
      <a:path path="circle">
        <a:fillToRect l="100000" t="100000"/>
      </a:path>
      <a:tileRect r="-100000" b="-100000"/>
    </a:gradFill>
    <a:ln w="6350">
      <a:solidFill>
        <a:srgbClr val="BFBFBF"/>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(2)'!$B$1</c:f>
              <c:strCache>
                <c:ptCount val="1"/>
                <c:pt idx="0">
                  <c:v>销售额</c:v>
                </c:pt>
              </c:strCache>
            </c:strRef>
          </c:tx>
          <c:spPr>
            <a:solidFill>
              <a:srgbClr val="4F81BD"/>
            </a:solidFill>
          </c:spPr>
          <c:dPt>
            <c:idx val="0"/>
            <c:bubble3D val="0"/>
            <c:spPr>
              <a:solidFill>
                <a:srgbClr val="4F81BD"/>
              </a:solidFill>
              <a:ln>
                <a:noFill/>
              </a:ln>
              <a:effectLst>
                <a:outerShdw dist="35921" dir="2700000" algn="br">
                  <a:srgbClr val="000000"/>
                </a:outerShdw>
              </a:effectLst>
            </c:spPr>
          </c:dPt>
          <c:dPt>
            <c:idx val="1"/>
            <c:bubble3D val="0"/>
            <c:spPr>
              <a:solidFill>
                <a:srgbClr val="C0504D"/>
              </a:solidFill>
              <a:ln>
                <a:noFill/>
              </a:ln>
              <a:effectLst>
                <a:outerShdw dist="35921" dir="2700000" algn="br">
                  <a:srgbClr val="000000"/>
                </a:outerShdw>
              </a:effectLst>
            </c:spPr>
          </c:dPt>
          <c:dLbls>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numFmt formatCode="0%" sourceLinked="0"/>
            <c:dLbl>
              <c:idx val="0"/>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dLblPos val="ctr"/>
              <c:tx>
                <c:rich>
                  <a:bodyPr vert="horz"/>
                  <a:lstStyle/>
                  <a:p>
                    <a:pPr>
                      <a:defRPr sz="1000" b="1" i="0" u="none" strike="noStrike" baseline="0">
                        <a:solidFill>
                          <a:srgbClr val="FFFFFF"/>
                        </a:solidFill>
                        <a:latin typeface="Times New Roman"/>
                        <a:ea typeface="宋体"/>
                        <a:cs typeface="Lucida Sans"/>
                      </a:defRPr>
                    </a:pPr>
                    <a:r>
                      <a:rPr lang="zh-CN" sz="1000" b="1" i="0" u="none" strike="noStrike" baseline="0">
                        <a:solidFill>
                          <a:srgbClr val="FFFFFF"/>
                        </a:solidFill>
                        <a:latin typeface="Times New Roman"/>
                        <a:ea typeface="宋体"/>
                        <a:cs typeface="Lucida Sans"/>
                      </a:rPr>
                      <a:t>65</a:t>
                    </a:r>
                    <a:r>
                      <a:rPr lang="zh-CN" sz="1000" b="1" i="0" u="none" strike="noStrike" baseline="0">
                        <a:solidFill>
                          <a:srgbClr val="FFFFFF"/>
                        </a:solidFill>
                        <a:latin typeface="Times New Roman"/>
                        <a:ea typeface="宋体"/>
                        <a:cs typeface="Lucida Sans"/>
                      </a:rPr>
                      <a:t>%</a:t>
                    </a:r>
                  </a:p>
                </c:rich>
              </c:tx>
              <c:showLegendKey val="0"/>
              <c:showVal val="0"/>
              <c:showCatName val="0"/>
              <c:showSerName val="0"/>
              <c:showPercent val="1"/>
              <c:showBubbleSize val="0"/>
            </c:dLbl>
            <c:dLbl>
              <c:idx val="1"/>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dLblPos val="ctr"/>
              <c:tx>
                <c:rich>
                  <a:bodyPr vert="horz"/>
                  <a:lstStyle/>
                  <a:p>
                    <a:pPr>
                      <a:defRPr sz="1000" b="1" i="0" u="none" strike="noStrike" baseline="0">
                        <a:solidFill>
                          <a:srgbClr val="FFFFFF"/>
                        </a:solidFill>
                        <a:latin typeface="Times New Roman"/>
                        <a:ea typeface="宋体"/>
                        <a:cs typeface="Lucida Sans"/>
                      </a:defRPr>
                    </a:pPr>
                    <a:r>
                      <a:rPr lang="zh-CN" sz="1000" b="1" i="0" u="none" strike="noStrike" baseline="0">
                        <a:solidFill>
                          <a:srgbClr val="FFFFFF"/>
                        </a:solidFill>
                        <a:latin typeface="Times New Roman"/>
                        <a:ea typeface="宋体"/>
                        <a:cs typeface="Lucida Sans"/>
                      </a:rPr>
                      <a:t>35</a:t>
                    </a:r>
                    <a:r>
                      <a:rPr lang="zh-CN" sz="1000" b="1" i="0" u="none" strike="noStrike" baseline="0">
                        <a:solidFill>
                          <a:srgbClr val="FFFFFF"/>
                        </a:solidFill>
                        <a:latin typeface="Times New Roman"/>
                        <a:ea typeface="宋体"/>
                        <a:cs typeface="Lucida Sans"/>
                      </a:rPr>
                      <a:t>%</a:t>
                    </a:r>
                  </a:p>
                </c:rich>
              </c:tx>
              <c:showLegendKey val="0"/>
              <c:showVal val="0"/>
              <c:showCatName val="0"/>
              <c:showSerName val="0"/>
              <c:showPercent val="1"/>
              <c:showBubbleSize val="0"/>
            </c:dLbl>
            <c:dLblPos val="ctr"/>
            <c:showLegendKey val="0"/>
            <c:showVal val="0"/>
            <c:showCatName val="0"/>
            <c:showSerName val="0"/>
            <c:showPercent val="1"/>
            <c:showBubbleSize val="0"/>
            <c:showLeaderLines val="1"/>
          </c:dLbls>
          <c:cat>
            <c:strRef>
              <c:f>'Sheet1 (2)'!$A$2:$A$3</c:f>
              <c:strCache>
                <c:ptCount val="2"/>
                <c:pt idx="0">
                  <c:v>一般公共预算财政拨款收入</c:v>
                </c:pt>
                <c:pt idx="1">
                  <c:v>政府性基金预算财政拨款收入</c:v>
                </c:pt>
              </c:strCache>
            </c:strRef>
          </c:cat>
          <c:val>
            <c:numRef>
              <c:f>'Sheet1 (2)'!$B$2:$B$3</c:f>
              <c:numCache>
                <c:formatCode>General</c:formatCode>
                <c:ptCount val="2"/>
                <c:pt idx="0">
                  <c:v>1989.71</c:v>
                </c:pt>
                <c:pt idx="1">
                  <c:v>402.0</c:v>
                </c:pt>
              </c:numCache>
            </c:numRef>
          </c:val>
        </c:ser>
        <c:firstSliceAng val="0"/>
      </c:pieChart>
      <c:spPr>
        <a:noFill/>
        <a:ln>
          <a:noFill/>
        </a:ln>
      </c:spPr>
    </c:plotArea>
    <c:legend>
      <c:legendPos val="r"/>
      <c:layout>
        <c:manualLayout>
          <c:xMode val="edge"/>
          <c:yMode val="edge"/>
          <c:x val="0.77518266"/>
          <c:y val="0.38688746"/>
          <c:w val="0.20819601"/>
          <c:h val="0.27701947"/>
        </c:manualLayout>
      </c:layout>
      <c:overlay val="0"/>
      <c:spPr>
        <a:solidFill>
          <a:srgbClr val="F2F2F2">
            <a:alpha val="39000"/>
          </a:srgbClr>
        </a:solidFill>
        <a:ln>
          <a:noFill/>
        </a:ln>
      </c:spPr>
      <c:txPr>
        <a:bodyPr/>
        <a:lstStyle/>
        <a:p>
          <a:pPr>
            <a:defRPr sz="900" b="0" i="0" u="none" strike="noStrike" baseline="0">
              <a:solidFill>
                <a:srgbClr val="404040"/>
              </a:solidFill>
              <a:latin typeface="Times New Roman"/>
              <a:ea typeface="宋体"/>
              <a:cs typeface="Lucida Sans"/>
            </a:defRPr>
          </a:pPr>
          <a:endParaRPr lang="zh-CN"/>
        </a:p>
      </c:txPr>
    </c:legend>
    <c:plotVisOnly val="1"/>
    <c:dispBlanksAs val="gap"/>
    <c:showDLblsOverMax val="0"/>
  </c:chart>
  <c:spPr>
    <a:gradFill rotWithShape="1">
      <a:gsLst>
        <a:gs pos="0">
          <a:srgbClr val="FFFFFF">
            <a:alpha val="100000"/>
          </a:srgbClr>
        </a:gs>
        <a:gs pos="39000">
          <a:srgbClr val="FFFFFF">
            <a:alpha val="100000"/>
          </a:srgbClr>
        </a:gs>
        <a:gs pos="100000">
          <a:srgbClr val="BFBFBF">
            <a:alpha val="100000"/>
          </a:srgbClr>
        </a:gs>
      </a:gsLst>
      <a:path path="circle">
        <a:fillToRect l="100000" t="100000"/>
      </a:path>
      <a:tileRect r="-100000" b="-100000"/>
    </a:gradFill>
    <a:ln w="6350">
      <a:solidFill>
        <a:srgbClr val="BFBFBF"/>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(3)'!$B$1</c:f>
              <c:strCache>
                <c:ptCount val="1"/>
                <c:pt idx="0">
                  <c:v>销售额</c:v>
                </c:pt>
              </c:strCache>
            </c:strRef>
          </c:tx>
          <c:spPr>
            <a:solidFill>
              <a:srgbClr val="4F81BD"/>
            </a:solidFill>
          </c:spPr>
          <c:dPt>
            <c:idx val="0"/>
            <c:bubble3D val="0"/>
            <c:spPr>
              <a:solidFill>
                <a:srgbClr val="4F81BD"/>
              </a:solidFill>
              <a:ln>
                <a:noFill/>
              </a:ln>
              <a:effectLst>
                <a:outerShdw dist="35921" dir="2700000" algn="br">
                  <a:srgbClr val="000000"/>
                </a:outerShdw>
              </a:effectLst>
            </c:spPr>
          </c:dPt>
          <c:dPt>
            <c:idx val="1"/>
            <c:bubble3D val="0"/>
            <c:spPr>
              <a:solidFill>
                <a:srgbClr val="C0504D"/>
              </a:solidFill>
              <a:ln>
                <a:noFill/>
              </a:ln>
              <a:effectLst>
                <a:outerShdw dist="35921" dir="2700000" algn="br">
                  <a:srgbClr val="000000"/>
                </a:outerShdw>
              </a:effectLst>
            </c:spPr>
          </c:dPt>
          <c:dLbls>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numFmt formatCode="0%" sourceLinked="0"/>
            <c:dLbl>
              <c:idx val="0"/>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dLblPos val="ctr"/>
              <c:tx>
                <c:rich>
                  <a:bodyPr vert="horz"/>
                  <a:lstStyle/>
                  <a:p>
                    <a:pPr>
                      <a:defRPr sz="1000" b="1" i="0" u="none" strike="noStrike" baseline="0">
                        <a:solidFill>
                          <a:srgbClr val="FFFFFF"/>
                        </a:solidFill>
                        <a:latin typeface="Times New Roman"/>
                        <a:ea typeface="宋体"/>
                        <a:cs typeface="Lucida Sans"/>
                      </a:defRPr>
                    </a:pPr>
                    <a:r>
                      <a:rPr lang="zh-CN" sz="1000" b="1" i="0" u="none" strike="noStrike" baseline="0">
                        <a:solidFill>
                          <a:srgbClr val="FFFFFF"/>
                        </a:solidFill>
                        <a:latin typeface="Times New Roman"/>
                        <a:ea typeface="宋体"/>
                        <a:cs typeface="Lucida Sans"/>
                      </a:rPr>
                      <a:t>65</a:t>
                    </a:r>
                    <a:r>
                      <a:rPr lang="zh-CN" sz="1000" b="1" i="0" u="none" strike="noStrike" baseline="0">
                        <a:solidFill>
                          <a:srgbClr val="FFFFFF"/>
                        </a:solidFill>
                        <a:latin typeface="Times New Roman"/>
                        <a:ea typeface="宋体"/>
                        <a:cs typeface="Lucida Sans"/>
                      </a:rPr>
                      <a:t>%</a:t>
                    </a:r>
                  </a:p>
                </c:rich>
              </c:tx>
              <c:showLegendKey val="0"/>
              <c:showVal val="0"/>
              <c:showCatName val="0"/>
              <c:showSerName val="0"/>
              <c:showPercent val="1"/>
              <c:showBubbleSize val="0"/>
            </c:dLbl>
            <c:dLbl>
              <c:idx val="1"/>
              <c:spPr>
                <a:pattFill prst="pct75">
                  <a:fgClr>
                    <a:srgbClr val="404040"/>
                  </a:fgClr>
                  <a:bgClr>
                    <a:srgbClr val="595959"/>
                  </a:bgClr>
                </a:pattFill>
                <a:ln>
                  <a:noFill/>
                </a:ln>
              </c:spPr>
              <c:txPr>
                <a:bodyPr vert="horz"/>
                <a:lstStyle/>
                <a:p>
                  <a:pPr>
                    <a:defRPr sz="1000" b="1" i="0" u="none" strike="noStrike" baseline="0">
                      <a:solidFill>
                        <a:srgbClr val="FFFFFF"/>
                      </a:solidFill>
                      <a:latin typeface="Times New Roman"/>
                      <a:ea typeface="宋体"/>
                      <a:cs typeface="Lucida Sans"/>
                    </a:defRPr>
                  </a:pPr>
                  <a:endParaRPr lang="zh-CN"/>
                </a:p>
              </c:txPr>
              <c:dLblPos val="ctr"/>
              <c:tx>
                <c:rich>
                  <a:bodyPr vert="horz"/>
                  <a:lstStyle/>
                  <a:p>
                    <a:pPr>
                      <a:defRPr sz="1000" b="1" i="0" u="none" strike="noStrike" baseline="0">
                        <a:solidFill>
                          <a:srgbClr val="FFFFFF"/>
                        </a:solidFill>
                        <a:latin typeface="Times New Roman"/>
                        <a:ea typeface="宋体"/>
                        <a:cs typeface="Lucida Sans"/>
                      </a:defRPr>
                    </a:pPr>
                    <a:r>
                      <a:rPr lang="zh-CN" sz="1000" b="1" i="0" u="none" strike="noStrike" baseline="0">
                        <a:solidFill>
                          <a:srgbClr val="FFFFFF"/>
                        </a:solidFill>
                        <a:latin typeface="Times New Roman"/>
                        <a:ea typeface="宋体"/>
                        <a:cs typeface="Lucida Sans"/>
                      </a:rPr>
                      <a:t>35</a:t>
                    </a:r>
                    <a:r>
                      <a:rPr lang="zh-CN" sz="1000" b="1" i="0" u="none" strike="noStrike" baseline="0">
                        <a:solidFill>
                          <a:srgbClr val="FFFFFF"/>
                        </a:solidFill>
                        <a:latin typeface="Times New Roman"/>
                        <a:ea typeface="宋体"/>
                        <a:cs typeface="Lucida Sans"/>
                      </a:rPr>
                      <a:t>%</a:t>
                    </a:r>
                  </a:p>
                </c:rich>
              </c:tx>
              <c:showLegendKey val="0"/>
              <c:showVal val="0"/>
              <c:showCatName val="0"/>
              <c:showSerName val="0"/>
              <c:showPercent val="1"/>
              <c:showBubbleSize val="0"/>
            </c:dLbl>
            <c:dLblPos val="ctr"/>
            <c:showLegendKey val="0"/>
            <c:showVal val="0"/>
            <c:showCatName val="0"/>
            <c:showSerName val="0"/>
            <c:showPercent val="1"/>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1554.29</c:v>
                </c:pt>
                <c:pt idx="1">
                  <c:v>837.42</c:v>
                </c:pt>
              </c:numCache>
            </c:numRef>
          </c:val>
        </c:ser>
        <c:firstSliceAng val="0"/>
      </c:pieChart>
      <c:spPr>
        <a:noFill/>
        <a:ln>
          <a:noFill/>
        </a:ln>
      </c:spPr>
    </c:plotArea>
    <c:legend>
      <c:legendPos val="r"/>
      <c:layout>
        <c:manualLayout>
          <c:xMode val="edge"/>
          <c:yMode val="edge"/>
          <c:x val="0.7751692"/>
          <c:y val="0.38678288"/>
          <c:w val="0.20825852"/>
          <c:h val="0.17494425"/>
        </c:manualLayout>
      </c:layout>
      <c:overlay val="0"/>
      <c:spPr>
        <a:solidFill>
          <a:srgbClr val="F2F2F2">
            <a:alpha val="39000"/>
          </a:srgbClr>
        </a:solidFill>
        <a:ln>
          <a:noFill/>
        </a:ln>
      </c:spPr>
      <c:txPr>
        <a:bodyPr/>
        <a:lstStyle/>
        <a:p>
          <a:pPr>
            <a:defRPr sz="900" b="0" i="0" u="none" strike="noStrike" baseline="0">
              <a:solidFill>
                <a:srgbClr val="404040"/>
              </a:solidFill>
              <a:latin typeface="Times New Roman"/>
              <a:ea typeface="宋体"/>
              <a:cs typeface="Lucida Sans"/>
            </a:defRPr>
          </a:pPr>
          <a:endParaRPr lang="zh-CN"/>
        </a:p>
      </c:txPr>
    </c:legend>
    <c:plotVisOnly val="1"/>
    <c:dispBlanksAs val="gap"/>
    <c:showDLblsOverMax val="0"/>
  </c:chart>
  <c:spPr>
    <a:gradFill rotWithShape="1">
      <a:gsLst>
        <a:gs pos="0">
          <a:srgbClr val="FFFFFF">
            <a:alpha val="100000"/>
          </a:srgbClr>
        </a:gs>
        <a:gs pos="39000">
          <a:srgbClr val="FFFFFF">
            <a:alpha val="100000"/>
          </a:srgbClr>
        </a:gs>
        <a:gs pos="100000">
          <a:srgbClr val="BFBFBF">
            <a:alpha val="100000"/>
          </a:srgbClr>
        </a:gs>
      </a:gsLst>
      <a:path path="circle">
        <a:fillToRect l="100000" t="100000"/>
      </a:path>
      <a:tileRect r="-100000" b="-100000"/>
    </a:gradFill>
    <a:ln w="6350">
      <a:solidFill>
        <a:srgbClr val="BFBFBF"/>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(4)'!$B$1</c:f>
              <c:strCache>
                <c:ptCount val="1"/>
                <c:pt idx="0">
                  <c:v>收入</c:v>
                </c:pt>
              </c:strCache>
            </c:strRef>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numRef>
              <c:f>'Sheet1 (4)'!$A$2:$A$3</c:f>
              <c:numCache>
                <c:ptCount val="2"/>
                <c:pt idx="0">
                  <c:v>2021</c:v>
                </c:pt>
                <c:pt idx="1">
                  <c:v>2022</c:v>
                </c:pt>
              </c:numCache>
            </c:numRef>
          </c:cat>
          <c:val>
            <c:numRef>
              <c:f>'Sheet1 (4)'!$B$2:$B$3</c:f>
              <c:numCache>
                <c:formatCode>General</c:formatCode>
                <c:ptCount val="2"/>
                <c:pt idx="0">
                  <c:v>1920.5</c:v>
                </c:pt>
                <c:pt idx="1">
                  <c:v>2391.71</c:v>
                </c:pt>
              </c:numCache>
            </c:numRef>
          </c:val>
        </c:ser>
        <c:ser>
          <c:idx val="1"/>
          <c:order val="1"/>
          <c:tx>
            <c:strRef>
              <c:f>'Sheet1 (4)'!$C$1</c:f>
              <c:strCache>
                <c:ptCount val="1"/>
                <c:pt idx="0">
                  <c:v>支出</c:v>
                </c:pt>
              </c:strCache>
            </c:strRef>
          </c:tx>
          <c:spPr>
            <a:solidFill>
              <a:srgbClr val="C0504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numRef>
              <c:f>'Sheet1 (4)'!$A$2:$A$3</c:f>
              <c:numCache>
                <c:ptCount val="2"/>
                <c:pt idx="0">
                  <c:v>2021</c:v>
                </c:pt>
                <c:pt idx="1">
                  <c:v>2022</c:v>
                </c:pt>
              </c:numCache>
            </c:numRef>
          </c:cat>
          <c:val>
            <c:numRef>
              <c:f>'Sheet1 (4)'!$C$2:$C$3</c:f>
              <c:numCache>
                <c:formatCode>General</c:formatCode>
                <c:ptCount val="2"/>
                <c:pt idx="0">
                  <c:v>1920.5</c:v>
                </c:pt>
                <c:pt idx="1">
                  <c:v>2391.71</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manualLayout>
          <c:xMode val="edge"/>
          <c:yMode val="edge"/>
          <c:x val="0.41165653"/>
          <c:y val="0.85379463"/>
          <c:w val="0.26920357"/>
          <c:h val="0.11941964"/>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292155"/>
          <c:y val="0.03488889"/>
          <c:w val="0.8892885"/>
          <c:h val="0.7429778"/>
        </c:manualLayout>
      </c:layout>
      <c:barChart>
        <c:barDir val="col"/>
        <c:grouping val="clustered"/>
        <c:varyColors val="0"/>
        <c:ser>
          <c:idx val="0"/>
          <c:order val="0"/>
          <c:tx>
            <c:strRef>
              <c:f>'Sheet1 (5)'!$B$1</c:f>
              <c:strCache>
                <c:ptCount val="1"/>
                <c:pt idx="0">
                  <c:v>2021</c:v>
                </c:pt>
              </c:strCache>
            </c:strRef>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(5)'!$A$2</c:f>
              <c:strCache>
                <c:ptCount val="1"/>
                <c:pt idx="0">
                  <c:v>一般公共预算财政拨款支出</c:v>
                </c:pt>
              </c:strCache>
            </c:strRef>
          </c:cat>
          <c:val>
            <c:numRef>
              <c:f>Sheet1 (5)!$B$2</c:f>
              <c:numCache>
                <c:formatCode>General</c:formatCode>
                <c:ptCount val="1"/>
                <c:pt idx="0">
                  <c:v>1752.77</c:v>
                </c:pt>
              </c:numCache>
            </c:numRef>
          </c:val>
        </c:ser>
        <c:ser>
          <c:idx val="1"/>
          <c:order val="1"/>
          <c:tx>
            <c:strRef>
              <c:f>'Sheet1 (5)'!$C$1</c:f>
              <c:strCache>
                <c:ptCount val="1"/>
                <c:pt idx="0">
                  <c:v>2022</c:v>
                </c:pt>
              </c:strCache>
            </c:strRef>
          </c:tx>
          <c:spPr>
            <a:solidFill>
              <a:srgbClr val="C0504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(5)'!$A$2</c:f>
              <c:strCache>
                <c:ptCount val="1"/>
                <c:pt idx="0">
                  <c:v>一般公共预算财政拨款支出</c:v>
                </c:pt>
              </c:strCache>
            </c:strRef>
          </c:cat>
          <c:val>
            <c:numRef>
              <c:f>Sheet1 (5)!$C$2</c:f>
              <c:numCache>
                <c:formatCode>General</c:formatCode>
                <c:ptCount val="1"/>
                <c:pt idx="0">
                  <c:v>1989.71</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(6)'!$B$1</c:f>
              <c:strCache>
                <c:ptCount val="1"/>
                <c:pt idx="0">
                  <c:v>支出额</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Pt>
            <c:idx val="5"/>
            <c:bubble3D val="0"/>
            <c:spPr>
              <a:solidFill>
                <a:srgbClr val="F79646"/>
              </a:solidFill>
              <a:ln w="19050">
                <a:solidFill>
                  <a:srgbClr val="FFFFFF"/>
                </a:solidFill>
                <a:prstDash val="solid"/>
              </a:ln>
            </c:spPr>
          </c:dPt>
          <c:dPt>
            <c:idx val="6"/>
            <c:bubble3D val="0"/>
            <c:spPr>
              <a:solidFill>
                <a:srgbClr val="2C4D75"/>
              </a:solidFill>
              <a:ln w="19050">
                <a:solidFill>
                  <a:srgbClr val="FFFFFF"/>
                </a:solidFill>
                <a:prstDash val="solid"/>
              </a:ln>
            </c:spPr>
          </c:dPt>
          <c:dPt>
            <c:idx val="7"/>
            <c:bubble3D val="0"/>
            <c:spPr>
              <a:solidFill>
                <a:srgbClr val="772C2A"/>
              </a:solidFill>
              <a:ln w="19050">
                <a:solidFill>
                  <a:srgbClr val="FFFFFF"/>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(6)'!$A$2:$A$9</c:f>
              <c:strCache>
                <c:ptCount val="8"/>
                <c:pt idx="0">
                  <c:v>一般公共服务</c:v>
                </c:pt>
                <c:pt idx="1">
                  <c:v>文化旅游体育与传媒</c:v>
                </c:pt>
                <c:pt idx="2">
                  <c:v>社会保障和就业</c:v>
                </c:pt>
                <c:pt idx="3">
                  <c:v>卫生健康</c:v>
                </c:pt>
                <c:pt idx="4">
                  <c:v>城乡社区</c:v>
                </c:pt>
                <c:pt idx="5">
                  <c:v>农林水</c:v>
                </c:pt>
                <c:pt idx="6">
                  <c:v>住房保障</c:v>
                </c:pt>
                <c:pt idx="7">
                  <c:v>灾害防治及应急管理</c:v>
                </c:pt>
              </c:strCache>
            </c:strRef>
          </c:cat>
          <c:val>
            <c:numRef>
              <c:f>'Sheet1 (6)'!$B$2:$B$9</c:f>
              <c:numCache>
                <c:formatCode>General</c:formatCode>
                <c:ptCount val="8"/>
                <c:pt idx="0">
                  <c:v>942.33</c:v>
                </c:pt>
                <c:pt idx="1">
                  <c:v>5.0</c:v>
                </c:pt>
                <c:pt idx="2">
                  <c:v>95.35</c:v>
                </c:pt>
                <c:pt idx="3">
                  <c:v>53.79</c:v>
                </c:pt>
                <c:pt idx="4">
                  <c:v>99.99</c:v>
                </c:pt>
                <c:pt idx="5">
                  <c:v>723.55</c:v>
                </c:pt>
                <c:pt idx="6">
                  <c:v>49.69</c:v>
                </c:pt>
                <c:pt idx="7">
                  <c:v>20.0</c:v>
                </c:pt>
              </c:numCache>
            </c:numRef>
          </c:val>
        </c:ser>
        <c:firstSliceAng val="0"/>
      </c:pieChart>
      <c:spPr>
        <a:noFill/>
        <a:ln>
          <a:noFill/>
        </a:ln>
      </c:spPr>
    </c:plotArea>
    <c:legend>
      <c:legendPos val="b"/>
      <c:layout>
        <c:manualLayout>
          <c:xMode val="edge"/>
          <c:yMode val="edge"/>
          <c:x val="0.098375"/>
          <c:y val="0.82383335"/>
          <c:w val="0.83825"/>
          <c:h val="0.15616667"/>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646253"/>
          <c:y val="0.27884436"/>
          <c:w val="0.4115753"/>
          <c:h val="0.6932638"/>
        </c:manualLayout>
      </c:layout>
      <c:pieChart>
        <c:varyColors val="1"/>
        <c:ser>
          <c:idx val="0"/>
          <c:order val="0"/>
          <c:tx>
            <c:strRef>
              <c:f>'Sheet1 (7)'!$B$1</c:f>
              <c:strCache>
                <c:ptCount val="1"/>
                <c:pt idx="0">
                  <c:v>“三公”经费财政拨款支出</c:v>
                </c:pt>
              </c:strCache>
            </c:strRef>
          </c:tx>
          <c:spPr>
            <a:solidFill>
              <a:srgbClr val="63B1EF">
                <a:alpha val="67000"/>
              </a:srgbClr>
            </a:solidFill>
            <a:ln>
              <a:noFill/>
            </a:ln>
          </c:spPr>
          <c:dPt>
            <c:idx val="0"/>
            <c:bubble3D val="0"/>
            <c:spPr>
              <a:solidFill>
                <a:srgbClr val="63B1EF">
                  <a:alpha val="67000"/>
                </a:srgbClr>
              </a:solidFill>
              <a:ln>
                <a:noFill/>
              </a:ln>
            </c:spPr>
          </c:dPt>
          <c:dPt>
            <c:idx val="1"/>
            <c:bubble3D val="0"/>
            <c:spPr>
              <a:solidFill>
                <a:srgbClr val="75D890">
                  <a:alpha val="67000"/>
                </a:srgbClr>
              </a:solidFill>
              <a:ln>
                <a:noFill/>
              </a:ln>
            </c:spPr>
          </c:dPt>
          <c:dLbls>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numFmt formatCode="0%" sourceLinked="0"/>
            <c:dLbl>
              <c:idx val="0"/>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inEnd"/>
              <c:tx>
                <c:rich>
                  <a:bodyPr vert="horz"/>
                  <a:lstStyle/>
                  <a:p>
                    <a:pPr>
                      <a:defRPr sz="900" b="0" i="0" u="none" strike="noStrike" baseline="0">
                        <a:solidFill>
                          <a:srgbClr val="404040"/>
                        </a:solidFill>
                        <a:latin typeface="微软雅黑"/>
                        <a:ea typeface="微软雅黑"/>
                        <a:cs typeface="Lucida Sans"/>
                      </a:defRPr>
                    </a:pPr>
                    <a:r>
                      <a:rPr lang="zh-CN" sz="900" b="0" i="0" u="none" strike="noStrike" baseline="0">
                        <a:solidFill>
                          <a:srgbClr val="404040"/>
                        </a:solidFill>
                        <a:latin typeface="微软雅黑"/>
                        <a:ea typeface="微软雅黑"/>
                        <a:cs typeface="Lucida Sans"/>
                      </a:rPr>
                      <a:t>公务用车</a:t>
                    </a:r>
                    <a:r>
                      <a:rPr lang="zh-CN" sz="900" b="0" i="0" u="none" strike="noStrike" baseline="0">
                        <a:solidFill>
                          <a:srgbClr val="404040"/>
                        </a:solidFill>
                        <a:latin typeface="微软雅黑"/>
                        <a:ea typeface="微软雅黑"/>
                        <a:cs typeface="Lucida Sans"/>
                      </a:rPr>
                      <a:t>
</a:t>
                    </a:r>
                    <a:r>
                      <a:rPr lang="zh-CN" sz="900" b="0" i="0" u="none" strike="noStrike" baseline="0">
                        <a:solidFill>
                          <a:srgbClr val="404040"/>
                        </a:solidFill>
                        <a:latin typeface="微软雅黑"/>
                        <a:ea typeface="微软雅黑"/>
                        <a:cs typeface="Lucida Sans"/>
                      </a:rPr>
                      <a:t>运行维护费</a:t>
                    </a:r>
                    <a:r>
                      <a:rPr lang="zh-CN" sz="900" b="0" i="0" u="none" strike="noStrike" baseline="0">
                        <a:solidFill>
                          <a:srgbClr val="404040"/>
                        </a:solidFill>
                        <a:latin typeface="微软雅黑"/>
                        <a:ea typeface="微软雅黑"/>
                        <a:cs typeface="Lucida Sans"/>
                      </a:rPr>
                      <a:t>
</a:t>
                    </a:r>
                    <a:r>
                      <a:rPr lang="zh-CN" sz="900" b="0" i="0" u="none" strike="noStrike" baseline="0">
                        <a:solidFill>
                          <a:srgbClr val="404040"/>
                        </a:solidFill>
                        <a:latin typeface="微软雅黑"/>
                        <a:ea typeface="微软雅黑"/>
                        <a:cs typeface="Lucida Sans"/>
                      </a:rPr>
                      <a:t>12</a:t>
                    </a:r>
                    <a:r>
                      <a:rPr lang="zh-CN" sz="900" b="0" i="0" u="none" strike="noStrike" baseline="0">
                        <a:solidFill>
                          <a:srgbClr val="404040"/>
                        </a:solidFill>
                        <a:latin typeface="微软雅黑"/>
                        <a:ea typeface="微软雅黑"/>
                        <a:cs typeface="Lucida Sans"/>
                      </a:rPr>
                      <a:t>万元</a:t>
                    </a:r>
                  </a:p>
                </c:rich>
              </c:tx>
              <c:showLegendKey val="0"/>
              <c:showVal val="0"/>
              <c:showCatName val="1"/>
              <c:showSerName val="0"/>
              <c:showPercent val="1"/>
              <c:showBubbleSize val="0"/>
              <c:separator>
</c:separator>
            </c:dLbl>
            <c:dLbl>
              <c:idx val="1"/>
              <c:layout>
                <c:manualLayout>
                  <c:x val="0.21310201"/>
                  <c:y val="0.07551655"/>
                </c:manualLayout>
              </c:layout>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dLblPos val="bestFit"/>
              <c:tx>
                <c:rich>
                  <a:bodyPr vert="horz"/>
                  <a:lstStyle/>
                  <a:p>
                    <a:pPr>
                      <a:defRPr sz="900" b="0" i="0" u="none" strike="noStrike" baseline="0">
                        <a:solidFill>
                          <a:srgbClr val="404040"/>
                        </a:solidFill>
                        <a:latin typeface="微软雅黑"/>
                        <a:ea typeface="微软雅黑"/>
                        <a:cs typeface="Lucida Sans"/>
                      </a:defRPr>
                    </a:pPr>
                    <a:r>
                      <a:rPr lang="zh-CN" sz="900" b="0" i="0" u="none" strike="noStrike" baseline="0">
                        <a:solidFill>
                          <a:srgbClr val="404040"/>
                        </a:solidFill>
                        <a:latin typeface="微软雅黑"/>
                        <a:ea typeface="微软雅黑"/>
                        <a:cs typeface="Lucida Sans"/>
                      </a:rPr>
                      <a:t>公务接待费</a:t>
                    </a:r>
                    <a:r>
                      <a:rPr lang="zh-CN" sz="900" b="0" i="0" u="none" strike="noStrike" baseline="0">
                        <a:solidFill>
                          <a:srgbClr val="404040"/>
                        </a:solidFill>
                        <a:latin typeface="微软雅黑"/>
                        <a:ea typeface="微软雅黑"/>
                        <a:cs typeface="Lucida Sans"/>
                      </a:rPr>
                      <a:t>
</a:t>
                    </a:r>
                    <a:r>
                      <a:rPr lang="zh-CN" sz="900" b="0" i="0" u="none" strike="noStrike" baseline="0">
                        <a:solidFill>
                          <a:srgbClr val="404040"/>
                        </a:solidFill>
                        <a:latin typeface="微软雅黑"/>
                        <a:ea typeface="微软雅黑"/>
                        <a:cs typeface="Lucida Sans"/>
                      </a:rPr>
                      <a:t>7.16</a:t>
                    </a:r>
                    <a:r>
                      <a:rPr lang="zh-CN" sz="900" b="0" i="0" u="none" strike="noStrike" baseline="0">
                        <a:solidFill>
                          <a:srgbClr val="404040"/>
                        </a:solidFill>
                        <a:latin typeface="微软雅黑"/>
                        <a:ea typeface="微软雅黑"/>
                        <a:cs typeface="Lucida Sans"/>
                      </a:rPr>
                      <a:t>万元</a:t>
                    </a:r>
                  </a:p>
                </c:rich>
              </c:tx>
              <c:showLegendKey val="0"/>
              <c:showVal val="0"/>
              <c:showCatName val="1"/>
              <c:showSerName val="0"/>
              <c:showPercent val="1"/>
              <c:showBubbleSize val="0"/>
              <c:separator>
</c:separator>
            </c:dLbl>
            <c:dLblPos val="inEnd"/>
            <c:showLegendKey val="0"/>
            <c:showVal val="0"/>
            <c:showCatName val="1"/>
            <c:showSerName val="0"/>
            <c:showPercent val="1"/>
            <c:showBubbleSize val="0"/>
            <c:showLeaderLines val="1"/>
          </c:dLbls>
          <c:cat>
            <c:strRef>
              <c:f>'Sheet1 (7)'!$A$2:$A$3</c:f>
              <c:strCache>
                <c:ptCount val="2"/>
                <c:pt idx="0">
                  <c:v>第一季度</c:v>
                </c:pt>
                <c:pt idx="1">
                  <c:v>第二季度</c:v>
                </c:pt>
              </c:strCache>
            </c:strRef>
          </c:cat>
          <c:val>
            <c:numRef>
              <c:f>'Sheet1 (7)'!$B$2:$B$3</c:f>
              <c:numCache>
                <c:formatCode>General</c:formatCode>
                <c:ptCount val="2"/>
                <c:pt idx="0">
                  <c:v>12.0</c:v>
                </c:pt>
                <c:pt idx="1">
                  <c:v>7.16</c:v>
                </c:pt>
              </c:numCache>
            </c:numRef>
          </c:val>
        </c:ser>
        <c:firstSliceAng val="0"/>
      </c:pieChart>
      <c:spPr>
        <a:pattFill prst="lgGrid">
          <a:fgClr>
            <a:srgbClr val="F8F8F8"/>
          </a:fgClr>
          <a:bgClr>
            <a:srgbClr val="FFFFFF"/>
          </a:bgClr>
        </a:pattFill>
        <a:ln w="6350">
          <a:solidFill>
            <a:srgbClr val="F2F2F2"/>
          </a:solidFill>
          <a:prstDash val="solid"/>
        </a:ln>
      </c:spPr>
    </c:plotArea>
    <c:plotVisOnly val="1"/>
    <c:dispBlanksAs val="gap"/>
    <c:showDLblsOverMax val="0"/>
  </c:chart>
  <c:spPr>
    <a:solidFill>
      <a:srgbClr val="FFFFFF"/>
    </a:solidFill>
    <a:ln w="6350">
      <a:solidFill>
        <a:srgbClr val="D9D9D9"/>
      </a:solidFill>
      <a:prstDash val="solid"/>
    </a:ln>
    <a:effectLst>
      <a:outerShdw blurRad="50800" dist="38100" dir="2700000" algn="tl" rotWithShape="0">
        <a:prstClr val="black">
          <a:alpha val="40000"/>
        </a:prstClr>
      </a:outerShdw>
    </a:effectLst>
  </c:spPr>
  <c:txPr>
    <a:bodyPr/>
    <a:lstStyle/>
    <a:p>
      <a:pPr>
        <a:defRPr sz="1000" b="0" i="0" u="none" strike="noStrike" baseline="0">
          <a:solidFill>
            <a:srgbClr val="000000"/>
          </a:solidFill>
          <a:latin typeface="微软雅黑"/>
          <a:ea typeface="微软雅黑"/>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924B1601-BFE0-4706-BA60-F52A06C19E7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22</Pages>
  <Words>0</Words>
  <Characters>6643</Characters>
  <Lines>0</Lines>
  <Paragraphs>244</Paragraphs>
  <CharactersWithSpaces>8858</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2023-09-14T08:22:00Z</cp:lastPrinted>
  <dcterms:created xsi:type="dcterms:W3CDTF">2020-08-05T01:49:00Z</dcterms:created>
  <dcterms:modified xsi:type="dcterms:W3CDTF">2023-10-07T07:26:59Z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7482412EBCCF4569A6E5E71CD3345477_13</vt:lpwstr>
  </property>
</Properties>
</file>