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15378441"/>
      <w:bookmarkStart w:id="5" w:name="_Toc15396475"/>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96598"/>
      <w:bookmarkStart w:id="10" w:name="_Toc15306268"/>
      <w:bookmarkStart w:id="11" w:name="_Toc15378442"/>
      <w:r>
        <w:rPr>
          <w:rFonts w:hint="eastAsia" w:ascii="方正小标宋简体" w:hAnsi="宋体" w:eastAsia="方正小标宋简体"/>
          <w:color w:val="000000"/>
          <w:sz w:val="72"/>
          <w:szCs w:val="72"/>
        </w:rPr>
        <w:t>广元市利州区民政局部门决算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2021</w:t>
      </w:r>
      <w:r>
        <w:rPr>
          <w:rFonts w:hint="eastAsia"/>
        </w:rPr>
        <w:t>年</w:t>
      </w:r>
      <w:r>
        <w:t>9</w:t>
      </w:r>
      <w:r>
        <w:rPr>
          <w:rFonts w:hint="eastAsia"/>
        </w:rPr>
        <w:t>月</w:t>
      </w:r>
      <w:r>
        <w:t>26</w:t>
      </w:r>
      <w:r>
        <w:rPr>
          <w:rFonts w:hint="eastAsia"/>
        </w:rPr>
        <w:t>日</w:t>
      </w:r>
    </w:p>
    <w:p/>
    <w:p>
      <w:pPr>
        <w:pStyle w:val="10"/>
        <w:rPr>
          <w:color w:val="000000"/>
        </w:rPr>
      </w:pPr>
      <w:bookmarkStart w:id="12" w:name="_Toc15377196"/>
      <w:bookmarkStart w:id="13" w:name="_Toc15396599"/>
      <w:r>
        <w:rPr>
          <w:color w:val="000000"/>
        </w:rPr>
        <w:fldChar w:fldCharType="begin"/>
      </w:r>
      <w:r>
        <w:rPr>
          <w:color w:val="000000"/>
        </w:rPr>
        <w:instrText xml:space="preserve"> HYPERLINK \l "_Toc15396599" </w:instrText>
      </w:r>
      <w:r>
        <w:rPr>
          <w:color w:val="000000"/>
        </w:rPr>
        <w:fldChar w:fldCharType="separate"/>
      </w:r>
      <w:r>
        <w:rPr>
          <w:rStyle w:val="16"/>
          <w:rFonts w:hint="eastAsia"/>
          <w:color w:val="000000"/>
          <w:u w:val="none"/>
        </w:rPr>
        <w:t>第一部分</w:t>
      </w:r>
      <w:r>
        <w:rPr>
          <w:rStyle w:val="16"/>
          <w:color w:val="000000"/>
          <w:u w:val="none"/>
        </w:rPr>
        <w:t xml:space="preserve"> </w:t>
      </w:r>
      <w:r>
        <w:rPr>
          <w:rStyle w:val="16"/>
          <w:rFonts w:hint="eastAsia"/>
          <w:color w:val="000000"/>
          <w:u w:val="none"/>
        </w:rPr>
        <w:t>部门概况</w:t>
      </w:r>
      <w:r>
        <w:rPr>
          <w:color w:val="000000"/>
        </w:rPr>
        <w:tab/>
      </w:r>
      <w:r>
        <w:rPr>
          <w:color w:val="000000"/>
        </w:rPr>
        <w:t>4</w:t>
      </w:r>
      <w:r>
        <w:rPr>
          <w:color w:val="000000"/>
        </w:rPr>
        <w:fldChar w:fldCharType="end"/>
      </w:r>
    </w:p>
    <w:p>
      <w:pPr>
        <w:pStyle w:val="11"/>
        <w:ind w:left="31680"/>
        <w:rPr>
          <w:rFonts w:ascii="仿宋" w:hAnsi="仿宋" w:eastAsia="仿宋"/>
          <w:color w:val="000000"/>
          <w:sz w:val="28"/>
          <w:szCs w:val="28"/>
        </w:rPr>
      </w:pPr>
      <w:r>
        <w:fldChar w:fldCharType="begin"/>
      </w:r>
      <w:r>
        <w:instrText xml:space="preserve"> HYPERLINK \l "_Toc15396600" </w:instrText>
      </w:r>
      <w:r>
        <w:fldChar w:fldCharType="separate"/>
      </w:r>
      <w:r>
        <w:rPr>
          <w:rStyle w:val="16"/>
          <w:rFonts w:hint="eastAsia" w:ascii="仿宋" w:hAnsi="仿宋" w:eastAsia="仿宋"/>
          <w:color w:val="000000"/>
          <w:sz w:val="28"/>
          <w:szCs w:val="28"/>
          <w:u w:val="none"/>
        </w:rPr>
        <w:t>一、基本职能及主要工作</w:t>
      </w:r>
      <w:r>
        <w:rPr>
          <w:rFonts w:ascii="仿宋" w:hAnsi="仿宋" w:eastAsia="仿宋"/>
          <w:color w:val="000000"/>
          <w:sz w:val="28"/>
          <w:szCs w:val="28"/>
        </w:rPr>
        <w:tab/>
      </w:r>
      <w:r>
        <w:rPr>
          <w:rFonts w:ascii="仿宋" w:hAnsi="仿宋" w:eastAsia="仿宋"/>
          <w:color w:val="000000"/>
          <w:sz w:val="28"/>
          <w:szCs w:val="28"/>
        </w:rPr>
        <w:t>4</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fldChar w:fldCharType="begin"/>
      </w:r>
      <w:r>
        <w:instrText xml:space="preserve"> HYPERLINK \l "_Toc15396601" </w:instrText>
      </w:r>
      <w:r>
        <w:fldChar w:fldCharType="separate"/>
      </w:r>
      <w:r>
        <w:rPr>
          <w:rStyle w:val="16"/>
          <w:rFonts w:hint="eastAsia" w:ascii="仿宋" w:hAnsi="仿宋" w:eastAsia="仿宋"/>
          <w:color w:val="000000"/>
          <w:sz w:val="28"/>
          <w:szCs w:val="28"/>
          <w:u w:val="none"/>
        </w:rPr>
        <w:t>二、机构设置</w:t>
      </w:r>
      <w:r>
        <w:rPr>
          <w:rFonts w:ascii="仿宋" w:hAnsi="仿宋" w:eastAsia="仿宋"/>
          <w:color w:val="000000"/>
          <w:sz w:val="28"/>
          <w:szCs w:val="28"/>
        </w:rPr>
        <w:tab/>
      </w:r>
      <w:r>
        <w:rPr>
          <w:rFonts w:ascii="仿宋" w:hAnsi="仿宋" w:eastAsia="仿宋"/>
          <w:color w:val="000000"/>
          <w:sz w:val="28"/>
          <w:szCs w:val="28"/>
        </w:rPr>
        <w:t>12</w:t>
      </w:r>
      <w:r>
        <w:rPr>
          <w:rFonts w:ascii="仿宋" w:hAnsi="仿宋" w:eastAsia="仿宋"/>
          <w:color w:val="000000"/>
          <w:sz w:val="28"/>
          <w:szCs w:val="28"/>
        </w:rPr>
        <w:fldChar w:fldCharType="end"/>
      </w:r>
    </w:p>
    <w:p>
      <w:pPr>
        <w:pStyle w:val="10"/>
        <w:rPr>
          <w:color w:val="000000"/>
        </w:rPr>
      </w:pPr>
      <w:r>
        <w:fldChar w:fldCharType="begin"/>
      </w:r>
      <w:r>
        <w:instrText xml:space="preserve"> HYPERLINK \l "_Toc15396602" </w:instrText>
      </w:r>
      <w:r>
        <w:fldChar w:fldCharType="separate"/>
      </w:r>
      <w:r>
        <w:rPr>
          <w:rStyle w:val="16"/>
          <w:rFonts w:hint="eastAsia"/>
          <w:color w:val="000000"/>
          <w:u w:val="none"/>
        </w:rPr>
        <w:t>第二部分</w:t>
      </w:r>
      <w:r>
        <w:rPr>
          <w:rStyle w:val="16"/>
          <w:color w:val="000000"/>
          <w:u w:val="none"/>
        </w:rPr>
        <w:t xml:space="preserve">  </w:t>
      </w:r>
      <w:r>
        <w:rPr>
          <w:rStyle w:val="16"/>
          <w:rFonts w:hint="eastAsia"/>
          <w:color w:val="000000"/>
          <w:u w:val="none"/>
        </w:rPr>
        <w:t>部门决算情况说明</w:t>
      </w:r>
      <w:r>
        <w:rPr>
          <w:color w:val="000000"/>
        </w:rPr>
        <w:tab/>
      </w:r>
      <w:r>
        <w:rPr>
          <w:color w:val="000000"/>
        </w:rPr>
        <w:t>1</w:t>
      </w:r>
      <w:r>
        <w:rPr>
          <w:color w:val="000000"/>
        </w:rPr>
        <w:fldChar w:fldCharType="end"/>
      </w:r>
      <w:r>
        <w:rPr>
          <w:color w:val="000000"/>
        </w:rPr>
        <w:t>3</w:t>
      </w:r>
    </w:p>
    <w:p>
      <w:pPr>
        <w:pStyle w:val="11"/>
        <w:ind w:left="31680"/>
        <w:rPr>
          <w:rFonts w:ascii="仿宋" w:hAnsi="仿宋" w:eastAsia="仿宋"/>
          <w:color w:val="000000"/>
          <w:sz w:val="28"/>
          <w:szCs w:val="28"/>
        </w:rPr>
      </w:pPr>
      <w:r>
        <w:fldChar w:fldCharType="begin"/>
      </w:r>
      <w:r>
        <w:instrText xml:space="preserve"> HYPERLINK \l "_Toc15396603" </w:instrText>
      </w:r>
      <w:r>
        <w:fldChar w:fldCharType="separate"/>
      </w:r>
      <w:r>
        <w:rPr>
          <w:rStyle w:val="16"/>
          <w:rFonts w:hint="eastAsia" w:ascii="仿宋" w:hAnsi="仿宋" w:eastAsia="仿宋"/>
          <w:bCs/>
          <w:color w:val="000000"/>
          <w:sz w:val="28"/>
          <w:szCs w:val="28"/>
          <w:u w:val="none"/>
        </w:rPr>
        <w:t>一、</w:t>
      </w:r>
      <w:r>
        <w:rPr>
          <w:rStyle w:val="16"/>
          <w:rFonts w:hint="eastAsia" w:ascii="仿宋" w:hAnsi="仿宋" w:eastAsia="仿宋"/>
          <w:color w:val="000000"/>
          <w:sz w:val="28"/>
          <w:szCs w:val="28"/>
          <w:u w:val="none"/>
        </w:rPr>
        <w:t>收</w:t>
      </w:r>
      <w:r>
        <w:rPr>
          <w:rStyle w:val="16"/>
          <w:rFonts w:hint="eastAsia" w:ascii="仿宋" w:hAnsi="仿宋" w:eastAsia="仿宋"/>
          <w:bCs/>
          <w:color w:val="000000"/>
          <w:sz w:val="28"/>
          <w:szCs w:val="28"/>
          <w:u w:val="none"/>
        </w:rPr>
        <w:t>入支出决算总体情况说明</w:t>
      </w:r>
      <w:r>
        <w:rPr>
          <w:rFonts w:ascii="仿宋" w:hAnsi="仿宋" w:eastAsia="仿宋"/>
          <w:color w:val="000000"/>
          <w:sz w:val="28"/>
          <w:szCs w:val="28"/>
        </w:rPr>
        <w:tab/>
      </w:r>
      <w:r>
        <w:rPr>
          <w:rFonts w:ascii="仿宋" w:hAnsi="仿宋" w:eastAsia="仿宋"/>
          <w:color w:val="000000"/>
          <w:sz w:val="28"/>
          <w:szCs w:val="28"/>
        </w:rPr>
        <w:t>1</w:t>
      </w:r>
      <w:r>
        <w:rPr>
          <w:rFonts w:ascii="仿宋" w:hAnsi="仿宋" w:eastAsia="仿宋"/>
          <w:color w:val="000000"/>
          <w:sz w:val="28"/>
          <w:szCs w:val="28"/>
        </w:rPr>
        <w:fldChar w:fldCharType="end"/>
      </w:r>
      <w:r>
        <w:rPr>
          <w:rFonts w:ascii="仿宋" w:hAnsi="仿宋" w:eastAsia="仿宋"/>
          <w:color w:val="000000"/>
          <w:sz w:val="28"/>
          <w:szCs w:val="28"/>
        </w:rPr>
        <w:t>3</w:t>
      </w:r>
    </w:p>
    <w:p>
      <w:pPr>
        <w:pStyle w:val="11"/>
        <w:ind w:left="31680"/>
        <w:rPr>
          <w:rFonts w:ascii="仿宋" w:hAnsi="仿宋" w:eastAsia="仿宋"/>
          <w:color w:val="000000"/>
          <w:sz w:val="28"/>
          <w:szCs w:val="28"/>
        </w:rPr>
      </w:pPr>
      <w:r>
        <w:fldChar w:fldCharType="begin"/>
      </w:r>
      <w:r>
        <w:instrText xml:space="preserve"> HYPERLINK \l "_Toc15396604" </w:instrText>
      </w:r>
      <w:r>
        <w:fldChar w:fldCharType="separate"/>
      </w:r>
      <w:r>
        <w:rPr>
          <w:rStyle w:val="16"/>
          <w:rFonts w:hint="eastAsia" w:ascii="仿宋" w:hAnsi="仿宋" w:eastAsia="仿宋"/>
          <w:bCs/>
          <w:color w:val="000000"/>
          <w:sz w:val="28"/>
          <w:szCs w:val="28"/>
          <w:u w:val="none"/>
        </w:rPr>
        <w:t>二、</w:t>
      </w:r>
      <w:r>
        <w:rPr>
          <w:rStyle w:val="16"/>
          <w:rFonts w:hint="eastAsia" w:ascii="仿宋" w:hAnsi="仿宋" w:eastAsia="仿宋"/>
          <w:color w:val="000000"/>
          <w:sz w:val="28"/>
          <w:szCs w:val="28"/>
          <w:u w:val="none"/>
        </w:rPr>
        <w:t>收</w:t>
      </w:r>
      <w:r>
        <w:rPr>
          <w:rStyle w:val="16"/>
          <w:rFonts w:hint="eastAsia" w:ascii="仿宋" w:hAnsi="仿宋" w:eastAsia="仿宋"/>
          <w:bCs/>
          <w:color w:val="000000"/>
          <w:sz w:val="28"/>
          <w:szCs w:val="28"/>
          <w:u w:val="none"/>
        </w:rPr>
        <w:t>入决算情况说明</w:t>
      </w:r>
      <w:r>
        <w:rPr>
          <w:rFonts w:ascii="仿宋" w:hAnsi="仿宋" w:eastAsia="仿宋"/>
          <w:color w:val="000000"/>
          <w:sz w:val="28"/>
          <w:szCs w:val="28"/>
        </w:rPr>
        <w:tab/>
      </w:r>
      <w:r>
        <w:rPr>
          <w:rFonts w:ascii="仿宋" w:hAnsi="仿宋" w:eastAsia="仿宋"/>
          <w:color w:val="000000"/>
          <w:sz w:val="28"/>
          <w:szCs w:val="28"/>
        </w:rPr>
        <w:t>1</w:t>
      </w:r>
      <w:r>
        <w:rPr>
          <w:rFonts w:ascii="仿宋" w:hAnsi="仿宋" w:eastAsia="仿宋"/>
          <w:color w:val="000000"/>
          <w:sz w:val="28"/>
          <w:szCs w:val="28"/>
        </w:rPr>
        <w:fldChar w:fldCharType="end"/>
      </w:r>
      <w:r>
        <w:rPr>
          <w:rFonts w:ascii="仿宋" w:hAnsi="仿宋" w:eastAsia="仿宋"/>
          <w:color w:val="000000"/>
          <w:sz w:val="28"/>
          <w:szCs w:val="28"/>
        </w:rPr>
        <w:t>4</w:t>
      </w:r>
    </w:p>
    <w:p>
      <w:pPr>
        <w:pStyle w:val="11"/>
        <w:ind w:left="31680"/>
        <w:rPr>
          <w:rFonts w:ascii="仿宋" w:hAnsi="仿宋" w:eastAsia="仿宋"/>
          <w:color w:val="000000"/>
          <w:sz w:val="28"/>
          <w:szCs w:val="28"/>
        </w:rPr>
      </w:pPr>
      <w:r>
        <w:fldChar w:fldCharType="begin"/>
      </w:r>
      <w:r>
        <w:instrText xml:space="preserve"> HYPERLINK \l "_Toc15396605" </w:instrText>
      </w:r>
      <w:r>
        <w:fldChar w:fldCharType="separate"/>
      </w:r>
      <w:r>
        <w:rPr>
          <w:rStyle w:val="16"/>
          <w:rFonts w:hint="eastAsia" w:ascii="仿宋" w:hAnsi="仿宋" w:eastAsia="仿宋"/>
          <w:bCs/>
          <w:color w:val="000000"/>
          <w:sz w:val="28"/>
          <w:szCs w:val="28"/>
          <w:u w:val="none"/>
        </w:rPr>
        <w:t>三、</w:t>
      </w:r>
      <w:r>
        <w:rPr>
          <w:rStyle w:val="16"/>
          <w:rFonts w:hint="eastAsia" w:ascii="仿宋" w:hAnsi="仿宋" w:eastAsia="仿宋"/>
          <w:color w:val="000000"/>
          <w:sz w:val="28"/>
          <w:szCs w:val="28"/>
          <w:u w:val="none"/>
        </w:rPr>
        <w:t>支</w:t>
      </w:r>
      <w:r>
        <w:rPr>
          <w:rStyle w:val="16"/>
          <w:rFonts w:hint="eastAsia" w:ascii="仿宋" w:hAnsi="仿宋" w:eastAsia="仿宋"/>
          <w:bCs/>
          <w:color w:val="000000"/>
          <w:sz w:val="28"/>
          <w:szCs w:val="28"/>
          <w:u w:val="none"/>
        </w:rPr>
        <w:t>出决算情况说明</w:t>
      </w:r>
      <w:r>
        <w:rPr>
          <w:rFonts w:ascii="仿宋" w:hAnsi="仿宋" w:eastAsia="仿宋"/>
          <w:color w:val="000000"/>
          <w:sz w:val="28"/>
          <w:szCs w:val="28"/>
        </w:rPr>
        <w:tab/>
      </w:r>
      <w:r>
        <w:rPr>
          <w:rFonts w:ascii="仿宋" w:hAnsi="仿宋" w:eastAsia="仿宋"/>
          <w:color w:val="000000"/>
          <w:sz w:val="28"/>
          <w:szCs w:val="28"/>
        </w:rPr>
        <w:t>1</w:t>
      </w:r>
      <w:r>
        <w:rPr>
          <w:rFonts w:ascii="仿宋" w:hAnsi="仿宋" w:eastAsia="仿宋"/>
          <w:color w:val="000000"/>
          <w:sz w:val="28"/>
          <w:szCs w:val="28"/>
        </w:rPr>
        <w:fldChar w:fldCharType="end"/>
      </w:r>
      <w:r>
        <w:rPr>
          <w:rFonts w:ascii="仿宋" w:hAnsi="仿宋" w:eastAsia="仿宋"/>
          <w:color w:val="000000"/>
          <w:sz w:val="28"/>
          <w:szCs w:val="28"/>
        </w:rPr>
        <w:t>5</w:t>
      </w:r>
    </w:p>
    <w:p>
      <w:pPr>
        <w:pStyle w:val="11"/>
        <w:ind w:left="31680"/>
        <w:rPr>
          <w:rFonts w:ascii="仿宋" w:hAnsi="仿宋" w:eastAsia="仿宋"/>
          <w:color w:val="000000"/>
          <w:sz w:val="28"/>
          <w:szCs w:val="28"/>
        </w:rPr>
      </w:pPr>
      <w:r>
        <w:fldChar w:fldCharType="begin"/>
      </w:r>
      <w:r>
        <w:instrText xml:space="preserve"> HYPERLINK \l "_Toc15396606" </w:instrText>
      </w:r>
      <w:r>
        <w:fldChar w:fldCharType="separate"/>
      </w:r>
      <w:r>
        <w:rPr>
          <w:rStyle w:val="16"/>
          <w:rFonts w:hint="eastAsia" w:ascii="仿宋" w:hAnsi="仿宋" w:eastAsia="仿宋"/>
          <w:color w:val="000000"/>
          <w:sz w:val="28"/>
          <w:szCs w:val="28"/>
          <w:u w:val="none"/>
        </w:rPr>
        <w:t>四、财</w:t>
      </w:r>
      <w:r>
        <w:rPr>
          <w:rStyle w:val="16"/>
          <w:rFonts w:hint="eastAsia" w:ascii="仿宋" w:hAnsi="仿宋" w:eastAsia="仿宋"/>
          <w:bCs/>
          <w:color w:val="000000"/>
          <w:sz w:val="28"/>
          <w:szCs w:val="28"/>
          <w:u w:val="none"/>
        </w:rPr>
        <w:t>政拨款收入支出决算总体情况说明</w:t>
      </w:r>
      <w:r>
        <w:rPr>
          <w:rFonts w:ascii="仿宋" w:hAnsi="仿宋" w:eastAsia="仿宋"/>
          <w:color w:val="000000"/>
          <w:sz w:val="28"/>
          <w:szCs w:val="28"/>
        </w:rPr>
        <w:tab/>
      </w:r>
      <w:r>
        <w:rPr>
          <w:rFonts w:ascii="仿宋" w:hAnsi="仿宋" w:eastAsia="仿宋"/>
          <w:color w:val="000000"/>
          <w:sz w:val="28"/>
          <w:szCs w:val="28"/>
        </w:rPr>
        <w:t>1</w:t>
      </w:r>
      <w:r>
        <w:rPr>
          <w:rFonts w:ascii="仿宋" w:hAnsi="仿宋" w:eastAsia="仿宋"/>
          <w:color w:val="000000"/>
          <w:sz w:val="28"/>
          <w:szCs w:val="28"/>
        </w:rPr>
        <w:fldChar w:fldCharType="end"/>
      </w:r>
      <w:r>
        <w:rPr>
          <w:rFonts w:ascii="仿宋" w:hAnsi="仿宋" w:eastAsia="仿宋"/>
          <w:color w:val="000000"/>
          <w:sz w:val="28"/>
          <w:szCs w:val="28"/>
        </w:rPr>
        <w:t>6</w:t>
      </w:r>
    </w:p>
    <w:p>
      <w:pPr>
        <w:pStyle w:val="11"/>
        <w:ind w:left="31680"/>
        <w:rPr>
          <w:rFonts w:ascii="仿宋" w:hAnsi="仿宋" w:eastAsia="仿宋"/>
          <w:color w:val="000000"/>
          <w:sz w:val="28"/>
          <w:szCs w:val="28"/>
        </w:rPr>
      </w:pPr>
      <w:r>
        <w:fldChar w:fldCharType="begin"/>
      </w:r>
      <w:r>
        <w:instrText xml:space="preserve"> HYPERLINK \l "_Toc15396607" </w:instrText>
      </w:r>
      <w:r>
        <w:fldChar w:fldCharType="separate"/>
      </w:r>
      <w:r>
        <w:rPr>
          <w:rStyle w:val="16"/>
          <w:rFonts w:hint="eastAsia" w:ascii="仿宋" w:hAnsi="仿宋" w:eastAsia="仿宋"/>
          <w:color w:val="000000"/>
          <w:sz w:val="28"/>
          <w:szCs w:val="28"/>
          <w:u w:val="none"/>
        </w:rPr>
        <w:t>五、一</w:t>
      </w:r>
      <w:r>
        <w:rPr>
          <w:rStyle w:val="16"/>
          <w:rFonts w:hint="eastAsia" w:ascii="仿宋" w:hAnsi="仿宋" w:eastAsia="仿宋"/>
          <w:bCs/>
          <w:color w:val="000000"/>
          <w:sz w:val="28"/>
          <w:szCs w:val="28"/>
          <w:u w:val="none"/>
        </w:rPr>
        <w:t>般公共预算财政拨款支出决算情况说明</w:t>
      </w:r>
      <w:r>
        <w:rPr>
          <w:rFonts w:ascii="仿宋" w:hAnsi="仿宋" w:eastAsia="仿宋"/>
          <w:color w:val="000000"/>
          <w:sz w:val="28"/>
          <w:szCs w:val="28"/>
        </w:rPr>
        <w:tab/>
      </w:r>
      <w:r>
        <w:rPr>
          <w:rFonts w:ascii="仿宋" w:hAnsi="仿宋" w:eastAsia="仿宋"/>
          <w:color w:val="000000"/>
          <w:sz w:val="28"/>
          <w:szCs w:val="28"/>
        </w:rPr>
        <w:t>1</w:t>
      </w:r>
      <w:r>
        <w:rPr>
          <w:rFonts w:ascii="仿宋" w:hAnsi="仿宋" w:eastAsia="仿宋"/>
          <w:color w:val="000000"/>
          <w:sz w:val="28"/>
          <w:szCs w:val="28"/>
        </w:rPr>
        <w:fldChar w:fldCharType="end"/>
      </w:r>
      <w:r>
        <w:rPr>
          <w:rFonts w:ascii="仿宋" w:hAnsi="仿宋" w:eastAsia="仿宋"/>
          <w:color w:val="000000"/>
          <w:sz w:val="28"/>
          <w:szCs w:val="28"/>
        </w:rPr>
        <w:t>7</w:t>
      </w:r>
    </w:p>
    <w:p>
      <w:pPr>
        <w:pStyle w:val="11"/>
        <w:ind w:left="31680"/>
        <w:rPr>
          <w:rFonts w:ascii="仿宋" w:hAnsi="仿宋" w:eastAsia="仿宋"/>
          <w:color w:val="000000"/>
          <w:sz w:val="28"/>
          <w:szCs w:val="28"/>
        </w:rPr>
      </w:pPr>
      <w:r>
        <w:fldChar w:fldCharType="begin"/>
      </w:r>
      <w:r>
        <w:instrText xml:space="preserve"> HYPERLINK \l "_Toc15396608" </w:instrText>
      </w:r>
      <w:r>
        <w:fldChar w:fldCharType="separate"/>
      </w:r>
      <w:r>
        <w:rPr>
          <w:rStyle w:val="16"/>
          <w:rFonts w:hint="eastAsia" w:ascii="仿宋" w:hAnsi="仿宋" w:eastAsia="仿宋"/>
          <w:color w:val="000000"/>
          <w:sz w:val="28"/>
          <w:szCs w:val="28"/>
          <w:u w:val="none"/>
        </w:rPr>
        <w:t>六、一</w:t>
      </w:r>
      <w:r>
        <w:rPr>
          <w:rStyle w:val="16"/>
          <w:rFonts w:hint="eastAsia" w:ascii="仿宋" w:hAnsi="仿宋" w:eastAsia="仿宋"/>
          <w:bCs/>
          <w:color w:val="000000"/>
          <w:sz w:val="28"/>
          <w:szCs w:val="28"/>
          <w:u w:val="none"/>
        </w:rPr>
        <w:t>般公共预算财政拨款基本支出决算情况说明</w:t>
      </w:r>
      <w:r>
        <w:rPr>
          <w:rFonts w:ascii="仿宋" w:hAnsi="仿宋" w:eastAsia="仿宋"/>
          <w:color w:val="000000"/>
          <w:sz w:val="28"/>
          <w:szCs w:val="28"/>
        </w:rPr>
        <w:tab/>
      </w:r>
      <w:r>
        <w:rPr>
          <w:rFonts w:ascii="仿宋" w:hAnsi="仿宋" w:eastAsia="仿宋"/>
          <w:color w:val="000000"/>
          <w:sz w:val="28"/>
          <w:szCs w:val="28"/>
        </w:rPr>
        <w:t>22</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fldChar w:fldCharType="begin"/>
      </w:r>
      <w:r>
        <w:instrText xml:space="preserve"> HYPERLINK \l "_Toc15396609" </w:instrText>
      </w:r>
      <w:r>
        <w:fldChar w:fldCharType="separate"/>
      </w:r>
      <w:r>
        <w:rPr>
          <w:rStyle w:val="16"/>
          <w:rFonts w:hint="eastAsia" w:ascii="仿宋" w:hAnsi="仿宋" w:eastAsia="仿宋"/>
          <w:color w:val="000000"/>
          <w:sz w:val="28"/>
          <w:szCs w:val="28"/>
          <w:u w:val="none"/>
        </w:rPr>
        <w:t>七、“</w:t>
      </w:r>
      <w:r>
        <w:rPr>
          <w:rStyle w:val="16"/>
          <w:rFonts w:hint="eastAsia" w:ascii="仿宋" w:hAnsi="仿宋" w:eastAsia="仿宋"/>
          <w:bCs/>
          <w:color w:val="000000"/>
          <w:sz w:val="28"/>
          <w:szCs w:val="28"/>
          <w:u w:val="none"/>
        </w:rPr>
        <w:t>三公”经费财政拨款支出决算情况说明</w:t>
      </w:r>
      <w:r>
        <w:rPr>
          <w:rFonts w:ascii="仿宋" w:hAnsi="仿宋" w:eastAsia="仿宋"/>
          <w:color w:val="000000"/>
          <w:sz w:val="28"/>
          <w:szCs w:val="28"/>
        </w:rPr>
        <w:tab/>
      </w:r>
      <w:r>
        <w:rPr>
          <w:rFonts w:ascii="仿宋" w:hAnsi="仿宋" w:eastAsia="仿宋"/>
          <w:color w:val="000000"/>
          <w:sz w:val="28"/>
          <w:szCs w:val="28"/>
        </w:rPr>
        <w:t>22</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fldChar w:fldCharType="begin"/>
      </w:r>
      <w:r>
        <w:instrText xml:space="preserve"> HYPERLINK \l "_Toc15396610" </w:instrText>
      </w:r>
      <w:r>
        <w:fldChar w:fldCharType="separate"/>
      </w:r>
      <w:r>
        <w:rPr>
          <w:rStyle w:val="16"/>
          <w:rFonts w:hint="eastAsia" w:ascii="仿宋" w:hAnsi="仿宋" w:eastAsia="仿宋"/>
          <w:color w:val="000000"/>
          <w:sz w:val="28"/>
          <w:szCs w:val="28"/>
          <w:u w:val="none"/>
        </w:rPr>
        <w:t>八、</w:t>
      </w:r>
      <w:r>
        <w:rPr>
          <w:rStyle w:val="16"/>
          <w:rFonts w:hint="eastAsia" w:ascii="仿宋" w:hAnsi="仿宋" w:eastAsia="仿宋"/>
          <w:bCs/>
          <w:color w:val="000000"/>
          <w:sz w:val="28"/>
          <w:szCs w:val="28"/>
          <w:u w:val="none"/>
        </w:rPr>
        <w:t>政府性基金预算支出决算情况说明</w:t>
      </w:r>
      <w:r>
        <w:rPr>
          <w:rFonts w:ascii="仿宋" w:hAnsi="仿宋" w:eastAsia="仿宋"/>
          <w:color w:val="000000"/>
          <w:sz w:val="28"/>
          <w:szCs w:val="28"/>
        </w:rPr>
        <w:tab/>
      </w:r>
      <w:r>
        <w:rPr>
          <w:rFonts w:ascii="仿宋" w:hAnsi="仿宋" w:eastAsia="仿宋"/>
          <w:color w:val="000000"/>
          <w:sz w:val="28"/>
          <w:szCs w:val="28"/>
        </w:rPr>
        <w:t>24</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fldChar w:fldCharType="begin"/>
      </w:r>
      <w:r>
        <w:instrText xml:space="preserve"> HYPERLINK \l "_Toc15396611" </w:instrText>
      </w:r>
      <w:r>
        <w:fldChar w:fldCharType="separate"/>
      </w:r>
      <w:r>
        <w:rPr>
          <w:rStyle w:val="16"/>
          <w:rFonts w:hint="eastAsia" w:ascii="仿宋" w:hAnsi="仿宋" w:eastAsia="仿宋"/>
          <w:bCs/>
          <w:color w:val="000000"/>
          <w:sz w:val="28"/>
          <w:szCs w:val="28"/>
          <w:u w:val="none"/>
        </w:rPr>
        <w:t>九、</w:t>
      </w:r>
      <w:r>
        <w:rPr>
          <w:rStyle w:val="16"/>
          <w:rFonts w:ascii="仿宋" w:hAnsi="仿宋" w:eastAsia="仿宋"/>
          <w:color w:val="000000"/>
          <w:sz w:val="28"/>
          <w:szCs w:val="28"/>
          <w:u w:val="none"/>
        </w:rPr>
        <w:t xml:space="preserve"> </w:t>
      </w:r>
      <w:r>
        <w:rPr>
          <w:rStyle w:val="16"/>
          <w:rFonts w:hint="eastAsia" w:ascii="仿宋" w:hAnsi="仿宋" w:eastAsia="仿宋"/>
          <w:color w:val="000000"/>
          <w:sz w:val="28"/>
          <w:szCs w:val="28"/>
          <w:u w:val="none"/>
        </w:rPr>
        <w:t>国</w:t>
      </w:r>
      <w:r>
        <w:rPr>
          <w:rStyle w:val="16"/>
          <w:rFonts w:hint="eastAsia" w:ascii="仿宋" w:hAnsi="仿宋" w:eastAsia="仿宋"/>
          <w:bCs/>
          <w:color w:val="000000"/>
          <w:sz w:val="28"/>
          <w:szCs w:val="28"/>
          <w:u w:val="none"/>
        </w:rPr>
        <w:t>有资本经营预算支出决算情况说明</w:t>
      </w:r>
      <w:r>
        <w:rPr>
          <w:rFonts w:ascii="仿宋" w:hAnsi="仿宋" w:eastAsia="仿宋"/>
          <w:color w:val="000000"/>
          <w:sz w:val="28"/>
          <w:szCs w:val="28"/>
        </w:rPr>
        <w:tab/>
      </w:r>
      <w:r>
        <w:rPr>
          <w:rFonts w:ascii="仿宋" w:hAnsi="仿宋" w:eastAsia="仿宋"/>
          <w:color w:val="000000"/>
          <w:sz w:val="28"/>
          <w:szCs w:val="28"/>
        </w:rPr>
        <w:t>24</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fldChar w:fldCharType="begin"/>
      </w:r>
      <w:r>
        <w:instrText xml:space="preserve"> HYPERLINK \l "_Toc15396612" </w:instrText>
      </w:r>
      <w:r>
        <w:fldChar w:fldCharType="separate"/>
      </w:r>
      <w:r>
        <w:rPr>
          <w:rStyle w:val="16"/>
          <w:rFonts w:hint="eastAsia" w:ascii="仿宋" w:hAnsi="仿宋" w:eastAsia="仿宋"/>
          <w:color w:val="000000"/>
          <w:sz w:val="28"/>
          <w:szCs w:val="28"/>
          <w:u w:val="none"/>
        </w:rPr>
        <w:t>十</w:t>
      </w:r>
      <w:r>
        <w:rPr>
          <w:rStyle w:val="16"/>
          <w:rFonts w:hint="eastAsia" w:ascii="仿宋" w:hAnsi="仿宋" w:eastAsia="仿宋"/>
          <w:bCs/>
          <w:color w:val="000000"/>
          <w:sz w:val="28"/>
          <w:szCs w:val="28"/>
          <w:u w:val="none"/>
        </w:rPr>
        <w:t>、其他重要事项的情况说明</w:t>
      </w:r>
      <w:r>
        <w:rPr>
          <w:rFonts w:ascii="仿宋" w:hAnsi="仿宋" w:eastAsia="仿宋"/>
          <w:color w:val="000000"/>
          <w:sz w:val="28"/>
          <w:szCs w:val="28"/>
        </w:rPr>
        <w:tab/>
      </w:r>
      <w:r>
        <w:rPr>
          <w:rFonts w:ascii="仿宋" w:hAnsi="仿宋" w:eastAsia="仿宋"/>
          <w:color w:val="000000"/>
          <w:sz w:val="28"/>
          <w:szCs w:val="28"/>
        </w:rPr>
        <w:t>2</w:t>
      </w:r>
      <w:r>
        <w:rPr>
          <w:rFonts w:ascii="仿宋" w:hAnsi="仿宋" w:eastAsia="仿宋"/>
          <w:color w:val="000000"/>
          <w:sz w:val="28"/>
          <w:szCs w:val="28"/>
        </w:rPr>
        <w:fldChar w:fldCharType="end"/>
      </w:r>
      <w:r>
        <w:rPr>
          <w:rFonts w:ascii="仿宋" w:hAnsi="仿宋" w:eastAsia="仿宋"/>
          <w:color w:val="000000"/>
          <w:sz w:val="28"/>
          <w:szCs w:val="28"/>
        </w:rPr>
        <w:t>5</w:t>
      </w:r>
    </w:p>
    <w:p>
      <w:pPr>
        <w:pStyle w:val="10"/>
        <w:rPr>
          <w:color w:val="000000"/>
        </w:rPr>
      </w:pPr>
      <w:r>
        <w:fldChar w:fldCharType="begin"/>
      </w:r>
      <w:r>
        <w:instrText xml:space="preserve"> HYPERLINK \l "_Toc15396613" </w:instrText>
      </w:r>
      <w:r>
        <w:fldChar w:fldCharType="separate"/>
      </w:r>
      <w:r>
        <w:rPr>
          <w:rStyle w:val="16"/>
          <w:rFonts w:hint="eastAsia"/>
          <w:bCs/>
          <w:color w:val="000000"/>
          <w:kern w:val="44"/>
          <w:u w:val="none"/>
        </w:rPr>
        <w:t>第三部分</w:t>
      </w:r>
      <w:r>
        <w:rPr>
          <w:rStyle w:val="16"/>
          <w:color w:val="000000"/>
          <w:u w:val="none"/>
        </w:rPr>
        <w:t xml:space="preserve"> </w:t>
      </w:r>
      <w:r>
        <w:rPr>
          <w:rStyle w:val="16"/>
          <w:rFonts w:hint="eastAsia"/>
          <w:color w:val="000000"/>
          <w:u w:val="none"/>
        </w:rPr>
        <w:t>名</w:t>
      </w:r>
      <w:r>
        <w:rPr>
          <w:rStyle w:val="16"/>
          <w:rFonts w:hint="eastAsia"/>
          <w:bCs/>
          <w:color w:val="000000"/>
          <w:kern w:val="44"/>
          <w:u w:val="none"/>
        </w:rPr>
        <w:t>词解释</w:t>
      </w:r>
      <w:r>
        <w:rPr>
          <w:color w:val="000000"/>
        </w:rPr>
        <w:tab/>
      </w:r>
      <w:r>
        <w:rPr>
          <w:color w:val="000000"/>
        </w:rPr>
        <w:t>3</w:t>
      </w:r>
      <w:r>
        <w:rPr>
          <w:color w:val="000000"/>
        </w:rPr>
        <w:fldChar w:fldCharType="end"/>
      </w:r>
      <w:r>
        <w:rPr>
          <w:color w:val="000000"/>
        </w:rPr>
        <w:t>5</w:t>
      </w:r>
    </w:p>
    <w:p>
      <w:pPr>
        <w:pStyle w:val="10"/>
        <w:rPr>
          <w:color w:val="000000"/>
        </w:rPr>
      </w:pPr>
      <w:r>
        <w:fldChar w:fldCharType="begin"/>
      </w:r>
      <w:r>
        <w:instrText xml:space="preserve"> HYPERLINK \l "_Toc15396614" </w:instrText>
      </w:r>
      <w:r>
        <w:fldChar w:fldCharType="separate"/>
      </w:r>
      <w:r>
        <w:rPr>
          <w:rStyle w:val="16"/>
          <w:rFonts w:hint="eastAsia"/>
          <w:color w:val="000000"/>
          <w:u w:val="none"/>
        </w:rPr>
        <w:t>第</w:t>
      </w:r>
      <w:r>
        <w:rPr>
          <w:rStyle w:val="16"/>
          <w:rFonts w:hint="eastAsia"/>
          <w:bCs/>
          <w:color w:val="000000"/>
          <w:kern w:val="44"/>
          <w:u w:val="none"/>
        </w:rPr>
        <w:t>四部分</w:t>
      </w:r>
      <w:r>
        <w:rPr>
          <w:rStyle w:val="16"/>
          <w:bCs/>
          <w:color w:val="000000"/>
          <w:kern w:val="44"/>
          <w:u w:val="none"/>
        </w:rPr>
        <w:t xml:space="preserve"> </w:t>
      </w:r>
      <w:r>
        <w:rPr>
          <w:rStyle w:val="16"/>
          <w:rFonts w:hint="eastAsia"/>
          <w:bCs/>
          <w:color w:val="000000"/>
          <w:kern w:val="44"/>
          <w:u w:val="none"/>
        </w:rPr>
        <w:t>附件</w:t>
      </w:r>
      <w:r>
        <w:rPr>
          <w:color w:val="000000"/>
        </w:rPr>
        <w:tab/>
      </w:r>
      <w:r>
        <w:rPr>
          <w:color w:val="000000"/>
        </w:rPr>
        <w:t>4</w:t>
      </w:r>
      <w:r>
        <w:rPr>
          <w:color w:val="000000"/>
        </w:rPr>
        <w:fldChar w:fldCharType="end"/>
      </w:r>
      <w:r>
        <w:rPr>
          <w:color w:val="000000"/>
        </w:rPr>
        <w:t>0</w:t>
      </w:r>
    </w:p>
    <w:p>
      <w:pPr>
        <w:pStyle w:val="11"/>
        <w:ind w:left="31680"/>
        <w:rPr>
          <w:rFonts w:ascii="仿宋" w:hAnsi="仿宋" w:eastAsia="仿宋"/>
          <w:color w:val="000000"/>
          <w:sz w:val="28"/>
          <w:szCs w:val="28"/>
        </w:rPr>
      </w:pPr>
      <w:r>
        <w:fldChar w:fldCharType="begin"/>
      </w:r>
      <w:r>
        <w:instrText xml:space="preserve"> HYPERLINK \l "_Toc15396615" </w:instrText>
      </w:r>
      <w:r>
        <w:fldChar w:fldCharType="separate"/>
      </w:r>
      <w:r>
        <w:rPr>
          <w:rStyle w:val="16"/>
          <w:rFonts w:hint="eastAsia" w:ascii="仿宋" w:hAnsi="仿宋" w:eastAsia="仿宋"/>
          <w:color w:val="000000"/>
          <w:kern w:val="44"/>
          <w:sz w:val="28"/>
          <w:szCs w:val="28"/>
          <w:u w:val="none"/>
        </w:rPr>
        <w:t>附件</w:t>
      </w:r>
      <w:r>
        <w:rPr>
          <w:rStyle w:val="16"/>
          <w:rFonts w:ascii="仿宋" w:hAnsi="仿宋" w:eastAsia="仿宋"/>
          <w:color w:val="000000"/>
          <w:kern w:val="44"/>
          <w:sz w:val="28"/>
          <w:szCs w:val="28"/>
          <w:u w:val="none"/>
        </w:rPr>
        <w:t>1</w:t>
      </w:r>
      <w:r>
        <w:rPr>
          <w:rFonts w:ascii="仿宋" w:hAnsi="仿宋" w:eastAsia="仿宋"/>
          <w:color w:val="000000"/>
          <w:sz w:val="28"/>
          <w:szCs w:val="28"/>
        </w:rPr>
        <w:tab/>
      </w:r>
      <w:r>
        <w:rPr>
          <w:rFonts w:ascii="仿宋" w:hAnsi="仿宋" w:eastAsia="仿宋"/>
          <w:color w:val="000000"/>
          <w:sz w:val="28"/>
          <w:szCs w:val="28"/>
        </w:rPr>
        <w:t>4</w:t>
      </w:r>
      <w:r>
        <w:rPr>
          <w:rFonts w:ascii="仿宋" w:hAnsi="仿宋" w:eastAsia="仿宋"/>
          <w:color w:val="000000"/>
          <w:sz w:val="28"/>
          <w:szCs w:val="28"/>
        </w:rPr>
        <w:fldChar w:fldCharType="end"/>
      </w:r>
      <w:r>
        <w:rPr>
          <w:rFonts w:ascii="仿宋" w:hAnsi="仿宋" w:eastAsia="仿宋"/>
          <w:color w:val="000000"/>
          <w:sz w:val="28"/>
          <w:szCs w:val="28"/>
        </w:rPr>
        <w:t>0</w:t>
      </w:r>
    </w:p>
    <w:p>
      <w:pPr>
        <w:pStyle w:val="11"/>
        <w:ind w:left="31680"/>
        <w:rPr>
          <w:rFonts w:ascii="仿宋" w:hAnsi="仿宋" w:eastAsia="仿宋"/>
          <w:color w:val="000000"/>
          <w:sz w:val="28"/>
          <w:szCs w:val="28"/>
        </w:rPr>
      </w:pPr>
      <w:r>
        <w:fldChar w:fldCharType="begin"/>
      </w:r>
      <w:r>
        <w:instrText xml:space="preserve"> HYPERLINK \l "_Toc15396617" </w:instrText>
      </w:r>
      <w:r>
        <w:fldChar w:fldCharType="separate"/>
      </w:r>
      <w:r>
        <w:rPr>
          <w:rStyle w:val="16"/>
          <w:rFonts w:hint="eastAsia" w:ascii="仿宋" w:hAnsi="仿宋" w:eastAsia="仿宋"/>
          <w:color w:val="000000"/>
          <w:kern w:val="44"/>
          <w:sz w:val="28"/>
          <w:szCs w:val="28"/>
          <w:u w:val="none"/>
        </w:rPr>
        <w:t>附件</w:t>
      </w:r>
      <w:r>
        <w:rPr>
          <w:rStyle w:val="16"/>
          <w:rFonts w:ascii="仿宋" w:hAnsi="仿宋" w:eastAsia="仿宋"/>
          <w:color w:val="000000"/>
          <w:kern w:val="44"/>
          <w:sz w:val="28"/>
          <w:szCs w:val="28"/>
          <w:u w:val="none"/>
        </w:rPr>
        <w:t>2</w:t>
      </w:r>
      <w:r>
        <w:rPr>
          <w:rFonts w:ascii="仿宋" w:hAnsi="仿宋" w:eastAsia="仿宋"/>
          <w:color w:val="000000"/>
          <w:sz w:val="28"/>
          <w:szCs w:val="28"/>
        </w:rPr>
        <w:tab/>
      </w:r>
      <w:r>
        <w:rPr>
          <w:rFonts w:ascii="仿宋" w:hAnsi="仿宋" w:eastAsia="仿宋"/>
          <w:color w:val="000000"/>
          <w:sz w:val="28"/>
          <w:szCs w:val="28"/>
        </w:rPr>
        <w:t>4</w:t>
      </w:r>
      <w:r>
        <w:rPr>
          <w:rFonts w:ascii="仿宋" w:hAnsi="仿宋" w:eastAsia="仿宋"/>
          <w:color w:val="000000"/>
          <w:sz w:val="28"/>
          <w:szCs w:val="28"/>
        </w:rPr>
        <w:fldChar w:fldCharType="end"/>
      </w:r>
      <w:r>
        <w:rPr>
          <w:rFonts w:ascii="仿宋" w:hAnsi="仿宋" w:eastAsia="仿宋"/>
          <w:color w:val="000000"/>
          <w:sz w:val="28"/>
          <w:szCs w:val="28"/>
        </w:rPr>
        <w:t>5</w:t>
      </w:r>
    </w:p>
    <w:p>
      <w:pPr>
        <w:pStyle w:val="10"/>
        <w:rPr>
          <w:color w:val="000000"/>
        </w:rPr>
      </w:pPr>
      <w:r>
        <w:fldChar w:fldCharType="begin"/>
      </w:r>
      <w:r>
        <w:instrText xml:space="preserve"> HYPERLINK \l "_Toc15396618" </w:instrText>
      </w:r>
      <w:r>
        <w:fldChar w:fldCharType="separate"/>
      </w:r>
      <w:r>
        <w:rPr>
          <w:rStyle w:val="16"/>
          <w:rFonts w:hint="eastAsia"/>
          <w:color w:val="000000"/>
          <w:u w:val="none"/>
        </w:rPr>
        <w:t>第</w:t>
      </w:r>
      <w:r>
        <w:rPr>
          <w:rStyle w:val="16"/>
          <w:rFonts w:hint="eastAsia"/>
          <w:bCs/>
          <w:color w:val="000000"/>
          <w:kern w:val="44"/>
          <w:u w:val="none"/>
        </w:rPr>
        <w:t>五部分</w:t>
      </w:r>
      <w:r>
        <w:rPr>
          <w:rStyle w:val="16"/>
          <w:bCs/>
          <w:color w:val="000000"/>
          <w:kern w:val="44"/>
          <w:u w:val="none"/>
        </w:rPr>
        <w:t xml:space="preserve"> </w:t>
      </w:r>
      <w:r>
        <w:rPr>
          <w:rStyle w:val="16"/>
          <w:rFonts w:hint="eastAsia"/>
          <w:bCs/>
          <w:color w:val="000000"/>
          <w:kern w:val="44"/>
          <w:u w:val="none"/>
        </w:rPr>
        <w:t>附表</w:t>
      </w:r>
      <w:r>
        <w:rPr>
          <w:color w:val="000000"/>
        </w:rPr>
        <w:tab/>
      </w:r>
      <w:r>
        <w:rPr>
          <w:color w:val="000000"/>
        </w:rPr>
        <w:t>67</w:t>
      </w:r>
      <w:r>
        <w:rPr>
          <w:color w:val="000000"/>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一、</w:t>
      </w:r>
      <w:r>
        <w:fldChar w:fldCharType="begin"/>
      </w:r>
      <w:r>
        <w:instrText xml:space="preserve"> HYPERLINK \l "_Toc15396619" </w:instrText>
      </w:r>
      <w:r>
        <w:fldChar w:fldCharType="separate"/>
      </w:r>
      <w:r>
        <w:rPr>
          <w:rStyle w:val="16"/>
          <w:rFonts w:hint="eastAsia" w:ascii="仿宋" w:hAnsi="仿宋" w:eastAsia="仿宋"/>
          <w:color w:val="000000"/>
          <w:sz w:val="28"/>
          <w:szCs w:val="28"/>
          <w:u w:val="none"/>
        </w:rPr>
        <w:t>收入支出决算总表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二、</w:t>
      </w:r>
      <w:r>
        <w:fldChar w:fldCharType="begin"/>
      </w:r>
      <w:r>
        <w:instrText xml:space="preserve"> HYPERLINK \l "_Toc15396620" </w:instrText>
      </w:r>
      <w:r>
        <w:fldChar w:fldCharType="separate"/>
      </w:r>
      <w:r>
        <w:rPr>
          <w:rStyle w:val="16"/>
          <w:rFonts w:hint="eastAsia" w:ascii="仿宋" w:hAnsi="仿宋" w:eastAsia="仿宋"/>
          <w:color w:val="000000"/>
          <w:sz w:val="28"/>
          <w:szCs w:val="28"/>
          <w:u w:val="none"/>
        </w:rPr>
        <w:t>收入决算表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三、</w:t>
      </w:r>
      <w:r>
        <w:fldChar w:fldCharType="begin"/>
      </w:r>
      <w:r>
        <w:instrText xml:space="preserve"> HYPERLINK \l "_Toc15396621" </w:instrText>
      </w:r>
      <w:r>
        <w:fldChar w:fldCharType="separate"/>
      </w:r>
      <w:r>
        <w:rPr>
          <w:rStyle w:val="16"/>
          <w:rFonts w:hint="eastAsia" w:ascii="仿宋" w:hAnsi="仿宋" w:eastAsia="仿宋"/>
          <w:color w:val="000000"/>
          <w:sz w:val="28"/>
          <w:szCs w:val="28"/>
          <w:u w:val="none"/>
        </w:rPr>
        <w:t>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四、</w:t>
      </w:r>
      <w:r>
        <w:fldChar w:fldCharType="begin"/>
      </w:r>
      <w:r>
        <w:instrText xml:space="preserve"> HYPERLINK \l "_Toc15396622" </w:instrText>
      </w:r>
      <w:r>
        <w:fldChar w:fldCharType="separate"/>
      </w:r>
      <w:r>
        <w:rPr>
          <w:rStyle w:val="16"/>
          <w:rFonts w:hint="eastAsia" w:ascii="仿宋" w:hAnsi="仿宋" w:eastAsia="仿宋"/>
          <w:color w:val="000000"/>
          <w:sz w:val="28"/>
          <w:szCs w:val="28"/>
          <w:u w:val="none"/>
        </w:rPr>
        <w:t>财政拨款收入支出决算总表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五、</w:t>
      </w:r>
      <w:r>
        <w:fldChar w:fldCharType="begin"/>
      </w:r>
      <w:r>
        <w:instrText xml:space="preserve"> HYPERLINK \l "_Toc15396623" </w:instrText>
      </w:r>
      <w:r>
        <w:fldChar w:fldCharType="separate"/>
      </w:r>
      <w:r>
        <w:rPr>
          <w:rFonts w:hint="eastAsia" w:ascii="仿宋" w:hAnsi="仿宋" w:eastAsia="仿宋"/>
          <w:color w:val="000000"/>
          <w:sz w:val="28"/>
          <w:szCs w:val="28"/>
        </w:rPr>
        <w:t>财政拨款支出决算明细表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六、</w:t>
      </w:r>
      <w:r>
        <w:fldChar w:fldCharType="begin"/>
      </w:r>
      <w:r>
        <w:instrText xml:space="preserve"> HYPERLINK \l "_Toc15396624" </w:instrText>
      </w:r>
      <w:r>
        <w:fldChar w:fldCharType="separate"/>
      </w:r>
      <w:r>
        <w:rPr>
          <w:rStyle w:val="16"/>
          <w:rFonts w:hint="eastAsia" w:ascii="仿宋" w:hAnsi="仿宋" w:eastAsia="仿宋"/>
          <w:color w:val="000000"/>
          <w:sz w:val="28"/>
          <w:szCs w:val="28"/>
          <w:u w:val="none"/>
        </w:rPr>
        <w:t>一般公共预算财政拨款支出决算表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七、</w:t>
      </w:r>
      <w:r>
        <w:fldChar w:fldCharType="begin"/>
      </w:r>
      <w:r>
        <w:instrText xml:space="preserve"> HYPERLINK \l "_Toc15396625" </w:instrText>
      </w:r>
      <w:r>
        <w:fldChar w:fldCharType="separate"/>
      </w:r>
      <w:r>
        <w:rPr>
          <w:rStyle w:val="16"/>
          <w:rFonts w:hint="eastAsia" w:ascii="仿宋" w:hAnsi="仿宋" w:eastAsia="仿宋"/>
          <w:color w:val="000000"/>
          <w:sz w:val="28"/>
          <w:szCs w:val="28"/>
          <w:u w:val="none"/>
        </w:rPr>
        <w:t>一般公共预算财政拨款支出决算明细表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八、</w:t>
      </w:r>
      <w:r>
        <w:fldChar w:fldCharType="begin"/>
      </w:r>
      <w:r>
        <w:instrText xml:space="preserve"> HYPERLINK \l "_Toc15396626" </w:instrText>
      </w:r>
      <w:r>
        <w:fldChar w:fldCharType="separate"/>
      </w:r>
      <w:r>
        <w:rPr>
          <w:rStyle w:val="16"/>
          <w:rFonts w:hint="eastAsia" w:ascii="仿宋" w:hAnsi="仿宋" w:eastAsia="仿宋"/>
          <w:color w:val="000000"/>
          <w:sz w:val="28"/>
          <w:szCs w:val="28"/>
          <w:u w:val="none"/>
        </w:rPr>
        <w:t>一般公共预算财政拨款基本支出决算表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九、</w:t>
      </w:r>
      <w:r>
        <w:fldChar w:fldCharType="begin"/>
      </w:r>
      <w:r>
        <w:instrText xml:space="preserve"> HYPERLINK \l "_Toc15396627" </w:instrText>
      </w:r>
      <w:r>
        <w:fldChar w:fldCharType="separate"/>
      </w:r>
      <w:r>
        <w:rPr>
          <w:rStyle w:val="16"/>
          <w:rFonts w:hint="eastAsia" w:ascii="仿宋" w:hAnsi="仿宋" w:eastAsia="仿宋"/>
          <w:color w:val="000000"/>
          <w:sz w:val="28"/>
          <w:szCs w:val="28"/>
          <w:u w:val="none"/>
        </w:rPr>
        <w:t>一般公共预算财政拨款项目支出决算表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十、</w:t>
      </w:r>
      <w:r>
        <w:fldChar w:fldCharType="begin"/>
      </w:r>
      <w:r>
        <w:instrText xml:space="preserve"> HYPERLINK \l "_Toc15396628" </w:instrText>
      </w:r>
      <w:r>
        <w:fldChar w:fldCharType="separate"/>
      </w:r>
      <w:r>
        <w:rPr>
          <w:rStyle w:val="16"/>
          <w:rFonts w:hint="eastAsia" w:ascii="仿宋" w:hAnsi="仿宋" w:eastAsia="仿宋"/>
          <w:color w:val="000000"/>
          <w:sz w:val="28"/>
          <w:szCs w:val="28"/>
          <w:u w:val="none"/>
        </w:rPr>
        <w:t>一般公共预算财政拨款“三公”经费支出决算表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000000"/>
          <w:sz w:val="28"/>
          <w:szCs w:val="28"/>
          <w:u w:val="none"/>
        </w:rPr>
        <w:t>政府性基金预算财政拨款收入支出决算表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Fonts w:ascii="仿宋" w:hAnsi="仿宋" w:eastAsia="仿宋"/>
          <w:color w:val="000000"/>
          <w:sz w:val="28"/>
          <w:szCs w:val="28"/>
        </w:rPr>
      </w:pPr>
      <w:r>
        <w:rPr>
          <w:rFonts w:hint="eastAsia" w:ascii="仿宋" w:hAnsi="仿宋" w:eastAsia="仿宋"/>
          <w:color w:val="000000"/>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000000"/>
          <w:sz w:val="28"/>
          <w:szCs w:val="28"/>
          <w:u w:val="none"/>
        </w:rPr>
        <w:t>政府性基金预算财政拨款“三公”经费支出决算表</w:t>
      </w:r>
      <w:r>
        <w:rPr>
          <w:rFonts w:ascii="仿宋" w:hAnsi="仿宋" w:eastAsia="仿宋"/>
          <w:color w:val="000000"/>
          <w:sz w:val="28"/>
          <w:szCs w:val="28"/>
        </w:rPr>
        <w:tab/>
      </w:r>
      <w:r>
        <w:rPr>
          <w:rFonts w:ascii="仿宋" w:hAnsi="仿宋" w:eastAsia="仿宋"/>
          <w:color w:val="000000"/>
          <w:sz w:val="28"/>
          <w:szCs w:val="28"/>
        </w:rPr>
        <w:t>67</w:t>
      </w:r>
      <w:r>
        <w:rPr>
          <w:rFonts w:ascii="仿宋" w:hAnsi="仿宋" w:eastAsia="仿宋"/>
          <w:color w:val="000000"/>
          <w:sz w:val="28"/>
          <w:szCs w:val="28"/>
        </w:rPr>
        <w:fldChar w:fldCharType="end"/>
      </w:r>
    </w:p>
    <w:p>
      <w:pPr>
        <w:pStyle w:val="11"/>
        <w:ind w:left="31680"/>
        <w:rPr>
          <w:rStyle w:val="16"/>
          <w:rFonts w:ascii="仿宋" w:hAnsi="仿宋" w:eastAsia="仿宋"/>
          <w:color w:val="000000"/>
          <w:sz w:val="28"/>
          <w:szCs w:val="28"/>
          <w:u w:val="none"/>
        </w:rPr>
      </w:pPr>
      <w:r>
        <w:rPr>
          <w:rStyle w:val="16"/>
          <w:rFonts w:hint="eastAsia" w:ascii="仿宋" w:hAnsi="仿宋" w:eastAsia="仿宋"/>
          <w:color w:val="000000"/>
          <w:sz w:val="28"/>
          <w:szCs w:val="28"/>
          <w:u w:val="none"/>
        </w:rPr>
        <w:t>十三、国有资本经营预算财政拨款收入支出决算表</w:t>
      </w:r>
      <w:r>
        <w:rPr>
          <w:rFonts w:ascii="仿宋" w:hAnsi="仿宋" w:eastAsia="仿宋"/>
          <w:color w:val="000000"/>
          <w:sz w:val="28"/>
          <w:szCs w:val="28"/>
        </w:rPr>
        <w:tab/>
      </w:r>
      <w:r>
        <w:rPr>
          <w:rFonts w:ascii="仿宋" w:hAnsi="仿宋" w:eastAsia="仿宋"/>
          <w:color w:val="000000"/>
          <w:sz w:val="28"/>
          <w:szCs w:val="28"/>
        </w:rPr>
        <w:t>67</w:t>
      </w:r>
    </w:p>
    <w:p>
      <w:pPr>
        <w:pStyle w:val="11"/>
        <w:ind w:left="31680"/>
        <w:rPr>
          <w:rStyle w:val="16"/>
          <w:rFonts w:ascii="仿宋" w:hAnsi="仿宋" w:eastAsia="仿宋"/>
          <w:color w:val="000000"/>
          <w:sz w:val="28"/>
          <w:szCs w:val="28"/>
          <w:u w:val="none"/>
        </w:rPr>
      </w:pPr>
      <w:r>
        <w:rPr>
          <w:rStyle w:val="16"/>
          <w:rFonts w:hint="eastAsia" w:ascii="仿宋" w:hAnsi="仿宋" w:eastAsia="仿宋"/>
          <w:color w:val="000000"/>
          <w:sz w:val="28"/>
          <w:szCs w:val="28"/>
          <w:u w:val="none"/>
        </w:rPr>
        <w:t>十四、国有资本经营预算财政拨款支出决算表</w:t>
      </w:r>
      <w:r>
        <w:rPr>
          <w:rFonts w:ascii="仿宋" w:hAnsi="仿宋" w:eastAsia="仿宋"/>
          <w:color w:val="000000"/>
          <w:sz w:val="28"/>
          <w:szCs w:val="28"/>
        </w:rPr>
        <w:tab/>
      </w:r>
      <w:r>
        <w:rPr>
          <w:rFonts w:ascii="仿宋" w:hAnsi="仿宋" w:eastAsia="仿宋"/>
          <w:color w:val="000000"/>
          <w:sz w:val="28"/>
          <w:szCs w:val="28"/>
        </w:rPr>
        <w:t>67</w:t>
      </w:r>
    </w:p>
    <w:p>
      <w:pPr>
        <w:widowControl/>
        <w:spacing w:line="440" w:lineRule="exact"/>
        <w:jc w:val="left"/>
        <w:rPr>
          <w:rFonts w:ascii="仿宋" w:hAnsi="仿宋" w:eastAsia="仿宋"/>
          <w:bCs/>
          <w:color w:val="000000"/>
          <w:kern w:val="44"/>
          <w:sz w:val="24"/>
        </w:rPr>
      </w:pPr>
      <w:r>
        <w:rPr>
          <w:rFonts w:ascii="仿宋" w:hAnsi="仿宋" w:eastAsia="仿宋"/>
          <w:b/>
          <w:color w:val="000000"/>
          <w:sz w:val="24"/>
        </w:rPr>
        <w:br w:type="page"/>
      </w:r>
    </w:p>
    <w:p>
      <w:pPr>
        <w:pStyle w:val="3"/>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ind w:firstLine="640" w:firstLineChars="200"/>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区民政局主要职能是负责全区社会救助、婚姻及殡葬管理、儿童保障、行政区划管理、基层政权建设、社会福利与慈善事业发展、社会组织管理等相关政策的贯彻落实；拟定全区民政事业发展规划及政策。</w:t>
      </w:r>
      <w:r>
        <w:rPr>
          <w:rFonts w:ascii="仿宋_GB2312" w:hAnsi="仿宋_GB2312" w:eastAsia="仿宋_GB2312" w:cs="仿宋_GB2312"/>
          <w:sz w:val="32"/>
          <w:szCs w:val="32"/>
        </w:rPr>
        <w:t> </w:t>
      </w:r>
    </w:p>
    <w:p>
      <w:pPr>
        <w:pStyle w:val="6"/>
        <w:adjustRightInd w:val="0"/>
        <w:snapToGrid w:val="0"/>
        <w:spacing w:before="93" w:line="600" w:lineRule="exact"/>
        <w:ind w:firstLine="672" w:firstLineChars="210"/>
        <w:outlineLvl w:val="2"/>
        <w:rPr>
          <w:rFonts w:hAnsi="仿宋_GB2312" w:cs="仿宋_GB2312"/>
          <w:kern w:val="2"/>
          <w:sz w:val="32"/>
          <w:szCs w:val="32"/>
        </w:rPr>
      </w:pPr>
      <w:r>
        <w:rPr>
          <w:rFonts w:hint="eastAsia" w:hAnsi="仿宋_GB2312" w:cs="仿宋_GB2312"/>
          <w:kern w:val="2"/>
          <w:sz w:val="32"/>
          <w:szCs w:val="32"/>
        </w:rPr>
        <w:t>（二）</w:t>
      </w:r>
      <w:r>
        <w:rPr>
          <w:rFonts w:hAnsi="仿宋_GB2312" w:cs="仿宋_GB2312"/>
          <w:kern w:val="2"/>
          <w:sz w:val="32"/>
          <w:szCs w:val="32"/>
        </w:rPr>
        <w:t>2020</w:t>
      </w:r>
      <w:r>
        <w:rPr>
          <w:rFonts w:hint="eastAsia" w:hAnsi="仿宋_GB2312" w:cs="仿宋_GB2312"/>
          <w:kern w:val="2"/>
          <w:sz w:val="32"/>
          <w:szCs w:val="32"/>
        </w:rPr>
        <w:t>年重点工作完成情况。</w:t>
      </w:r>
      <w:bookmarkEnd w:id="18"/>
      <w:bookmarkEnd w:id="19"/>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年，区委区政府下达给我局脱贫攻坚、职能指标、经济指标、公共服务、生态文明、社会治理、发展保障等</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大类指标。</w:t>
      </w:r>
    </w:p>
    <w:p>
      <w:pPr>
        <w:spacing w:line="600" w:lineRule="exact"/>
        <w:ind w:firstLine="642" w:firstLineChars="200"/>
        <w:rPr>
          <w:rFonts w:ascii="方正楷体简体" w:hAnsi="MS PMincho" w:eastAsia="方正楷体简体" w:cs="Calibri"/>
          <w:b/>
          <w:sz w:val="32"/>
          <w:szCs w:val="32"/>
        </w:rPr>
      </w:pPr>
      <w:r>
        <w:rPr>
          <w:rFonts w:ascii="楷体" w:hAnsi="楷体" w:eastAsia="楷体" w:cs="宋体"/>
          <w:b/>
          <w:bCs/>
          <w:kern w:val="0"/>
          <w:sz w:val="32"/>
          <w:szCs w:val="32"/>
        </w:rPr>
        <w:t>1.</w:t>
      </w:r>
      <w:r>
        <w:rPr>
          <w:rFonts w:hint="eastAsia" w:ascii="楷体" w:hAnsi="楷体" w:eastAsia="楷体" w:cs="宋体"/>
          <w:b/>
          <w:bCs/>
          <w:kern w:val="0"/>
          <w:sz w:val="32"/>
          <w:szCs w:val="32"/>
        </w:rPr>
        <w:t>脱贫攻坚指标完成情况</w:t>
      </w:r>
      <w:r>
        <w:rPr>
          <w:rFonts w:ascii="方正楷体简体" w:hAnsi="MS PMincho" w:eastAsia="方正楷体简体" w:cs="Calibri"/>
          <w:b/>
          <w:sz w:val="32"/>
          <w:szCs w:val="32"/>
        </w:rPr>
        <w:t>`</w:t>
      </w:r>
    </w:p>
    <w:p>
      <w:pPr>
        <w:pStyle w:val="31"/>
        <w:spacing w:line="600" w:lineRule="exact"/>
        <w:ind w:firstLine="31680"/>
        <w:rPr>
          <w:rFonts w:ascii="仿宋" w:hAnsi="仿宋" w:eastAsia="仿宋"/>
          <w:szCs w:val="32"/>
        </w:rPr>
      </w:pPr>
      <w:r>
        <w:rPr>
          <w:rFonts w:hint="eastAsia" w:ascii="仿宋" w:hAnsi="仿宋" w:eastAsia="仿宋" w:cs="宋体"/>
          <w:b/>
          <w:bCs/>
          <w:szCs w:val="32"/>
        </w:rPr>
        <w:t>（</w:t>
      </w:r>
      <w:r>
        <w:rPr>
          <w:rFonts w:ascii="仿宋" w:hAnsi="仿宋" w:eastAsia="仿宋" w:cs="宋体"/>
          <w:b/>
          <w:bCs/>
          <w:szCs w:val="32"/>
        </w:rPr>
        <w:t>1</w:t>
      </w:r>
      <w:r>
        <w:rPr>
          <w:rFonts w:hint="eastAsia" w:ascii="仿宋" w:hAnsi="仿宋" w:eastAsia="仿宋" w:cs="宋体"/>
          <w:b/>
          <w:bCs/>
          <w:szCs w:val="32"/>
        </w:rPr>
        <w:t>）行业扶贫。</w:t>
      </w:r>
      <w:r>
        <w:rPr>
          <w:rFonts w:hint="eastAsia" w:ascii="仿宋" w:hAnsi="仿宋" w:eastAsia="仿宋"/>
          <w:b/>
          <w:bCs/>
          <w:szCs w:val="32"/>
        </w:rPr>
        <w:t>一是</w:t>
      </w:r>
      <w:r>
        <w:rPr>
          <w:rFonts w:hint="eastAsia" w:ascii="仿宋" w:hAnsi="仿宋" w:eastAsia="仿宋"/>
          <w:szCs w:val="32"/>
        </w:rPr>
        <w:t>制订了《利州区社会保障扶贫专项</w:t>
      </w:r>
      <w:r>
        <w:rPr>
          <w:rFonts w:ascii="仿宋" w:hAnsi="仿宋" w:eastAsia="仿宋"/>
          <w:szCs w:val="32"/>
        </w:rPr>
        <w:t>2020</w:t>
      </w:r>
      <w:r>
        <w:rPr>
          <w:rFonts w:hint="eastAsia" w:ascii="仿宋" w:hAnsi="仿宋" w:eastAsia="仿宋"/>
          <w:szCs w:val="32"/>
        </w:rPr>
        <w:t>年工作实施方案》《利州区社区救助兜底脱贫行动方案》《关于</w:t>
      </w:r>
      <w:r>
        <w:rPr>
          <w:rFonts w:hint="eastAsia" w:ascii="仿宋_GB2312" w:hAnsi="仿宋_GB2312" w:eastAsia="仿宋_GB2312" w:cs="仿宋_GB2312"/>
          <w:szCs w:val="32"/>
        </w:rPr>
        <w:t>在脱贫攻坚中切实加强农村最低生活保障家庭经济状况评估认定工作</w:t>
      </w:r>
      <w:r>
        <w:rPr>
          <w:rFonts w:hint="eastAsia" w:ascii="仿宋" w:hAnsi="仿宋" w:eastAsia="仿宋"/>
          <w:szCs w:val="32"/>
        </w:rPr>
        <w:t>的通知》等系列保障扶贫文件。</w:t>
      </w:r>
      <w:r>
        <w:rPr>
          <w:rFonts w:hint="eastAsia" w:ascii="仿宋" w:hAnsi="仿宋" w:eastAsia="仿宋"/>
          <w:b/>
          <w:bCs/>
          <w:szCs w:val="32"/>
        </w:rPr>
        <w:t>二是</w:t>
      </w:r>
      <w:r>
        <w:rPr>
          <w:rFonts w:hint="eastAsia" w:ascii="仿宋" w:hAnsi="仿宋" w:eastAsia="仿宋"/>
          <w:szCs w:val="32"/>
        </w:rPr>
        <w:t>切实加强社会救助兜底保障与脱贫攻坚工作的有机衔接。及时将脱贫后排查出有返贫风险的人口、新增贫困人口中符合条件的全部纳入兜底保障。家庭人均收入超过当地低保标准并实现稳定脱贫后，给予原则上不超过</w:t>
      </w:r>
      <w:r>
        <w:rPr>
          <w:rFonts w:ascii="仿宋" w:hAnsi="仿宋" w:eastAsia="仿宋"/>
          <w:szCs w:val="32"/>
        </w:rPr>
        <w:t xml:space="preserve"> 12</w:t>
      </w:r>
      <w:r>
        <w:rPr>
          <w:rFonts w:hint="eastAsia" w:ascii="仿宋" w:hAnsi="仿宋" w:eastAsia="仿宋"/>
          <w:szCs w:val="32"/>
        </w:rPr>
        <w:t>个月的渐退期退出低保范围</w:t>
      </w:r>
      <w:r>
        <w:rPr>
          <w:rFonts w:hint="eastAsia" w:ascii="仿宋" w:hAnsi="仿宋" w:eastAsia="仿宋"/>
          <w:b/>
          <w:bCs/>
          <w:szCs w:val="32"/>
        </w:rPr>
        <w:t>。三是</w:t>
      </w:r>
      <w:r>
        <w:rPr>
          <w:rFonts w:hint="eastAsia" w:ascii="仿宋" w:hAnsi="仿宋" w:eastAsia="仿宋"/>
          <w:szCs w:val="32"/>
        </w:rPr>
        <w:t>健全完善返贫监测预警机制。密切关注返贫致贫风险等级较高人群的基本生活状况，分析返贫致贫风险，做好救助兜底保障工作。</w:t>
      </w:r>
      <w:r>
        <w:rPr>
          <w:rFonts w:hint="eastAsia" w:ascii="仿宋" w:hAnsi="仿宋" w:eastAsia="仿宋"/>
          <w:b/>
          <w:bCs/>
          <w:szCs w:val="32"/>
        </w:rPr>
        <w:t>四是</w:t>
      </w:r>
      <w:r>
        <w:rPr>
          <w:rFonts w:hint="eastAsia" w:ascii="仿宋" w:hAnsi="仿宋" w:eastAsia="仿宋"/>
          <w:szCs w:val="32"/>
        </w:rPr>
        <w:t>扎实开展问题整改清零行动。全面梳理核查“两不愁三保障”回头看大排查问题，按照核定措施、确定效果、议定成果、审定结果、认定销号“五定”工作法开展清零行动，排查梳理出涉及社会保障扶贫方面的问题</w:t>
      </w:r>
      <w:r>
        <w:rPr>
          <w:rFonts w:ascii="仿宋" w:hAnsi="仿宋" w:eastAsia="仿宋"/>
          <w:szCs w:val="32"/>
        </w:rPr>
        <w:t>34</w:t>
      </w:r>
      <w:r>
        <w:rPr>
          <w:rFonts w:hint="eastAsia" w:ascii="仿宋" w:hAnsi="仿宋" w:eastAsia="仿宋"/>
          <w:szCs w:val="32"/>
        </w:rPr>
        <w:t>项</w:t>
      </w:r>
      <w:r>
        <w:rPr>
          <w:rFonts w:ascii="仿宋" w:hAnsi="仿宋" w:eastAsia="仿宋"/>
          <w:szCs w:val="32"/>
        </w:rPr>
        <w:t>35</w:t>
      </w:r>
      <w:r>
        <w:rPr>
          <w:rFonts w:hint="eastAsia" w:ascii="仿宋" w:hAnsi="仿宋" w:eastAsia="仿宋"/>
          <w:szCs w:val="32"/>
        </w:rPr>
        <w:t>条，已全部整改销号。</w:t>
      </w:r>
    </w:p>
    <w:p>
      <w:pPr>
        <w:pStyle w:val="31"/>
        <w:spacing w:line="600" w:lineRule="exact"/>
        <w:ind w:firstLine="0" w:firstLineChars="0"/>
        <w:rPr>
          <w:rFonts w:ascii="仿宋" w:hAnsi="仿宋" w:eastAsia="仿宋"/>
          <w:szCs w:val="32"/>
        </w:rPr>
      </w:pPr>
      <w:r>
        <w:rPr>
          <w:rFonts w:ascii="方正黑体简体" w:hAnsi="MS PMincho" w:eastAsia="方正黑体简体" w:cs="Calibri"/>
          <w:b/>
          <w:szCs w:val="32"/>
        </w:rPr>
        <w:t xml:space="preserve">  </w:t>
      </w:r>
      <w:r>
        <w:rPr>
          <w:rFonts w:ascii="仿宋" w:hAnsi="仿宋" w:eastAsia="仿宋" w:cs="宋体"/>
          <w:b/>
          <w:bCs/>
          <w:szCs w:val="32"/>
        </w:rPr>
        <w:t xml:space="preserve"> </w:t>
      </w:r>
      <w:r>
        <w:rPr>
          <w:rFonts w:hint="eastAsia" w:ascii="仿宋" w:hAnsi="仿宋" w:eastAsia="仿宋" w:cs="宋体"/>
          <w:b/>
          <w:bCs/>
          <w:szCs w:val="32"/>
        </w:rPr>
        <w:t>（</w:t>
      </w:r>
      <w:r>
        <w:rPr>
          <w:rFonts w:ascii="仿宋" w:hAnsi="仿宋" w:eastAsia="仿宋" w:cs="宋体"/>
          <w:b/>
          <w:bCs/>
          <w:szCs w:val="32"/>
        </w:rPr>
        <w:t>2</w:t>
      </w:r>
      <w:r>
        <w:rPr>
          <w:rFonts w:hint="eastAsia" w:ascii="仿宋" w:hAnsi="仿宋" w:eastAsia="仿宋" w:cs="宋体"/>
          <w:b/>
          <w:bCs/>
          <w:szCs w:val="32"/>
        </w:rPr>
        <w:t>）驻村帮扶。</w:t>
      </w:r>
      <w:r>
        <w:rPr>
          <w:rFonts w:hint="eastAsia" w:ascii="仿宋" w:hAnsi="仿宋" w:eastAsia="仿宋"/>
          <w:b/>
          <w:bCs/>
          <w:szCs w:val="32"/>
        </w:rPr>
        <w:t>一是</w:t>
      </w:r>
      <w:r>
        <w:rPr>
          <w:rFonts w:hint="eastAsia" w:ascii="仿宋" w:hAnsi="仿宋" w:eastAsia="仿宋"/>
          <w:szCs w:val="32"/>
        </w:rPr>
        <w:t>对两不愁三保障”村级交叉大排查中发现的张公岭村贫困户住房下雨渗漏问题，已争取资金</w:t>
      </w:r>
      <w:r>
        <w:rPr>
          <w:rFonts w:ascii="仿宋" w:hAnsi="仿宋" w:eastAsia="仿宋"/>
          <w:szCs w:val="32"/>
        </w:rPr>
        <w:t>5</w:t>
      </w:r>
      <w:r>
        <w:rPr>
          <w:rFonts w:hint="eastAsia" w:ascii="仿宋" w:hAnsi="仿宋" w:eastAsia="仿宋"/>
          <w:szCs w:val="32"/>
        </w:rPr>
        <w:t>万余元对住房进行了整改，</w:t>
      </w:r>
      <w:r>
        <w:rPr>
          <w:rFonts w:ascii="仿宋" w:hAnsi="仿宋" w:eastAsia="仿宋"/>
          <w:szCs w:val="32"/>
        </w:rPr>
        <w:t>56</w:t>
      </w:r>
      <w:r>
        <w:rPr>
          <w:rFonts w:hint="eastAsia" w:ascii="仿宋" w:hAnsi="仿宋" w:eastAsia="仿宋"/>
          <w:szCs w:val="32"/>
        </w:rPr>
        <w:t>户贫困户住房安全都得到了保障。</w:t>
      </w:r>
      <w:r>
        <w:rPr>
          <w:rFonts w:hint="eastAsia" w:ascii="仿宋" w:hAnsi="仿宋" w:eastAsia="仿宋"/>
          <w:b/>
          <w:bCs/>
          <w:szCs w:val="32"/>
        </w:rPr>
        <w:t>二是</w:t>
      </w:r>
      <w:r>
        <w:rPr>
          <w:rFonts w:hint="eastAsia" w:ascii="仿宋" w:hAnsi="仿宋" w:eastAsia="仿宋"/>
          <w:szCs w:val="32"/>
        </w:rPr>
        <w:t>在做好疫情防控工作的同时，积极引导宝轮镇张公岭村、清江村贫困户发展户办产业增加收入。为冯家村购买</w:t>
      </w:r>
      <w:r>
        <w:rPr>
          <w:rFonts w:ascii="仿宋" w:hAnsi="仿宋" w:eastAsia="仿宋"/>
          <w:szCs w:val="32"/>
        </w:rPr>
        <w:t>2500</w:t>
      </w:r>
      <w:r>
        <w:rPr>
          <w:rFonts w:hint="eastAsia" w:ascii="仿宋" w:hAnsi="仿宋" w:eastAsia="仿宋"/>
          <w:szCs w:val="32"/>
        </w:rPr>
        <w:t>余株花椒对产业园进行补栽补植，完成了</w:t>
      </w:r>
      <w:r>
        <w:rPr>
          <w:rFonts w:ascii="仿宋" w:hAnsi="仿宋" w:eastAsia="仿宋"/>
          <w:szCs w:val="32"/>
        </w:rPr>
        <w:t>21</w:t>
      </w:r>
      <w:r>
        <w:rPr>
          <w:rFonts w:hint="eastAsia" w:ascii="仿宋" w:hAnsi="仿宋" w:eastAsia="仿宋"/>
          <w:szCs w:val="32"/>
        </w:rPr>
        <w:t>户贫困户户办产业到户补助资金</w:t>
      </w:r>
      <w:r>
        <w:rPr>
          <w:rFonts w:ascii="仿宋" w:hAnsi="仿宋" w:eastAsia="仿宋"/>
          <w:szCs w:val="32"/>
        </w:rPr>
        <w:t>2.95</w:t>
      </w:r>
      <w:r>
        <w:rPr>
          <w:rFonts w:hint="eastAsia" w:ascii="仿宋" w:hAnsi="仿宋" w:eastAsia="仿宋"/>
          <w:szCs w:val="32"/>
        </w:rPr>
        <w:t>万元。</w:t>
      </w:r>
      <w:r>
        <w:rPr>
          <w:rFonts w:hint="eastAsia" w:ascii="仿宋" w:hAnsi="仿宋" w:eastAsia="仿宋"/>
          <w:b/>
          <w:bCs/>
          <w:szCs w:val="32"/>
        </w:rPr>
        <w:t>三是</w:t>
      </w:r>
      <w:r>
        <w:rPr>
          <w:rFonts w:hint="eastAsia" w:ascii="仿宋" w:hAnsi="仿宋" w:eastAsia="仿宋"/>
          <w:szCs w:val="32"/>
        </w:rPr>
        <w:t>积极协调项目资金，我局争取项目资金</w:t>
      </w:r>
      <w:r>
        <w:rPr>
          <w:rFonts w:ascii="仿宋" w:hAnsi="仿宋" w:eastAsia="仿宋"/>
          <w:szCs w:val="32"/>
        </w:rPr>
        <w:t>87.5</w:t>
      </w:r>
      <w:r>
        <w:rPr>
          <w:rFonts w:hint="eastAsia" w:ascii="仿宋" w:hAnsi="仿宋" w:eastAsia="仿宋"/>
          <w:szCs w:val="32"/>
        </w:rPr>
        <w:t>万，对冯家村三</w:t>
      </w:r>
      <w:r>
        <w:rPr>
          <w:rFonts w:ascii="仿宋" w:hAnsi="仿宋" w:eastAsia="仿宋"/>
          <w:szCs w:val="32"/>
        </w:rPr>
        <w:t>3</w:t>
      </w:r>
      <w:r>
        <w:rPr>
          <w:rFonts w:hint="eastAsia" w:ascii="仿宋" w:hAnsi="仿宋" w:eastAsia="仿宋"/>
          <w:szCs w:val="32"/>
        </w:rPr>
        <w:t>个组的路面进行了硬化，解决了</w:t>
      </w:r>
      <w:r>
        <w:rPr>
          <w:rFonts w:ascii="仿宋" w:hAnsi="仿宋" w:eastAsia="仿宋"/>
          <w:szCs w:val="32"/>
        </w:rPr>
        <w:t>800</w:t>
      </w:r>
      <w:r>
        <w:rPr>
          <w:rFonts w:hint="eastAsia" w:ascii="仿宋" w:hAnsi="仿宋" w:eastAsia="仿宋"/>
          <w:szCs w:val="32"/>
        </w:rPr>
        <w:t>余人的出行难问题。同时维修加固山坪塘</w:t>
      </w:r>
      <w:r>
        <w:rPr>
          <w:rFonts w:ascii="仿宋" w:hAnsi="仿宋" w:eastAsia="仿宋"/>
          <w:szCs w:val="32"/>
        </w:rPr>
        <w:t>5</w:t>
      </w:r>
      <w:r>
        <w:rPr>
          <w:rFonts w:hint="eastAsia" w:ascii="仿宋" w:hAnsi="仿宋" w:eastAsia="仿宋"/>
          <w:szCs w:val="32"/>
        </w:rPr>
        <w:t>口，保障农业生产增收。</w:t>
      </w:r>
    </w:p>
    <w:p>
      <w:pPr>
        <w:spacing w:line="600" w:lineRule="exact"/>
        <w:ind w:firstLine="642" w:firstLineChars="200"/>
        <w:rPr>
          <w:rFonts w:ascii="楷体" w:hAnsi="楷体" w:eastAsia="楷体" w:cs="宋体"/>
          <w:b/>
          <w:bCs/>
          <w:kern w:val="0"/>
          <w:sz w:val="32"/>
          <w:szCs w:val="32"/>
        </w:rPr>
      </w:pPr>
      <w:r>
        <w:rPr>
          <w:rFonts w:ascii="楷体" w:hAnsi="楷体" w:eastAsia="楷体" w:cs="宋体"/>
          <w:b/>
          <w:bCs/>
          <w:kern w:val="0"/>
          <w:sz w:val="32"/>
          <w:szCs w:val="32"/>
        </w:rPr>
        <w:t>2.</w:t>
      </w:r>
      <w:r>
        <w:rPr>
          <w:rFonts w:hint="eastAsia" w:ascii="楷体" w:hAnsi="楷体" w:eastAsia="楷体" w:cs="宋体"/>
          <w:b/>
          <w:bCs/>
          <w:kern w:val="0"/>
          <w:sz w:val="32"/>
          <w:szCs w:val="32"/>
        </w:rPr>
        <w:t>职能指标完成情况</w:t>
      </w:r>
    </w:p>
    <w:p>
      <w:pPr>
        <w:spacing w:line="600" w:lineRule="exact"/>
        <w:ind w:firstLine="642" w:firstLineChars="200"/>
        <w:rPr>
          <w:rFonts w:ascii="仿宋" w:hAnsi="仿宋" w:eastAsia="仿宋"/>
          <w:spacing w:val="-6"/>
          <w:sz w:val="32"/>
          <w:szCs w:val="32"/>
        </w:rPr>
      </w:pPr>
      <w:r>
        <w:rPr>
          <w:rFonts w:hint="eastAsia" w:ascii="仿宋" w:hAnsi="仿宋" w:eastAsia="仿宋" w:cs="楷体"/>
          <w:b/>
          <w:bCs/>
          <w:sz w:val="32"/>
          <w:szCs w:val="32"/>
        </w:rPr>
        <w:t>（</w:t>
      </w:r>
      <w:r>
        <w:rPr>
          <w:rFonts w:ascii="仿宋" w:hAnsi="仿宋" w:eastAsia="仿宋" w:cs="楷体"/>
          <w:b/>
          <w:bCs/>
          <w:sz w:val="32"/>
          <w:szCs w:val="32"/>
        </w:rPr>
        <w:t>1</w:t>
      </w:r>
      <w:r>
        <w:rPr>
          <w:rFonts w:hint="eastAsia" w:ascii="仿宋" w:hAnsi="仿宋" w:eastAsia="仿宋" w:cs="楷体"/>
          <w:b/>
          <w:bCs/>
          <w:sz w:val="32"/>
          <w:szCs w:val="32"/>
        </w:rPr>
        <w:t>）民政救助保障更加有力</w:t>
      </w:r>
      <w:r>
        <w:rPr>
          <w:rFonts w:hint="eastAsia" w:ascii="方正仿宋简体" w:hAnsi="楷体" w:eastAsia="方正仿宋简体" w:cs="楷体"/>
          <w:b/>
          <w:bCs/>
          <w:sz w:val="32"/>
          <w:szCs w:val="32"/>
        </w:rPr>
        <w:t>。</w:t>
      </w:r>
      <w:r>
        <w:rPr>
          <w:rFonts w:hint="eastAsia" w:ascii="仿宋" w:hAnsi="仿宋" w:eastAsia="仿宋" w:cs="楷体"/>
          <w:b/>
          <w:bCs/>
          <w:sz w:val="32"/>
          <w:szCs w:val="32"/>
        </w:rPr>
        <w:t>一是</w:t>
      </w:r>
      <w:r>
        <w:rPr>
          <w:rFonts w:hint="eastAsia" w:ascii="仿宋" w:hAnsi="仿宋" w:eastAsia="仿宋"/>
          <w:spacing w:val="-6"/>
          <w:sz w:val="32"/>
          <w:szCs w:val="32"/>
        </w:rPr>
        <w:t>夯实城乡低保兜底保障，适度扩大救助覆盖面。提高最低生活保障标准，分别按每月</w:t>
      </w:r>
      <w:r>
        <w:rPr>
          <w:rFonts w:ascii="仿宋" w:hAnsi="仿宋" w:eastAsia="仿宋"/>
          <w:spacing w:val="-6"/>
          <w:sz w:val="32"/>
          <w:szCs w:val="32"/>
        </w:rPr>
        <w:t>50</w:t>
      </w:r>
      <w:r>
        <w:rPr>
          <w:rFonts w:hint="eastAsia" w:ascii="仿宋" w:hAnsi="仿宋" w:eastAsia="仿宋"/>
          <w:spacing w:val="-6"/>
          <w:sz w:val="32"/>
          <w:szCs w:val="32"/>
        </w:rPr>
        <w:t>元、</w:t>
      </w:r>
      <w:r>
        <w:rPr>
          <w:rFonts w:ascii="仿宋" w:hAnsi="仿宋" w:eastAsia="仿宋"/>
          <w:spacing w:val="-6"/>
          <w:sz w:val="32"/>
          <w:szCs w:val="32"/>
        </w:rPr>
        <w:t>40</w:t>
      </w:r>
      <w:r>
        <w:rPr>
          <w:rFonts w:hint="eastAsia" w:ascii="仿宋" w:hAnsi="仿宋" w:eastAsia="仿宋"/>
          <w:spacing w:val="-6"/>
          <w:sz w:val="32"/>
          <w:szCs w:val="32"/>
        </w:rPr>
        <w:t>元提高了城乡低保户补助水平；加强低保对象的动态管理，实现</w:t>
      </w:r>
      <w:r>
        <w:rPr>
          <w:rFonts w:ascii="仿宋" w:hAnsi="仿宋" w:eastAsia="仿宋"/>
          <w:spacing w:val="-6"/>
          <w:sz w:val="32"/>
          <w:szCs w:val="32"/>
        </w:rPr>
        <w:t xml:space="preserve"> </w:t>
      </w:r>
      <w:r>
        <w:rPr>
          <w:rFonts w:hint="eastAsia" w:ascii="仿宋" w:hAnsi="仿宋" w:eastAsia="仿宋"/>
          <w:spacing w:val="-6"/>
          <w:sz w:val="32"/>
          <w:szCs w:val="32"/>
        </w:rPr>
        <w:t>“应保尽保、应退尽退”，全年新增城乡低保</w:t>
      </w:r>
      <w:r>
        <w:rPr>
          <w:rFonts w:ascii="仿宋" w:hAnsi="仿宋" w:eastAsia="仿宋"/>
          <w:spacing w:val="-6"/>
          <w:sz w:val="32"/>
          <w:szCs w:val="32"/>
        </w:rPr>
        <w:t>396</w:t>
      </w:r>
      <w:r>
        <w:rPr>
          <w:rFonts w:hint="eastAsia" w:ascii="仿宋" w:hAnsi="仿宋" w:eastAsia="仿宋"/>
          <w:spacing w:val="-6"/>
          <w:sz w:val="32"/>
          <w:szCs w:val="32"/>
        </w:rPr>
        <w:t>户，</w:t>
      </w:r>
      <w:r>
        <w:rPr>
          <w:rFonts w:ascii="仿宋" w:hAnsi="仿宋" w:eastAsia="仿宋"/>
          <w:spacing w:val="-6"/>
          <w:sz w:val="32"/>
          <w:szCs w:val="32"/>
        </w:rPr>
        <w:t>957</w:t>
      </w:r>
      <w:r>
        <w:rPr>
          <w:rFonts w:hint="eastAsia" w:ascii="仿宋" w:hAnsi="仿宋" w:eastAsia="仿宋"/>
          <w:spacing w:val="-6"/>
          <w:sz w:val="32"/>
          <w:szCs w:val="32"/>
        </w:rPr>
        <w:t>人，取消</w:t>
      </w:r>
      <w:r>
        <w:rPr>
          <w:rFonts w:ascii="仿宋" w:hAnsi="仿宋" w:eastAsia="仿宋"/>
          <w:spacing w:val="-6"/>
          <w:sz w:val="32"/>
          <w:szCs w:val="32"/>
        </w:rPr>
        <w:t>579</w:t>
      </w:r>
      <w:r>
        <w:rPr>
          <w:rFonts w:hint="eastAsia" w:ascii="仿宋" w:hAnsi="仿宋" w:eastAsia="仿宋"/>
          <w:spacing w:val="-6"/>
          <w:sz w:val="32"/>
          <w:szCs w:val="32"/>
        </w:rPr>
        <w:t>户，</w:t>
      </w:r>
      <w:r>
        <w:rPr>
          <w:rFonts w:ascii="仿宋" w:hAnsi="仿宋" w:eastAsia="仿宋"/>
          <w:spacing w:val="-6"/>
          <w:sz w:val="32"/>
          <w:szCs w:val="32"/>
        </w:rPr>
        <w:t>906</w:t>
      </w:r>
      <w:r>
        <w:rPr>
          <w:rFonts w:hint="eastAsia" w:ascii="仿宋" w:hAnsi="仿宋" w:eastAsia="仿宋"/>
          <w:spacing w:val="-6"/>
          <w:sz w:val="32"/>
          <w:szCs w:val="32"/>
        </w:rPr>
        <w:t>人；全年发放城乡低保资金</w:t>
      </w:r>
      <w:r>
        <w:rPr>
          <w:rFonts w:ascii="仿宋" w:hAnsi="仿宋" w:eastAsia="仿宋"/>
          <w:spacing w:val="-6"/>
          <w:sz w:val="32"/>
          <w:szCs w:val="32"/>
        </w:rPr>
        <w:t>7288.64</w:t>
      </w:r>
      <w:r>
        <w:rPr>
          <w:rFonts w:hint="eastAsia" w:ascii="仿宋" w:hAnsi="仿宋" w:eastAsia="仿宋"/>
          <w:spacing w:val="-6"/>
          <w:sz w:val="32"/>
          <w:szCs w:val="32"/>
        </w:rPr>
        <w:t>万元，发放价格临时补贴资金</w:t>
      </w:r>
      <w:r>
        <w:rPr>
          <w:rFonts w:ascii="仿宋" w:hAnsi="仿宋" w:eastAsia="仿宋"/>
          <w:spacing w:val="-6"/>
          <w:sz w:val="32"/>
          <w:szCs w:val="32"/>
        </w:rPr>
        <w:t>1926.88</w:t>
      </w:r>
      <w:r>
        <w:rPr>
          <w:rFonts w:hint="eastAsia" w:ascii="仿宋" w:hAnsi="仿宋" w:eastAsia="仿宋"/>
          <w:spacing w:val="-6"/>
          <w:sz w:val="32"/>
          <w:szCs w:val="32"/>
        </w:rPr>
        <w:t>万元。</w:t>
      </w:r>
      <w:r>
        <w:rPr>
          <w:rFonts w:hint="eastAsia" w:ascii="仿宋" w:hAnsi="仿宋" w:eastAsia="仿宋" w:cs="楷体"/>
          <w:b/>
          <w:bCs/>
          <w:sz w:val="32"/>
          <w:szCs w:val="32"/>
        </w:rPr>
        <w:t>二是</w:t>
      </w:r>
      <w:r>
        <w:rPr>
          <w:rFonts w:hint="eastAsia" w:ascii="仿宋" w:hAnsi="仿宋" w:eastAsia="仿宋"/>
          <w:spacing w:val="-6"/>
          <w:sz w:val="32"/>
          <w:szCs w:val="32"/>
        </w:rPr>
        <w:t>加强特困人员供养。提高城乡特困供养人员月基本生活标准，为全区特困人员发放特困供养金及照料护理费共</w:t>
      </w:r>
      <w:r>
        <w:rPr>
          <w:rFonts w:ascii="仿宋" w:hAnsi="仿宋" w:eastAsia="仿宋"/>
          <w:spacing w:val="-6"/>
          <w:sz w:val="32"/>
          <w:szCs w:val="32"/>
        </w:rPr>
        <w:t>478.68</w:t>
      </w:r>
      <w:r>
        <w:rPr>
          <w:rFonts w:hint="eastAsia" w:ascii="仿宋" w:hAnsi="仿宋" w:eastAsia="仿宋"/>
          <w:spacing w:val="-6"/>
          <w:sz w:val="32"/>
          <w:szCs w:val="32"/>
        </w:rPr>
        <w:t>万元；保障农村特困人员供养服务机构经费，为全区</w:t>
      </w:r>
      <w:r>
        <w:rPr>
          <w:rFonts w:ascii="仿宋" w:hAnsi="仿宋" w:eastAsia="仿宋"/>
          <w:spacing w:val="-6"/>
          <w:sz w:val="32"/>
          <w:szCs w:val="32"/>
        </w:rPr>
        <w:t>5</w:t>
      </w:r>
      <w:r>
        <w:rPr>
          <w:rFonts w:hint="eastAsia" w:ascii="仿宋" w:hAnsi="仿宋" w:eastAsia="仿宋"/>
          <w:spacing w:val="-6"/>
          <w:sz w:val="32"/>
          <w:szCs w:val="32"/>
        </w:rPr>
        <w:t>个公办养老机构配备管理、护理等工作人员</w:t>
      </w:r>
      <w:r>
        <w:rPr>
          <w:rFonts w:ascii="仿宋" w:hAnsi="仿宋" w:eastAsia="仿宋"/>
          <w:spacing w:val="-6"/>
          <w:sz w:val="32"/>
          <w:szCs w:val="32"/>
        </w:rPr>
        <w:t>17</w:t>
      </w:r>
      <w:r>
        <w:rPr>
          <w:rFonts w:hint="eastAsia" w:ascii="仿宋" w:hAnsi="仿宋" w:eastAsia="仿宋"/>
          <w:spacing w:val="-6"/>
          <w:sz w:val="32"/>
          <w:szCs w:val="32"/>
        </w:rPr>
        <w:t>人，投入资金</w:t>
      </w:r>
      <w:r>
        <w:rPr>
          <w:rFonts w:ascii="仿宋" w:hAnsi="仿宋" w:eastAsia="仿宋"/>
          <w:spacing w:val="-6"/>
          <w:sz w:val="32"/>
          <w:szCs w:val="32"/>
        </w:rPr>
        <w:t>51</w:t>
      </w:r>
      <w:r>
        <w:rPr>
          <w:rFonts w:hint="eastAsia" w:ascii="仿宋" w:hAnsi="仿宋" w:eastAsia="仿宋"/>
          <w:spacing w:val="-6"/>
          <w:sz w:val="32"/>
          <w:szCs w:val="32"/>
        </w:rPr>
        <w:t>万元。</w:t>
      </w:r>
      <w:r>
        <w:rPr>
          <w:rFonts w:hint="eastAsia" w:ascii="仿宋" w:hAnsi="仿宋" w:eastAsia="仿宋" w:cs="楷体"/>
          <w:b/>
          <w:bCs/>
          <w:sz w:val="32"/>
          <w:szCs w:val="32"/>
        </w:rPr>
        <w:t>三是</w:t>
      </w:r>
      <w:r>
        <w:rPr>
          <w:rFonts w:hint="eastAsia" w:ascii="仿宋" w:hAnsi="仿宋" w:eastAsia="仿宋"/>
          <w:spacing w:val="-6"/>
          <w:sz w:val="32"/>
          <w:szCs w:val="32"/>
        </w:rPr>
        <w:t>创新困难群众临时救助。新冠肺炎疫情期间，</w:t>
      </w:r>
      <w:r>
        <w:rPr>
          <w:rFonts w:hint="eastAsia" w:ascii="仿宋" w:hAnsi="仿宋" w:eastAsia="仿宋"/>
          <w:spacing w:val="-6"/>
          <w:sz w:val="32"/>
          <w:szCs w:val="32"/>
          <w:lang w:val="zh-CN"/>
        </w:rPr>
        <w:t>建立乡镇（街道）临时救助备用金制度，下拨临时</w:t>
      </w:r>
      <w:r>
        <w:rPr>
          <w:rFonts w:hint="eastAsia" w:ascii="仿宋" w:hAnsi="仿宋" w:eastAsia="仿宋"/>
          <w:spacing w:val="-6"/>
          <w:sz w:val="32"/>
          <w:szCs w:val="32"/>
        </w:rPr>
        <w:t>救助备用金</w:t>
      </w:r>
      <w:r>
        <w:rPr>
          <w:rFonts w:ascii="仿宋" w:hAnsi="仿宋" w:eastAsia="仿宋"/>
          <w:spacing w:val="-6"/>
          <w:sz w:val="32"/>
          <w:szCs w:val="32"/>
        </w:rPr>
        <w:t>103</w:t>
      </w:r>
      <w:r>
        <w:rPr>
          <w:rFonts w:hint="eastAsia" w:ascii="仿宋" w:hAnsi="仿宋" w:eastAsia="仿宋"/>
          <w:spacing w:val="-6"/>
          <w:sz w:val="32"/>
          <w:szCs w:val="32"/>
        </w:rPr>
        <w:t>万元；创新“码上办”救助服务，简化审核审批流程，全年累计救助困难群众</w:t>
      </w:r>
      <w:r>
        <w:rPr>
          <w:rFonts w:ascii="仿宋" w:hAnsi="仿宋" w:eastAsia="仿宋"/>
          <w:spacing w:val="-6"/>
          <w:sz w:val="32"/>
          <w:szCs w:val="32"/>
        </w:rPr>
        <w:t>1475</w:t>
      </w:r>
      <w:r>
        <w:rPr>
          <w:rFonts w:hint="eastAsia" w:ascii="仿宋" w:hAnsi="仿宋" w:eastAsia="仿宋"/>
          <w:spacing w:val="-6"/>
          <w:sz w:val="32"/>
          <w:szCs w:val="32"/>
        </w:rPr>
        <w:t>人，发放救助资金</w:t>
      </w:r>
      <w:r>
        <w:rPr>
          <w:rFonts w:ascii="仿宋" w:hAnsi="仿宋" w:eastAsia="仿宋"/>
          <w:spacing w:val="-6"/>
          <w:sz w:val="32"/>
          <w:szCs w:val="32"/>
        </w:rPr>
        <w:t>312.26</w:t>
      </w:r>
      <w:r>
        <w:rPr>
          <w:rFonts w:hint="eastAsia" w:ascii="仿宋" w:hAnsi="仿宋" w:eastAsia="仿宋"/>
          <w:spacing w:val="-6"/>
          <w:sz w:val="32"/>
          <w:szCs w:val="32"/>
        </w:rPr>
        <w:t>万元。</w:t>
      </w:r>
      <w:r>
        <w:rPr>
          <w:rFonts w:hint="eastAsia" w:ascii="仿宋" w:hAnsi="仿宋" w:eastAsia="仿宋" w:cs="楷体"/>
          <w:b/>
          <w:bCs/>
          <w:sz w:val="32"/>
          <w:szCs w:val="32"/>
        </w:rPr>
        <w:t>四是</w:t>
      </w:r>
      <w:r>
        <w:rPr>
          <w:rFonts w:hint="eastAsia" w:ascii="仿宋" w:hAnsi="仿宋" w:eastAsia="仿宋"/>
          <w:spacing w:val="-6"/>
          <w:sz w:val="32"/>
          <w:szCs w:val="32"/>
        </w:rPr>
        <w:t>关心关爱帮扶特殊困难群体。落实孤儿、事实无人抚养儿童生活保障政策和福彩圆梦孤儿助学工程，累计发放生活补助金</w:t>
      </w:r>
      <w:r>
        <w:rPr>
          <w:rFonts w:ascii="仿宋" w:hAnsi="仿宋" w:eastAsia="仿宋"/>
          <w:spacing w:val="-6"/>
          <w:sz w:val="32"/>
          <w:szCs w:val="32"/>
        </w:rPr>
        <w:t>45.43</w:t>
      </w:r>
      <w:r>
        <w:rPr>
          <w:rFonts w:hint="eastAsia" w:ascii="仿宋" w:hAnsi="仿宋" w:eastAsia="仿宋"/>
          <w:spacing w:val="-6"/>
          <w:sz w:val="32"/>
          <w:szCs w:val="32"/>
        </w:rPr>
        <w:t>万元；</w:t>
      </w:r>
      <w:r>
        <w:rPr>
          <w:rFonts w:hint="eastAsia" w:ascii="仿宋" w:hAnsi="仿宋" w:eastAsia="仿宋" w:cs="楷体"/>
          <w:sz w:val="32"/>
          <w:szCs w:val="32"/>
        </w:rPr>
        <w:t>扎实开展流浪乞讨人员救助管理服务质量大提升专项行动，全年救助</w:t>
      </w:r>
      <w:r>
        <w:rPr>
          <w:rFonts w:ascii="仿宋" w:hAnsi="仿宋" w:eastAsia="仿宋" w:cs="楷体"/>
          <w:sz w:val="32"/>
          <w:szCs w:val="32"/>
        </w:rPr>
        <w:t>116</w:t>
      </w:r>
      <w:r>
        <w:rPr>
          <w:rFonts w:hint="eastAsia" w:ascii="仿宋" w:hAnsi="仿宋" w:eastAsia="仿宋" w:cs="楷体"/>
          <w:sz w:val="32"/>
          <w:szCs w:val="32"/>
        </w:rPr>
        <w:t>人，开展“夏季送清凉”和“冬季送温暖”专项救助行动，走访看望特殊困难群体</w:t>
      </w:r>
      <w:r>
        <w:rPr>
          <w:rFonts w:ascii="仿宋" w:hAnsi="仿宋" w:eastAsia="仿宋" w:cs="楷体"/>
          <w:sz w:val="32"/>
          <w:szCs w:val="32"/>
        </w:rPr>
        <w:t>160</w:t>
      </w:r>
      <w:r>
        <w:rPr>
          <w:rFonts w:hint="eastAsia" w:ascii="仿宋" w:hAnsi="仿宋" w:eastAsia="仿宋" w:cs="楷体"/>
          <w:sz w:val="32"/>
          <w:szCs w:val="32"/>
        </w:rPr>
        <w:t>户，累计投入资金</w:t>
      </w:r>
      <w:r>
        <w:rPr>
          <w:rFonts w:ascii="仿宋" w:hAnsi="仿宋" w:eastAsia="仿宋" w:cs="楷体"/>
          <w:sz w:val="32"/>
          <w:szCs w:val="32"/>
        </w:rPr>
        <w:t>8.46</w:t>
      </w:r>
      <w:r>
        <w:rPr>
          <w:rFonts w:hint="eastAsia" w:ascii="仿宋" w:hAnsi="仿宋" w:eastAsia="仿宋" w:cs="楷体"/>
          <w:sz w:val="32"/>
          <w:szCs w:val="32"/>
        </w:rPr>
        <w:t>万元。</w:t>
      </w:r>
      <w:r>
        <w:rPr>
          <w:rFonts w:hint="eastAsia" w:ascii="仿宋" w:hAnsi="仿宋" w:eastAsia="仿宋" w:cs="楷体"/>
          <w:b/>
          <w:bCs/>
          <w:sz w:val="32"/>
          <w:szCs w:val="32"/>
        </w:rPr>
        <w:t>五是</w:t>
      </w:r>
      <w:r>
        <w:rPr>
          <w:rFonts w:hint="eastAsia" w:ascii="仿宋" w:hAnsi="仿宋" w:eastAsia="仿宋"/>
          <w:spacing w:val="-6"/>
          <w:sz w:val="32"/>
          <w:szCs w:val="32"/>
        </w:rPr>
        <w:t>持续开展慈善救助工作。疫情期间积极倡导慈善募捐工作，共募集捐赠物资</w:t>
      </w:r>
      <w:r>
        <w:rPr>
          <w:rFonts w:ascii="仿宋" w:hAnsi="仿宋" w:eastAsia="仿宋"/>
          <w:spacing w:val="-6"/>
          <w:sz w:val="32"/>
          <w:szCs w:val="32"/>
        </w:rPr>
        <w:t>98.63</w:t>
      </w:r>
      <w:r>
        <w:rPr>
          <w:rFonts w:hint="eastAsia" w:ascii="仿宋" w:hAnsi="仿宋" w:eastAsia="仿宋"/>
          <w:spacing w:val="-6"/>
          <w:sz w:val="32"/>
          <w:szCs w:val="32"/>
        </w:rPr>
        <w:t>万元；开展慈善助学工程，资助资金达</w:t>
      </w:r>
      <w:r>
        <w:rPr>
          <w:rFonts w:ascii="仿宋" w:hAnsi="仿宋" w:eastAsia="仿宋"/>
          <w:spacing w:val="-6"/>
          <w:sz w:val="32"/>
          <w:szCs w:val="32"/>
        </w:rPr>
        <w:t>4.9</w:t>
      </w:r>
      <w:r>
        <w:rPr>
          <w:rFonts w:hint="eastAsia" w:ascii="仿宋" w:hAnsi="仿宋" w:eastAsia="仿宋"/>
          <w:spacing w:val="-6"/>
          <w:sz w:val="32"/>
          <w:szCs w:val="32"/>
        </w:rPr>
        <w:t>万元；开展重大疾病慈善救助工作，发放救助资金</w:t>
      </w:r>
      <w:r>
        <w:rPr>
          <w:rFonts w:ascii="仿宋" w:hAnsi="仿宋" w:eastAsia="仿宋"/>
          <w:spacing w:val="-6"/>
          <w:sz w:val="32"/>
          <w:szCs w:val="32"/>
        </w:rPr>
        <w:t>13.4</w:t>
      </w:r>
      <w:r>
        <w:rPr>
          <w:rFonts w:hint="eastAsia" w:ascii="仿宋" w:hAnsi="仿宋" w:eastAsia="仿宋"/>
          <w:spacing w:val="-6"/>
          <w:sz w:val="32"/>
          <w:szCs w:val="32"/>
        </w:rPr>
        <w:t>万元；提高重度残疾人护理补贴和困难残疾人生活补贴发放标准，分别发放两项补贴</w:t>
      </w:r>
      <w:r>
        <w:rPr>
          <w:rFonts w:ascii="仿宋" w:hAnsi="仿宋" w:eastAsia="仿宋"/>
          <w:spacing w:val="-6"/>
          <w:sz w:val="32"/>
          <w:szCs w:val="32"/>
        </w:rPr>
        <w:t>194.371</w:t>
      </w:r>
      <w:r>
        <w:rPr>
          <w:rFonts w:hint="eastAsia" w:ascii="仿宋" w:hAnsi="仿宋" w:eastAsia="仿宋"/>
          <w:spacing w:val="-6"/>
          <w:sz w:val="32"/>
          <w:szCs w:val="32"/>
        </w:rPr>
        <w:t>万元、</w:t>
      </w:r>
      <w:r>
        <w:rPr>
          <w:rFonts w:ascii="仿宋" w:hAnsi="仿宋" w:eastAsia="仿宋"/>
          <w:spacing w:val="-6"/>
          <w:sz w:val="32"/>
          <w:szCs w:val="32"/>
        </w:rPr>
        <w:t>408.976</w:t>
      </w:r>
      <w:r>
        <w:rPr>
          <w:rFonts w:hint="eastAsia" w:ascii="仿宋" w:hAnsi="仿宋" w:eastAsia="仿宋"/>
          <w:spacing w:val="-6"/>
          <w:sz w:val="32"/>
          <w:szCs w:val="32"/>
        </w:rPr>
        <w:t>万元，超额完成民生目标任务。</w:t>
      </w:r>
      <w:r>
        <w:rPr>
          <w:rFonts w:hint="eastAsia" w:ascii="仿宋" w:hAnsi="仿宋" w:eastAsia="仿宋" w:cs="楷体"/>
          <w:b/>
          <w:bCs/>
          <w:sz w:val="32"/>
          <w:szCs w:val="32"/>
        </w:rPr>
        <w:t>六是</w:t>
      </w:r>
      <w:r>
        <w:rPr>
          <w:rFonts w:hint="eastAsia" w:ascii="仿宋" w:hAnsi="仿宋" w:eastAsia="仿宋"/>
          <w:spacing w:val="-6"/>
          <w:sz w:val="32"/>
          <w:szCs w:val="32"/>
        </w:rPr>
        <w:t>扎实开展“寒冬送温暖”专项救助行动。</w:t>
      </w:r>
    </w:p>
    <w:p>
      <w:pPr>
        <w:spacing w:line="600" w:lineRule="exact"/>
        <w:ind w:firstLine="642" w:firstLineChars="200"/>
        <w:rPr>
          <w:rFonts w:ascii="仿宋" w:hAnsi="仿宋" w:eastAsia="仿宋"/>
        </w:rPr>
      </w:pPr>
      <w:r>
        <w:rPr>
          <w:rFonts w:hint="eastAsia" w:ascii="仿宋" w:hAnsi="仿宋" w:eastAsia="仿宋" w:cs="楷体"/>
          <w:b/>
          <w:bCs/>
          <w:sz w:val="32"/>
          <w:szCs w:val="32"/>
        </w:rPr>
        <w:t>（</w:t>
      </w:r>
      <w:r>
        <w:rPr>
          <w:rFonts w:ascii="仿宋" w:hAnsi="仿宋" w:eastAsia="仿宋" w:cs="楷体"/>
          <w:b/>
          <w:bCs/>
          <w:sz w:val="32"/>
          <w:szCs w:val="32"/>
        </w:rPr>
        <w:t>2</w:t>
      </w:r>
      <w:r>
        <w:rPr>
          <w:rFonts w:hint="eastAsia" w:ascii="仿宋" w:hAnsi="仿宋" w:eastAsia="仿宋" w:cs="楷体"/>
          <w:b/>
          <w:bCs/>
          <w:sz w:val="32"/>
          <w:szCs w:val="32"/>
        </w:rPr>
        <w:t>）基层社会治理能力不断提升。一是</w:t>
      </w:r>
      <w:r>
        <w:rPr>
          <w:rFonts w:hint="eastAsia" w:ascii="仿宋" w:hAnsi="仿宋" w:eastAsia="仿宋"/>
          <w:spacing w:val="-6"/>
          <w:sz w:val="32"/>
          <w:szCs w:val="32"/>
        </w:rPr>
        <w:t>做实两项改革“后半篇”文章。稳妥推进村级建制调整改革工作，行政村调减比例达</w:t>
      </w:r>
      <w:r>
        <w:rPr>
          <w:rFonts w:ascii="仿宋" w:hAnsi="仿宋" w:eastAsia="仿宋"/>
          <w:spacing w:val="-6"/>
          <w:sz w:val="32"/>
          <w:szCs w:val="32"/>
        </w:rPr>
        <w:t>44%</w:t>
      </w:r>
      <w:r>
        <w:rPr>
          <w:rFonts w:hint="eastAsia" w:ascii="仿宋" w:hAnsi="仿宋" w:eastAsia="仿宋"/>
          <w:spacing w:val="-6"/>
          <w:sz w:val="32"/>
          <w:szCs w:val="32"/>
        </w:rPr>
        <w:t>，改革后村（社区）公共资源得到整合共享，服务能力得到提升</w:t>
      </w:r>
      <w:r>
        <w:rPr>
          <w:rFonts w:ascii="仿宋" w:hAnsi="仿宋" w:eastAsia="仿宋"/>
          <w:spacing w:val="-6"/>
          <w:sz w:val="32"/>
          <w:szCs w:val="32"/>
        </w:rPr>
        <w:t>;</w:t>
      </w:r>
      <w:r>
        <w:rPr>
          <w:rFonts w:hint="eastAsia" w:ascii="仿宋" w:hAnsi="仿宋" w:eastAsia="仿宋"/>
          <w:spacing w:val="-6"/>
          <w:sz w:val="32"/>
          <w:szCs w:val="32"/>
        </w:rPr>
        <w:t>统筹推进村民小组调整优化改革工作，村民小组调减率达</w:t>
      </w:r>
      <w:r>
        <w:rPr>
          <w:rFonts w:ascii="仿宋" w:hAnsi="仿宋" w:eastAsia="仿宋"/>
          <w:spacing w:val="-6"/>
          <w:sz w:val="32"/>
          <w:szCs w:val="32"/>
        </w:rPr>
        <w:t>44.5%</w:t>
      </w:r>
      <w:r>
        <w:rPr>
          <w:rFonts w:hint="eastAsia" w:ascii="仿宋" w:hAnsi="仿宋" w:eastAsia="仿宋"/>
          <w:spacing w:val="-6"/>
          <w:sz w:val="32"/>
          <w:szCs w:val="32"/>
        </w:rPr>
        <w:t>，为构建现代农村发展新格局夯实了底部基础</w:t>
      </w:r>
      <w:r>
        <w:rPr>
          <w:rFonts w:ascii="仿宋" w:hAnsi="仿宋" w:eastAsia="仿宋"/>
          <w:spacing w:val="-6"/>
          <w:sz w:val="32"/>
          <w:szCs w:val="32"/>
        </w:rPr>
        <w:t>;</w:t>
      </w:r>
      <w:r>
        <w:rPr>
          <w:rFonts w:hint="eastAsia" w:ascii="仿宋" w:hAnsi="仿宋" w:eastAsia="仿宋"/>
          <w:spacing w:val="-6"/>
          <w:sz w:val="32"/>
          <w:szCs w:val="32"/>
        </w:rPr>
        <w:t>推动社区建制顺向调整和社区治理创新优化工作，</w:t>
      </w:r>
      <w:r>
        <w:rPr>
          <w:rFonts w:hint="eastAsia" w:ascii="仿宋" w:hAnsi="仿宋" w:eastAsia="仿宋" w:cs="仿宋"/>
          <w:sz w:val="32"/>
          <w:szCs w:val="32"/>
        </w:rPr>
        <w:t>对面积过大、人口众多、治理较难的</w:t>
      </w:r>
      <w:r>
        <w:rPr>
          <w:rFonts w:ascii="仿宋" w:hAnsi="仿宋" w:eastAsia="仿宋" w:cs="仿宋"/>
          <w:sz w:val="32"/>
          <w:szCs w:val="32"/>
        </w:rPr>
        <w:t>3</w:t>
      </w:r>
      <w:r>
        <w:rPr>
          <w:rFonts w:hint="eastAsia" w:ascii="仿宋" w:hAnsi="仿宋" w:eastAsia="仿宋" w:cs="仿宋"/>
          <w:sz w:val="32"/>
          <w:szCs w:val="32"/>
        </w:rPr>
        <w:t>个社区进行拆分；对人口过少、规模较小的</w:t>
      </w:r>
      <w:r>
        <w:rPr>
          <w:rFonts w:ascii="仿宋" w:hAnsi="仿宋" w:eastAsia="仿宋" w:cs="仿宋"/>
          <w:sz w:val="32"/>
          <w:szCs w:val="32"/>
        </w:rPr>
        <w:t>3</w:t>
      </w:r>
      <w:r>
        <w:rPr>
          <w:rFonts w:hint="eastAsia" w:ascii="仿宋" w:hAnsi="仿宋" w:eastAsia="仿宋" w:cs="仿宋"/>
          <w:sz w:val="32"/>
          <w:szCs w:val="32"/>
        </w:rPr>
        <w:t>个相邻社区进行合并；对辖区边界犬牙交错、模糊不清的</w:t>
      </w:r>
      <w:r>
        <w:rPr>
          <w:rFonts w:ascii="仿宋" w:hAnsi="仿宋" w:eastAsia="仿宋" w:cs="仿宋"/>
          <w:sz w:val="32"/>
          <w:szCs w:val="32"/>
        </w:rPr>
        <w:t>21</w:t>
      </w:r>
      <w:r>
        <w:rPr>
          <w:rFonts w:hint="eastAsia" w:ascii="仿宋" w:hAnsi="仿宋" w:eastAsia="仿宋" w:cs="仿宋"/>
          <w:sz w:val="32"/>
          <w:szCs w:val="32"/>
        </w:rPr>
        <w:t>个社区予以调整优化</w:t>
      </w:r>
      <w:r>
        <w:rPr>
          <w:rFonts w:hint="eastAsia" w:ascii="仿宋" w:hAnsi="仿宋" w:eastAsia="仿宋" w:cs="方正仿宋简体"/>
          <w:sz w:val="32"/>
          <w:szCs w:val="32"/>
        </w:rPr>
        <w:t>，实现了社区向好向优发展</w:t>
      </w:r>
      <w:r>
        <w:rPr>
          <w:rFonts w:ascii="仿宋" w:hAnsi="仿宋" w:eastAsia="仿宋"/>
          <w:spacing w:val="-6"/>
          <w:sz w:val="32"/>
          <w:szCs w:val="32"/>
        </w:rPr>
        <w:t>;</w:t>
      </w:r>
      <w:r>
        <w:rPr>
          <w:rFonts w:hint="eastAsia" w:ascii="仿宋" w:hAnsi="仿宋" w:eastAsia="仿宋"/>
          <w:spacing w:val="-6"/>
          <w:sz w:val="32"/>
          <w:szCs w:val="32"/>
        </w:rPr>
        <w:t>优化全区行政区划工作，大石镇和龙潭乡改街道工作有序推进。</w:t>
      </w:r>
      <w:r>
        <w:rPr>
          <w:rFonts w:hint="eastAsia" w:ascii="仿宋" w:hAnsi="仿宋" w:eastAsia="仿宋" w:cs="楷体"/>
          <w:b/>
          <w:bCs/>
          <w:sz w:val="32"/>
          <w:szCs w:val="32"/>
        </w:rPr>
        <w:t>二是</w:t>
      </w:r>
      <w:r>
        <w:rPr>
          <w:rFonts w:hint="eastAsia" w:ascii="仿宋" w:hAnsi="仿宋" w:eastAsia="仿宋"/>
          <w:spacing w:val="-6"/>
          <w:sz w:val="32"/>
          <w:szCs w:val="32"/>
        </w:rPr>
        <w:t>完成了社区公共服务信息平台第二期建设项目，建成了以社区及街道为端点的综合信息服务平台，实现“一站式”便民服务。</w:t>
      </w:r>
      <w:r>
        <w:rPr>
          <w:rFonts w:hint="eastAsia" w:ascii="仿宋" w:hAnsi="仿宋" w:eastAsia="仿宋" w:cs="楷体"/>
          <w:b/>
          <w:bCs/>
          <w:sz w:val="32"/>
          <w:szCs w:val="32"/>
        </w:rPr>
        <w:t>三是</w:t>
      </w:r>
      <w:r>
        <w:rPr>
          <w:rFonts w:hint="eastAsia" w:ascii="仿宋" w:hAnsi="仿宋" w:eastAsia="仿宋"/>
          <w:spacing w:val="-6"/>
          <w:sz w:val="32"/>
          <w:szCs w:val="32"/>
        </w:rPr>
        <w:t>结合全省城乡社区治理示范区工作，积极推进城乡社区治理试点示范创建工作；依法推进第十八届村（居）委会换届工作。</w:t>
      </w:r>
    </w:p>
    <w:p>
      <w:pPr>
        <w:pStyle w:val="32"/>
        <w:tabs>
          <w:tab w:val="center" w:pos="4201"/>
          <w:tab w:val="right" w:leader="dot" w:pos="9298"/>
        </w:tabs>
        <w:spacing w:line="600" w:lineRule="exact"/>
        <w:ind w:firstLine="31680"/>
        <w:rPr>
          <w:rFonts w:ascii="仿宋" w:hAnsi="仿宋" w:eastAsia="仿宋" w:cs="宋体"/>
          <w:b/>
          <w:bCs/>
          <w:sz w:val="32"/>
          <w:szCs w:val="32"/>
        </w:rPr>
      </w:pPr>
      <w:r>
        <w:rPr>
          <w:rFonts w:hint="eastAsia" w:ascii="仿宋" w:hAnsi="仿宋" w:eastAsia="仿宋" w:cs="楷体"/>
          <w:b/>
          <w:bCs/>
          <w:kern w:val="2"/>
          <w:sz w:val="32"/>
          <w:szCs w:val="32"/>
        </w:rPr>
        <w:t>（</w:t>
      </w:r>
      <w:r>
        <w:rPr>
          <w:rFonts w:ascii="仿宋" w:hAnsi="仿宋" w:eastAsia="仿宋" w:cs="楷体"/>
          <w:b/>
          <w:bCs/>
          <w:kern w:val="2"/>
          <w:sz w:val="32"/>
          <w:szCs w:val="32"/>
        </w:rPr>
        <w:t>3</w:t>
      </w:r>
      <w:r>
        <w:rPr>
          <w:rFonts w:hint="eastAsia" w:ascii="仿宋" w:hAnsi="仿宋" w:eastAsia="仿宋" w:cs="楷体"/>
          <w:b/>
          <w:bCs/>
          <w:kern w:val="2"/>
          <w:sz w:val="32"/>
          <w:szCs w:val="32"/>
        </w:rPr>
        <w:t>）基本社会服务提质增效。</w:t>
      </w:r>
      <w:r>
        <w:rPr>
          <w:rFonts w:hint="eastAsia" w:ascii="仿宋" w:hAnsi="仿宋" w:eastAsia="仿宋" w:cs="楷体"/>
          <w:b/>
          <w:bCs/>
          <w:sz w:val="32"/>
          <w:szCs w:val="32"/>
        </w:rPr>
        <w:t>一是</w:t>
      </w:r>
      <w:r>
        <w:rPr>
          <w:rFonts w:hint="eastAsia" w:ascii="仿宋" w:hAnsi="仿宋" w:eastAsia="仿宋"/>
          <w:spacing w:val="-6"/>
          <w:kern w:val="2"/>
          <w:sz w:val="32"/>
          <w:szCs w:val="32"/>
        </w:rPr>
        <w:t>夯实养老服务工作。</w:t>
      </w:r>
      <w:r>
        <w:rPr>
          <w:rFonts w:hint="eastAsia" w:ascii="仿宋" w:hAnsi="仿宋" w:eastAsia="仿宋" w:cs="方正仿宋简体"/>
          <w:sz w:val="32"/>
          <w:szCs w:val="32"/>
        </w:rPr>
        <w:t>投入福彩资金</w:t>
      </w:r>
      <w:r>
        <w:rPr>
          <w:rFonts w:ascii="仿宋" w:hAnsi="仿宋" w:eastAsia="仿宋" w:cs="方正仿宋简体"/>
          <w:sz w:val="32"/>
          <w:szCs w:val="32"/>
        </w:rPr>
        <w:t>12</w:t>
      </w:r>
      <w:r>
        <w:rPr>
          <w:rFonts w:hint="eastAsia" w:ascii="仿宋" w:hAnsi="仿宋" w:eastAsia="仿宋" w:cs="方正仿宋简体"/>
          <w:sz w:val="32"/>
          <w:szCs w:val="32"/>
        </w:rPr>
        <w:t>万元对养老机构进行了提升改造，护理型床位达</w:t>
      </w:r>
      <w:r>
        <w:rPr>
          <w:rFonts w:ascii="仿宋" w:hAnsi="仿宋" w:eastAsia="仿宋" w:cs="方正仿宋简体"/>
          <w:sz w:val="32"/>
          <w:szCs w:val="32"/>
        </w:rPr>
        <w:t>30%</w:t>
      </w:r>
      <w:r>
        <w:rPr>
          <w:rFonts w:hint="eastAsia" w:ascii="仿宋" w:hAnsi="仿宋" w:eastAsia="仿宋" w:cs="方正仿宋简体"/>
          <w:sz w:val="32"/>
          <w:szCs w:val="32"/>
        </w:rPr>
        <w:t>以上；对养老机构的设施设备进行了完善，</w:t>
      </w:r>
      <w:r>
        <w:rPr>
          <w:rFonts w:ascii="仿宋" w:hAnsi="仿宋" w:eastAsia="仿宋" w:cs="方正仿宋简体"/>
          <w:sz w:val="32"/>
          <w:szCs w:val="32"/>
        </w:rPr>
        <w:t>60%</w:t>
      </w:r>
      <w:r>
        <w:rPr>
          <w:rFonts w:hint="eastAsia" w:ascii="仿宋" w:hAnsi="仿宋" w:eastAsia="仿宋" w:cs="方正仿宋简体"/>
          <w:sz w:val="32"/>
          <w:szCs w:val="32"/>
        </w:rPr>
        <w:t>以上的养老机构达到国家基本规范标准；完成了社区养老服务综合体规划、设计、造价等工作；城乡社区纳入居家社区养老服务网络率达</w:t>
      </w:r>
      <w:r>
        <w:rPr>
          <w:rFonts w:ascii="仿宋" w:hAnsi="仿宋" w:eastAsia="仿宋" w:cs="方正仿宋简体"/>
          <w:sz w:val="32"/>
          <w:szCs w:val="32"/>
        </w:rPr>
        <w:t>100%</w:t>
      </w:r>
      <w:r>
        <w:rPr>
          <w:rFonts w:hint="eastAsia" w:ascii="仿宋" w:hAnsi="仿宋" w:eastAsia="仿宋" w:cs="方正仿宋简体"/>
          <w:sz w:val="32"/>
          <w:szCs w:val="32"/>
        </w:rPr>
        <w:t>；在养老机构提升改造、社区养老服务设施建设方面投入福彩公益金比例高于</w:t>
      </w:r>
      <w:r>
        <w:rPr>
          <w:rFonts w:ascii="仿宋" w:hAnsi="仿宋" w:eastAsia="仿宋" w:cs="方正仿宋简体"/>
          <w:sz w:val="32"/>
          <w:szCs w:val="32"/>
        </w:rPr>
        <w:t>50%</w:t>
      </w:r>
      <w:r>
        <w:rPr>
          <w:rFonts w:hint="eastAsia" w:ascii="仿宋" w:hAnsi="仿宋" w:eastAsia="仿宋" w:cs="方正仿宋简体"/>
          <w:sz w:val="32"/>
          <w:szCs w:val="32"/>
        </w:rPr>
        <w:t>；在政府网站上全面公开了我区养老服务扶持政策、项目清单、服务标准等养老服务信息；</w:t>
      </w:r>
      <w:r>
        <w:rPr>
          <w:rFonts w:hint="eastAsia" w:ascii="仿宋" w:hAnsi="仿宋" w:eastAsia="仿宋"/>
          <w:spacing w:val="-6"/>
          <w:kern w:val="2"/>
          <w:sz w:val="32"/>
          <w:szCs w:val="32"/>
        </w:rPr>
        <w:t>启动了居家养老服务项目，为全区</w:t>
      </w:r>
      <w:r>
        <w:rPr>
          <w:rFonts w:ascii="仿宋" w:hAnsi="仿宋" w:eastAsia="仿宋"/>
          <w:spacing w:val="-6"/>
          <w:kern w:val="2"/>
          <w:sz w:val="32"/>
          <w:szCs w:val="32"/>
        </w:rPr>
        <w:t>6000</w:t>
      </w:r>
      <w:r>
        <w:rPr>
          <w:rFonts w:hint="eastAsia" w:ascii="仿宋" w:hAnsi="仿宋" w:eastAsia="仿宋"/>
          <w:spacing w:val="-6"/>
          <w:kern w:val="2"/>
          <w:sz w:val="32"/>
          <w:szCs w:val="32"/>
        </w:rPr>
        <w:t>名符合条件的老人提供提供助餐、助医、助急等服务，累计投入资金</w:t>
      </w:r>
      <w:r>
        <w:rPr>
          <w:rFonts w:ascii="仿宋" w:hAnsi="仿宋" w:eastAsia="仿宋"/>
          <w:spacing w:val="-6"/>
          <w:kern w:val="2"/>
          <w:sz w:val="32"/>
          <w:szCs w:val="32"/>
        </w:rPr>
        <w:t>180</w:t>
      </w:r>
      <w:r>
        <w:rPr>
          <w:rFonts w:hint="eastAsia" w:ascii="仿宋" w:hAnsi="仿宋" w:eastAsia="仿宋"/>
          <w:spacing w:val="-6"/>
          <w:kern w:val="2"/>
          <w:sz w:val="32"/>
          <w:szCs w:val="32"/>
        </w:rPr>
        <w:t>万元；为全区</w:t>
      </w:r>
      <w:r>
        <w:rPr>
          <w:rFonts w:ascii="仿宋" w:hAnsi="仿宋" w:eastAsia="仿宋"/>
          <w:spacing w:val="-6"/>
          <w:kern w:val="2"/>
          <w:sz w:val="32"/>
          <w:szCs w:val="32"/>
        </w:rPr>
        <w:t>9038</w:t>
      </w:r>
      <w:r>
        <w:rPr>
          <w:rFonts w:hint="eastAsia" w:ascii="仿宋" w:hAnsi="仿宋" w:eastAsia="仿宋"/>
          <w:spacing w:val="-6"/>
          <w:kern w:val="2"/>
          <w:sz w:val="32"/>
          <w:szCs w:val="32"/>
        </w:rPr>
        <w:t>位</w:t>
      </w:r>
      <w:r>
        <w:rPr>
          <w:rFonts w:ascii="仿宋" w:hAnsi="仿宋" w:eastAsia="仿宋"/>
          <w:spacing w:val="-6"/>
          <w:kern w:val="2"/>
          <w:sz w:val="32"/>
          <w:szCs w:val="32"/>
        </w:rPr>
        <w:t>80</w:t>
      </w:r>
      <w:r>
        <w:rPr>
          <w:rFonts w:hint="eastAsia" w:ascii="仿宋" w:hAnsi="仿宋" w:eastAsia="仿宋"/>
          <w:spacing w:val="-6"/>
          <w:kern w:val="2"/>
          <w:sz w:val="32"/>
          <w:szCs w:val="32"/>
        </w:rPr>
        <w:t>周岁以上老年人发放高龄补贴</w:t>
      </w:r>
      <w:r>
        <w:rPr>
          <w:rFonts w:ascii="仿宋" w:hAnsi="仿宋" w:eastAsia="仿宋"/>
          <w:spacing w:val="-6"/>
          <w:kern w:val="2"/>
          <w:sz w:val="32"/>
          <w:szCs w:val="32"/>
        </w:rPr>
        <w:t>314.3</w:t>
      </w:r>
      <w:r>
        <w:rPr>
          <w:rFonts w:hint="eastAsia" w:ascii="仿宋" w:hAnsi="仿宋" w:eastAsia="仿宋"/>
          <w:spacing w:val="-6"/>
          <w:kern w:val="2"/>
          <w:sz w:val="32"/>
          <w:szCs w:val="32"/>
        </w:rPr>
        <w:t>万元；启动了居家适老化改造项目，对主城区内</w:t>
      </w:r>
      <w:r>
        <w:rPr>
          <w:rFonts w:ascii="仿宋" w:hAnsi="仿宋" w:eastAsia="仿宋"/>
          <w:spacing w:val="-6"/>
          <w:kern w:val="2"/>
          <w:sz w:val="32"/>
          <w:szCs w:val="32"/>
        </w:rPr>
        <w:t>60</w:t>
      </w:r>
      <w:r>
        <w:rPr>
          <w:rFonts w:hint="eastAsia" w:ascii="仿宋" w:hAnsi="仿宋" w:eastAsia="仿宋"/>
          <w:spacing w:val="-6"/>
          <w:kern w:val="2"/>
          <w:sz w:val="32"/>
          <w:szCs w:val="32"/>
        </w:rPr>
        <w:t>岁以上困难老人家庭进行室内建筑硬件、家具家装改造和康复辅助器具适配，累计资金</w:t>
      </w:r>
      <w:r>
        <w:rPr>
          <w:rFonts w:ascii="仿宋" w:hAnsi="仿宋" w:eastAsia="仿宋"/>
          <w:spacing w:val="-6"/>
          <w:kern w:val="2"/>
          <w:sz w:val="32"/>
          <w:szCs w:val="32"/>
        </w:rPr>
        <w:t>10</w:t>
      </w:r>
      <w:r>
        <w:rPr>
          <w:rFonts w:hint="eastAsia" w:ascii="仿宋" w:hAnsi="仿宋" w:eastAsia="仿宋"/>
          <w:spacing w:val="-6"/>
          <w:kern w:val="2"/>
          <w:sz w:val="32"/>
          <w:szCs w:val="32"/>
        </w:rPr>
        <w:t>万元；启动了居家养老信息平台建设项目，建立智慧养老综合信息服务平台。</w:t>
      </w:r>
      <w:r>
        <w:rPr>
          <w:rFonts w:hint="eastAsia" w:ascii="仿宋" w:hAnsi="仿宋" w:eastAsia="仿宋" w:cs="楷体"/>
          <w:b/>
          <w:bCs/>
          <w:sz w:val="32"/>
          <w:szCs w:val="32"/>
        </w:rPr>
        <w:t>二是</w:t>
      </w:r>
      <w:r>
        <w:rPr>
          <w:rFonts w:hint="eastAsia" w:ascii="仿宋" w:hAnsi="仿宋" w:eastAsia="仿宋"/>
          <w:spacing w:val="-6"/>
          <w:kern w:val="2"/>
          <w:sz w:val="32"/>
          <w:szCs w:val="32"/>
        </w:rPr>
        <w:t>规范完善婚姻登记工作，截止目前共办理婚姻登记</w:t>
      </w:r>
      <w:r>
        <w:rPr>
          <w:rFonts w:ascii="仿宋" w:hAnsi="仿宋" w:eastAsia="仿宋"/>
          <w:spacing w:val="-6"/>
          <w:kern w:val="2"/>
          <w:sz w:val="32"/>
          <w:szCs w:val="32"/>
        </w:rPr>
        <w:t>6681</w:t>
      </w:r>
      <w:r>
        <w:rPr>
          <w:rFonts w:hint="eastAsia" w:ascii="仿宋" w:hAnsi="仿宋" w:eastAsia="仿宋"/>
          <w:spacing w:val="-6"/>
          <w:kern w:val="2"/>
          <w:sz w:val="32"/>
          <w:szCs w:val="32"/>
        </w:rPr>
        <w:t>件，办证合格率、规范率达</w:t>
      </w:r>
      <w:r>
        <w:rPr>
          <w:rFonts w:ascii="仿宋" w:hAnsi="仿宋" w:eastAsia="仿宋"/>
          <w:spacing w:val="-6"/>
          <w:kern w:val="2"/>
          <w:sz w:val="32"/>
          <w:szCs w:val="32"/>
        </w:rPr>
        <w:t>100%</w:t>
      </w:r>
      <w:r>
        <w:rPr>
          <w:rFonts w:hint="eastAsia" w:ascii="仿宋" w:hAnsi="仿宋" w:eastAsia="仿宋"/>
          <w:spacing w:val="-6"/>
          <w:kern w:val="2"/>
          <w:sz w:val="32"/>
          <w:szCs w:val="32"/>
        </w:rPr>
        <w:t>。</w:t>
      </w:r>
      <w:r>
        <w:rPr>
          <w:rFonts w:hint="eastAsia" w:ascii="仿宋" w:hAnsi="仿宋" w:eastAsia="仿宋"/>
          <w:b/>
          <w:spacing w:val="-6"/>
          <w:sz w:val="32"/>
          <w:szCs w:val="32"/>
        </w:rPr>
        <w:t>三是</w:t>
      </w:r>
      <w:r>
        <w:rPr>
          <w:rFonts w:hint="eastAsia" w:ascii="仿宋" w:hAnsi="仿宋" w:eastAsia="仿宋"/>
          <w:bCs/>
          <w:spacing w:val="-6"/>
          <w:sz w:val="32"/>
          <w:szCs w:val="32"/>
        </w:rPr>
        <w:t>持续开展儿童福利信息动态管理工作，更新完善农村留守儿童和困境儿童信息</w:t>
      </w:r>
      <w:r>
        <w:rPr>
          <w:rFonts w:ascii="仿宋" w:hAnsi="仿宋" w:eastAsia="仿宋"/>
          <w:bCs/>
          <w:spacing w:val="-6"/>
          <w:sz w:val="32"/>
          <w:szCs w:val="32"/>
        </w:rPr>
        <w:t>677</w:t>
      </w:r>
      <w:r>
        <w:rPr>
          <w:rFonts w:hint="eastAsia" w:ascii="仿宋" w:hAnsi="仿宋" w:eastAsia="仿宋"/>
          <w:bCs/>
          <w:spacing w:val="-6"/>
          <w:sz w:val="32"/>
          <w:szCs w:val="32"/>
        </w:rPr>
        <w:t>人，组织全区</w:t>
      </w:r>
      <w:r>
        <w:rPr>
          <w:rFonts w:ascii="仿宋" w:hAnsi="仿宋" w:eastAsia="仿宋"/>
          <w:bCs/>
          <w:spacing w:val="-6"/>
          <w:sz w:val="32"/>
          <w:szCs w:val="32"/>
        </w:rPr>
        <w:t>171</w:t>
      </w:r>
      <w:r>
        <w:rPr>
          <w:rFonts w:hint="eastAsia" w:ascii="仿宋" w:hAnsi="仿宋" w:eastAsia="仿宋"/>
          <w:bCs/>
          <w:spacing w:val="-6"/>
          <w:sz w:val="32"/>
          <w:szCs w:val="32"/>
        </w:rPr>
        <w:t>名儿童督导员和儿童主任开展业务培训，指导乡镇（街道）开展政策宣传</w:t>
      </w:r>
      <w:r>
        <w:rPr>
          <w:rFonts w:ascii="仿宋" w:hAnsi="仿宋" w:eastAsia="仿宋"/>
          <w:bCs/>
          <w:spacing w:val="-6"/>
          <w:sz w:val="32"/>
          <w:szCs w:val="32"/>
        </w:rPr>
        <w:t>75</w:t>
      </w:r>
      <w:r>
        <w:rPr>
          <w:rFonts w:hint="eastAsia" w:ascii="仿宋" w:hAnsi="仿宋" w:eastAsia="仿宋"/>
          <w:bCs/>
          <w:spacing w:val="-6"/>
          <w:sz w:val="32"/>
          <w:szCs w:val="32"/>
        </w:rPr>
        <w:t>场次，持续开展农村留守儿童和困境儿童替代延伸服务</w:t>
      </w:r>
      <w:r>
        <w:rPr>
          <w:rFonts w:ascii="仿宋" w:hAnsi="仿宋" w:eastAsia="仿宋"/>
          <w:bCs/>
          <w:spacing w:val="-6"/>
          <w:sz w:val="32"/>
          <w:szCs w:val="32"/>
        </w:rPr>
        <w:t>1566</w:t>
      </w:r>
      <w:r>
        <w:rPr>
          <w:rFonts w:hint="eastAsia" w:ascii="仿宋" w:hAnsi="仿宋" w:eastAsia="仿宋"/>
          <w:bCs/>
          <w:spacing w:val="-6"/>
          <w:sz w:val="32"/>
          <w:szCs w:val="32"/>
        </w:rPr>
        <w:t>人次。</w:t>
      </w:r>
      <w:r>
        <w:rPr>
          <w:rFonts w:hint="eastAsia" w:ascii="仿宋" w:hAnsi="仿宋" w:eastAsia="仿宋" w:cs="楷体"/>
          <w:b/>
          <w:bCs/>
          <w:sz w:val="32"/>
          <w:szCs w:val="32"/>
        </w:rPr>
        <w:t>四是</w:t>
      </w:r>
      <w:r>
        <w:rPr>
          <w:rFonts w:hint="eastAsia" w:ascii="仿宋" w:hAnsi="仿宋" w:eastAsia="仿宋"/>
          <w:spacing w:val="-6"/>
          <w:sz w:val="32"/>
          <w:szCs w:val="32"/>
        </w:rPr>
        <w:t>加强民间组织管理和收养登记工作。依法进行社会组织登记。依规办理社会组织登记</w:t>
      </w:r>
      <w:r>
        <w:rPr>
          <w:rFonts w:ascii="仿宋" w:hAnsi="仿宋" w:eastAsia="仿宋"/>
          <w:spacing w:val="-6"/>
          <w:sz w:val="32"/>
          <w:szCs w:val="32"/>
        </w:rPr>
        <w:t>103</w:t>
      </w:r>
      <w:r>
        <w:rPr>
          <w:rFonts w:hint="eastAsia" w:ascii="仿宋" w:hAnsi="仿宋" w:eastAsia="仿宋"/>
          <w:spacing w:val="-6"/>
          <w:sz w:val="32"/>
          <w:szCs w:val="32"/>
        </w:rPr>
        <w:t>个，收养登记合格率达</w:t>
      </w:r>
      <w:r>
        <w:rPr>
          <w:rFonts w:ascii="仿宋" w:hAnsi="仿宋" w:eastAsia="仿宋"/>
          <w:spacing w:val="-6"/>
          <w:sz w:val="32"/>
          <w:szCs w:val="32"/>
        </w:rPr>
        <w:t>100%</w:t>
      </w:r>
      <w:r>
        <w:rPr>
          <w:rFonts w:hint="eastAsia" w:ascii="仿宋" w:hAnsi="仿宋" w:eastAsia="仿宋"/>
          <w:spacing w:val="-6"/>
          <w:sz w:val="32"/>
          <w:szCs w:val="32"/>
        </w:rPr>
        <w:t>；积极组织社会组织从业者开展疫情宣传和疫情排查工作，疫情期间链接各类物资经费共计</w:t>
      </w:r>
      <w:r>
        <w:rPr>
          <w:rFonts w:ascii="仿宋" w:hAnsi="仿宋" w:eastAsia="仿宋"/>
          <w:spacing w:val="-6"/>
          <w:sz w:val="32"/>
          <w:szCs w:val="32"/>
        </w:rPr>
        <w:t>220</w:t>
      </w:r>
      <w:r>
        <w:rPr>
          <w:rFonts w:hint="eastAsia" w:ascii="仿宋" w:hAnsi="仿宋" w:eastAsia="仿宋"/>
          <w:spacing w:val="-6"/>
          <w:sz w:val="32"/>
          <w:szCs w:val="32"/>
        </w:rPr>
        <w:t>余万元。</w:t>
      </w:r>
      <w:r>
        <w:rPr>
          <w:rFonts w:hint="eastAsia" w:ascii="仿宋" w:hAnsi="仿宋" w:eastAsia="仿宋" w:cs="楷体"/>
          <w:b/>
          <w:bCs/>
          <w:sz w:val="32"/>
          <w:szCs w:val="32"/>
        </w:rPr>
        <w:t>五是</w:t>
      </w:r>
      <w:r>
        <w:rPr>
          <w:rFonts w:hint="eastAsia" w:ascii="仿宋" w:hAnsi="仿宋" w:eastAsia="仿宋"/>
          <w:spacing w:val="-6"/>
          <w:sz w:val="32"/>
          <w:szCs w:val="32"/>
        </w:rPr>
        <w:t>扎实推进绿色殡葬惠民工作。倡导绿色祭奠新风尚，大力推行“仁孝四川绿色祭奠平台”；实施绿色惠民殡葬补贴，</w:t>
      </w:r>
      <w:r>
        <w:rPr>
          <w:rFonts w:ascii="仿宋" w:hAnsi="仿宋" w:eastAsia="仿宋"/>
          <w:spacing w:val="-6"/>
          <w:sz w:val="32"/>
          <w:szCs w:val="32"/>
        </w:rPr>
        <w:t>2020</w:t>
      </w:r>
      <w:r>
        <w:rPr>
          <w:rFonts w:hint="eastAsia" w:ascii="仿宋" w:hAnsi="仿宋" w:eastAsia="仿宋"/>
          <w:spacing w:val="-6"/>
          <w:sz w:val="32"/>
          <w:szCs w:val="32"/>
        </w:rPr>
        <w:t>年利州区绿色殡葬惠民补贴上级年初预算安排</w:t>
      </w:r>
      <w:r>
        <w:rPr>
          <w:rFonts w:ascii="仿宋" w:hAnsi="仿宋" w:eastAsia="仿宋"/>
          <w:spacing w:val="-6"/>
          <w:sz w:val="32"/>
          <w:szCs w:val="32"/>
        </w:rPr>
        <w:t>55.19</w:t>
      </w:r>
      <w:r>
        <w:rPr>
          <w:rFonts w:hint="eastAsia" w:ascii="仿宋" w:hAnsi="仿宋" w:eastAsia="仿宋"/>
          <w:spacing w:val="-6"/>
          <w:sz w:val="32"/>
          <w:szCs w:val="32"/>
        </w:rPr>
        <w:t>万元，全年拨付资金</w:t>
      </w:r>
      <w:r>
        <w:rPr>
          <w:rFonts w:ascii="仿宋" w:hAnsi="仿宋" w:eastAsia="仿宋"/>
          <w:spacing w:val="-6"/>
          <w:sz w:val="32"/>
          <w:szCs w:val="32"/>
        </w:rPr>
        <w:t>55.19</w:t>
      </w:r>
      <w:r>
        <w:rPr>
          <w:rFonts w:hint="eastAsia" w:ascii="仿宋" w:hAnsi="仿宋" w:eastAsia="仿宋"/>
          <w:spacing w:val="-6"/>
          <w:sz w:val="32"/>
          <w:szCs w:val="32"/>
        </w:rPr>
        <w:t>万元，目标完成</w:t>
      </w:r>
      <w:r>
        <w:rPr>
          <w:rFonts w:ascii="仿宋" w:hAnsi="仿宋" w:eastAsia="仿宋"/>
          <w:spacing w:val="-6"/>
          <w:sz w:val="32"/>
          <w:szCs w:val="32"/>
        </w:rPr>
        <w:t>100%</w:t>
      </w:r>
      <w:r>
        <w:rPr>
          <w:rFonts w:hint="eastAsia" w:ascii="仿宋" w:hAnsi="仿宋" w:eastAsia="仿宋"/>
          <w:spacing w:val="-6"/>
          <w:sz w:val="32"/>
          <w:szCs w:val="32"/>
        </w:rPr>
        <w:t>。</w:t>
      </w:r>
    </w:p>
    <w:p>
      <w:pPr>
        <w:spacing w:line="600" w:lineRule="exact"/>
        <w:ind w:firstLine="478" w:firstLineChars="149"/>
        <w:rPr>
          <w:rFonts w:ascii="楷体" w:hAnsi="楷体" w:eastAsia="楷体" w:cs="宋体"/>
          <w:b/>
          <w:bCs/>
          <w:kern w:val="0"/>
          <w:sz w:val="32"/>
          <w:szCs w:val="32"/>
        </w:rPr>
      </w:pPr>
      <w:r>
        <w:rPr>
          <w:rFonts w:ascii="楷体" w:hAnsi="楷体" w:eastAsia="楷体" w:cs="宋体"/>
          <w:b/>
          <w:bCs/>
          <w:kern w:val="0"/>
          <w:sz w:val="32"/>
          <w:szCs w:val="32"/>
        </w:rPr>
        <w:t>3.</w:t>
      </w:r>
      <w:r>
        <w:rPr>
          <w:rFonts w:hint="eastAsia" w:ascii="楷体" w:hAnsi="楷体" w:eastAsia="楷体" w:cs="宋体"/>
          <w:b/>
          <w:bCs/>
          <w:kern w:val="0"/>
          <w:sz w:val="32"/>
          <w:szCs w:val="32"/>
        </w:rPr>
        <w:t>经济指标完成情况</w:t>
      </w:r>
    </w:p>
    <w:p>
      <w:pPr>
        <w:spacing w:line="600" w:lineRule="exact"/>
        <w:ind w:firstLine="642" w:firstLineChars="200"/>
        <w:rPr>
          <w:rFonts w:ascii="仿宋" w:hAnsi="仿宋" w:eastAsia="仿宋" w:cs="仿宋_GB2312"/>
          <w:sz w:val="32"/>
          <w:szCs w:val="32"/>
        </w:rPr>
      </w:pPr>
      <w:r>
        <w:rPr>
          <w:rFonts w:hint="eastAsia" w:ascii="仿宋" w:hAnsi="仿宋" w:eastAsia="仿宋" w:cs="仿宋_GB2312"/>
          <w:b/>
          <w:bCs/>
          <w:sz w:val="32"/>
          <w:szCs w:val="32"/>
        </w:rPr>
        <w:t>（</w:t>
      </w:r>
      <w:r>
        <w:rPr>
          <w:rFonts w:ascii="仿宋" w:hAnsi="仿宋" w:eastAsia="仿宋" w:cs="仿宋_GB2312"/>
          <w:b/>
          <w:bCs/>
          <w:sz w:val="32"/>
          <w:szCs w:val="32"/>
        </w:rPr>
        <w:t>1</w:t>
      </w:r>
      <w:r>
        <w:rPr>
          <w:rFonts w:hint="eastAsia" w:ascii="仿宋" w:hAnsi="仿宋" w:eastAsia="仿宋" w:cs="仿宋_GB2312"/>
          <w:b/>
          <w:bCs/>
          <w:sz w:val="32"/>
          <w:szCs w:val="32"/>
        </w:rPr>
        <w:t>）固定资产投资和向上争取资金情况。</w:t>
      </w:r>
      <w:r>
        <w:rPr>
          <w:rFonts w:hint="eastAsia" w:ascii="仿宋" w:hAnsi="仿宋" w:eastAsia="仿宋" w:cs="仿宋_GB2312"/>
          <w:sz w:val="32"/>
          <w:szCs w:val="32"/>
        </w:rPr>
        <w:t>区政府下达给我局的固定资产投资任务</w:t>
      </w:r>
      <w:r>
        <w:rPr>
          <w:rFonts w:ascii="仿宋" w:hAnsi="仿宋" w:eastAsia="仿宋"/>
          <w:sz w:val="32"/>
          <w:szCs w:val="32"/>
        </w:rPr>
        <w:t>4000</w:t>
      </w:r>
      <w:r>
        <w:rPr>
          <w:rFonts w:hint="eastAsia" w:ascii="仿宋" w:hAnsi="仿宋" w:eastAsia="仿宋"/>
          <w:sz w:val="32"/>
          <w:szCs w:val="32"/>
        </w:rPr>
        <w:t>万元</w:t>
      </w:r>
      <w:r>
        <w:rPr>
          <w:rFonts w:hint="eastAsia" w:ascii="仿宋" w:hAnsi="仿宋" w:eastAsia="仿宋" w:cs="仿宋_GB2312"/>
          <w:sz w:val="32"/>
          <w:szCs w:val="32"/>
        </w:rPr>
        <w:t>，我局完成固定资产投资目标任务达</w:t>
      </w:r>
      <w:r>
        <w:rPr>
          <w:rFonts w:ascii="仿宋" w:hAnsi="仿宋" w:eastAsia="仿宋" w:cs="仿宋_GB2312"/>
          <w:sz w:val="32"/>
          <w:szCs w:val="32"/>
        </w:rPr>
        <w:t>100%</w:t>
      </w:r>
      <w:r>
        <w:rPr>
          <w:rFonts w:hint="eastAsia" w:ascii="仿宋" w:hAnsi="仿宋" w:eastAsia="仿宋" w:cs="仿宋_GB2312"/>
          <w:sz w:val="32"/>
          <w:szCs w:val="32"/>
        </w:rPr>
        <w:t>；区政府下达给我局向上争取资金</w:t>
      </w:r>
      <w:r>
        <w:rPr>
          <w:rFonts w:ascii="仿宋" w:hAnsi="仿宋" w:eastAsia="仿宋"/>
          <w:sz w:val="32"/>
          <w:szCs w:val="32"/>
        </w:rPr>
        <w:t>9715</w:t>
      </w:r>
      <w:r>
        <w:rPr>
          <w:rFonts w:hint="eastAsia" w:ascii="仿宋" w:hAnsi="仿宋" w:eastAsia="仿宋" w:cs="仿宋_GB2312"/>
          <w:sz w:val="32"/>
          <w:szCs w:val="32"/>
        </w:rPr>
        <w:t>万，我局累计向上争取各类资金总计</w:t>
      </w:r>
      <w:r>
        <w:rPr>
          <w:rFonts w:ascii="仿宋" w:hAnsi="仿宋" w:eastAsia="仿宋"/>
          <w:sz w:val="32"/>
          <w:szCs w:val="32"/>
        </w:rPr>
        <w:t>9757.27</w:t>
      </w:r>
      <w:r>
        <w:rPr>
          <w:rFonts w:hint="eastAsia" w:ascii="仿宋" w:hAnsi="仿宋" w:eastAsia="仿宋" w:cs="仿宋_GB2312"/>
          <w:sz w:val="32"/>
          <w:szCs w:val="32"/>
        </w:rPr>
        <w:t>万元，</w:t>
      </w:r>
      <w:r>
        <w:rPr>
          <w:rFonts w:hint="eastAsia" w:ascii="仿宋" w:hAnsi="仿宋" w:eastAsia="仿宋"/>
          <w:sz w:val="32"/>
          <w:szCs w:val="32"/>
        </w:rPr>
        <w:t>超额完成</w:t>
      </w:r>
      <w:r>
        <w:rPr>
          <w:rFonts w:ascii="仿宋" w:hAnsi="仿宋" w:eastAsia="仿宋"/>
          <w:sz w:val="32"/>
          <w:szCs w:val="32"/>
        </w:rPr>
        <w:t>42.27</w:t>
      </w:r>
      <w:r>
        <w:rPr>
          <w:rFonts w:hint="eastAsia" w:ascii="仿宋" w:hAnsi="仿宋" w:eastAsia="仿宋"/>
          <w:sz w:val="32"/>
          <w:szCs w:val="32"/>
        </w:rPr>
        <w:t>万元</w:t>
      </w:r>
      <w:r>
        <w:rPr>
          <w:rFonts w:hint="eastAsia" w:ascii="仿宋" w:hAnsi="仿宋" w:eastAsia="仿宋" w:cs="仿宋_GB2312"/>
          <w:sz w:val="32"/>
          <w:szCs w:val="32"/>
        </w:rPr>
        <w:t>。</w:t>
      </w:r>
    </w:p>
    <w:p>
      <w:pPr>
        <w:spacing w:line="600" w:lineRule="exact"/>
        <w:ind w:firstLine="642" w:firstLineChars="200"/>
        <w:rPr>
          <w:rFonts w:ascii="仿宋" w:hAnsi="仿宋" w:eastAsia="仿宋" w:cs="宋体"/>
          <w:b/>
          <w:bCs/>
          <w:kern w:val="0"/>
          <w:sz w:val="32"/>
          <w:szCs w:val="32"/>
        </w:rPr>
      </w:pPr>
      <w:r>
        <w:rPr>
          <w:rFonts w:hint="eastAsia" w:ascii="仿宋" w:hAnsi="仿宋" w:eastAsia="仿宋" w:cs="仿宋"/>
          <w:b/>
          <w:bCs/>
          <w:kern w:val="0"/>
          <w:sz w:val="32"/>
          <w:szCs w:val="32"/>
        </w:rPr>
        <w:t>（</w:t>
      </w:r>
      <w:r>
        <w:rPr>
          <w:rFonts w:ascii="仿宋" w:hAnsi="仿宋" w:eastAsia="仿宋" w:cs="仿宋"/>
          <w:b/>
          <w:bCs/>
          <w:kern w:val="0"/>
          <w:sz w:val="32"/>
          <w:szCs w:val="32"/>
        </w:rPr>
        <w:t>2</w:t>
      </w:r>
      <w:r>
        <w:rPr>
          <w:rFonts w:hint="eastAsia" w:ascii="仿宋" w:hAnsi="仿宋" w:eastAsia="仿宋" w:cs="仿宋"/>
          <w:b/>
          <w:bCs/>
          <w:kern w:val="0"/>
          <w:sz w:val="32"/>
          <w:szCs w:val="32"/>
        </w:rPr>
        <w:t>）项目建设情况。</w:t>
      </w:r>
      <w:r>
        <w:rPr>
          <w:rFonts w:hint="eastAsia" w:ascii="仿宋" w:hAnsi="仿宋" w:eastAsia="仿宋"/>
          <w:sz w:val="32"/>
          <w:szCs w:val="32"/>
        </w:rPr>
        <w:t>争取了城乡社区治理试点资金</w:t>
      </w:r>
      <w:r>
        <w:rPr>
          <w:rFonts w:ascii="仿宋" w:hAnsi="仿宋" w:eastAsia="仿宋"/>
          <w:sz w:val="32"/>
          <w:szCs w:val="32"/>
        </w:rPr>
        <w:t>270</w:t>
      </w:r>
      <w:r>
        <w:rPr>
          <w:rFonts w:hint="eastAsia" w:ascii="仿宋" w:hAnsi="仿宋" w:eastAsia="仿宋"/>
          <w:sz w:val="32"/>
          <w:szCs w:val="32"/>
        </w:rPr>
        <w:t>万元，主要用于试点街道建设、公共服务项目化运作、社区社会组织孵化培育等工作；争取居家养老服务采购项目到位资金</w:t>
      </w:r>
      <w:r>
        <w:rPr>
          <w:rFonts w:ascii="仿宋" w:hAnsi="仿宋" w:eastAsia="仿宋"/>
          <w:sz w:val="32"/>
          <w:szCs w:val="32"/>
        </w:rPr>
        <w:t>185</w:t>
      </w:r>
      <w:r>
        <w:rPr>
          <w:rFonts w:hint="eastAsia" w:ascii="仿宋" w:hAnsi="仿宋" w:eastAsia="仿宋"/>
          <w:sz w:val="32"/>
          <w:szCs w:val="32"/>
        </w:rPr>
        <w:t>万元，用于全区</w:t>
      </w:r>
      <w:r>
        <w:rPr>
          <w:rFonts w:ascii="仿宋" w:hAnsi="仿宋" w:eastAsia="仿宋"/>
          <w:sz w:val="32"/>
          <w:szCs w:val="32"/>
        </w:rPr>
        <w:t>60</w:t>
      </w:r>
      <w:r>
        <w:rPr>
          <w:rFonts w:hint="eastAsia" w:ascii="仿宋" w:hAnsi="仿宋" w:eastAsia="仿宋"/>
          <w:sz w:val="32"/>
          <w:szCs w:val="32"/>
        </w:rPr>
        <w:t>岁以上老年人的助医、助餐、助卫等养老服务；争取社区养老服务综合体项目资金</w:t>
      </w:r>
      <w:r>
        <w:rPr>
          <w:rFonts w:ascii="仿宋" w:hAnsi="仿宋" w:eastAsia="仿宋"/>
          <w:sz w:val="32"/>
          <w:szCs w:val="32"/>
        </w:rPr>
        <w:t>150</w:t>
      </w:r>
      <w:r>
        <w:rPr>
          <w:rFonts w:hint="eastAsia" w:ascii="仿宋" w:hAnsi="仿宋" w:eastAsia="仿宋"/>
          <w:sz w:val="32"/>
          <w:szCs w:val="32"/>
        </w:rPr>
        <w:t>万元；积极申报八卦山公益性壁墓安葬（放）设施项目，总投资</w:t>
      </w:r>
      <w:r>
        <w:rPr>
          <w:rFonts w:ascii="仿宋" w:hAnsi="仿宋" w:eastAsia="仿宋"/>
          <w:sz w:val="32"/>
          <w:szCs w:val="32"/>
        </w:rPr>
        <w:t>600</w:t>
      </w:r>
      <w:r>
        <w:rPr>
          <w:rFonts w:hint="eastAsia" w:ascii="仿宋" w:hAnsi="仿宋" w:eastAsia="仿宋"/>
          <w:sz w:val="32"/>
          <w:szCs w:val="32"/>
        </w:rPr>
        <w:t>万元，已开展立项、地勘和设计工作，待省发改委批准下达资金后即可实施。</w:t>
      </w:r>
    </w:p>
    <w:p>
      <w:pPr>
        <w:spacing w:line="600" w:lineRule="exact"/>
        <w:ind w:firstLine="478" w:firstLineChars="149"/>
        <w:rPr>
          <w:rFonts w:ascii="仿宋" w:hAnsi="仿宋" w:eastAsia="仿宋" w:cs="方正黑体简体"/>
          <w:spacing w:val="-6"/>
          <w:sz w:val="32"/>
          <w:szCs w:val="32"/>
        </w:rPr>
      </w:pPr>
      <w:r>
        <w:rPr>
          <w:rFonts w:ascii="楷体" w:hAnsi="楷体" w:eastAsia="楷体" w:cs="宋体"/>
          <w:b/>
          <w:bCs/>
          <w:kern w:val="0"/>
          <w:sz w:val="32"/>
          <w:szCs w:val="32"/>
        </w:rPr>
        <w:t>4.</w:t>
      </w:r>
      <w:r>
        <w:rPr>
          <w:rFonts w:hint="eastAsia" w:ascii="楷体" w:hAnsi="楷体" w:eastAsia="楷体" w:cs="宋体"/>
          <w:b/>
          <w:bCs/>
          <w:kern w:val="0"/>
          <w:sz w:val="32"/>
          <w:szCs w:val="32"/>
        </w:rPr>
        <w:t>公共服务指标完成情况。</w:t>
      </w:r>
      <w:r>
        <w:rPr>
          <w:rFonts w:ascii="仿宋" w:hAnsi="仿宋" w:eastAsia="仿宋"/>
          <w:sz w:val="32"/>
          <w:szCs w:val="32"/>
        </w:rPr>
        <w:t>2020</w:t>
      </w:r>
      <w:r>
        <w:rPr>
          <w:rFonts w:hint="eastAsia" w:ascii="仿宋" w:hAnsi="仿宋" w:eastAsia="仿宋"/>
          <w:sz w:val="32"/>
          <w:szCs w:val="32"/>
        </w:rPr>
        <w:t>年我局承担的省、市、区共</w:t>
      </w:r>
      <w:r>
        <w:rPr>
          <w:rFonts w:ascii="仿宋" w:hAnsi="仿宋" w:eastAsia="仿宋"/>
          <w:sz w:val="32"/>
          <w:szCs w:val="32"/>
        </w:rPr>
        <w:t>2</w:t>
      </w:r>
      <w:r>
        <w:rPr>
          <w:rFonts w:hint="eastAsia" w:ascii="仿宋" w:hAnsi="仿宋" w:eastAsia="仿宋"/>
          <w:sz w:val="32"/>
          <w:szCs w:val="32"/>
        </w:rPr>
        <w:t>项民生工程任务均已全部完成。</w:t>
      </w:r>
      <w:r>
        <w:rPr>
          <w:rFonts w:hint="eastAsia" w:ascii="仿宋" w:hAnsi="仿宋" w:eastAsia="仿宋"/>
          <w:b/>
          <w:bCs/>
          <w:sz w:val="32"/>
          <w:szCs w:val="32"/>
        </w:rPr>
        <w:t>一是</w:t>
      </w:r>
      <w:r>
        <w:rPr>
          <w:rFonts w:hint="eastAsia" w:ascii="仿宋" w:hAnsi="仿宋" w:eastAsia="仿宋"/>
          <w:spacing w:val="-6"/>
          <w:sz w:val="32"/>
          <w:szCs w:val="32"/>
        </w:rPr>
        <w:t>重度残疾人护理补贴和困难残疾人生活补贴的发放，全年共发放两项补贴</w:t>
      </w:r>
      <w:r>
        <w:rPr>
          <w:rFonts w:ascii="仿宋" w:hAnsi="仿宋" w:eastAsia="仿宋"/>
          <w:spacing w:val="-6"/>
          <w:sz w:val="32"/>
          <w:szCs w:val="32"/>
        </w:rPr>
        <w:t>603.35</w:t>
      </w:r>
      <w:r>
        <w:rPr>
          <w:rFonts w:hint="eastAsia" w:ascii="仿宋" w:hAnsi="仿宋" w:eastAsia="仿宋"/>
          <w:spacing w:val="-6"/>
          <w:sz w:val="32"/>
          <w:szCs w:val="32"/>
        </w:rPr>
        <w:t>万元，完成民生目标任务</w:t>
      </w:r>
      <w:r>
        <w:rPr>
          <w:rFonts w:hint="eastAsia" w:ascii="仿宋" w:hAnsi="仿宋" w:eastAsia="仿宋"/>
          <w:sz w:val="32"/>
          <w:szCs w:val="32"/>
        </w:rPr>
        <w:t>的</w:t>
      </w:r>
      <w:r>
        <w:rPr>
          <w:rFonts w:ascii="仿宋" w:hAnsi="仿宋" w:eastAsia="仿宋"/>
          <w:sz w:val="32"/>
          <w:szCs w:val="32"/>
        </w:rPr>
        <w:t>100 %</w:t>
      </w:r>
      <w:r>
        <w:rPr>
          <w:rFonts w:hint="eastAsia" w:ascii="仿宋" w:hAnsi="仿宋" w:eastAsia="仿宋"/>
          <w:spacing w:val="-6"/>
          <w:sz w:val="32"/>
          <w:szCs w:val="32"/>
        </w:rPr>
        <w:t>。</w:t>
      </w:r>
      <w:r>
        <w:rPr>
          <w:rFonts w:hint="eastAsia" w:ascii="仿宋" w:hAnsi="仿宋" w:eastAsia="仿宋"/>
          <w:b/>
          <w:bCs/>
          <w:spacing w:val="-6"/>
          <w:sz w:val="32"/>
          <w:szCs w:val="32"/>
        </w:rPr>
        <w:t>二是</w:t>
      </w:r>
      <w:r>
        <w:rPr>
          <w:rFonts w:hint="eastAsia" w:ascii="仿宋" w:hAnsi="仿宋" w:eastAsia="仿宋"/>
          <w:sz w:val="32"/>
          <w:szCs w:val="32"/>
        </w:rPr>
        <w:t>落实</w:t>
      </w:r>
      <w:r>
        <w:rPr>
          <w:rFonts w:hint="eastAsia" w:ascii="仿宋" w:hAnsi="仿宋" w:eastAsia="仿宋"/>
          <w:spacing w:val="-6"/>
          <w:sz w:val="32"/>
          <w:szCs w:val="32"/>
        </w:rPr>
        <w:t>绿色惠民殡葬补贴。全年发放绿色殡葬惠民补贴资金</w:t>
      </w:r>
      <w:r>
        <w:rPr>
          <w:rFonts w:ascii="仿宋" w:hAnsi="仿宋" w:eastAsia="仿宋"/>
          <w:spacing w:val="-6"/>
          <w:sz w:val="32"/>
          <w:szCs w:val="32"/>
        </w:rPr>
        <w:t>55.19</w:t>
      </w:r>
      <w:r>
        <w:rPr>
          <w:rFonts w:hint="eastAsia" w:ascii="仿宋" w:hAnsi="仿宋" w:eastAsia="仿宋"/>
          <w:spacing w:val="-6"/>
          <w:sz w:val="32"/>
          <w:szCs w:val="32"/>
        </w:rPr>
        <w:t>万元，</w:t>
      </w:r>
      <w:r>
        <w:rPr>
          <w:rFonts w:hint="eastAsia" w:ascii="仿宋" w:hAnsi="仿宋" w:eastAsia="仿宋"/>
          <w:sz w:val="32"/>
          <w:szCs w:val="32"/>
        </w:rPr>
        <w:t>完成民生工程目标任务的</w:t>
      </w:r>
      <w:r>
        <w:rPr>
          <w:rFonts w:ascii="仿宋" w:hAnsi="仿宋" w:eastAsia="仿宋"/>
          <w:sz w:val="32"/>
          <w:szCs w:val="32"/>
        </w:rPr>
        <w:t>100 %</w:t>
      </w:r>
      <w:r>
        <w:rPr>
          <w:rFonts w:hint="eastAsia" w:ascii="仿宋" w:hAnsi="仿宋" w:eastAsia="仿宋"/>
          <w:spacing w:val="-6"/>
          <w:sz w:val="32"/>
          <w:szCs w:val="32"/>
        </w:rPr>
        <w:t>。</w:t>
      </w:r>
    </w:p>
    <w:p>
      <w:pPr>
        <w:spacing w:line="600" w:lineRule="exact"/>
        <w:ind w:firstLine="642" w:firstLineChars="200"/>
        <w:rPr>
          <w:rFonts w:ascii="仿宋" w:hAnsi="仿宋" w:eastAsia="仿宋" w:cs="仿宋"/>
          <w:sz w:val="32"/>
          <w:szCs w:val="32"/>
        </w:rPr>
      </w:pPr>
      <w:r>
        <w:rPr>
          <w:rFonts w:ascii="楷体" w:hAnsi="楷体" w:eastAsia="楷体" w:cs="宋体"/>
          <w:b/>
          <w:bCs/>
          <w:kern w:val="0"/>
          <w:sz w:val="32"/>
          <w:szCs w:val="32"/>
        </w:rPr>
        <w:t>5.</w:t>
      </w:r>
      <w:r>
        <w:rPr>
          <w:rFonts w:hint="eastAsia" w:ascii="楷体" w:hAnsi="楷体" w:eastAsia="楷体" w:cs="宋体"/>
          <w:b/>
          <w:bCs/>
          <w:kern w:val="0"/>
          <w:sz w:val="32"/>
          <w:szCs w:val="32"/>
        </w:rPr>
        <w:t>生态文明指标完成情况。</w:t>
      </w:r>
      <w:r>
        <w:rPr>
          <w:rFonts w:hint="eastAsia" w:ascii="仿宋" w:hAnsi="仿宋" w:eastAsia="仿宋" w:cs="仿宋_GB2312"/>
          <w:sz w:val="32"/>
          <w:szCs w:val="32"/>
        </w:rPr>
        <w:t>我局以习近平新时代中国特色社会主义思想为指引</w:t>
      </w:r>
      <w:r>
        <w:rPr>
          <w:rFonts w:ascii="仿宋" w:hAnsi="仿宋" w:eastAsia="仿宋" w:cs="仿宋_GB2312"/>
          <w:sz w:val="32"/>
          <w:szCs w:val="32"/>
        </w:rPr>
        <w:t>,</w:t>
      </w:r>
      <w:r>
        <w:rPr>
          <w:rFonts w:hint="eastAsia" w:ascii="仿宋" w:hAnsi="仿宋" w:eastAsia="仿宋" w:cs="仿宋_GB2312"/>
          <w:sz w:val="32"/>
          <w:szCs w:val="32"/>
        </w:rPr>
        <w:t>牢固树立创新、协调、绿色、开放、共享发展理念</w:t>
      </w:r>
      <w:r>
        <w:rPr>
          <w:rFonts w:ascii="仿宋" w:hAnsi="仿宋" w:eastAsia="仿宋" w:cs="仿宋_GB2312"/>
          <w:sz w:val="32"/>
          <w:szCs w:val="32"/>
        </w:rPr>
        <w:t>,</w:t>
      </w:r>
      <w:r>
        <w:rPr>
          <w:rFonts w:hint="eastAsia" w:ascii="仿宋" w:hAnsi="仿宋" w:eastAsia="仿宋"/>
          <w:sz w:val="32"/>
          <w:szCs w:val="32"/>
        </w:rPr>
        <w:t>以深入贯彻落实《公共机构节能条例》和《四川省</w:t>
      </w:r>
      <w:r>
        <w:rPr>
          <w:rFonts w:ascii="仿宋" w:hAnsi="仿宋" w:eastAsia="仿宋"/>
          <w:sz w:val="32"/>
          <w:szCs w:val="32"/>
        </w:rPr>
        <w:t>&lt;</w:t>
      </w:r>
      <w:r>
        <w:rPr>
          <w:rFonts w:hint="eastAsia" w:ascii="仿宋" w:hAnsi="仿宋" w:eastAsia="仿宋"/>
          <w:sz w:val="32"/>
          <w:szCs w:val="32"/>
        </w:rPr>
        <w:t>公共机构节能条例</w:t>
      </w:r>
      <w:r>
        <w:rPr>
          <w:rFonts w:ascii="仿宋" w:hAnsi="仿宋" w:eastAsia="仿宋"/>
          <w:sz w:val="32"/>
          <w:szCs w:val="32"/>
        </w:rPr>
        <w:t>&gt;</w:t>
      </w:r>
      <w:r>
        <w:rPr>
          <w:rFonts w:hint="eastAsia" w:ascii="仿宋" w:hAnsi="仿宋" w:eastAsia="仿宋"/>
          <w:sz w:val="32"/>
          <w:szCs w:val="32"/>
        </w:rPr>
        <w:t>实施办法》为主线，</w:t>
      </w:r>
      <w:r>
        <w:rPr>
          <w:rFonts w:hint="eastAsia" w:ascii="仿宋" w:hAnsi="仿宋" w:eastAsia="仿宋" w:cs="仿宋_GB2312"/>
          <w:sz w:val="32"/>
          <w:szCs w:val="32"/>
        </w:rPr>
        <w:t>始终坚持确保工作有序开展与勤俭节约并行、倡导公共节约与自我节约并行、强化措施节能与技术节能并行、从小处着眼、从小事做起并行的原则</w:t>
      </w:r>
      <w:r>
        <w:rPr>
          <w:rFonts w:ascii="仿宋" w:hAnsi="仿宋" w:eastAsia="仿宋" w:cs="仿宋_GB2312"/>
          <w:sz w:val="32"/>
          <w:szCs w:val="32"/>
        </w:rPr>
        <w:t>,</w:t>
      </w:r>
      <w:r>
        <w:rPr>
          <w:rFonts w:hint="eastAsia" w:ascii="仿宋" w:hAnsi="仿宋" w:eastAsia="仿宋"/>
          <w:sz w:val="32"/>
          <w:szCs w:val="32"/>
        </w:rPr>
        <w:t>以节电、节水、节材等为重点，创新机制，加强管理，</w:t>
      </w:r>
      <w:r>
        <w:rPr>
          <w:rFonts w:hint="eastAsia" w:ascii="仿宋" w:hAnsi="仿宋" w:eastAsia="仿宋" w:cs="仿宋_GB2312"/>
          <w:sz w:val="32"/>
          <w:szCs w:val="32"/>
        </w:rPr>
        <w:t>深入推进公共机构节能工作。</w:t>
      </w:r>
      <w:r>
        <w:rPr>
          <w:rFonts w:hint="eastAsia" w:ascii="仿宋" w:hAnsi="仿宋" w:eastAsia="仿宋" w:cs="仿宋"/>
          <w:sz w:val="32"/>
          <w:szCs w:val="32"/>
        </w:rPr>
        <w:t>召开专题会议研究部署节能工作，制定《利州区民政局</w:t>
      </w:r>
      <w:r>
        <w:rPr>
          <w:rFonts w:ascii="仿宋" w:hAnsi="仿宋" w:eastAsia="仿宋" w:cs="仿宋"/>
          <w:sz w:val="32"/>
          <w:szCs w:val="32"/>
        </w:rPr>
        <w:t>2020</w:t>
      </w:r>
      <w:r>
        <w:rPr>
          <w:rFonts w:hint="eastAsia" w:ascii="仿宋" w:hAnsi="仿宋" w:eastAsia="仿宋" w:cs="仿宋"/>
          <w:sz w:val="32"/>
          <w:szCs w:val="32"/>
        </w:rPr>
        <w:t>年节约能源资源工作要点》，建立节能领导小组，做到有管理组织和工作人员。制定《</w:t>
      </w:r>
      <w:r>
        <w:rPr>
          <w:rFonts w:ascii="仿宋" w:hAnsi="仿宋" w:eastAsia="仿宋" w:cs="仿宋"/>
          <w:sz w:val="32"/>
          <w:szCs w:val="32"/>
        </w:rPr>
        <w:t>2020</w:t>
      </w:r>
      <w:r>
        <w:rPr>
          <w:rFonts w:hint="eastAsia" w:ascii="仿宋" w:hAnsi="仿宋" w:eastAsia="仿宋" w:cs="仿宋"/>
          <w:sz w:val="32"/>
          <w:szCs w:val="32"/>
        </w:rPr>
        <w:t>年公共机构节能宣传周活动实施方案》，扎实开展节能宣传活动，学习节能知识</w:t>
      </w:r>
      <w:r>
        <w:rPr>
          <w:rFonts w:ascii="仿宋" w:hAnsi="仿宋" w:eastAsia="仿宋" w:cs="仿宋"/>
          <w:sz w:val="32"/>
          <w:szCs w:val="32"/>
        </w:rPr>
        <w:t>;</w:t>
      </w:r>
      <w:r>
        <w:rPr>
          <w:rFonts w:hint="eastAsia" w:ascii="仿宋" w:hAnsi="仿宋" w:eastAsia="仿宋" w:cs="仿宋"/>
          <w:sz w:val="32"/>
          <w:szCs w:val="32"/>
        </w:rPr>
        <w:t>积极参加利州区</w:t>
      </w:r>
      <w:r>
        <w:rPr>
          <w:rFonts w:ascii="仿宋" w:hAnsi="仿宋" w:eastAsia="仿宋" w:cs="仿宋"/>
          <w:sz w:val="32"/>
          <w:szCs w:val="32"/>
        </w:rPr>
        <w:t>2020</w:t>
      </w:r>
      <w:r>
        <w:rPr>
          <w:rFonts w:hint="eastAsia" w:ascii="仿宋" w:hAnsi="仿宋" w:eastAsia="仿宋" w:cs="仿宋"/>
          <w:sz w:val="32"/>
          <w:szCs w:val="32"/>
        </w:rPr>
        <w:t>年公共机构节能业务工作培训会。落实专人负责能源消耗统计，建立能耗统计台帐</w:t>
      </w:r>
      <w:r>
        <w:rPr>
          <w:rFonts w:ascii="仿宋" w:hAnsi="仿宋" w:eastAsia="仿宋" w:cs="仿宋"/>
          <w:sz w:val="32"/>
          <w:szCs w:val="32"/>
        </w:rPr>
        <w:t>;</w:t>
      </w:r>
      <w:r>
        <w:rPr>
          <w:rFonts w:hint="eastAsia" w:ascii="仿宋" w:hAnsi="仿宋" w:eastAsia="仿宋" w:cs="仿宋"/>
          <w:sz w:val="32"/>
          <w:szCs w:val="32"/>
        </w:rPr>
        <w:t>建立健全公共机构节能管理制度，制定适合我局的节约用电、用水、办公用品管理制度；积极使用低能耗环保办公设施。制定利州区民政局公务用车申请使用流程图，按照规定申请、使用公车。按照国家、省、市有关规定采购节能产品，采用节水型器具，没有“跑冒滴漏”和自来水直接冲洗拖布现象。积极推广使用高效节能照明产品，杜绝“长明灯”、“白昼灯”。制定节能工作奖惩制度；定期开展节能专项监督检查，并进行通报。</w:t>
      </w:r>
    </w:p>
    <w:p>
      <w:pPr>
        <w:spacing w:line="600" w:lineRule="exact"/>
        <w:ind w:firstLine="642" w:firstLineChars="200"/>
        <w:rPr>
          <w:rFonts w:ascii="楷体" w:hAnsi="楷体" w:eastAsia="楷体" w:cs="宋体"/>
          <w:b/>
          <w:bCs/>
          <w:kern w:val="0"/>
          <w:sz w:val="32"/>
          <w:szCs w:val="32"/>
        </w:rPr>
      </w:pPr>
      <w:r>
        <w:rPr>
          <w:rFonts w:ascii="楷体" w:hAnsi="楷体" w:eastAsia="楷体" w:cs="宋体"/>
          <w:b/>
          <w:bCs/>
          <w:kern w:val="0"/>
          <w:sz w:val="32"/>
          <w:szCs w:val="32"/>
        </w:rPr>
        <w:t>6.</w:t>
      </w:r>
      <w:r>
        <w:rPr>
          <w:rFonts w:hint="eastAsia" w:ascii="楷体" w:hAnsi="楷体" w:eastAsia="楷体" w:cs="宋体"/>
          <w:b/>
          <w:bCs/>
          <w:kern w:val="0"/>
          <w:sz w:val="32"/>
          <w:szCs w:val="32"/>
        </w:rPr>
        <w:t>社会治理指标完成情况</w:t>
      </w:r>
    </w:p>
    <w:p>
      <w:pPr>
        <w:widowControl/>
        <w:spacing w:line="600" w:lineRule="exact"/>
        <w:ind w:firstLine="640" w:firstLineChars="200"/>
        <w:jc w:val="left"/>
        <w:rPr>
          <w:rFonts w:ascii="仿宋" w:hAnsi="仿宋" w:eastAsia="仿宋" w:cs="仿宋"/>
          <w:b/>
          <w:bCs/>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 w:hAnsi="仿宋" w:eastAsia="仿宋"/>
          <w:b/>
          <w:bCs/>
          <w:sz w:val="32"/>
          <w:szCs w:val="32"/>
        </w:rPr>
        <w:t>安全管理工作。</w:t>
      </w:r>
      <w:r>
        <w:rPr>
          <w:rFonts w:hint="eastAsia" w:ascii="仿宋" w:hAnsi="仿宋" w:eastAsia="仿宋" w:cs="宋体"/>
          <w:spacing w:val="-2"/>
          <w:sz w:val="32"/>
          <w:szCs w:val="32"/>
        </w:rPr>
        <w:t>局领导高度重视安全生产管理工作，把安全生产工作与民政业务工作结合起来，列入年度工作目标，与业务工作同布置、同检查、同考核，对检查考核发现的问题立即整改，进入台账。实行全面、全员、全过程的安全管理制度，把安全责任、任务明确到人到点。进行周密部署和督查，先后</w:t>
      </w:r>
      <w:r>
        <w:rPr>
          <w:rFonts w:ascii="仿宋" w:hAnsi="仿宋" w:eastAsia="仿宋" w:cs="宋体"/>
          <w:spacing w:val="-2"/>
          <w:sz w:val="32"/>
          <w:szCs w:val="32"/>
        </w:rPr>
        <w:t>10</w:t>
      </w:r>
      <w:r>
        <w:rPr>
          <w:rFonts w:hint="eastAsia" w:ascii="仿宋" w:hAnsi="仿宋" w:eastAsia="仿宋" w:cs="宋体"/>
          <w:spacing w:val="-2"/>
          <w:sz w:val="32"/>
          <w:szCs w:val="32"/>
        </w:rPr>
        <w:t>余次召开党组（扩大）会专题研究安全生产工作形势，召开</w:t>
      </w:r>
      <w:r>
        <w:rPr>
          <w:rFonts w:ascii="仿宋" w:hAnsi="仿宋" w:eastAsia="仿宋" w:cs="宋体"/>
          <w:spacing w:val="-2"/>
          <w:sz w:val="32"/>
          <w:szCs w:val="32"/>
        </w:rPr>
        <w:t>20</w:t>
      </w:r>
      <w:r>
        <w:rPr>
          <w:rFonts w:hint="eastAsia" w:ascii="仿宋" w:hAnsi="仿宋" w:eastAsia="仿宋" w:cs="宋体"/>
          <w:spacing w:val="-2"/>
          <w:sz w:val="32"/>
          <w:szCs w:val="32"/>
        </w:rPr>
        <w:t>余次全体职工会对安全工作进行安排部署，组织了</w:t>
      </w:r>
      <w:r>
        <w:rPr>
          <w:rFonts w:ascii="仿宋" w:hAnsi="仿宋" w:eastAsia="仿宋" w:cs="宋体"/>
          <w:spacing w:val="-2"/>
          <w:sz w:val="32"/>
          <w:szCs w:val="32"/>
        </w:rPr>
        <w:t>12</w:t>
      </w:r>
      <w:r>
        <w:rPr>
          <w:rFonts w:hint="eastAsia" w:ascii="仿宋" w:hAnsi="仿宋" w:eastAsia="仿宋" w:cs="宋体"/>
          <w:spacing w:val="-2"/>
          <w:sz w:val="32"/>
          <w:szCs w:val="32"/>
        </w:rPr>
        <w:t>次专项检查，由局班子成员带队分成五个检查组，对辖区内民政系统事业单位的用电、用气、消防、食品安全、院落环境等进行了拉网式排查，对摸排出来的安全隐患进行通报，并按要求认真督促整改，限期落实。</w:t>
      </w:r>
    </w:p>
    <w:p>
      <w:pPr>
        <w:spacing w:line="600" w:lineRule="exact"/>
        <w:ind w:firstLine="640" w:firstLineChars="200"/>
        <w:rPr>
          <w:rFonts w:ascii="楷体" w:hAnsi="楷体" w:eastAsia="楷体" w:cs="宋体"/>
          <w:b/>
          <w:bCs/>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 w:hAnsi="仿宋" w:eastAsia="仿宋"/>
          <w:b/>
          <w:bCs/>
          <w:sz w:val="32"/>
          <w:szCs w:val="32"/>
        </w:rPr>
        <w:t>信访、综治维稳。</w:t>
      </w:r>
      <w:r>
        <w:rPr>
          <w:rFonts w:hint="eastAsia" w:ascii="仿宋" w:hAnsi="仿宋" w:eastAsia="仿宋" w:cs="宋体"/>
          <w:kern w:val="0"/>
          <w:sz w:val="32"/>
          <w:szCs w:val="32"/>
        </w:rPr>
        <w:t>做好了重大节日、敏感时期的信访维稳工作。实行领导包案接访、干部下访工作制度，局班子成员参与接访</w:t>
      </w:r>
      <w:r>
        <w:rPr>
          <w:rFonts w:ascii="仿宋" w:hAnsi="仿宋" w:eastAsia="仿宋" w:cs="宋体"/>
          <w:kern w:val="0"/>
          <w:sz w:val="32"/>
          <w:szCs w:val="32"/>
        </w:rPr>
        <w:t>60</w:t>
      </w:r>
      <w:r>
        <w:rPr>
          <w:rFonts w:hint="eastAsia" w:ascii="仿宋" w:hAnsi="仿宋" w:eastAsia="仿宋" w:cs="宋体"/>
          <w:kern w:val="0"/>
          <w:sz w:val="32"/>
          <w:szCs w:val="32"/>
        </w:rPr>
        <w:t>余人次，化解各类矛盾纠纷和隐患，化解率</w:t>
      </w:r>
      <w:r>
        <w:rPr>
          <w:rFonts w:ascii="仿宋" w:hAnsi="仿宋" w:eastAsia="仿宋" w:cs="宋体"/>
          <w:kern w:val="0"/>
          <w:sz w:val="32"/>
          <w:szCs w:val="32"/>
        </w:rPr>
        <w:t>100%</w:t>
      </w:r>
      <w:r>
        <w:rPr>
          <w:rFonts w:hint="eastAsia" w:ascii="仿宋" w:hAnsi="仿宋" w:eastAsia="仿宋" w:cs="宋体"/>
          <w:kern w:val="0"/>
          <w:sz w:val="32"/>
          <w:szCs w:val="32"/>
        </w:rPr>
        <w:t>。</w:t>
      </w:r>
      <w:r>
        <w:rPr>
          <w:rFonts w:hint="eastAsia" w:ascii="仿宋_GB2312" w:eastAsia="仿宋_GB2312"/>
          <w:sz w:val="32"/>
          <w:szCs w:val="32"/>
        </w:rPr>
        <w:t>我局按时办结人大议案建议及政协提案</w:t>
      </w:r>
      <w:r>
        <w:rPr>
          <w:rFonts w:ascii="仿宋_GB2312" w:eastAsia="仿宋_GB2312"/>
          <w:sz w:val="32"/>
          <w:szCs w:val="32"/>
        </w:rPr>
        <w:t>7</w:t>
      </w:r>
      <w:r>
        <w:rPr>
          <w:rFonts w:hint="eastAsia" w:ascii="仿宋_GB2312" w:eastAsia="仿宋_GB2312"/>
          <w:sz w:val="32"/>
          <w:szCs w:val="32"/>
        </w:rPr>
        <w:t>件，办结率</w:t>
      </w:r>
      <w:r>
        <w:rPr>
          <w:rFonts w:ascii="仿宋_GB2312" w:eastAsia="仿宋_GB2312"/>
          <w:sz w:val="32"/>
          <w:szCs w:val="32"/>
        </w:rPr>
        <w:t>100%</w:t>
      </w:r>
      <w:r>
        <w:rPr>
          <w:rFonts w:hint="eastAsia" w:ascii="仿宋_GB2312" w:eastAsia="仿宋_GB2312"/>
          <w:sz w:val="32"/>
          <w:szCs w:val="32"/>
        </w:rPr>
        <w:t>；按时、按质、按</w:t>
      </w:r>
      <w:r>
        <w:rPr>
          <w:rFonts w:hint="eastAsia" w:ascii="仿宋_GB2312" w:eastAsia="仿宋_GB2312"/>
          <w:sz w:val="32"/>
        </w:rPr>
        <w:t>量回复和办理</w:t>
      </w:r>
      <w:r>
        <w:rPr>
          <w:rFonts w:hint="eastAsia" w:ascii="仿宋_GB2312" w:hAnsi="宋体" w:eastAsia="仿宋_GB2312"/>
          <w:kern w:val="0"/>
          <w:sz w:val="32"/>
        </w:rPr>
        <w:t>群众来信来访</w:t>
      </w:r>
      <w:r>
        <w:rPr>
          <w:rFonts w:ascii="仿宋_GB2312" w:hAnsi="宋体" w:eastAsia="仿宋_GB2312"/>
          <w:kern w:val="0"/>
          <w:sz w:val="32"/>
        </w:rPr>
        <w:t>56</w:t>
      </w:r>
      <w:r>
        <w:rPr>
          <w:rFonts w:hint="eastAsia" w:ascii="仿宋_GB2312" w:hAnsi="宋体" w:eastAsia="仿宋_GB2312"/>
          <w:kern w:val="0"/>
          <w:sz w:val="32"/>
        </w:rPr>
        <w:t>件，</w:t>
      </w:r>
      <w:r>
        <w:rPr>
          <w:rFonts w:hint="eastAsia" w:ascii="仿宋" w:hAnsi="仿宋" w:eastAsia="仿宋" w:cs="宋体"/>
          <w:kern w:val="0"/>
          <w:sz w:val="32"/>
          <w:szCs w:val="32"/>
        </w:rPr>
        <w:t>认真办理领导批示、督办事项以及人大政协建议（提案）、群众来信来访，做到了件件有落实、事事有回音。完善群体性事件应急处置预案，做好了应急处突准备，全年没发生民政对象重大社会性事件和信访舆情，</w:t>
      </w:r>
      <w:r>
        <w:rPr>
          <w:rFonts w:hint="eastAsia" w:ascii="仿宋_GB2312" w:hAnsi="仿宋_GB2312" w:eastAsia="仿宋_GB2312" w:cs="仿宋_GB2312"/>
          <w:sz w:val="32"/>
          <w:szCs w:val="32"/>
        </w:rPr>
        <w:t>为我区的社会稳定和经济良性发展提供了强有力的保障。</w:t>
      </w:r>
    </w:p>
    <w:p>
      <w:pPr>
        <w:spacing w:line="600" w:lineRule="exact"/>
        <w:ind w:firstLine="642" w:firstLineChars="200"/>
        <w:rPr>
          <w:rFonts w:ascii="楷体" w:hAnsi="楷体" w:eastAsia="楷体" w:cs="宋体"/>
          <w:b/>
          <w:bCs/>
          <w:kern w:val="0"/>
          <w:sz w:val="32"/>
          <w:szCs w:val="32"/>
        </w:rPr>
      </w:pPr>
      <w:r>
        <w:rPr>
          <w:rFonts w:ascii="楷体" w:hAnsi="楷体" w:eastAsia="楷体" w:cs="宋体"/>
          <w:b/>
          <w:bCs/>
          <w:kern w:val="0"/>
          <w:sz w:val="32"/>
          <w:szCs w:val="32"/>
        </w:rPr>
        <w:t>7.</w:t>
      </w:r>
      <w:r>
        <w:rPr>
          <w:rFonts w:hint="eastAsia" w:ascii="楷体" w:hAnsi="楷体" w:eastAsia="楷体" w:cs="宋体"/>
          <w:b/>
          <w:bCs/>
          <w:kern w:val="0"/>
          <w:sz w:val="32"/>
          <w:szCs w:val="32"/>
        </w:rPr>
        <w:t>发展保障指标完成情况</w:t>
      </w:r>
    </w:p>
    <w:p>
      <w:pPr>
        <w:widowControl/>
        <w:spacing w:line="600" w:lineRule="exact"/>
        <w:ind w:firstLine="640" w:firstLineChars="200"/>
        <w:jc w:val="left"/>
        <w:rPr>
          <w:rFonts w:ascii="仿宋" w:hAnsi="仿宋" w:eastAsia="仿宋"/>
          <w:bCs/>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rPr>
        <w:t>组织建设、宣传思想工作。</w:t>
      </w:r>
      <w:r>
        <w:rPr>
          <w:rFonts w:hint="eastAsia" w:ascii="仿宋" w:hAnsi="仿宋" w:eastAsia="仿宋" w:cs="宋体"/>
          <w:kern w:val="0"/>
          <w:sz w:val="32"/>
          <w:szCs w:val="32"/>
        </w:rPr>
        <w:t>深入学习贯彻习近平新时代中国特色社会主义思想，学习贯彻党的十九届五中全会精神和省委十一届八次全会、市委七届十二次全会、区委八届十三次全会部暑要求的重要举措。牢固树立“四个意识”、坚定“四个自信”、做到“两个维护”，做到了同以习近平同志为核心的党中央保持高度一致；加强十九届五中全会和省、市、区全委会的宣贯工作，积极报送民政工作动态，完成了党报党刊征订工作。全面落实机关党建工作责任制</w:t>
      </w:r>
      <w:r>
        <w:rPr>
          <w:rFonts w:ascii="仿宋" w:hAnsi="仿宋" w:eastAsia="仿宋" w:cs="宋体"/>
          <w:kern w:val="0"/>
          <w:sz w:val="32"/>
          <w:szCs w:val="32"/>
        </w:rPr>
        <w:t>,</w:t>
      </w:r>
      <w:r>
        <w:rPr>
          <w:rFonts w:hint="eastAsia" w:ascii="仿宋" w:hAnsi="仿宋" w:eastAsia="仿宋" w:cs="宋体"/>
          <w:kern w:val="0"/>
          <w:sz w:val="32"/>
          <w:szCs w:val="32"/>
        </w:rPr>
        <w:t>优化党建工作队伍</w:t>
      </w:r>
      <w:r>
        <w:rPr>
          <w:rFonts w:ascii="仿宋" w:hAnsi="仿宋" w:eastAsia="仿宋" w:cs="宋体"/>
          <w:kern w:val="0"/>
          <w:sz w:val="32"/>
          <w:szCs w:val="32"/>
        </w:rPr>
        <w:t>;</w:t>
      </w:r>
      <w:r>
        <w:rPr>
          <w:rFonts w:hint="eastAsia" w:ascii="仿宋" w:hAnsi="仿宋" w:eastAsia="仿宋" w:cs="宋体"/>
          <w:kern w:val="0"/>
          <w:sz w:val="32"/>
          <w:szCs w:val="32"/>
        </w:rPr>
        <w:t>加强机关党员干部的教育管理，积极开展“红色星期五”党日主题活动</w:t>
      </w:r>
      <w:r>
        <w:rPr>
          <w:rFonts w:ascii="仿宋" w:hAnsi="仿宋" w:eastAsia="仿宋" w:cs="宋体"/>
          <w:kern w:val="0"/>
          <w:sz w:val="32"/>
          <w:szCs w:val="32"/>
        </w:rPr>
        <w:t>;</w:t>
      </w:r>
      <w:r>
        <w:rPr>
          <w:rFonts w:hint="eastAsia" w:ascii="仿宋" w:hAnsi="仿宋" w:eastAsia="仿宋" w:cs="宋体"/>
          <w:kern w:val="0"/>
          <w:sz w:val="32"/>
          <w:szCs w:val="32"/>
        </w:rPr>
        <w:t>严格执行组织生活制度，经常性开展“走基层、送温暖”及党员</w:t>
      </w:r>
      <w:r>
        <w:rPr>
          <w:rFonts w:hint="eastAsia" w:ascii="仿宋" w:hAnsi="仿宋" w:eastAsia="仿宋" w:cs="宋体"/>
          <w:kern w:val="0"/>
          <w:sz w:val="32"/>
          <w:szCs w:val="32"/>
          <w:lang w:eastAsia="zh-CN"/>
        </w:rPr>
        <w:t>志</w:t>
      </w:r>
      <w:bookmarkStart w:id="72" w:name="_GoBack"/>
      <w:bookmarkEnd w:id="72"/>
      <w:r>
        <w:rPr>
          <w:rFonts w:hint="eastAsia" w:ascii="仿宋" w:hAnsi="仿宋" w:eastAsia="仿宋" w:cs="宋体"/>
          <w:kern w:val="0"/>
          <w:sz w:val="32"/>
          <w:szCs w:val="32"/>
        </w:rPr>
        <w:t>愿者服务活动，推动了机关党建工作落地落实。</w:t>
      </w:r>
    </w:p>
    <w:p>
      <w:pPr>
        <w:spacing w:line="600" w:lineRule="exact"/>
        <w:ind w:firstLine="640" w:firstLineChars="200"/>
        <w:rPr>
          <w:rFonts w:ascii="仿宋" w:hAnsi="仿宋" w:eastAsia="仿宋" w:cs="宋体"/>
          <w:spacing w:val="-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 w:hAnsi="仿宋" w:eastAsia="仿宋"/>
          <w:b/>
          <w:bCs/>
          <w:sz w:val="32"/>
          <w:szCs w:val="32"/>
        </w:rPr>
        <w:t>党风廉政和机关效能建设。</w:t>
      </w:r>
      <w:r>
        <w:rPr>
          <w:rFonts w:hint="eastAsia" w:ascii="仿宋" w:hAnsi="仿宋" w:eastAsia="仿宋" w:cs="宋体"/>
          <w:b/>
          <w:spacing w:val="-2"/>
          <w:sz w:val="32"/>
          <w:szCs w:val="32"/>
        </w:rPr>
        <w:t>一是</w:t>
      </w:r>
      <w:r>
        <w:rPr>
          <w:rFonts w:hint="eastAsia" w:ascii="仿宋" w:hAnsi="仿宋" w:eastAsia="仿宋" w:cs="宋体"/>
          <w:spacing w:val="-2"/>
          <w:sz w:val="32"/>
          <w:szCs w:val="32"/>
        </w:rPr>
        <w:t>贯彻落实全面从严治党要求，抓好基层党建工作。认真落实党风廉政建设“两个责任”，建立领导班子“一岗双责”制度，学习贯彻《准则》《条例》，广泛深入开展党风廉政教育，加强民政资金管理、使用和监督，着力解决发生在群众身边的“四风”和腐败问题，在全系统营造风清气正、干事创业的良好氛围。</w:t>
      </w:r>
      <w:r>
        <w:rPr>
          <w:rFonts w:hint="eastAsia" w:ascii="仿宋" w:hAnsi="仿宋" w:eastAsia="仿宋" w:cs="宋体"/>
          <w:b/>
          <w:spacing w:val="-2"/>
          <w:sz w:val="32"/>
          <w:szCs w:val="32"/>
        </w:rPr>
        <w:t>二是</w:t>
      </w:r>
      <w:r>
        <w:rPr>
          <w:rFonts w:hint="eastAsia" w:ascii="仿宋" w:hAnsi="仿宋" w:eastAsia="仿宋" w:cs="宋体"/>
          <w:spacing w:val="-2"/>
          <w:sz w:val="32"/>
          <w:szCs w:val="32"/>
        </w:rPr>
        <w:t>加强干部队伍建设。开展干部职工思想教育和业务培训，坚持会前学法，提高依法行政能力，建立一支廉洁高效、勤政为民的高素质干部队伍。</w:t>
      </w:r>
      <w:r>
        <w:rPr>
          <w:rFonts w:hint="eastAsia" w:ascii="仿宋" w:hAnsi="仿宋" w:eastAsia="仿宋" w:cs="宋体"/>
          <w:b/>
          <w:spacing w:val="-2"/>
          <w:sz w:val="32"/>
          <w:szCs w:val="32"/>
        </w:rPr>
        <w:t>三是</w:t>
      </w:r>
      <w:r>
        <w:rPr>
          <w:rFonts w:hint="eastAsia" w:ascii="仿宋" w:hAnsi="仿宋" w:eastAsia="仿宋" w:cs="宋体"/>
          <w:spacing w:val="-2"/>
          <w:sz w:val="32"/>
          <w:szCs w:val="32"/>
        </w:rPr>
        <w:t>加强政风行风建设，持续完善机关管理制度，强化出勤管理，坚持每周不定时查岗</w:t>
      </w:r>
      <w:r>
        <w:rPr>
          <w:rFonts w:ascii="仿宋" w:hAnsi="仿宋" w:eastAsia="仿宋" w:cs="宋体"/>
          <w:spacing w:val="-2"/>
          <w:sz w:val="32"/>
          <w:szCs w:val="32"/>
        </w:rPr>
        <w:t>1</w:t>
      </w:r>
      <w:r>
        <w:rPr>
          <w:rFonts w:hint="eastAsia" w:ascii="仿宋" w:hAnsi="仿宋" w:eastAsia="仿宋" w:cs="宋体"/>
          <w:spacing w:val="-2"/>
          <w:sz w:val="32"/>
          <w:szCs w:val="32"/>
        </w:rPr>
        <w:t>次，落实首问责任制、限时办结制和责任追究制，围绕群众做好服务工作。</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hAnsi="仿宋_GB2312" w:cs="仿宋_GB2312"/>
          <w:sz w:val="32"/>
          <w:szCs w:val="32"/>
        </w:rPr>
        <w:t>（</w:t>
      </w:r>
      <w:r>
        <w:rPr>
          <w:rFonts w:hAnsi="仿宋_GB2312" w:cs="仿宋_GB2312"/>
          <w:sz w:val="32"/>
          <w:szCs w:val="32"/>
        </w:rPr>
        <w:t>3</w:t>
      </w:r>
      <w:r>
        <w:rPr>
          <w:rFonts w:hint="eastAsia" w:hAnsi="仿宋_GB2312" w:cs="仿宋_GB2312"/>
          <w:sz w:val="32"/>
          <w:szCs w:val="32"/>
        </w:rPr>
        <w:t>）</w:t>
      </w:r>
      <w:r>
        <w:rPr>
          <w:rFonts w:hint="eastAsia" w:ascii="仿宋" w:hAnsi="仿宋" w:eastAsia="仿宋" w:cs="仿宋"/>
          <w:b/>
          <w:bCs/>
          <w:sz w:val="32"/>
          <w:szCs w:val="32"/>
        </w:rPr>
        <w:t>其它工作。</w:t>
      </w:r>
      <w:r>
        <w:rPr>
          <w:rFonts w:hint="eastAsia" w:ascii="仿宋" w:hAnsi="仿宋" w:eastAsia="仿宋" w:cs="宋体"/>
          <w:sz w:val="32"/>
          <w:szCs w:val="32"/>
        </w:rPr>
        <w:t>统筹抓好统战、群团工作，切实做好了深化改革、依法治区、党务政务公开和普法宣传教育、机构编制、保密、档案管理、禁毒、防邪、统计、审计、政务服务、食品药品安全工作，实现了事事有人抓、事事有人管、工作有实效的目标。全年在各级报刊、各类新闻媒体上发表稿件</w:t>
      </w:r>
      <w:r>
        <w:rPr>
          <w:rFonts w:ascii="仿宋" w:hAnsi="仿宋" w:eastAsia="仿宋" w:cs="宋体"/>
          <w:sz w:val="32"/>
          <w:szCs w:val="32"/>
        </w:rPr>
        <w:t>300</w:t>
      </w:r>
      <w:r>
        <w:rPr>
          <w:rFonts w:hint="eastAsia" w:ascii="仿宋" w:hAnsi="仿宋" w:eastAsia="仿宋" w:cs="宋体"/>
          <w:sz w:val="32"/>
          <w:szCs w:val="32"/>
        </w:rPr>
        <w:t>余篇，做好了“利州民政”官方微信微博平台建设。</w:t>
      </w:r>
    </w:p>
    <w:p>
      <w:pPr>
        <w:pStyle w:val="4"/>
        <w:ind w:firstLine="640" w:firstLineChars="200"/>
        <w:rPr>
          <w:rStyle w:val="1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“三定”方案，我局设内设股室</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个（办公室、社会事务和社会组织管理股、社会救助和福利慈善股、基层政权和社区治理股、计划财务股），下属事业单位</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个（区社会福利和养老服务中心、区未成年人社会保护和儿童福利指导中心、区老年大学、区婚姻登记处、区八卦山公墓、区慈善事业发展中心）。</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纳入民政局</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年度部门决算编制范围的二级预算单位无。</w:t>
      </w:r>
    </w:p>
    <w:p>
      <w:pPr>
        <w:pStyle w:val="3"/>
        <w:ind w:right="440"/>
        <w:jc w:val="right"/>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22"/>
      <w:bookmarkEnd w:id="23"/>
    </w:p>
    <w:p>
      <w:pPr>
        <w:pStyle w:val="24"/>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年度收入总计</w:t>
      </w:r>
      <w:r>
        <w:rPr>
          <w:rFonts w:ascii="仿宋" w:hAnsi="仿宋" w:eastAsia="仿宋"/>
          <w:color w:val="000000"/>
          <w:sz w:val="32"/>
          <w:szCs w:val="32"/>
        </w:rPr>
        <w:t>5125.77</w:t>
      </w:r>
      <w:r>
        <w:rPr>
          <w:rFonts w:hint="eastAsia" w:ascii="仿宋" w:hAnsi="仿宋" w:eastAsia="仿宋"/>
          <w:color w:val="000000"/>
          <w:sz w:val="32"/>
          <w:szCs w:val="32"/>
        </w:rPr>
        <w:t>万元，</w:t>
      </w:r>
      <w:r>
        <w:rPr>
          <w:rFonts w:hint="eastAsia" w:ascii="仿宋_GB2312" w:eastAsia="仿宋_GB2312"/>
          <w:color w:val="000000"/>
          <w:sz w:val="32"/>
          <w:szCs w:val="32"/>
        </w:rPr>
        <w:t>其中：财政拨款收入</w:t>
      </w:r>
      <w:r>
        <w:rPr>
          <w:rFonts w:ascii="仿宋_GB2312" w:eastAsia="仿宋_GB2312"/>
          <w:color w:val="000000"/>
          <w:sz w:val="32"/>
          <w:szCs w:val="32"/>
        </w:rPr>
        <w:t>5123.72</w:t>
      </w:r>
      <w:r>
        <w:rPr>
          <w:rFonts w:hint="eastAsia" w:ascii="仿宋_GB2312" w:eastAsia="仿宋_GB2312"/>
          <w:color w:val="000000"/>
          <w:sz w:val="32"/>
          <w:szCs w:val="32"/>
        </w:rPr>
        <w:t>万元，其他收入</w:t>
      </w:r>
      <w:r>
        <w:rPr>
          <w:rFonts w:ascii="仿宋_GB2312" w:eastAsia="仿宋_GB2312"/>
          <w:color w:val="000000"/>
          <w:sz w:val="32"/>
          <w:szCs w:val="32"/>
        </w:rPr>
        <w:t>2.05</w:t>
      </w:r>
      <w:r>
        <w:rPr>
          <w:rFonts w:hint="eastAsia" w:ascii="仿宋_GB2312" w:eastAsia="仿宋_GB2312"/>
          <w:color w:val="000000"/>
          <w:sz w:val="32"/>
          <w:szCs w:val="32"/>
        </w:rPr>
        <w:t>万元。</w:t>
      </w:r>
      <w:r>
        <w:rPr>
          <w:rFonts w:hint="eastAsia" w:ascii="仿宋_GB2312" w:eastAsia="仿宋_GB2312"/>
          <w:sz w:val="32"/>
          <w:szCs w:val="32"/>
        </w:rPr>
        <w:t>收入决算总额较</w:t>
      </w:r>
      <w:r>
        <w:rPr>
          <w:rFonts w:ascii="仿宋_GB2312" w:eastAsia="仿宋_GB2312"/>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311.54</w:t>
      </w:r>
      <w:r>
        <w:rPr>
          <w:rFonts w:hint="eastAsia" w:ascii="仿宋_GB2312" w:eastAsia="仿宋_GB2312"/>
          <w:color w:val="000000"/>
          <w:sz w:val="32"/>
          <w:szCs w:val="32"/>
        </w:rPr>
        <w:t>万元，</w:t>
      </w:r>
      <w:r>
        <w:rPr>
          <w:rFonts w:hint="eastAsia" w:ascii="仿宋" w:hAnsi="仿宋" w:eastAsia="仿宋"/>
          <w:color w:val="000000"/>
          <w:sz w:val="32"/>
          <w:szCs w:val="32"/>
        </w:rPr>
        <w:t>增长</w:t>
      </w:r>
      <w:r>
        <w:rPr>
          <w:rFonts w:ascii="仿宋_GB2312" w:eastAsia="仿宋_GB2312"/>
          <w:color w:val="000000"/>
          <w:sz w:val="32"/>
          <w:szCs w:val="32"/>
        </w:rPr>
        <w:t>6.4%</w:t>
      </w:r>
      <w:r>
        <w:rPr>
          <w:rFonts w:hint="eastAsia" w:ascii="仿宋_GB2312" w:eastAsia="仿宋_GB2312"/>
          <w:color w:val="000000"/>
          <w:sz w:val="32"/>
          <w:szCs w:val="32"/>
        </w:rPr>
        <w:t>。</w:t>
      </w:r>
    </w:p>
    <w:p>
      <w:pPr>
        <w:spacing w:line="600" w:lineRule="exact"/>
        <w:ind w:firstLine="640" w:firstLineChars="200"/>
        <w:rPr>
          <w:rFonts w:ascii="仿宋_GB2312" w:eastAsia="仿宋_GB2312"/>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年度支出总计</w:t>
      </w:r>
      <w:r>
        <w:rPr>
          <w:rFonts w:ascii="仿宋" w:hAnsi="仿宋" w:eastAsia="仿宋"/>
          <w:color w:val="000000"/>
          <w:sz w:val="32"/>
          <w:szCs w:val="32"/>
        </w:rPr>
        <w:t>6264.62</w:t>
      </w:r>
      <w:r>
        <w:rPr>
          <w:rFonts w:hint="eastAsia" w:ascii="仿宋" w:hAnsi="仿宋" w:eastAsia="仿宋"/>
          <w:color w:val="000000"/>
          <w:sz w:val="32"/>
          <w:szCs w:val="32"/>
        </w:rPr>
        <w:t>万元。</w:t>
      </w:r>
      <w:r>
        <w:rPr>
          <w:rFonts w:hint="eastAsia" w:ascii="仿宋_GB2312" w:eastAsia="仿宋_GB2312"/>
          <w:sz w:val="32"/>
          <w:szCs w:val="32"/>
        </w:rPr>
        <w:t>其中：社会保障和就业</w:t>
      </w:r>
      <w:r>
        <w:rPr>
          <w:rFonts w:ascii="仿宋_GB2312" w:eastAsia="仿宋_GB2312"/>
          <w:sz w:val="32"/>
          <w:szCs w:val="32"/>
        </w:rPr>
        <w:t>5613.79</w:t>
      </w:r>
      <w:r>
        <w:rPr>
          <w:rFonts w:hint="eastAsia" w:ascii="仿宋_GB2312" w:eastAsia="仿宋_GB2312"/>
          <w:sz w:val="32"/>
          <w:szCs w:val="32"/>
        </w:rPr>
        <w:t>万元，卫生健康支出</w:t>
      </w:r>
      <w:r>
        <w:rPr>
          <w:rFonts w:ascii="仿宋_GB2312" w:eastAsia="仿宋_GB2312"/>
          <w:sz w:val="32"/>
          <w:szCs w:val="32"/>
        </w:rPr>
        <w:t>346.29</w:t>
      </w:r>
      <w:r>
        <w:rPr>
          <w:rFonts w:hint="eastAsia" w:ascii="仿宋_GB2312" w:eastAsia="仿宋_GB2312"/>
          <w:sz w:val="32"/>
          <w:szCs w:val="32"/>
        </w:rPr>
        <w:t>万元，</w:t>
      </w:r>
      <w:r>
        <w:rPr>
          <w:rFonts w:hint="eastAsia" w:ascii="仿宋_GB2312" w:eastAsia="仿宋_GB2312"/>
          <w:color w:val="000000"/>
          <w:sz w:val="32"/>
          <w:szCs w:val="32"/>
        </w:rPr>
        <w:t>农林水支出</w:t>
      </w:r>
      <w:r>
        <w:rPr>
          <w:rFonts w:ascii="仿宋_GB2312" w:eastAsia="仿宋_GB2312"/>
          <w:color w:val="000000"/>
          <w:sz w:val="32"/>
          <w:szCs w:val="32"/>
        </w:rPr>
        <w:t>0.5</w:t>
      </w:r>
      <w:r>
        <w:rPr>
          <w:rFonts w:hint="eastAsia" w:ascii="仿宋_GB2312" w:eastAsia="仿宋_GB2312"/>
          <w:color w:val="000000"/>
          <w:sz w:val="32"/>
          <w:szCs w:val="32"/>
        </w:rPr>
        <w:t>万元，金融支出</w:t>
      </w:r>
      <w:r>
        <w:rPr>
          <w:rFonts w:ascii="仿宋_GB2312" w:eastAsia="仿宋_GB2312"/>
          <w:color w:val="000000"/>
          <w:sz w:val="32"/>
          <w:szCs w:val="32"/>
        </w:rPr>
        <w:t>49.3</w:t>
      </w:r>
      <w:r>
        <w:rPr>
          <w:rFonts w:hint="eastAsia" w:ascii="仿宋_GB2312" w:eastAsia="仿宋_GB2312"/>
          <w:color w:val="000000"/>
          <w:sz w:val="32"/>
          <w:szCs w:val="32"/>
        </w:rPr>
        <w:t>万元，</w:t>
      </w:r>
      <w:r>
        <w:rPr>
          <w:rFonts w:hint="eastAsia" w:ascii="仿宋_GB2312" w:eastAsia="仿宋_GB2312"/>
          <w:sz w:val="32"/>
          <w:szCs w:val="32"/>
        </w:rPr>
        <w:t>住房保障支</w:t>
      </w:r>
      <w:r>
        <w:rPr>
          <w:rFonts w:ascii="仿宋_GB2312" w:eastAsia="仿宋_GB2312"/>
          <w:sz w:val="32"/>
          <w:szCs w:val="32"/>
        </w:rPr>
        <w:t>31.9</w:t>
      </w:r>
      <w:r>
        <w:rPr>
          <w:rFonts w:hint="eastAsia" w:ascii="仿宋_GB2312" w:eastAsia="仿宋_GB2312"/>
          <w:sz w:val="32"/>
          <w:szCs w:val="32"/>
        </w:rPr>
        <w:t>万元，其他支出（彩票公益金）</w:t>
      </w:r>
      <w:r>
        <w:rPr>
          <w:rFonts w:ascii="仿宋_GB2312" w:eastAsia="仿宋_GB2312"/>
          <w:sz w:val="32"/>
          <w:szCs w:val="32"/>
        </w:rPr>
        <w:t>222.84</w:t>
      </w:r>
      <w:r>
        <w:rPr>
          <w:rFonts w:hint="eastAsia" w:ascii="仿宋_GB2312" w:eastAsia="仿宋_GB2312"/>
          <w:sz w:val="32"/>
          <w:szCs w:val="32"/>
        </w:rPr>
        <w:t>万元。年末结转和结余</w:t>
      </w:r>
      <w:r>
        <w:rPr>
          <w:rFonts w:ascii="仿宋_GB2312" w:eastAsia="仿宋_GB2312"/>
          <w:sz w:val="32"/>
          <w:szCs w:val="32"/>
        </w:rPr>
        <w:t>2868.59</w:t>
      </w:r>
      <w:r>
        <w:rPr>
          <w:rFonts w:hint="eastAsia" w:ascii="仿宋_GB2312" w:eastAsia="仿宋_GB2312"/>
          <w:sz w:val="32"/>
          <w:szCs w:val="32"/>
        </w:rPr>
        <w:t>万元。支出决算总额较</w:t>
      </w:r>
      <w:r>
        <w:rPr>
          <w:rFonts w:ascii="仿宋_GB2312" w:eastAsia="仿宋_GB2312"/>
          <w:sz w:val="32"/>
          <w:szCs w:val="32"/>
        </w:rPr>
        <w:t>2019</w:t>
      </w:r>
      <w:r>
        <w:rPr>
          <w:rFonts w:hint="eastAsia" w:ascii="仿宋_GB2312" w:eastAsia="仿宋_GB2312"/>
          <w:sz w:val="32"/>
          <w:szCs w:val="32"/>
        </w:rPr>
        <w:t>年增加</w:t>
      </w:r>
      <w:r>
        <w:rPr>
          <w:rFonts w:ascii="仿宋_GB2312" w:eastAsia="仿宋_GB2312"/>
          <w:sz w:val="32"/>
          <w:szCs w:val="32"/>
        </w:rPr>
        <w:t>2164.56</w:t>
      </w:r>
      <w:r>
        <w:rPr>
          <w:rFonts w:hint="eastAsia" w:ascii="仿宋_GB2312" w:eastAsia="仿宋_GB2312"/>
          <w:sz w:val="32"/>
          <w:szCs w:val="32"/>
        </w:rPr>
        <w:t>万元，增长</w:t>
      </w:r>
      <w:r>
        <w:rPr>
          <w:rFonts w:ascii="仿宋_GB2312" w:eastAsia="仿宋_GB2312"/>
          <w:sz w:val="32"/>
          <w:szCs w:val="32"/>
        </w:rPr>
        <w:t>52.79</w:t>
      </w:r>
      <w:r>
        <w:rPr>
          <w:rFonts w:ascii="仿宋_GB2312" w:eastAsia="仿宋_GB2312"/>
          <w:color w:val="000000"/>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收入总计和</w:t>
      </w:r>
      <w:r>
        <w:rPr>
          <w:rFonts w:hint="eastAsia" w:ascii="仿宋_GB2312" w:eastAsia="仿宋_GB2312"/>
          <w:color w:val="000000"/>
          <w:sz w:val="32"/>
          <w:szCs w:val="32"/>
        </w:rPr>
        <w:t>支出总计增长</w:t>
      </w:r>
      <w:r>
        <w:rPr>
          <w:rFonts w:hint="eastAsia" w:ascii="仿宋_GB2312" w:eastAsia="仿宋_GB2312"/>
          <w:sz w:val="32"/>
          <w:szCs w:val="32"/>
        </w:rPr>
        <w:t>的主要原因是</w:t>
      </w:r>
      <w:r>
        <w:rPr>
          <w:rFonts w:ascii="仿宋_GB2312" w:eastAsia="仿宋_GB2312"/>
          <w:color w:val="000000"/>
          <w:sz w:val="32"/>
          <w:szCs w:val="32"/>
        </w:rPr>
        <w:t>2020</w:t>
      </w:r>
      <w:r>
        <w:rPr>
          <w:rFonts w:hint="eastAsia" w:ascii="仿宋_GB2312" w:eastAsia="仿宋_GB2312"/>
          <w:color w:val="000000"/>
          <w:sz w:val="32"/>
          <w:szCs w:val="32"/>
        </w:rPr>
        <w:t>年增加了困难群众临时价格补贴资金。</w:t>
      </w:r>
    </w:p>
    <w:p>
      <w:pPr>
        <w:spacing w:line="600" w:lineRule="exact"/>
        <w:ind w:firstLine="420" w:firstLineChars="200"/>
        <w:rPr>
          <w:rFonts w:ascii="仿宋" w:hAnsi="仿宋" w:eastAsia="仿宋"/>
          <w:color w:val="000000"/>
          <w:sz w:val="32"/>
          <w:szCs w:val="32"/>
        </w:rPr>
      </w:pPr>
      <w:r>
        <w:pict>
          <v:shape id="_x0000_s1026" o:spid="_x0000_s1026" o:spt="75" type="#_x0000_t75" style="position:absolute;left:0pt;margin-left:13.4pt;margin-top:39.35pt;height:300.5pt;width:401.3pt;mso-wrap-distance-left:9pt;mso-wrap-distance-right:9pt;z-index:-251658240;mso-width-relative:page;mso-height-relative:page;" o:ole="t" filled="f" o:preferrelative="t" stroked="f" coordsize="21600,21600" wrapcoords="161 323 161 21277 21398 21277 21398 323 161 323">
            <v:path/>
            <v:fill on="f" focussize="0,0"/>
            <v:stroke on="f" joinstyle="miter"/>
            <v:imagedata r:id="rId7" o:title=""/>
            <o:lock v:ext="edit" aspectratio="t"/>
            <w10:wrap type="through"/>
          </v:shape>
          <o:OLEObject Type="Embed" ProgID="Excel.Chart.8" ShapeID="_x0000_s1026" DrawAspect="Content" ObjectID="_1468075725" r:id="rId6">
            <o:LockedField>false</o:LockedField>
          </o:OLEObject>
        </w:pic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24"/>
        <w:numPr>
          <w:ilvl w:val="0"/>
          <w:numId w:val="1"/>
        </w:numPr>
        <w:spacing w:line="600" w:lineRule="exact"/>
        <w:ind w:firstLineChars="0"/>
        <w:outlineLvl w:val="1"/>
        <w:rPr>
          <w:rStyle w:val="1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5125.77</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4655.56</w:t>
      </w:r>
      <w:r>
        <w:rPr>
          <w:rFonts w:hint="eastAsia" w:ascii="仿宋" w:hAnsi="仿宋" w:eastAsia="仿宋"/>
          <w:color w:val="000000"/>
          <w:sz w:val="32"/>
          <w:szCs w:val="32"/>
        </w:rPr>
        <w:t>万元，占</w:t>
      </w:r>
      <w:r>
        <w:rPr>
          <w:rFonts w:ascii="仿宋" w:hAnsi="仿宋" w:eastAsia="仿宋"/>
          <w:color w:val="000000"/>
          <w:sz w:val="32"/>
          <w:szCs w:val="32"/>
        </w:rPr>
        <w:t>90.83%</w:t>
      </w:r>
      <w:r>
        <w:rPr>
          <w:rFonts w:hint="eastAsia" w:ascii="仿宋" w:hAnsi="仿宋" w:eastAsia="仿宋"/>
          <w:color w:val="000000"/>
          <w:sz w:val="32"/>
          <w:szCs w:val="32"/>
        </w:rPr>
        <w:t>；政府性基金预算财政拨款收入</w:t>
      </w:r>
      <w:r>
        <w:rPr>
          <w:rFonts w:ascii="仿宋" w:hAnsi="仿宋" w:eastAsia="仿宋"/>
          <w:color w:val="000000"/>
          <w:sz w:val="32"/>
          <w:szCs w:val="32"/>
        </w:rPr>
        <w:t>468.16</w:t>
      </w:r>
      <w:r>
        <w:rPr>
          <w:rFonts w:hint="eastAsia" w:ascii="仿宋" w:hAnsi="仿宋" w:eastAsia="仿宋"/>
          <w:color w:val="000000"/>
          <w:sz w:val="32"/>
          <w:szCs w:val="32"/>
        </w:rPr>
        <w:t>万元，占</w:t>
      </w:r>
      <w:r>
        <w:rPr>
          <w:rFonts w:ascii="仿宋" w:hAnsi="仿宋" w:eastAsia="仿宋"/>
          <w:color w:val="000000"/>
          <w:sz w:val="32"/>
          <w:szCs w:val="32"/>
        </w:rPr>
        <w:t>9.13%</w:t>
      </w:r>
      <w:r>
        <w:rPr>
          <w:rFonts w:hint="eastAsia" w:ascii="仿宋" w:hAnsi="仿宋" w:eastAsia="仿宋"/>
          <w:color w:val="000000"/>
          <w:sz w:val="32"/>
          <w:szCs w:val="32"/>
        </w:rPr>
        <w:t>；上级补助收入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2.05</w:t>
      </w:r>
      <w:r>
        <w:rPr>
          <w:rFonts w:hint="eastAsia" w:ascii="仿宋" w:hAnsi="仿宋" w:eastAsia="仿宋"/>
          <w:color w:val="000000"/>
          <w:sz w:val="32"/>
          <w:szCs w:val="32"/>
        </w:rPr>
        <w:t>万元，占</w:t>
      </w:r>
      <w:r>
        <w:rPr>
          <w:rFonts w:ascii="仿宋" w:hAnsi="仿宋" w:eastAsia="仿宋"/>
          <w:color w:val="000000"/>
          <w:sz w:val="32"/>
          <w:szCs w:val="32"/>
        </w:rPr>
        <w:t>0.04%</w:t>
      </w:r>
      <w:r>
        <w:rPr>
          <w:rFonts w:hint="eastAsia" w:ascii="仿宋" w:hAnsi="仿宋" w:eastAsia="仿宋"/>
          <w:color w:val="000000"/>
          <w:sz w:val="32"/>
          <w:szCs w:val="32"/>
        </w:rPr>
        <w:t>。</w:t>
      </w:r>
    </w:p>
    <w:p>
      <w:pPr>
        <w:spacing w:line="600" w:lineRule="exact"/>
        <w:ind w:firstLine="420" w:firstLineChars="200"/>
        <w:outlineLvl w:val="1"/>
        <w:rPr>
          <w:rFonts w:ascii="仿宋_GB2312" w:eastAsia="仿宋_GB2312"/>
          <w:color w:val="FF0000"/>
          <w:sz w:val="32"/>
          <w:szCs w:val="32"/>
        </w:rPr>
      </w:pPr>
      <w:r>
        <w:pict>
          <v:shape id="_x0000_s1027" o:spid="_x0000_s1027" o:spt="75" type="#_x0000_t75" style="position:absolute;left:0pt;margin-left:11.9pt;margin-top:5.5pt;height:300.5pt;width:401.3pt;mso-wrap-distance-left:9pt;mso-wrap-distance-right:9pt;z-index:-251657216;mso-width-relative:page;mso-height-relative:page;" o:ole="t" filled="f" o:preferrelative="t" stroked="f" coordsize="21600,21600" wrapcoords="161 323 161 21277 21398 21277 21398 323 161 323">
            <v:path/>
            <v:fill on="f" focussize="0,0"/>
            <v:stroke on="f" joinstyle="miter"/>
            <v:imagedata r:id="rId9" o:title=""/>
            <o:lock v:ext="edit" aspectratio="t"/>
            <w10:wrap type="through"/>
          </v:shape>
          <o:OLEObject Type="Embed" ProgID="Excel.Chart.8" ShapeID="_x0000_s1027" DrawAspect="Content" ObjectID="_1468075726" r:id="rId8">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4"/>
        <w:numPr>
          <w:ilvl w:val="0"/>
          <w:numId w:val="1"/>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shd w:val="pct10" w:color="auto" w:fill="FFFFFF"/>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6264.62</w:t>
      </w:r>
      <w:r>
        <w:rPr>
          <w:rFonts w:hint="eastAsia" w:ascii="仿宋" w:hAnsi="仿宋" w:eastAsia="仿宋"/>
          <w:color w:val="000000"/>
          <w:sz w:val="32"/>
          <w:szCs w:val="32"/>
        </w:rPr>
        <w:t>万元，其中：基本支出</w:t>
      </w:r>
      <w:r>
        <w:rPr>
          <w:rFonts w:ascii="仿宋" w:hAnsi="仿宋" w:eastAsia="仿宋"/>
          <w:color w:val="000000"/>
          <w:sz w:val="32"/>
          <w:szCs w:val="32"/>
        </w:rPr>
        <w:t>611.4</w:t>
      </w:r>
      <w:r>
        <w:rPr>
          <w:rFonts w:hint="eastAsia" w:ascii="仿宋" w:hAnsi="仿宋" w:eastAsia="仿宋"/>
          <w:color w:val="000000"/>
          <w:sz w:val="32"/>
          <w:szCs w:val="32"/>
        </w:rPr>
        <w:t>万元，占</w:t>
      </w:r>
      <w:r>
        <w:rPr>
          <w:rFonts w:ascii="仿宋" w:hAnsi="仿宋" w:eastAsia="仿宋"/>
          <w:color w:val="000000"/>
          <w:sz w:val="32"/>
          <w:szCs w:val="32"/>
        </w:rPr>
        <w:t>9.76%</w:t>
      </w:r>
      <w:r>
        <w:rPr>
          <w:rFonts w:hint="eastAsia" w:ascii="仿宋" w:hAnsi="仿宋" w:eastAsia="仿宋"/>
          <w:color w:val="000000"/>
          <w:sz w:val="32"/>
          <w:szCs w:val="32"/>
        </w:rPr>
        <w:t>；项目支出</w:t>
      </w:r>
      <w:r>
        <w:rPr>
          <w:rFonts w:ascii="仿宋" w:hAnsi="仿宋" w:eastAsia="仿宋"/>
          <w:color w:val="000000"/>
          <w:sz w:val="32"/>
          <w:szCs w:val="32"/>
        </w:rPr>
        <w:t>5653.22</w:t>
      </w:r>
      <w:r>
        <w:rPr>
          <w:rFonts w:hint="eastAsia" w:ascii="仿宋" w:hAnsi="仿宋" w:eastAsia="仿宋"/>
          <w:color w:val="000000"/>
          <w:sz w:val="32"/>
          <w:szCs w:val="32"/>
        </w:rPr>
        <w:t>万元，占</w:t>
      </w:r>
      <w:r>
        <w:rPr>
          <w:rFonts w:ascii="仿宋" w:hAnsi="仿宋" w:eastAsia="仿宋"/>
          <w:color w:val="000000"/>
          <w:sz w:val="32"/>
          <w:szCs w:val="32"/>
        </w:rPr>
        <w:t>90.24%</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420" w:firstLineChars="200"/>
        <w:rPr>
          <w:rFonts w:ascii="仿宋" w:hAnsi="仿宋" w:eastAsia="仿宋"/>
          <w:color w:val="000000"/>
          <w:sz w:val="32"/>
          <w:szCs w:val="32"/>
        </w:rPr>
      </w:pPr>
      <w:r>
        <w:pict>
          <v:shape id="_x0000_s1028" o:spid="_x0000_s1028" o:spt="75" type="#_x0000_t75" style="position:absolute;left:0pt;margin-left:26.15pt;margin-top:5.8pt;height:300.5pt;width:401.3pt;mso-wrap-distance-left:9pt;mso-wrap-distance-right:9pt;z-index:-251656192;mso-width-relative:page;mso-height-relative:page;" o:ole="t" filled="f" o:preferrelative="t" stroked="f" coordsize="21600,21600" wrapcoords="161 323 161 21277 21398 21277 21398 323 161 323">
            <v:path/>
            <v:fill on="f" focussize="0,0"/>
            <v:stroke on="f" joinstyle="miter"/>
            <v:imagedata r:id="rId11" o:title=""/>
            <o:lock v:ext="edit" aspectratio="t"/>
            <w10:wrap type="through"/>
          </v:shape>
          <o:OLEObject Type="Embed" ProgID="Excel.Chart.8" ShapeID="_x0000_s1028" DrawAspect="Content" ObjectID="_1468075727" r:id="rId10">
            <o:LockedField>false</o:LockedField>
          </o:OLEObject>
        </w:pict>
      </w:r>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580" w:lineRule="exact"/>
        <w:ind w:firstLine="720" w:firstLineChars="225"/>
        <w:rPr>
          <w:rFonts w:ascii="仿宋_GB2312" w:eastAsia="仿宋_GB2312"/>
          <w:spacing w:val="1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年财政拨款收入总计</w:t>
      </w:r>
      <w:r>
        <w:rPr>
          <w:rFonts w:ascii="仿宋" w:hAnsi="仿宋" w:eastAsia="仿宋"/>
          <w:color w:val="000000"/>
          <w:sz w:val="32"/>
          <w:szCs w:val="32"/>
        </w:rPr>
        <w:t>5123.72</w:t>
      </w:r>
      <w:r>
        <w:rPr>
          <w:rFonts w:hint="eastAsia" w:ascii="仿宋" w:hAnsi="仿宋" w:eastAsia="仿宋"/>
          <w:color w:val="000000"/>
          <w:sz w:val="32"/>
          <w:szCs w:val="32"/>
        </w:rPr>
        <w:t>万元。</w:t>
      </w:r>
      <w:r>
        <w:rPr>
          <w:rFonts w:hint="eastAsia" w:ascii="仿宋_GB2312" w:eastAsia="仿宋_GB2312"/>
          <w:spacing w:val="10"/>
          <w:sz w:val="32"/>
          <w:szCs w:val="32"/>
        </w:rPr>
        <w:t>其中，一般公共预算财政拨款</w:t>
      </w:r>
      <w:r>
        <w:rPr>
          <w:rFonts w:ascii="仿宋_GB2312" w:eastAsia="仿宋_GB2312"/>
          <w:spacing w:val="10"/>
          <w:sz w:val="32"/>
          <w:szCs w:val="32"/>
        </w:rPr>
        <w:t>4655.56</w:t>
      </w:r>
      <w:r>
        <w:rPr>
          <w:rFonts w:hint="eastAsia" w:ascii="仿宋_GB2312" w:eastAsia="仿宋_GB2312"/>
          <w:spacing w:val="10"/>
          <w:sz w:val="32"/>
          <w:szCs w:val="32"/>
        </w:rPr>
        <w:t>万元，政府性基金预算财政拨款</w:t>
      </w:r>
      <w:r>
        <w:rPr>
          <w:rFonts w:ascii="仿宋_GB2312" w:eastAsia="仿宋_GB2312"/>
          <w:spacing w:val="10"/>
          <w:sz w:val="32"/>
          <w:szCs w:val="32"/>
        </w:rPr>
        <w:t>468.16</w:t>
      </w:r>
      <w:r>
        <w:rPr>
          <w:rFonts w:hint="eastAsia" w:ascii="仿宋_GB2312" w:eastAsia="仿宋_GB2312"/>
          <w:spacing w:val="10"/>
          <w:sz w:val="32"/>
          <w:szCs w:val="32"/>
        </w:rPr>
        <w:t>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年相比财政拨款收入增加</w:t>
      </w:r>
      <w:r>
        <w:rPr>
          <w:rFonts w:ascii="仿宋" w:hAnsi="仿宋" w:eastAsia="仿宋"/>
          <w:color w:val="000000"/>
          <w:sz w:val="32"/>
          <w:szCs w:val="32"/>
        </w:rPr>
        <w:t>310.66</w:t>
      </w:r>
      <w:r>
        <w:rPr>
          <w:rFonts w:hint="eastAsia" w:ascii="仿宋" w:hAnsi="仿宋" w:eastAsia="仿宋"/>
          <w:color w:val="000000"/>
          <w:sz w:val="32"/>
          <w:szCs w:val="32"/>
        </w:rPr>
        <w:t>万元，增长</w:t>
      </w:r>
      <w:r>
        <w:rPr>
          <w:rFonts w:ascii="仿宋" w:hAnsi="仿宋" w:eastAsia="仿宋"/>
          <w:color w:val="000000"/>
          <w:sz w:val="32"/>
          <w:szCs w:val="32"/>
        </w:rPr>
        <w:t>6.4%</w:t>
      </w:r>
      <w:r>
        <w:rPr>
          <w:rFonts w:hint="eastAsia" w:ascii="仿宋" w:hAnsi="仿宋" w:eastAsia="仿宋"/>
          <w:color w:val="000000"/>
          <w:sz w:val="32"/>
          <w:szCs w:val="32"/>
        </w:rPr>
        <w:t>。</w:t>
      </w:r>
    </w:p>
    <w:p>
      <w:pPr>
        <w:spacing w:line="580" w:lineRule="exact"/>
        <w:ind w:firstLine="720" w:firstLineChars="225"/>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年度财政拨款支出总计</w:t>
      </w:r>
      <w:r>
        <w:rPr>
          <w:rFonts w:ascii="仿宋_GB2312" w:eastAsia="仿宋_GB2312"/>
          <w:color w:val="000000"/>
          <w:sz w:val="32"/>
          <w:szCs w:val="32"/>
        </w:rPr>
        <w:t>6262.58</w:t>
      </w:r>
      <w:r>
        <w:rPr>
          <w:rFonts w:hint="eastAsia" w:ascii="仿宋_GB2312" w:eastAsia="仿宋_GB2312"/>
          <w:color w:val="000000"/>
          <w:sz w:val="32"/>
          <w:szCs w:val="32"/>
        </w:rPr>
        <w:t>万元，其中：一般公共预算财政拨款支出</w:t>
      </w:r>
      <w:r>
        <w:rPr>
          <w:rFonts w:ascii="仿宋_GB2312" w:eastAsia="仿宋_GB2312"/>
          <w:color w:val="000000"/>
          <w:sz w:val="32"/>
          <w:szCs w:val="32"/>
        </w:rPr>
        <w:t>6039.74</w:t>
      </w:r>
      <w:r>
        <w:rPr>
          <w:rFonts w:hint="eastAsia" w:ascii="仿宋_GB2312" w:eastAsia="仿宋_GB2312"/>
          <w:color w:val="000000"/>
          <w:sz w:val="32"/>
          <w:szCs w:val="32"/>
        </w:rPr>
        <w:t>万元，</w:t>
      </w:r>
      <w:r>
        <w:rPr>
          <w:rFonts w:hint="eastAsia" w:ascii="仿宋_GB2312" w:eastAsia="仿宋_GB2312"/>
          <w:spacing w:val="10"/>
          <w:sz w:val="32"/>
          <w:szCs w:val="32"/>
        </w:rPr>
        <w:t>政府性基金预算财政拨款支出</w:t>
      </w:r>
      <w:r>
        <w:rPr>
          <w:rFonts w:ascii="仿宋_GB2312" w:eastAsia="仿宋_GB2312"/>
          <w:spacing w:val="10"/>
          <w:sz w:val="32"/>
          <w:szCs w:val="32"/>
        </w:rPr>
        <w:t>222.84</w:t>
      </w:r>
      <w:r>
        <w:rPr>
          <w:rFonts w:hint="eastAsia" w:ascii="仿宋_GB2312" w:eastAsia="仿宋_GB2312"/>
          <w:spacing w:val="10"/>
          <w:sz w:val="32"/>
          <w:szCs w:val="32"/>
        </w:rPr>
        <w:t>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年相比财政拨款支出增加</w:t>
      </w:r>
      <w:r>
        <w:rPr>
          <w:rFonts w:ascii="仿宋" w:hAnsi="仿宋" w:eastAsia="仿宋"/>
          <w:color w:val="000000"/>
          <w:sz w:val="32"/>
          <w:szCs w:val="32"/>
        </w:rPr>
        <w:t>2163.68</w:t>
      </w:r>
      <w:r>
        <w:rPr>
          <w:rFonts w:hint="eastAsia" w:ascii="仿宋" w:hAnsi="仿宋" w:eastAsia="仿宋"/>
          <w:color w:val="000000"/>
          <w:sz w:val="32"/>
          <w:szCs w:val="32"/>
        </w:rPr>
        <w:t>万元，增长</w:t>
      </w:r>
      <w:r>
        <w:rPr>
          <w:rFonts w:ascii="仿宋" w:hAnsi="仿宋" w:eastAsia="仿宋"/>
          <w:color w:val="000000"/>
          <w:sz w:val="32"/>
          <w:szCs w:val="32"/>
        </w:rPr>
        <w:t>52.78%</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sz w:val="32"/>
          <w:szCs w:val="32"/>
        </w:rPr>
        <w:t>收入总计和</w:t>
      </w:r>
      <w:r>
        <w:rPr>
          <w:rFonts w:hint="eastAsia" w:ascii="仿宋_GB2312" w:eastAsia="仿宋_GB2312"/>
          <w:color w:val="000000"/>
          <w:sz w:val="32"/>
          <w:szCs w:val="32"/>
        </w:rPr>
        <w:t>支出总计增长</w:t>
      </w:r>
      <w:r>
        <w:rPr>
          <w:rFonts w:hint="eastAsia" w:ascii="仿宋_GB2312" w:eastAsia="仿宋_GB2312"/>
          <w:sz w:val="32"/>
          <w:szCs w:val="32"/>
        </w:rPr>
        <w:t>的主要原因是</w:t>
      </w:r>
      <w:r>
        <w:rPr>
          <w:rFonts w:ascii="仿宋_GB2312" w:eastAsia="仿宋_GB2312"/>
          <w:color w:val="000000"/>
          <w:sz w:val="32"/>
          <w:szCs w:val="32"/>
        </w:rPr>
        <w:t>2020</w:t>
      </w:r>
      <w:r>
        <w:rPr>
          <w:rFonts w:hint="eastAsia" w:ascii="仿宋_GB2312" w:eastAsia="仿宋_GB2312"/>
          <w:color w:val="000000"/>
          <w:sz w:val="32"/>
          <w:szCs w:val="32"/>
        </w:rPr>
        <w:t>年增加了困难群众临时价格补贴资金。</w:t>
      </w:r>
    </w:p>
    <w:p>
      <w:pPr>
        <w:spacing w:line="600" w:lineRule="exact"/>
        <w:ind w:firstLine="640"/>
        <w:rPr>
          <w:rFonts w:ascii="仿宋" w:hAnsi="仿宋" w:eastAsia="仿宋"/>
          <w:color w:val="000000"/>
          <w:sz w:val="32"/>
          <w:szCs w:val="32"/>
        </w:rPr>
      </w:pPr>
      <w:r>
        <w:pict>
          <v:shape id="_x0000_s1029" o:spid="_x0000_s1029" o:spt="75" type="#_x0000_t75" style="position:absolute;left:0pt;margin-left:9.9pt;margin-top:15.75pt;height:300.5pt;width:401.3pt;mso-wrap-distance-left:9pt;mso-wrap-distance-right:9pt;z-index:-251655168;mso-width-relative:page;mso-height-relative:page;" o:ole="t" filled="f" o:preferrelative="t" stroked="f" coordsize="21600,21600" wrapcoords="161 323 161 21277 21398 21277 21398 323 161 323">
            <v:path/>
            <v:fill on="f" focussize="0,0"/>
            <v:stroke on="f" joinstyle="miter"/>
            <v:imagedata r:id="rId13" o:title=""/>
            <o:lock v:ext="edit" aspectratio="t"/>
            <w10:wrap type="through"/>
          </v:shape>
          <o:OLEObject Type="Embed" ProgID="Excel.Chart.8" ShapeID="_x0000_s1029" DrawAspect="Content" ObjectID="_1468075728" r:id="rId12">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8"/>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6039.74</w:t>
      </w:r>
      <w:r>
        <w:rPr>
          <w:rFonts w:hint="eastAsia" w:ascii="仿宋" w:hAnsi="仿宋" w:eastAsia="仿宋"/>
          <w:color w:val="000000"/>
          <w:sz w:val="32"/>
          <w:szCs w:val="32"/>
        </w:rPr>
        <w:t>万元，占本年支出合计的</w:t>
      </w:r>
      <w:r>
        <w:rPr>
          <w:rFonts w:ascii="仿宋" w:hAnsi="仿宋" w:eastAsia="仿宋"/>
          <w:color w:val="000000"/>
          <w:sz w:val="32"/>
          <w:szCs w:val="32"/>
        </w:rPr>
        <w:t>96.44%</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年相比，一般公共预算财政拨款支出增加</w:t>
      </w:r>
      <w:r>
        <w:rPr>
          <w:rFonts w:ascii="仿宋" w:hAnsi="仿宋" w:eastAsia="仿宋"/>
          <w:color w:val="000000"/>
          <w:sz w:val="32"/>
          <w:szCs w:val="32"/>
        </w:rPr>
        <w:t>2148.29</w:t>
      </w:r>
      <w:r>
        <w:rPr>
          <w:rFonts w:hint="eastAsia" w:ascii="仿宋" w:hAnsi="仿宋" w:eastAsia="仿宋"/>
          <w:color w:val="000000"/>
          <w:sz w:val="32"/>
          <w:szCs w:val="32"/>
        </w:rPr>
        <w:t>万元，增长</w:t>
      </w:r>
      <w:r>
        <w:rPr>
          <w:rFonts w:ascii="仿宋" w:hAnsi="仿宋" w:eastAsia="仿宋"/>
          <w:color w:val="000000"/>
          <w:sz w:val="32"/>
          <w:szCs w:val="32"/>
        </w:rPr>
        <w:t>55.2%</w:t>
      </w:r>
      <w:r>
        <w:rPr>
          <w:rFonts w:hint="eastAsia" w:ascii="仿宋" w:hAnsi="仿宋" w:eastAsia="仿宋"/>
          <w:color w:val="000000"/>
          <w:sz w:val="32"/>
          <w:szCs w:val="32"/>
        </w:rPr>
        <w:t>。主要变动原因是</w:t>
      </w:r>
      <w:r>
        <w:rPr>
          <w:rFonts w:ascii="仿宋" w:hAnsi="仿宋" w:eastAsia="仿宋"/>
          <w:color w:val="000000"/>
          <w:sz w:val="32"/>
          <w:szCs w:val="32"/>
        </w:rPr>
        <w:t>2020</w:t>
      </w:r>
      <w:r>
        <w:rPr>
          <w:rFonts w:hint="eastAsia" w:ascii="仿宋" w:hAnsi="仿宋" w:eastAsia="仿宋"/>
          <w:color w:val="000000"/>
          <w:sz w:val="32"/>
          <w:szCs w:val="32"/>
        </w:rPr>
        <w:t>年困难群众临时价格补贴支出增加。</w:t>
      </w:r>
    </w:p>
    <w:p>
      <w:pPr>
        <w:spacing w:line="600" w:lineRule="exact"/>
        <w:rPr>
          <w:rFonts w:ascii="仿宋" w:hAnsi="仿宋" w:eastAsia="仿宋"/>
          <w:color w:val="000000"/>
          <w:sz w:val="32"/>
          <w:szCs w:val="32"/>
        </w:rPr>
      </w:pPr>
      <w:r>
        <w:pict>
          <v:shape id="_x0000_s1030" o:spid="_x0000_s1030" o:spt="75" type="#_x0000_t75" style="position:absolute;left:0pt;margin-left:17.15pt;margin-top:1.35pt;height:300.5pt;width:401.3pt;mso-wrap-distance-left:9pt;mso-wrap-distance-right:9pt;z-index:-251654144;mso-width-relative:page;mso-height-relative:page;" o:ole="t" filled="f" o:preferrelative="t" stroked="f" coordsize="21600,21600" wrapcoords="161 323 161 21277 21398 21277 21398 323 161 323">
            <v:path/>
            <v:fill on="f" focussize="0,0"/>
            <v:stroke on="f" joinstyle="miter"/>
            <v:imagedata r:id="rId15" o:title=""/>
            <o:lock v:ext="edit" aspectratio="t"/>
            <w10:wrap type="through"/>
          </v:shape>
          <o:OLEObject Type="Embed" ProgID="Excel.Chart.8" ShapeID="_x0000_s1030" DrawAspect="Content" ObjectID="_1468075729" r:id="rId14">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6039.74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文化旅游体育与传媒（类）支出</w:t>
      </w:r>
      <w:r>
        <w:rPr>
          <w:rFonts w:ascii="仿宋" w:hAnsi="仿宋" w:eastAsia="仿宋"/>
          <w:b/>
          <w:bCs/>
          <w:color w:val="000000"/>
          <w:sz w:val="32"/>
          <w:szCs w:val="32"/>
        </w:rPr>
        <w:t>0</w:t>
      </w:r>
      <w:r>
        <w:rPr>
          <w:rFonts w:hint="eastAsia" w:ascii="仿宋" w:hAnsi="仿宋" w:eastAsia="仿宋"/>
          <w:b/>
          <w:bCs/>
          <w:color w:val="000000"/>
          <w:sz w:val="32"/>
          <w:szCs w:val="32"/>
        </w:rPr>
        <w:t>万元，占</w:t>
      </w:r>
      <w:r>
        <w:rPr>
          <w:rFonts w:ascii="仿宋" w:hAnsi="仿宋" w:eastAsia="仿宋"/>
          <w:b/>
          <w:bCs/>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5611.75</w:t>
      </w:r>
      <w:r>
        <w:rPr>
          <w:rFonts w:hint="eastAsia" w:ascii="仿宋" w:hAnsi="仿宋" w:eastAsia="仿宋"/>
          <w:color w:val="000000"/>
          <w:sz w:val="32"/>
          <w:szCs w:val="32"/>
        </w:rPr>
        <w:t>万元，占</w:t>
      </w:r>
      <w:r>
        <w:rPr>
          <w:rFonts w:ascii="仿宋" w:hAnsi="仿宋" w:eastAsia="仿宋"/>
          <w:color w:val="000000"/>
          <w:sz w:val="32"/>
          <w:szCs w:val="32"/>
        </w:rPr>
        <w:t>92.91%</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卫生健康支出（类）</w:t>
      </w:r>
      <w:r>
        <w:rPr>
          <w:rFonts w:ascii="仿宋" w:hAnsi="仿宋" w:eastAsia="仿宋"/>
          <w:color w:val="000000"/>
          <w:sz w:val="32"/>
          <w:szCs w:val="32"/>
        </w:rPr>
        <w:t>346.29</w:t>
      </w:r>
      <w:r>
        <w:rPr>
          <w:rFonts w:hint="eastAsia" w:ascii="仿宋" w:hAnsi="仿宋" w:eastAsia="仿宋"/>
          <w:color w:val="000000"/>
          <w:sz w:val="32"/>
          <w:szCs w:val="32"/>
        </w:rPr>
        <w:t>万元，占</w:t>
      </w:r>
      <w:r>
        <w:rPr>
          <w:rFonts w:ascii="仿宋" w:hAnsi="仿宋" w:eastAsia="仿宋"/>
          <w:color w:val="000000"/>
          <w:sz w:val="32"/>
          <w:szCs w:val="32"/>
        </w:rPr>
        <w:t>5.73%</w:t>
      </w:r>
      <w:r>
        <w:rPr>
          <w:rFonts w:hint="eastAsia" w:ascii="仿宋" w:hAnsi="仿宋" w:eastAsia="仿宋"/>
          <w:color w:val="000000"/>
          <w:sz w:val="32"/>
          <w:szCs w:val="32"/>
        </w:rPr>
        <w:t>；</w:t>
      </w:r>
      <w:r>
        <w:rPr>
          <w:rFonts w:hint="eastAsia" w:ascii="仿宋" w:hAnsi="仿宋" w:eastAsia="仿宋"/>
          <w:b/>
          <w:bCs/>
          <w:color w:val="000000"/>
          <w:sz w:val="32"/>
          <w:szCs w:val="32"/>
        </w:rPr>
        <w:t>农林水支出（类）</w:t>
      </w:r>
      <w:r>
        <w:rPr>
          <w:rFonts w:ascii="仿宋" w:hAnsi="仿宋" w:eastAsia="仿宋"/>
          <w:color w:val="000000"/>
          <w:sz w:val="32"/>
          <w:szCs w:val="32"/>
        </w:rPr>
        <w:t>0.5</w:t>
      </w:r>
      <w:r>
        <w:rPr>
          <w:rFonts w:hint="eastAsia" w:ascii="仿宋" w:hAnsi="仿宋" w:eastAsia="仿宋"/>
          <w:color w:val="000000"/>
          <w:sz w:val="32"/>
          <w:szCs w:val="32"/>
        </w:rPr>
        <w:t>万元，</w:t>
      </w:r>
      <w:r>
        <w:rPr>
          <w:rFonts w:hint="eastAsia" w:ascii="仿宋_GB2312" w:eastAsia="仿宋_GB2312"/>
          <w:color w:val="000000"/>
          <w:sz w:val="32"/>
          <w:szCs w:val="32"/>
        </w:rPr>
        <w:t>占</w:t>
      </w:r>
      <w:r>
        <w:rPr>
          <w:rFonts w:ascii="仿宋_GB2312" w:eastAsia="仿宋_GB2312"/>
          <w:color w:val="000000"/>
          <w:sz w:val="32"/>
          <w:szCs w:val="32"/>
        </w:rPr>
        <w:t>0.01%</w:t>
      </w:r>
      <w:r>
        <w:rPr>
          <w:rFonts w:hint="eastAsia" w:ascii="仿宋_GB2312" w:eastAsia="仿宋_GB2312"/>
          <w:color w:val="000000"/>
          <w:sz w:val="32"/>
          <w:szCs w:val="32"/>
        </w:rPr>
        <w:t>；</w:t>
      </w:r>
      <w:r>
        <w:rPr>
          <w:rFonts w:hint="eastAsia" w:ascii="仿宋_GB2312" w:eastAsia="仿宋_GB2312"/>
          <w:b/>
          <w:bCs/>
          <w:color w:val="000000"/>
          <w:sz w:val="32"/>
          <w:szCs w:val="32"/>
        </w:rPr>
        <w:t>金融支出（类）</w:t>
      </w:r>
      <w:r>
        <w:rPr>
          <w:rFonts w:ascii="仿宋_GB2312" w:eastAsia="仿宋_GB2312"/>
          <w:color w:val="000000"/>
          <w:sz w:val="32"/>
          <w:szCs w:val="32"/>
        </w:rPr>
        <w:t>49.3</w:t>
      </w:r>
      <w:r>
        <w:rPr>
          <w:rFonts w:hint="eastAsia" w:ascii="仿宋_GB2312" w:eastAsia="仿宋_GB2312"/>
          <w:color w:val="000000"/>
          <w:sz w:val="32"/>
          <w:szCs w:val="32"/>
        </w:rPr>
        <w:t>万元，占</w:t>
      </w:r>
      <w:r>
        <w:rPr>
          <w:rFonts w:ascii="仿宋_GB2312" w:eastAsia="仿宋_GB2312"/>
          <w:color w:val="000000"/>
          <w:sz w:val="32"/>
          <w:szCs w:val="32"/>
        </w:rPr>
        <w:t>0.82%</w:t>
      </w:r>
      <w:r>
        <w:rPr>
          <w:rFonts w:hint="eastAsia" w:ascii="仿宋_GB2312" w:eastAsia="仿宋_GB2312"/>
          <w:color w:val="000000"/>
          <w:sz w:val="32"/>
          <w:szCs w:val="32"/>
        </w:rPr>
        <w:t>；</w:t>
      </w:r>
      <w:r>
        <w:rPr>
          <w:rFonts w:hint="eastAsia" w:ascii="仿宋" w:hAnsi="仿宋" w:eastAsia="仿宋"/>
          <w:b/>
          <w:bCs/>
          <w:color w:val="000000"/>
          <w:sz w:val="32"/>
          <w:szCs w:val="32"/>
        </w:rPr>
        <w:t>住房保障支出（类）</w:t>
      </w:r>
      <w:r>
        <w:rPr>
          <w:rFonts w:ascii="仿宋" w:hAnsi="仿宋" w:eastAsia="仿宋"/>
          <w:color w:val="000000"/>
          <w:sz w:val="32"/>
          <w:szCs w:val="32"/>
        </w:rPr>
        <w:t>31.9</w:t>
      </w:r>
      <w:r>
        <w:rPr>
          <w:rFonts w:hint="eastAsia" w:ascii="仿宋" w:hAnsi="仿宋" w:eastAsia="仿宋"/>
          <w:color w:val="000000"/>
          <w:sz w:val="32"/>
          <w:szCs w:val="32"/>
        </w:rPr>
        <w:t>万元，占</w:t>
      </w:r>
      <w:r>
        <w:rPr>
          <w:rFonts w:ascii="仿宋" w:hAnsi="仿宋" w:eastAsia="仿宋"/>
          <w:color w:val="000000"/>
          <w:sz w:val="32"/>
          <w:szCs w:val="32"/>
        </w:rPr>
        <w:t>0.53%</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pict>
          <v:shape id="_x0000_s1031" o:spid="_x0000_s1031" o:spt="75" type="#_x0000_t75" style="position:absolute;left:0pt;margin-left:3.65pt;margin-top:26.5pt;height:372.5pt;width:401.3pt;mso-wrap-distance-left:9pt;mso-wrap-distance-right:9pt;z-index:-251653120;mso-width-relative:page;mso-height-relative:page;" o:ole="t" filled="f" o:preferrelative="t" stroked="f" coordsize="21600,21600" wrapcoords="161 261 161 21339 21398 21339 21398 261 161 261">
            <v:path/>
            <v:fill on="f" focussize="0,0"/>
            <v:stroke on="f" joinstyle="miter"/>
            <v:imagedata r:id="rId17" o:title=""/>
            <o:lock v:ext="edit" aspectratio="t"/>
            <w10:wrap type="through"/>
          </v:shape>
          <o:OLEObject Type="Embed" ProgID="Excel.Chart.8" ShapeID="_x0000_s1031" DrawAspect="Content" ObjectID="_1468075730" r:id="rId16">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6039.74</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72%</w:t>
      </w:r>
      <w:r>
        <w:rPr>
          <w:rStyle w:val="15"/>
          <w:rFonts w:hint="eastAsia" w:ascii="仿宋" w:hAnsi="仿宋" w:eastAsia="仿宋"/>
          <w:bCs/>
          <w:color w:val="000000"/>
          <w:sz w:val="32"/>
          <w:szCs w:val="32"/>
        </w:rPr>
        <w:t>。其中：</w:t>
      </w:r>
      <w:bookmarkEnd w:id="37"/>
      <w:bookmarkEnd w:id="38"/>
      <w:bookmarkEnd w:id="39"/>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无</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无</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无</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文化旅游体育与传媒（类）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（款）</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无</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社会保障和就业（类）民政管理事务（款）行政运行（项）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380.59</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社会保障和就业（类）民政管理事务（款）一般行政管理事务（项）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16.61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社会保障和就业（类）民政管理事务（款）社会组织管理（项）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15.3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社会保障和就业（类）民政管理事务（款）基层政权建设和社区治理（项）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245.72</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57%</w:t>
      </w:r>
      <w:r>
        <w:rPr>
          <w:rStyle w:val="15"/>
          <w:rFonts w:hint="eastAsia" w:ascii="仿宋" w:hAnsi="仿宋" w:eastAsia="仿宋"/>
          <w:b w:val="0"/>
          <w:bCs/>
          <w:color w:val="000000"/>
          <w:sz w:val="32"/>
          <w:szCs w:val="32"/>
        </w:rPr>
        <w:t>，决算数小于预算数的主要原因是项目尚未完工；</w:t>
      </w:r>
      <w:r>
        <w:rPr>
          <w:rStyle w:val="15"/>
          <w:rFonts w:hint="eastAsia" w:ascii="仿宋" w:hAnsi="仿宋" w:eastAsia="仿宋"/>
          <w:bCs/>
          <w:color w:val="000000"/>
          <w:sz w:val="32"/>
          <w:szCs w:val="32"/>
        </w:rPr>
        <w:t>社会保障和就业（类）民政管理事务（款）其他民政管理事务支出（项）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2930.29</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96%</w:t>
      </w:r>
      <w:r>
        <w:rPr>
          <w:rStyle w:val="15"/>
          <w:rFonts w:hint="eastAsia" w:ascii="仿宋" w:hAnsi="仿宋" w:eastAsia="仿宋"/>
          <w:b w:val="0"/>
          <w:bCs/>
          <w:color w:val="000000"/>
          <w:sz w:val="32"/>
          <w:szCs w:val="32"/>
        </w:rPr>
        <w:t>，决算数小于预算数的主要原因是项目尚未实施完。</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社会保障和就业（类）行政事业单位养老支出（款）机关事业单位基本养老保险缴费支出（项）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43.08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社会保障和就业（类）行政事业单位养老支出（款）机关事业单位职业年金缴费支出（项）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2.56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社会保障和就业（类）社会福利（款）儿童福利（项）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44.27</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91%</w:t>
      </w:r>
      <w:r>
        <w:rPr>
          <w:rStyle w:val="15"/>
          <w:rFonts w:hint="eastAsia" w:ascii="仿宋" w:hAnsi="仿宋" w:eastAsia="仿宋"/>
          <w:b w:val="0"/>
          <w:bCs/>
          <w:color w:val="000000"/>
          <w:sz w:val="32"/>
          <w:szCs w:val="32"/>
        </w:rPr>
        <w:t>，决算数小于预算数的主要原因是事实无人抚养儿童是实行补差发放和超龄儿童减员；</w:t>
      </w:r>
      <w:r>
        <w:rPr>
          <w:rStyle w:val="15"/>
          <w:rFonts w:hint="eastAsia" w:ascii="仿宋" w:hAnsi="仿宋" w:eastAsia="仿宋"/>
          <w:bCs/>
          <w:color w:val="000000"/>
          <w:sz w:val="32"/>
          <w:szCs w:val="32"/>
        </w:rPr>
        <w:t>社会保障和就业（类）社会福利（款）社会福利事业单位（项）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127.11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社会保障和就业（类）社会福利（款）养老服务（项）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2.06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w:t>
      </w:r>
      <w:r>
        <w:rPr>
          <w:rStyle w:val="15"/>
          <w:rFonts w:hint="eastAsia" w:ascii="仿宋" w:hAnsi="仿宋" w:eastAsia="仿宋"/>
          <w:b w:val="0"/>
          <w:bCs/>
          <w:color w:val="000000"/>
          <w:sz w:val="32"/>
          <w:szCs w:val="32"/>
        </w:rPr>
        <w:t>，决算数小于预算数的主要原因是指标到位较晚，项目未及时实施；</w:t>
      </w:r>
      <w:r>
        <w:rPr>
          <w:rStyle w:val="15"/>
          <w:rFonts w:hint="eastAsia" w:ascii="仿宋" w:hAnsi="仿宋" w:eastAsia="仿宋"/>
          <w:bCs/>
          <w:color w:val="000000"/>
          <w:sz w:val="32"/>
          <w:szCs w:val="32"/>
        </w:rPr>
        <w:t>社会保障和就业（类）社会福利（款）其他社会福利支出（项）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129.68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58%</w:t>
      </w:r>
      <w:r>
        <w:rPr>
          <w:rStyle w:val="15"/>
          <w:rFonts w:hint="eastAsia" w:ascii="仿宋" w:hAnsi="仿宋" w:eastAsia="仿宋"/>
          <w:b w:val="0"/>
          <w:bCs/>
          <w:color w:val="000000"/>
          <w:sz w:val="32"/>
          <w:szCs w:val="32"/>
        </w:rPr>
        <w:t>，决算数小于预算数的主要原因是项目未完工。</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社会保障和就业（类）残疾人事业（款）残疾人生活和护理补贴（项）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620.58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82%</w:t>
      </w:r>
      <w:r>
        <w:rPr>
          <w:rStyle w:val="15"/>
          <w:rFonts w:hint="eastAsia" w:ascii="仿宋" w:hAnsi="仿宋" w:eastAsia="仿宋"/>
          <w:b w:val="0"/>
          <w:bCs/>
          <w:color w:val="000000"/>
          <w:sz w:val="32"/>
          <w:szCs w:val="32"/>
        </w:rPr>
        <w:t>，决算数小于预算数的主要原因是自然减员。</w:t>
      </w:r>
    </w:p>
    <w:p>
      <w:pPr>
        <w:spacing w:line="600" w:lineRule="exact"/>
        <w:ind w:firstLine="642" w:firstLineChars="200"/>
        <w:rPr>
          <w:rStyle w:val="15"/>
          <w:rFonts w:ascii="仿宋" w:hAnsi="仿宋" w:eastAsia="仿宋"/>
          <w:b w:val="0"/>
          <w:bCs/>
          <w:color w:val="FF0000"/>
          <w:sz w:val="32"/>
          <w:szCs w:val="32"/>
        </w:rPr>
      </w:pPr>
      <w:r>
        <w:rPr>
          <w:rStyle w:val="15"/>
          <w:rFonts w:hint="eastAsia" w:ascii="仿宋" w:hAnsi="仿宋" w:eastAsia="仿宋"/>
          <w:bCs/>
          <w:color w:val="000000"/>
          <w:sz w:val="32"/>
          <w:szCs w:val="32"/>
        </w:rPr>
        <w:t>社会保障和就业（类）临时救助（款）临时救助支出（项）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299.18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41%</w:t>
      </w:r>
      <w:r>
        <w:rPr>
          <w:rStyle w:val="15"/>
          <w:rFonts w:hint="eastAsia" w:ascii="仿宋" w:hAnsi="仿宋" w:eastAsia="仿宋"/>
          <w:b w:val="0"/>
          <w:bCs/>
          <w:color w:val="000000"/>
          <w:sz w:val="32"/>
          <w:szCs w:val="32"/>
        </w:rPr>
        <w:t>，决算数小于预算数的主要原因是项目未实施完。</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社会保障和就业（类）特困人员救助供养（款）农村特困人员救助供养支出（项）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538.38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52%</w:t>
      </w:r>
      <w:r>
        <w:rPr>
          <w:rStyle w:val="15"/>
          <w:rFonts w:hint="eastAsia" w:ascii="仿宋" w:hAnsi="仿宋" w:eastAsia="仿宋"/>
          <w:b w:val="0"/>
          <w:bCs/>
          <w:color w:val="000000"/>
          <w:sz w:val="32"/>
          <w:szCs w:val="32"/>
        </w:rPr>
        <w:t>，决算数小于预算数的主要原因是项目未实施完。</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社会保障和就业（类）其他生活救助（款）其他农村生活救助（项）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6.80</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14%</w:t>
      </w:r>
      <w:r>
        <w:rPr>
          <w:rStyle w:val="15"/>
          <w:rFonts w:hint="eastAsia" w:ascii="仿宋" w:hAnsi="仿宋" w:eastAsia="仿宋"/>
          <w:b w:val="0"/>
          <w:bCs/>
          <w:color w:val="000000"/>
          <w:sz w:val="32"/>
          <w:szCs w:val="32"/>
        </w:rPr>
        <w:t>，决算数小于预算数的主要原因是项目未实施完。</w:t>
      </w:r>
    </w:p>
    <w:p>
      <w:pPr>
        <w:spacing w:line="600" w:lineRule="exact"/>
        <w:ind w:firstLine="642" w:firstLineChars="200"/>
        <w:rPr>
          <w:rFonts w:ascii="仿宋" w:hAnsi="仿宋" w:eastAsia="仿宋"/>
          <w:b/>
          <w:color w:val="000000"/>
          <w:sz w:val="32"/>
          <w:szCs w:val="32"/>
        </w:rPr>
      </w:pPr>
      <w:r>
        <w:rPr>
          <w:rStyle w:val="15"/>
          <w:rFonts w:hint="eastAsia" w:ascii="仿宋" w:hAnsi="仿宋" w:eastAsia="仿宋"/>
          <w:bCs/>
          <w:color w:val="000000"/>
          <w:sz w:val="32"/>
          <w:szCs w:val="32"/>
        </w:rPr>
        <w:t>社会保障和就业（类）其他社会保障和就业支出（款）其他社会保障和就业支出（项）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209.54</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50%</w:t>
      </w:r>
      <w:r>
        <w:rPr>
          <w:rStyle w:val="15"/>
          <w:rFonts w:hint="eastAsia" w:ascii="仿宋" w:hAnsi="仿宋" w:eastAsia="仿宋"/>
          <w:b w:val="0"/>
          <w:bCs/>
          <w:color w:val="000000"/>
          <w:sz w:val="32"/>
          <w:szCs w:val="32"/>
        </w:rPr>
        <w:t>，决算数小于预算数的主要原因是项目未实施完。</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6.</w:t>
      </w:r>
      <w:r>
        <w:rPr>
          <w:rStyle w:val="15"/>
          <w:rFonts w:hint="eastAsia" w:ascii="仿宋" w:hAnsi="仿宋" w:eastAsia="仿宋"/>
          <w:bCs/>
          <w:color w:val="000000"/>
          <w:sz w:val="32"/>
          <w:szCs w:val="32"/>
        </w:rPr>
        <w:t>卫生健康支出（类）行政事业单位医疗（款）行政单位医疗（项）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4.98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卫生健康支出（类）行政事业单位医疗（款）事业单位医疗（项）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15.58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卫生健康支出（类）老龄卫生健康事务（款）老龄卫生健康事务（项）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325.72</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83%</w:t>
      </w:r>
      <w:r>
        <w:rPr>
          <w:rStyle w:val="15"/>
          <w:rFonts w:hint="eastAsia" w:ascii="仿宋" w:hAnsi="仿宋" w:eastAsia="仿宋"/>
          <w:b w:val="0"/>
          <w:bCs/>
          <w:color w:val="000000"/>
          <w:sz w:val="32"/>
          <w:szCs w:val="32"/>
        </w:rPr>
        <w:t>；决算数小于预算数的主要原因是老人的自然减员和卡号有误上账失败。</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 xml:space="preserve">7. </w:t>
      </w:r>
      <w:r>
        <w:rPr>
          <w:rStyle w:val="15"/>
          <w:rFonts w:hint="eastAsia" w:ascii="仿宋" w:hAnsi="仿宋" w:eastAsia="仿宋"/>
          <w:bCs/>
          <w:color w:val="000000"/>
          <w:sz w:val="32"/>
          <w:szCs w:val="32"/>
        </w:rPr>
        <w:t>农林水支出（类）扶贫（款）其他扶贫支出（项）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0.5</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 xml:space="preserve">8. </w:t>
      </w:r>
      <w:r>
        <w:rPr>
          <w:rStyle w:val="15"/>
          <w:rFonts w:hint="eastAsia" w:ascii="仿宋" w:hAnsi="仿宋" w:eastAsia="仿宋"/>
          <w:bCs/>
          <w:color w:val="000000"/>
          <w:sz w:val="32"/>
          <w:szCs w:val="32"/>
        </w:rPr>
        <w:t>金融支出（类）金融发展支出（款）其他金融发展支出（项）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49.3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 w:val="0"/>
          <w:bCs/>
          <w:color w:val="000000"/>
          <w:sz w:val="32"/>
          <w:szCs w:val="32"/>
        </w:rPr>
        <w:t>9.</w:t>
      </w:r>
      <w:r>
        <w:rPr>
          <w:rStyle w:val="15"/>
          <w:rFonts w:ascii="仿宋" w:hAnsi="仿宋" w:eastAsia="仿宋"/>
          <w:bCs/>
          <w:color w:val="000000"/>
          <w:sz w:val="32"/>
          <w:szCs w:val="32"/>
        </w:rPr>
        <w:t xml:space="preserve"> </w:t>
      </w:r>
      <w:r>
        <w:rPr>
          <w:rStyle w:val="15"/>
          <w:rFonts w:hint="eastAsia" w:ascii="仿宋" w:hAnsi="仿宋" w:eastAsia="仿宋"/>
          <w:bCs/>
          <w:color w:val="000000"/>
          <w:sz w:val="32"/>
          <w:szCs w:val="32"/>
        </w:rPr>
        <w:t>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31.9</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609.35</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549.82</w:t>
      </w:r>
      <w:r>
        <w:rPr>
          <w:rFonts w:hint="eastAsia" w:ascii="仿宋" w:hAnsi="仿宋" w:eastAsia="仿宋"/>
          <w:color w:val="000000"/>
          <w:sz w:val="32"/>
          <w:szCs w:val="32"/>
        </w:rPr>
        <w:t>万元，主要包括：基本工资、津贴补贴、奖金、绩效工资、机关事业单位基本养老保险缴费、职业年金缴费、职工基本医疗保险缴费、其他社会保障缴费、其他工资福利支出、生活补助、奖励金、住房公积金等。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59.53</w:t>
      </w:r>
      <w:r>
        <w:rPr>
          <w:rFonts w:hint="eastAsia" w:ascii="仿宋" w:hAnsi="仿宋" w:eastAsia="仿宋"/>
          <w:color w:val="000000"/>
          <w:sz w:val="32"/>
          <w:szCs w:val="32"/>
        </w:rPr>
        <w:t>万元，主要包括：办公费、印刷费、水费、电费、邮电费、物业管理费、差旅费、会议费、培训费、公务接待费、劳务费、工会经费、福利费、其他交通费、办公设备购置等。</w:t>
      </w:r>
    </w:p>
    <w:p>
      <w:pPr>
        <w:spacing w:line="600" w:lineRule="exact"/>
        <w:ind w:firstLine="640"/>
        <w:outlineLvl w:val="1"/>
        <w:rPr>
          <w:rStyle w:val="18"/>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5.17</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ascii="仿宋" w:hAnsi="仿宋" w:eastAsia="仿宋"/>
          <w:color w:val="000000"/>
          <w:sz w:val="32"/>
          <w:szCs w:val="32"/>
        </w:rPr>
        <w:t>5.17</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pict>
          <v:shape id="_x0000_s1032" o:spid="_x0000_s1032" o:spt="75" type="#_x0000_t75" style="position:absolute;left:0pt;margin-left:35.9pt;margin-top:10.35pt;height:300.5pt;width:401.3pt;mso-wrap-distance-left:9pt;mso-wrap-distance-right:9pt;z-index:-251652096;mso-width-relative:page;mso-height-relative:page;" o:ole="t" filled="f" o:preferrelative="t" stroked="f" coordsize="21600,21600" wrapcoords="161 323 161 21277 21398 21277 21398 323 161 323">
            <v:path/>
            <v:fill on="f" focussize="0,0"/>
            <v:stroke on="f" joinstyle="miter"/>
            <v:imagedata r:id="rId19" o:title=""/>
            <o:lock v:ext="edit" aspectratio="t"/>
            <w10:wrap type="through"/>
          </v:shape>
          <o:OLEObject Type="Embed" ProgID="Excel.Chart.8" ShapeID="_x0000_s1032" DrawAspect="Content" ObjectID="_1468075731" r:id="rId18">
            <o:LockedField>false</o:LockedField>
          </o:OLEObject>
        </w:pict>
      </w: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人。因公出国（境）支出决算与</w:t>
      </w:r>
      <w:r>
        <w:rPr>
          <w:rFonts w:ascii="仿宋_GB2312" w:eastAsia="仿宋_GB2312"/>
          <w:color w:val="000000"/>
          <w:sz w:val="32"/>
          <w:szCs w:val="32"/>
        </w:rPr>
        <w:t>2019</w:t>
      </w:r>
      <w:r>
        <w:rPr>
          <w:rFonts w:hint="eastAsia" w:ascii="仿宋_GB2312" w:eastAsia="仿宋_GB2312"/>
          <w:color w:val="000000"/>
          <w:sz w:val="32"/>
          <w:szCs w:val="32"/>
        </w:rPr>
        <w:t>年一致。</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color w:val="000000"/>
          <w:sz w:val="32"/>
          <w:szCs w:val="32"/>
        </w:rPr>
        <w:t>,</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2019</w:t>
      </w:r>
      <w:r>
        <w:rPr>
          <w:rFonts w:hint="eastAsia" w:ascii="仿宋_GB2312" w:eastAsia="仿宋_GB2312"/>
          <w:color w:val="000000"/>
          <w:sz w:val="32"/>
          <w:szCs w:val="32"/>
        </w:rPr>
        <w:t>年增一致。</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ascii="仿宋_GB2312" w:eastAsia="仿宋_GB2312"/>
          <w:color w:val="000000"/>
          <w:sz w:val="32"/>
          <w:szCs w:val="32"/>
        </w:rPr>
        <w:t>1</w:t>
      </w:r>
      <w:r>
        <w:rPr>
          <w:rFonts w:hint="eastAsia" w:ascii="仿宋_GB2312" w:eastAsia="仿宋_GB2312"/>
          <w:color w:val="000000"/>
          <w:sz w:val="32"/>
          <w:szCs w:val="32"/>
        </w:rPr>
        <w:t>辆、越野车</w:t>
      </w:r>
      <w:r>
        <w:rPr>
          <w:rFonts w:ascii="仿宋_GB2312" w:eastAsia="仿宋_GB2312"/>
          <w:color w:val="000000"/>
          <w:sz w:val="32"/>
          <w:szCs w:val="32"/>
        </w:rPr>
        <w:t>1</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0</w:t>
      </w:r>
      <w:r>
        <w:rPr>
          <w:rFonts w:hint="eastAsia" w:ascii="仿宋_GB2312" w:eastAsia="仿宋_GB2312"/>
          <w:color w:val="000000"/>
          <w:sz w:val="32"/>
          <w:szCs w:val="32"/>
        </w:rPr>
        <w:t>万元。</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月公务用车改革后，我单位无公务用车，由区机关事务中心统一管理</w:t>
      </w:r>
      <w:r>
        <w:rPr>
          <w:rFonts w:ascii="仿宋_GB2312" w:eastAsia="仿宋_GB2312"/>
          <w:sz w:val="32"/>
          <w:szCs w:val="32"/>
        </w:rPr>
        <w:t>,2020</w:t>
      </w:r>
      <w:r>
        <w:rPr>
          <w:rFonts w:hint="eastAsia" w:ascii="仿宋_GB2312" w:eastAsia="仿宋_GB2312"/>
          <w:sz w:val="32"/>
          <w:szCs w:val="32"/>
        </w:rPr>
        <w:t>年无公务车辆运行维护费。</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5.17</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年持平。其中：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ascii="仿宋" w:hAnsi="仿宋" w:eastAsia="仿宋"/>
          <w:color w:val="000000"/>
          <w:sz w:val="32"/>
          <w:szCs w:val="32"/>
        </w:rPr>
        <w:t>5.17</w:t>
      </w:r>
      <w:r>
        <w:rPr>
          <w:rFonts w:hint="eastAsia" w:ascii="仿宋_GB2312" w:eastAsia="仿宋_GB2312"/>
          <w:color w:val="000000"/>
          <w:sz w:val="32"/>
          <w:szCs w:val="32"/>
        </w:rPr>
        <w:t>万元，主要用于执行公务、开展业务活动开支的交通费、住宿费、用餐费等。国内公务接待</w:t>
      </w:r>
      <w:r>
        <w:rPr>
          <w:rFonts w:ascii="仿宋_GB2312" w:eastAsia="仿宋_GB2312"/>
          <w:color w:val="000000"/>
          <w:sz w:val="32"/>
          <w:szCs w:val="32"/>
        </w:rPr>
        <w:t>52</w:t>
      </w:r>
      <w:r>
        <w:rPr>
          <w:rFonts w:hint="eastAsia" w:ascii="仿宋_GB2312" w:eastAsia="仿宋_GB2312"/>
          <w:color w:val="000000"/>
          <w:sz w:val="32"/>
          <w:szCs w:val="32"/>
        </w:rPr>
        <w:t>批次，</w:t>
      </w:r>
      <w:r>
        <w:rPr>
          <w:rFonts w:ascii="仿宋_GB2312" w:eastAsia="仿宋_GB2312"/>
          <w:color w:val="000000"/>
          <w:sz w:val="32"/>
          <w:szCs w:val="32"/>
        </w:rPr>
        <w:t>468</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5.17</w:t>
      </w:r>
      <w:r>
        <w:rPr>
          <w:rFonts w:hint="eastAsia" w:ascii="仿宋_GB2312" w:eastAsia="仿宋_GB2312"/>
          <w:color w:val="000000"/>
          <w:sz w:val="32"/>
          <w:szCs w:val="32"/>
        </w:rPr>
        <w:t>万元，具体内容包括：行政运行</w:t>
      </w:r>
      <w:r>
        <w:rPr>
          <w:rFonts w:ascii="仿宋_GB2312" w:eastAsia="仿宋_GB2312"/>
          <w:color w:val="000000"/>
          <w:sz w:val="32"/>
          <w:szCs w:val="32"/>
        </w:rPr>
        <w:t>3.65</w:t>
      </w:r>
      <w:r>
        <w:rPr>
          <w:rFonts w:hint="eastAsia" w:ascii="仿宋_GB2312" w:eastAsia="仿宋_GB2312"/>
          <w:color w:val="000000"/>
          <w:sz w:val="32"/>
          <w:szCs w:val="32"/>
        </w:rPr>
        <w:t>万元，社会福利事业单位</w:t>
      </w:r>
      <w:r>
        <w:rPr>
          <w:rFonts w:ascii="仿宋_GB2312" w:eastAsia="仿宋_GB2312"/>
          <w:color w:val="000000"/>
          <w:sz w:val="32"/>
          <w:szCs w:val="32"/>
        </w:rPr>
        <w:t>1.00</w:t>
      </w:r>
      <w:r>
        <w:rPr>
          <w:rFonts w:hint="eastAsia" w:ascii="仿宋_GB2312" w:eastAsia="仿宋_GB2312"/>
          <w:color w:val="000000"/>
          <w:sz w:val="32"/>
          <w:szCs w:val="32"/>
        </w:rPr>
        <w:t>万元，一般行政管理事务</w:t>
      </w:r>
      <w:r>
        <w:rPr>
          <w:rFonts w:ascii="仿宋_GB2312" w:eastAsia="仿宋_GB2312"/>
          <w:color w:val="000000"/>
          <w:sz w:val="32"/>
          <w:szCs w:val="32"/>
        </w:rPr>
        <w:t>0.27</w:t>
      </w:r>
      <w:r>
        <w:rPr>
          <w:rFonts w:hint="eastAsia" w:ascii="仿宋_GB2312" w:eastAsia="仿宋_GB2312"/>
          <w:color w:val="000000"/>
          <w:sz w:val="32"/>
          <w:szCs w:val="32"/>
        </w:rPr>
        <w:t>万元，基层政权建设和社区治理</w:t>
      </w:r>
      <w:r>
        <w:rPr>
          <w:rFonts w:ascii="仿宋_GB2312" w:eastAsia="仿宋_GB2312"/>
          <w:color w:val="000000"/>
          <w:sz w:val="32"/>
          <w:szCs w:val="32"/>
        </w:rPr>
        <w:t>0.13</w:t>
      </w:r>
      <w:r>
        <w:rPr>
          <w:rFonts w:hint="eastAsia" w:ascii="仿宋_GB2312" w:eastAsia="仿宋_GB2312"/>
          <w:color w:val="000000"/>
          <w:sz w:val="32"/>
          <w:szCs w:val="32"/>
        </w:rPr>
        <w:t>万元，其他民政管理事务支出</w:t>
      </w:r>
      <w:r>
        <w:rPr>
          <w:rFonts w:ascii="仿宋_GB2312" w:eastAsia="仿宋_GB2312"/>
          <w:color w:val="000000"/>
          <w:sz w:val="32"/>
          <w:szCs w:val="32"/>
        </w:rPr>
        <w:t>0.12</w:t>
      </w:r>
      <w:r>
        <w:rPr>
          <w:rFonts w:hint="eastAsia" w:ascii="仿宋_GB2312" w:eastAsia="仿宋_GB2312"/>
          <w:color w:val="000000"/>
          <w:sz w:val="32"/>
          <w:szCs w:val="32"/>
        </w:rPr>
        <w:t>万元。</w:t>
      </w:r>
    </w:p>
    <w:p>
      <w:pPr>
        <w:spacing w:line="600" w:lineRule="exact"/>
        <w:ind w:firstLine="642" w:firstLineChars="200"/>
        <w:rPr>
          <w:rFonts w:ascii="黑体" w:eastAsia="黑体"/>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bookmarkStart w:id="46" w:name="_Toc15377218"/>
      <w:bookmarkStart w:id="47" w:name="_Toc15396610"/>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222.84</w:t>
      </w:r>
      <w:r>
        <w:rPr>
          <w:rFonts w:hint="eastAsia" w:ascii="仿宋_GB2312" w:eastAsia="仿宋_GB2312"/>
          <w:color w:val="000000"/>
          <w:sz w:val="32"/>
          <w:szCs w:val="32"/>
        </w:rPr>
        <w:t>万元。</w:t>
      </w:r>
    </w:p>
    <w:p>
      <w:pPr>
        <w:numPr>
          <w:ilvl w:val="0"/>
          <w:numId w:val="2"/>
        </w:numPr>
        <w:spacing w:line="600" w:lineRule="exact"/>
        <w:ind w:firstLine="640"/>
        <w:outlineLvl w:val="1"/>
        <w:rPr>
          <w:rStyle w:val="18"/>
          <w:rFonts w:ascii="黑体" w:hAnsi="黑体" w:eastAsia="黑体"/>
          <w:b w:val="0"/>
        </w:rPr>
      </w:pPr>
      <w:bookmarkStart w:id="48" w:name="_Toc15377219"/>
      <w:bookmarkStart w:id="49" w:name="_Toc15396611"/>
      <w:r>
        <w:rPr>
          <w:rStyle w:val="18"/>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800" w:firstLineChars="250"/>
        <w:outlineLvl w:val="1"/>
        <w:rPr>
          <w:rStyle w:val="1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年，民政局机关运行经费支出</w:t>
      </w:r>
      <w:r>
        <w:rPr>
          <w:rFonts w:ascii="仿宋_GB2312" w:eastAsia="仿宋_GB2312"/>
          <w:color w:val="000000"/>
          <w:sz w:val="32"/>
          <w:szCs w:val="32"/>
        </w:rPr>
        <w:t>59.53</w:t>
      </w:r>
      <w:r>
        <w:rPr>
          <w:rFonts w:hint="eastAsia" w:ascii="仿宋_GB2312" w:eastAsia="仿宋_GB2312"/>
          <w:color w:val="000000"/>
          <w:sz w:val="32"/>
          <w:szCs w:val="32"/>
        </w:rPr>
        <w:t>万元，比</w:t>
      </w:r>
      <w:r>
        <w:rPr>
          <w:rFonts w:ascii="仿宋_GB2312" w:eastAsia="仿宋_GB2312"/>
          <w:color w:val="000000"/>
          <w:sz w:val="32"/>
          <w:szCs w:val="32"/>
        </w:rPr>
        <w:t>2019</w:t>
      </w:r>
      <w:r>
        <w:rPr>
          <w:rFonts w:hint="eastAsia" w:ascii="仿宋_GB2312" w:eastAsia="仿宋_GB2312"/>
          <w:color w:val="000000"/>
          <w:sz w:val="32"/>
          <w:szCs w:val="32"/>
        </w:rPr>
        <w:t>年增加</w:t>
      </w:r>
      <w:r>
        <w:rPr>
          <w:rFonts w:ascii="仿宋_GB2312" w:eastAsia="仿宋_GB2312"/>
          <w:color w:val="000000"/>
          <w:sz w:val="32"/>
          <w:szCs w:val="32"/>
        </w:rPr>
        <w:t>5.45</w:t>
      </w:r>
      <w:r>
        <w:rPr>
          <w:rFonts w:hint="eastAsia" w:ascii="仿宋_GB2312" w:eastAsia="仿宋_GB2312"/>
          <w:color w:val="000000"/>
          <w:sz w:val="32"/>
          <w:szCs w:val="32"/>
        </w:rPr>
        <w:t>万元，增长</w:t>
      </w:r>
      <w:r>
        <w:rPr>
          <w:rFonts w:ascii="仿宋_GB2312" w:eastAsia="仿宋_GB2312"/>
          <w:color w:val="000000"/>
          <w:sz w:val="32"/>
          <w:szCs w:val="32"/>
        </w:rPr>
        <w:t>10%</w:t>
      </w:r>
      <w:r>
        <w:rPr>
          <w:rFonts w:hint="eastAsia" w:ascii="仿宋_GB2312" w:eastAsia="仿宋_GB2312"/>
          <w:color w:val="000000"/>
          <w:sz w:val="32"/>
          <w:szCs w:val="32"/>
        </w:rPr>
        <w:t>。主要原因是</w:t>
      </w:r>
      <w:r>
        <w:rPr>
          <w:rFonts w:ascii="仿宋_GB2312" w:eastAsia="仿宋_GB2312"/>
          <w:color w:val="000000"/>
          <w:sz w:val="32"/>
          <w:szCs w:val="32"/>
        </w:rPr>
        <w:t>2020</w:t>
      </w:r>
      <w:r>
        <w:rPr>
          <w:rFonts w:hint="eastAsia" w:ascii="仿宋_GB2312" w:eastAsia="仿宋_GB2312"/>
          <w:color w:val="000000"/>
          <w:sz w:val="32"/>
          <w:szCs w:val="32"/>
        </w:rPr>
        <w:t>年支出含</w:t>
      </w:r>
      <w:r>
        <w:rPr>
          <w:rFonts w:ascii="仿宋_GB2312" w:eastAsia="仿宋_GB2312"/>
          <w:color w:val="000000"/>
          <w:sz w:val="32"/>
          <w:szCs w:val="32"/>
        </w:rPr>
        <w:t>2019</w:t>
      </w:r>
      <w:r>
        <w:rPr>
          <w:rFonts w:hint="eastAsia" w:ascii="仿宋_GB2312" w:eastAsia="仿宋_GB2312"/>
          <w:color w:val="000000"/>
          <w:sz w:val="32"/>
          <w:szCs w:val="32"/>
        </w:rPr>
        <w:t>年年终结转项目资金。</w:t>
      </w:r>
      <w:bookmarkStart w:id="53" w:name="_Toc15377223"/>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FF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年，民政局政府采购支出总额</w:t>
      </w:r>
      <w:r>
        <w:rPr>
          <w:rFonts w:ascii="仿宋_GB2312" w:eastAsia="仿宋_GB2312"/>
          <w:color w:val="000000"/>
          <w:sz w:val="32"/>
          <w:szCs w:val="32"/>
        </w:rPr>
        <w:t>332.06</w:t>
      </w:r>
      <w:r>
        <w:rPr>
          <w:rFonts w:hint="eastAsia" w:ascii="仿宋_GB2312" w:eastAsia="仿宋_GB2312"/>
          <w:color w:val="000000"/>
          <w:sz w:val="32"/>
          <w:szCs w:val="32"/>
        </w:rPr>
        <w:t>万元，其中：政府采购货物支出</w:t>
      </w:r>
      <w:r>
        <w:rPr>
          <w:rFonts w:ascii="仿宋_GB2312" w:eastAsia="仿宋_GB2312"/>
          <w:color w:val="000000"/>
          <w:sz w:val="32"/>
          <w:szCs w:val="32"/>
        </w:rPr>
        <w:t>1.58</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330.48</w:t>
      </w:r>
      <w:r>
        <w:rPr>
          <w:rFonts w:hint="eastAsia" w:ascii="仿宋_GB2312" w:eastAsia="仿宋_GB2312"/>
          <w:color w:val="000000"/>
          <w:sz w:val="32"/>
          <w:szCs w:val="32"/>
        </w:rPr>
        <w:t>万元。主要用于其他民政管理事务支出</w:t>
      </w:r>
      <w:r>
        <w:rPr>
          <w:rFonts w:ascii="仿宋_GB2312" w:eastAsia="仿宋_GB2312"/>
          <w:color w:val="000000"/>
          <w:sz w:val="32"/>
          <w:szCs w:val="32"/>
        </w:rPr>
        <w:t>1.58</w:t>
      </w:r>
      <w:r>
        <w:rPr>
          <w:rFonts w:hint="eastAsia" w:ascii="仿宋_GB2312" w:eastAsia="仿宋_GB2312"/>
          <w:color w:val="000000"/>
          <w:sz w:val="32"/>
          <w:szCs w:val="32"/>
        </w:rPr>
        <w:t>万元、基层政权建设和社区治理</w:t>
      </w:r>
      <w:r>
        <w:rPr>
          <w:rFonts w:ascii="仿宋_GB2312" w:eastAsia="仿宋_GB2312"/>
          <w:color w:val="000000"/>
          <w:sz w:val="32"/>
          <w:szCs w:val="32"/>
        </w:rPr>
        <w:t>73.38</w:t>
      </w:r>
      <w:r>
        <w:rPr>
          <w:rFonts w:hint="eastAsia" w:ascii="仿宋_GB2312" w:eastAsia="仿宋_GB2312"/>
          <w:color w:val="000000"/>
          <w:sz w:val="32"/>
          <w:szCs w:val="32"/>
        </w:rPr>
        <w:t>万元、行政区划和地名管理</w:t>
      </w:r>
      <w:r>
        <w:rPr>
          <w:rFonts w:ascii="仿宋_GB2312" w:eastAsia="仿宋_GB2312"/>
          <w:color w:val="000000"/>
          <w:sz w:val="32"/>
          <w:szCs w:val="32"/>
        </w:rPr>
        <w:t>19.9</w:t>
      </w:r>
      <w:r>
        <w:rPr>
          <w:rFonts w:hint="eastAsia" w:ascii="仿宋_GB2312" w:eastAsia="仿宋_GB2312"/>
          <w:color w:val="000000"/>
          <w:sz w:val="32"/>
          <w:szCs w:val="32"/>
        </w:rPr>
        <w:t>万元、养老服务</w:t>
      </w:r>
      <w:r>
        <w:rPr>
          <w:rFonts w:ascii="仿宋_GB2312" w:eastAsia="仿宋_GB2312"/>
          <w:color w:val="000000"/>
          <w:sz w:val="32"/>
          <w:szCs w:val="32"/>
        </w:rPr>
        <w:t>57.2</w:t>
      </w:r>
      <w:r>
        <w:rPr>
          <w:rFonts w:hint="eastAsia" w:ascii="仿宋_GB2312" w:eastAsia="仿宋_GB2312"/>
          <w:color w:val="000000"/>
          <w:sz w:val="32"/>
          <w:szCs w:val="32"/>
        </w:rPr>
        <w:t>万元、其他社会福利支出</w:t>
      </w:r>
      <w:r>
        <w:rPr>
          <w:rFonts w:ascii="仿宋_GB2312" w:eastAsia="仿宋_GB2312"/>
          <w:color w:val="000000"/>
          <w:sz w:val="32"/>
          <w:szCs w:val="32"/>
        </w:rPr>
        <w:t>180</w:t>
      </w:r>
      <w:r>
        <w:rPr>
          <w:rFonts w:hint="eastAsia" w:ascii="仿宋_GB2312" w:eastAsia="仿宋_GB2312"/>
          <w:color w:val="000000"/>
          <w:sz w:val="32"/>
          <w:szCs w:val="32"/>
        </w:rPr>
        <w:t>万元。授予中小企业合同金额</w:t>
      </w:r>
      <w:r>
        <w:rPr>
          <w:rFonts w:ascii="仿宋_GB2312" w:eastAsia="仿宋_GB2312"/>
          <w:color w:val="000000"/>
          <w:sz w:val="32"/>
          <w:szCs w:val="32"/>
        </w:rPr>
        <w:t>0</w:t>
      </w:r>
      <w:r>
        <w:rPr>
          <w:rFonts w:hint="eastAsia" w:ascii="仿宋_GB2312" w:eastAsia="仿宋_GB2312"/>
          <w:color w:val="000000"/>
          <w:sz w:val="32"/>
          <w:szCs w:val="32"/>
        </w:rPr>
        <w:t>万元，占政府采购支出总额的</w:t>
      </w:r>
      <w:r>
        <w:rPr>
          <w:rFonts w:ascii="仿宋_GB2312" w:eastAsia="仿宋_GB2312"/>
          <w:color w:val="000000"/>
          <w:sz w:val="32"/>
          <w:szCs w:val="32"/>
        </w:rPr>
        <w:t>0%</w:t>
      </w:r>
      <w:r>
        <w:rPr>
          <w:rFonts w:hint="eastAsia" w:ascii="仿宋_GB2312" w:eastAsia="仿宋_GB2312"/>
          <w:color w:val="000000"/>
          <w:sz w:val="32"/>
          <w:szCs w:val="32"/>
        </w:rPr>
        <w:t>，其中：授予小微企业合同金额</w:t>
      </w:r>
      <w:r>
        <w:rPr>
          <w:rFonts w:ascii="仿宋_GB2312" w:eastAsia="仿宋_GB2312"/>
          <w:color w:val="000000"/>
          <w:sz w:val="32"/>
          <w:szCs w:val="32"/>
        </w:rPr>
        <w:t>332.06</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日，民政局共有车辆</w:t>
      </w:r>
      <w:r>
        <w:rPr>
          <w:rFonts w:ascii="仿宋_GB2312" w:eastAsia="仿宋_GB2312"/>
          <w:color w:val="000000"/>
          <w:sz w:val="32"/>
          <w:szCs w:val="32"/>
        </w:rPr>
        <w:t>2</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2</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根据预算绩效管理要求，我单位在年初预算编制阶段，组织对</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项目开展了预算事前绩效评估，对</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个项目编制了绩效目标，预算执行过程中，选取</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个项目开展绩效监控，年终执行完毕后，对</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个项目开展了绩效目标完成情况梳理填报。</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000000"/>
          <w:sz w:val="32"/>
          <w:szCs w:val="32"/>
        </w:rPr>
        <w:t>我单位按要求对</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年部门整体支出开展绩效自评，从评价情况来看</w:t>
      </w:r>
      <w:r>
        <w:rPr>
          <w:rFonts w:ascii="仿宋_GB2312" w:eastAsia="仿宋_GB2312"/>
          <w:color w:val="000000"/>
          <w:sz w:val="32"/>
          <w:szCs w:val="32"/>
        </w:rPr>
        <w:t>2020</w:t>
      </w:r>
      <w:r>
        <w:rPr>
          <w:rFonts w:hint="eastAsia" w:ascii="仿宋_GB2312" w:eastAsia="仿宋_GB2312"/>
          <w:color w:val="000000"/>
          <w:sz w:val="32"/>
          <w:szCs w:val="32"/>
        </w:rPr>
        <w:t>年度收到财政拨款</w:t>
      </w:r>
      <w:r>
        <w:rPr>
          <w:rFonts w:ascii="仿宋_GB2312" w:eastAsia="仿宋_GB2312"/>
          <w:color w:val="000000"/>
          <w:sz w:val="32"/>
          <w:szCs w:val="32"/>
        </w:rPr>
        <w:t>5123.72</w:t>
      </w:r>
      <w:r>
        <w:rPr>
          <w:rFonts w:hint="eastAsia" w:ascii="仿宋_GB2312" w:eastAsia="仿宋_GB2312"/>
          <w:color w:val="000000"/>
          <w:sz w:val="32"/>
          <w:szCs w:val="32"/>
        </w:rPr>
        <w:t>万元，财政拨款支出</w:t>
      </w:r>
      <w:r>
        <w:rPr>
          <w:rFonts w:ascii="仿宋_GB2312" w:eastAsia="仿宋_GB2312"/>
          <w:color w:val="000000"/>
          <w:sz w:val="32"/>
          <w:szCs w:val="32"/>
        </w:rPr>
        <w:t>6262.58</w:t>
      </w:r>
      <w:r>
        <w:rPr>
          <w:rFonts w:hint="eastAsia" w:ascii="仿宋_GB2312" w:eastAsia="仿宋_GB2312"/>
          <w:color w:val="000000"/>
          <w:sz w:val="32"/>
          <w:szCs w:val="32"/>
        </w:rPr>
        <w:t>万元，完成预算的</w:t>
      </w:r>
      <w:r>
        <w:rPr>
          <w:rFonts w:ascii="仿宋_GB2312" w:eastAsia="仿宋_GB2312"/>
          <w:color w:val="000000"/>
          <w:sz w:val="32"/>
          <w:szCs w:val="32"/>
        </w:rPr>
        <w:t>100%</w:t>
      </w:r>
      <w:r>
        <w:rPr>
          <w:rFonts w:hint="eastAsia" w:ascii="仿宋_GB2312" w:hAnsi="仿宋_GB2312" w:eastAsia="仿宋_GB2312" w:cs="仿宋_GB2312"/>
          <w:sz w:val="32"/>
          <w:szCs w:val="32"/>
        </w:rPr>
        <w:t>，</w:t>
      </w:r>
      <w:r>
        <w:rPr>
          <w:rFonts w:hint="eastAsia" w:ascii="仿宋" w:hAnsi="仿宋" w:eastAsia="仿宋" w:cs="仿宋_GB2312"/>
          <w:sz w:val="32"/>
          <w:szCs w:val="32"/>
        </w:rPr>
        <w:t>通过绩效管理，使资金的使用更加合理规范，</w:t>
      </w:r>
      <w:r>
        <w:rPr>
          <w:rFonts w:hint="eastAsia" w:ascii="仿宋_GB2312" w:hAnsi="仿宋_GB2312" w:eastAsia="仿宋_GB2312" w:cs="仿宋_GB2312"/>
          <w:color w:val="000000"/>
          <w:sz w:val="32"/>
          <w:szCs w:val="32"/>
          <w:lang w:val="zh-CN"/>
        </w:rPr>
        <w:t>收到了良好的社会效益。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个项目绩效评价，从评价情况来看</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个项目绩效评价开展工作良好，达到了预期值。</w:t>
      </w:r>
    </w:p>
    <w:p>
      <w:pPr>
        <w:spacing w:line="58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1</w:t>
      </w:r>
      <w:r>
        <w:rPr>
          <w:rFonts w:ascii="仿宋_GB2312" w:hAnsi="仿宋_GB2312" w:eastAsia="仿宋_GB2312" w:cs="仿宋_GB2312"/>
          <w:sz w:val="32"/>
          <w:szCs w:val="32"/>
        </w:rPr>
        <w:t>.</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年度部门决算中反映“孤儿及事实无人抚养儿童生活补助项目”、“困难残疾人生活补贴项目”、“重度残疾人护理补贴项目”、“高龄补贴”、“绿色惠民殡葬补贴项目”等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spacing w:line="58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孤儿及事实无人抚养儿童生活补助项目绩效目标完成情况综述。项目全年预算数</w:t>
      </w:r>
      <w:r>
        <w:rPr>
          <w:rFonts w:ascii="仿宋_GB2312" w:hAnsi="仿宋_GB2312" w:eastAsia="仿宋_GB2312" w:cs="仿宋_GB2312"/>
          <w:color w:val="000000"/>
          <w:sz w:val="32"/>
          <w:szCs w:val="32"/>
        </w:rPr>
        <w:t>47.46</w:t>
      </w:r>
      <w:r>
        <w:rPr>
          <w:rFonts w:hint="eastAsia" w:ascii="仿宋_GB2312" w:hAnsi="仿宋_GB2312" w:eastAsia="仿宋_GB2312" w:cs="仿宋_GB2312"/>
          <w:color w:val="000000"/>
          <w:sz w:val="32"/>
          <w:szCs w:val="32"/>
        </w:rPr>
        <w:t>万元，执行数为</w:t>
      </w:r>
      <w:r>
        <w:rPr>
          <w:rFonts w:ascii="仿宋_GB2312" w:hAnsi="仿宋_GB2312" w:eastAsia="仿宋_GB2312" w:cs="仿宋_GB2312"/>
          <w:color w:val="000000"/>
          <w:sz w:val="32"/>
          <w:szCs w:val="32"/>
        </w:rPr>
        <w:t>44.27</w:t>
      </w:r>
      <w:r>
        <w:rPr>
          <w:rFonts w:hint="eastAsia" w:ascii="仿宋_GB2312" w:hAnsi="仿宋_GB2312" w:eastAsia="仿宋_GB2312" w:cs="仿宋_GB2312"/>
          <w:color w:val="000000"/>
          <w:sz w:val="32"/>
          <w:szCs w:val="32"/>
        </w:rPr>
        <w:t>万元，完成预算的</w:t>
      </w:r>
      <w:r>
        <w:rPr>
          <w:rFonts w:ascii="仿宋_GB2312" w:hAnsi="仿宋_GB2312" w:eastAsia="仿宋_GB2312" w:cs="仿宋_GB2312"/>
          <w:color w:val="000000"/>
          <w:sz w:val="32"/>
          <w:szCs w:val="32"/>
        </w:rPr>
        <w:t>93%</w:t>
      </w:r>
      <w:r>
        <w:rPr>
          <w:rFonts w:hint="eastAsia" w:ascii="仿宋_GB2312" w:hAnsi="仿宋_GB2312" w:eastAsia="仿宋_GB2312" w:cs="仿宋_GB2312"/>
          <w:color w:val="000000"/>
          <w:sz w:val="32"/>
          <w:szCs w:val="32"/>
        </w:rPr>
        <w:t>。通过项目实施，保障孤儿及事实无人抚养儿童能够按月获得救助资金，有效保障了全区孤儿及事实无人抚养儿童的基本生活。发现的主要问题：开展工作缺</w:t>
      </w:r>
      <w:r>
        <w:rPr>
          <w:rFonts w:hint="eastAsia" w:ascii="仿宋_GB2312" w:hAnsi="仿宋_GB2312" w:eastAsia="仿宋_GB2312" w:cs="仿宋_GB2312"/>
          <w:sz w:val="32"/>
          <w:szCs w:val="32"/>
        </w:rPr>
        <w:t>少办公经费、宣传经费，原因：地方财力有限，下一步改进措施：应加强队伍建设，尤其是要扩充基层工作人员队伍，确保省市各项政策要求在我区切实落到实处。</w:t>
      </w:r>
    </w:p>
    <w:p>
      <w:pPr>
        <w:tabs>
          <w:tab w:val="left" w:pos="454"/>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）困难残疾人生活补贴项目绩效目标完成情况综述。项目全年预算数</w:t>
      </w:r>
      <w:r>
        <w:rPr>
          <w:rFonts w:ascii="宋体" w:hAnsi="宋体" w:cs="宋体"/>
          <w:sz w:val="32"/>
          <w:szCs w:val="32"/>
        </w:rPr>
        <w:t>411.53</w:t>
      </w:r>
      <w:r>
        <w:rPr>
          <w:rFonts w:hint="eastAsia" w:ascii="仿宋_GB2312" w:hAnsi="仿宋_GB2312" w:eastAsia="仿宋_GB2312" w:cs="仿宋_GB2312"/>
          <w:sz w:val="32"/>
          <w:szCs w:val="32"/>
        </w:rPr>
        <w:t>万元，执行数为</w:t>
      </w:r>
      <w:r>
        <w:rPr>
          <w:rFonts w:ascii="宋体" w:hAnsi="宋体" w:cs="宋体"/>
          <w:sz w:val="32"/>
          <w:szCs w:val="32"/>
        </w:rPr>
        <w:t>408.71</w:t>
      </w:r>
      <w:r>
        <w:rPr>
          <w:rFonts w:hint="eastAsia" w:ascii="仿宋_GB2312" w:hAnsi="仿宋_GB2312" w:eastAsia="仿宋_GB2312" w:cs="仿宋_GB2312"/>
          <w:sz w:val="32"/>
          <w:szCs w:val="32"/>
        </w:rPr>
        <w:t>万元，完成预算的</w:t>
      </w:r>
      <w:r>
        <w:rPr>
          <w:rFonts w:ascii="仿宋" w:hAnsi="仿宋" w:eastAsia="仿宋" w:cs="仿宋_GB2312"/>
          <w:sz w:val="32"/>
          <w:szCs w:val="32"/>
        </w:rPr>
        <w:t>99%</w:t>
      </w:r>
      <w:r>
        <w:rPr>
          <w:rFonts w:hint="eastAsia" w:ascii="仿宋_GB2312" w:hAnsi="仿宋_GB2312" w:eastAsia="仿宋_GB2312" w:cs="仿宋_GB2312"/>
          <w:sz w:val="32"/>
          <w:szCs w:val="32"/>
        </w:rPr>
        <w:t>。通过项目实施，</w:t>
      </w:r>
      <w:r>
        <w:rPr>
          <w:rFonts w:hint="eastAsia" w:ascii="仿宋" w:hAnsi="仿宋" w:eastAsia="仿宋" w:cs="仿宋_GB2312"/>
          <w:sz w:val="32"/>
          <w:szCs w:val="32"/>
        </w:rPr>
        <w:t>惠及残疾人</w:t>
      </w:r>
      <w:r>
        <w:rPr>
          <w:rFonts w:ascii="宋体" w:hAnsi="宋体" w:eastAsia="仿宋" w:cs="宋体"/>
          <w:sz w:val="32"/>
          <w:szCs w:val="32"/>
        </w:rPr>
        <w:t>40630</w:t>
      </w:r>
      <w:r>
        <w:rPr>
          <w:rFonts w:hint="eastAsia" w:ascii="仿宋" w:hAnsi="仿宋" w:eastAsia="仿宋" w:cs="仿宋_GB2312"/>
          <w:sz w:val="32"/>
          <w:szCs w:val="32"/>
        </w:rPr>
        <w:t>余人，体现了党和国家对残疾人这个弱势群体的关怀，同时也得到广大残疾人和社会的高度赞赏，是一件福泽百姓的民生工程。</w:t>
      </w:r>
      <w:r>
        <w:rPr>
          <w:rFonts w:hint="eastAsia" w:ascii="仿宋_GB2312" w:hAnsi="仿宋_GB2312" w:eastAsia="仿宋_GB2312" w:cs="仿宋_GB2312"/>
          <w:sz w:val="32"/>
          <w:szCs w:val="32"/>
        </w:rPr>
        <w:t>发现的主要问题：</w:t>
      </w:r>
      <w:r>
        <w:rPr>
          <w:rFonts w:hint="eastAsia" w:ascii="仿宋" w:hAnsi="仿宋" w:eastAsia="仿宋" w:cs="仿宋_GB2312"/>
          <w:sz w:val="32"/>
          <w:szCs w:val="32"/>
        </w:rPr>
        <w:t>困难残疾人生活补贴实施动态管理，数据异动较大，部分乡镇街道更新不及时，上报迟缓，导致退出低保和死亡人员领取补贴现象。</w:t>
      </w:r>
      <w:r>
        <w:rPr>
          <w:rFonts w:hint="eastAsia" w:ascii="仿宋_GB2312" w:hAnsi="仿宋_GB2312" w:eastAsia="仿宋_GB2312" w:cs="仿宋_GB2312"/>
          <w:sz w:val="32"/>
          <w:szCs w:val="32"/>
        </w:rPr>
        <w:t>下一步改进措施：</w:t>
      </w:r>
      <w:r>
        <w:rPr>
          <w:rFonts w:hint="eastAsia" w:ascii="仿宋" w:hAnsi="仿宋" w:eastAsia="仿宋" w:cs="仿宋_GB2312"/>
          <w:sz w:val="32"/>
          <w:szCs w:val="32"/>
        </w:rPr>
        <w:t>建立定期复核和随机抽查制度，加强对基层审核部门的工作指导，强化监督责任。</w:t>
      </w:r>
    </w:p>
    <w:p>
      <w:pPr>
        <w:spacing w:line="580" w:lineRule="exact"/>
        <w:ind w:firstLine="480" w:firstLineChars="150"/>
        <w:rPr>
          <w:rFonts w:ascii="仿宋" w:hAnsi="仿宋" w:eastAsia="仿宋"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）重度残疾人护理补贴项目绩效目标完成情况综述。项目全年预算数</w:t>
      </w:r>
      <w:r>
        <w:rPr>
          <w:rFonts w:ascii="宋体" w:hAnsi="宋体" w:cs="宋体"/>
          <w:sz w:val="32"/>
          <w:szCs w:val="32"/>
        </w:rPr>
        <w:t>213.37</w:t>
      </w:r>
      <w:r>
        <w:rPr>
          <w:rFonts w:hint="eastAsia" w:ascii="仿宋_GB2312" w:hAnsi="仿宋_GB2312" w:eastAsia="仿宋_GB2312" w:cs="仿宋_GB2312"/>
          <w:sz w:val="32"/>
          <w:szCs w:val="32"/>
        </w:rPr>
        <w:t>万元，执行数为</w:t>
      </w:r>
      <w:r>
        <w:rPr>
          <w:rFonts w:ascii="宋体" w:hAnsi="宋体" w:cs="宋体"/>
          <w:sz w:val="32"/>
          <w:szCs w:val="32"/>
        </w:rPr>
        <w:t>211.87</w:t>
      </w:r>
      <w:r>
        <w:rPr>
          <w:rFonts w:hint="eastAsia" w:ascii="仿宋_GB2312" w:hAnsi="仿宋_GB2312" w:eastAsia="仿宋_GB2312" w:cs="仿宋_GB2312"/>
          <w:sz w:val="32"/>
          <w:szCs w:val="32"/>
        </w:rPr>
        <w:t>万元，完成预算的</w:t>
      </w:r>
      <w:r>
        <w:rPr>
          <w:rFonts w:ascii="仿宋" w:hAnsi="仿宋" w:eastAsia="仿宋" w:cs="仿宋_GB2312"/>
          <w:sz w:val="32"/>
          <w:szCs w:val="32"/>
        </w:rPr>
        <w:t>99%</w:t>
      </w:r>
      <w:r>
        <w:rPr>
          <w:rFonts w:hint="eastAsia" w:ascii="仿宋" w:hAnsi="仿宋" w:eastAsia="仿宋" w:cs="仿宋_GB2312"/>
          <w:sz w:val="32"/>
          <w:szCs w:val="32"/>
        </w:rPr>
        <w:t>。</w:t>
      </w:r>
      <w:r>
        <w:rPr>
          <w:rFonts w:hint="eastAsia" w:ascii="仿宋_GB2312" w:hAnsi="仿宋_GB2312" w:eastAsia="仿宋_GB2312" w:cs="仿宋_GB2312"/>
          <w:sz w:val="32"/>
          <w:szCs w:val="32"/>
        </w:rPr>
        <w:t>通过项目实施，</w:t>
      </w:r>
      <w:r>
        <w:rPr>
          <w:rFonts w:hint="eastAsia" w:ascii="仿宋" w:hAnsi="仿宋" w:eastAsia="仿宋" w:cs="仿宋_GB2312"/>
          <w:sz w:val="32"/>
          <w:szCs w:val="32"/>
        </w:rPr>
        <w:t>惠及残疾人</w:t>
      </w:r>
      <w:r>
        <w:rPr>
          <w:rFonts w:ascii="仿宋" w:hAnsi="仿宋" w:eastAsia="仿宋" w:cs="仿宋_GB2312"/>
          <w:sz w:val="32"/>
          <w:szCs w:val="32"/>
        </w:rPr>
        <w:t>34618</w:t>
      </w:r>
      <w:r>
        <w:rPr>
          <w:rFonts w:hint="eastAsia" w:ascii="仿宋" w:hAnsi="仿宋" w:eastAsia="仿宋" w:cs="仿宋_GB2312"/>
          <w:sz w:val="32"/>
          <w:szCs w:val="32"/>
        </w:rPr>
        <w:t>余人，体现了党和国家对残疾人这个弱势群体的关怀，同时也得到广大残疾人和社会的高度赞赏，是一件福泽百姓的民生工程。</w:t>
      </w:r>
    </w:p>
    <w:p>
      <w:pPr>
        <w:pStyle w:val="33"/>
        <w:ind w:firstLine="31680"/>
        <w:rPr>
          <w:rFonts w:ascii="仿宋" w:hAnsi="仿宋" w:eastAsia="仿宋" w:cs="仿宋_GB2312"/>
          <w:sz w:val="32"/>
          <w:szCs w:val="32"/>
        </w:rPr>
      </w:pPr>
      <w:r>
        <w:rPr>
          <w:rFonts w:hint="eastAsia" w:ascii="仿宋_GB2312" w:hAnsi="仿宋_GB2312" w:eastAsia="仿宋_GB2312" w:cs="仿宋_GB2312"/>
          <w:sz w:val="32"/>
          <w:szCs w:val="32"/>
        </w:rPr>
        <w:t>发现的主要问题：</w:t>
      </w:r>
      <w:r>
        <w:rPr>
          <w:rFonts w:hint="eastAsia" w:ascii="仿宋" w:hAnsi="仿宋" w:eastAsia="仿宋" w:cs="仿宋_GB2312"/>
          <w:sz w:val="32"/>
          <w:szCs w:val="32"/>
        </w:rPr>
        <w:t>重度残疾人护理补贴实施动态管理，数据异动较大，部分乡镇街道更新不及时，上报迟缓，导致退出低保和死亡人员领取补贴现象。</w:t>
      </w:r>
      <w:r>
        <w:rPr>
          <w:rFonts w:hint="eastAsia" w:ascii="仿宋_GB2312" w:hAnsi="仿宋_GB2312" w:eastAsia="仿宋_GB2312" w:cs="仿宋_GB2312"/>
          <w:sz w:val="32"/>
          <w:szCs w:val="32"/>
        </w:rPr>
        <w:t>下一步改进措施：</w:t>
      </w:r>
      <w:r>
        <w:rPr>
          <w:rFonts w:hint="eastAsia" w:ascii="仿宋" w:hAnsi="仿宋" w:eastAsia="仿宋" w:cs="仿宋_GB2312"/>
          <w:sz w:val="32"/>
          <w:szCs w:val="32"/>
        </w:rPr>
        <w:t>建立定期复核和随机抽查制度，加强对基层审核部门的工作指导，强化监督责任。</w:t>
      </w:r>
    </w:p>
    <w:p>
      <w:pPr>
        <w:pStyle w:val="33"/>
        <w:ind w:firstLine="31680"/>
        <w:rPr>
          <w:rFonts w:ascii="仿宋" w:hAnsi="仿宋" w:eastAsia="仿宋"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）高龄补助项目绩效目标完成情况综述。项目全年预算数</w:t>
      </w:r>
      <w:r>
        <w:rPr>
          <w:rFonts w:ascii="仿宋" w:hAnsi="仿宋" w:eastAsia="仿宋" w:cs="仿宋_GB2312"/>
          <w:sz w:val="32"/>
          <w:szCs w:val="32"/>
        </w:rPr>
        <w:t>346.95</w:t>
      </w:r>
      <w:r>
        <w:rPr>
          <w:rFonts w:hint="eastAsia" w:ascii="仿宋_GB2312" w:hAnsi="仿宋_GB2312" w:eastAsia="仿宋_GB2312" w:cs="仿宋_GB2312"/>
          <w:sz w:val="32"/>
          <w:szCs w:val="32"/>
        </w:rPr>
        <w:t>万元，执行数为</w:t>
      </w:r>
      <w:r>
        <w:rPr>
          <w:rFonts w:ascii="仿宋" w:hAnsi="仿宋" w:eastAsia="仿宋" w:cs="仿宋_GB2312"/>
          <w:sz w:val="32"/>
          <w:szCs w:val="32"/>
        </w:rPr>
        <w:t>318.52</w:t>
      </w:r>
      <w:r>
        <w:rPr>
          <w:rFonts w:hint="eastAsia" w:ascii="仿宋_GB2312" w:hAnsi="仿宋_GB2312" w:eastAsia="仿宋_GB2312" w:cs="仿宋_GB2312"/>
          <w:sz w:val="32"/>
          <w:szCs w:val="32"/>
        </w:rPr>
        <w:t>万元，完成预算的</w:t>
      </w:r>
      <w:r>
        <w:rPr>
          <w:rFonts w:ascii="仿宋" w:hAnsi="仿宋" w:eastAsia="仿宋" w:cs="仿宋_GB2312"/>
          <w:sz w:val="32"/>
          <w:szCs w:val="32"/>
        </w:rPr>
        <w:t>92%</w:t>
      </w:r>
      <w:r>
        <w:rPr>
          <w:rFonts w:hint="eastAsia" w:ascii="仿宋_GB2312" w:hAnsi="仿宋_GB2312" w:eastAsia="仿宋_GB2312" w:cs="仿宋_GB2312"/>
          <w:sz w:val="32"/>
          <w:szCs w:val="32"/>
        </w:rPr>
        <w:t>。通过项目实施，</w:t>
      </w:r>
      <w:r>
        <w:rPr>
          <w:rFonts w:hint="eastAsia" w:ascii="仿宋" w:hAnsi="仿宋" w:eastAsia="仿宋" w:cs="仿宋_GB2312"/>
          <w:sz w:val="32"/>
          <w:szCs w:val="32"/>
        </w:rPr>
        <w:t>严格按标准通过一卡通将补贴资金及时放到本人（个别）监护人账户。</w:t>
      </w:r>
      <w:r>
        <w:rPr>
          <w:rFonts w:hint="eastAsia" w:ascii="仿宋_GB2312" w:hAnsi="仿宋_GB2312" w:eastAsia="仿宋_GB2312" w:cs="仿宋_GB2312"/>
          <w:sz w:val="32"/>
          <w:szCs w:val="32"/>
        </w:rPr>
        <w:t>发现的主要问题：</w:t>
      </w:r>
      <w:r>
        <w:rPr>
          <w:rFonts w:hint="eastAsia" w:ascii="仿宋" w:hAnsi="仿宋" w:eastAsia="仿宋" w:cs="仿宋_GB2312"/>
          <w:sz w:val="32"/>
          <w:szCs w:val="32"/>
        </w:rPr>
        <w:t>高龄补贴实施年</w:t>
      </w:r>
      <w:r>
        <w:rPr>
          <w:rFonts w:hint="eastAsia" w:ascii="仿宋" w:hAnsi="仿宋" w:eastAsia="仿宋" w:cs="仿宋_GB2312"/>
          <w:color w:val="000000"/>
          <w:sz w:val="32"/>
          <w:szCs w:val="32"/>
        </w:rPr>
        <w:t>度动态管理，一些在外地居住的老年人年度审核不及时，一些老年人甚至数年都不到村（社区</w:t>
      </w:r>
      <w:r>
        <w:rPr>
          <w:rFonts w:ascii="仿宋" w:hAnsi="仿宋" w:eastAsia="仿宋" w:cs="仿宋_GB2312"/>
          <w:color w:val="000000"/>
          <w:sz w:val="32"/>
          <w:szCs w:val="32"/>
        </w:rPr>
        <w:t>)</w:t>
      </w:r>
      <w:r>
        <w:rPr>
          <w:rFonts w:hint="eastAsia" w:ascii="仿宋" w:hAnsi="仿宋" w:eastAsia="仿宋" w:cs="仿宋_GB2312"/>
          <w:color w:val="000000"/>
          <w:sz w:val="32"/>
          <w:szCs w:val="32"/>
        </w:rPr>
        <w:t>年审，也没有通过电话、微信等方式告知，有时造成漏发</w:t>
      </w:r>
      <w:r>
        <w:rPr>
          <w:rFonts w:hint="eastAsia" w:ascii="仿宋" w:hAnsi="仿宋" w:eastAsia="仿宋" w:cs="仿宋_GB2312"/>
          <w:sz w:val="32"/>
          <w:szCs w:val="32"/>
        </w:rPr>
        <w:t>。</w:t>
      </w:r>
      <w:r>
        <w:rPr>
          <w:rFonts w:hint="eastAsia" w:ascii="仿宋_GB2312" w:hAnsi="仿宋_GB2312" w:eastAsia="仿宋_GB2312" w:cs="仿宋_GB2312"/>
          <w:sz w:val="32"/>
          <w:szCs w:val="32"/>
        </w:rPr>
        <w:t>下一步改进措施：</w:t>
      </w:r>
      <w:r>
        <w:rPr>
          <w:rFonts w:hint="eastAsia" w:ascii="仿宋" w:hAnsi="仿宋" w:eastAsia="仿宋" w:cs="仿宋_GB2312"/>
          <w:sz w:val="32"/>
          <w:szCs w:val="32"/>
        </w:rPr>
        <w:t>加强民政、人社、公安、财政、乡镇</w:t>
      </w:r>
      <w:r>
        <w:rPr>
          <w:rFonts w:ascii="仿宋" w:hAnsi="仿宋" w:eastAsia="仿宋" w:cs="仿宋_GB2312"/>
          <w:sz w:val="32"/>
          <w:szCs w:val="32"/>
        </w:rPr>
        <w:t>(</w:t>
      </w:r>
      <w:r>
        <w:rPr>
          <w:rFonts w:hint="eastAsia" w:ascii="仿宋" w:hAnsi="仿宋" w:eastAsia="仿宋" w:cs="仿宋_GB2312"/>
          <w:sz w:val="32"/>
          <w:szCs w:val="32"/>
        </w:rPr>
        <w:t>街道</w:t>
      </w:r>
      <w:r>
        <w:rPr>
          <w:rFonts w:ascii="仿宋" w:hAnsi="仿宋" w:eastAsia="仿宋" w:cs="仿宋_GB2312"/>
          <w:sz w:val="32"/>
          <w:szCs w:val="32"/>
        </w:rPr>
        <w:t>)</w:t>
      </w:r>
      <w:r>
        <w:rPr>
          <w:rFonts w:hint="eastAsia" w:ascii="仿宋" w:hAnsi="仿宋" w:eastAsia="仿宋" w:cs="仿宋_GB2312"/>
          <w:sz w:val="32"/>
          <w:szCs w:val="32"/>
        </w:rPr>
        <w:t>之间的沟通协调，明确各部门的工作任务，积极履行各部门职责，协调相关部门推进工作落实，细化流程，确保补贴按时足额发放。</w:t>
      </w:r>
    </w:p>
    <w:p>
      <w:pPr>
        <w:spacing w:line="58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）绿色惠民殡葬补贴项目绩效目标完成情况综述。项目全年预算数</w:t>
      </w:r>
      <w:r>
        <w:rPr>
          <w:rFonts w:ascii="仿宋_GB2312" w:hAnsi="仿宋_GB2312" w:eastAsia="仿宋_GB2312" w:cs="仿宋_GB2312"/>
          <w:sz w:val="32"/>
          <w:szCs w:val="32"/>
        </w:rPr>
        <w:t>55.19</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ascii="仿宋_GB2312" w:hAnsi="宋体" w:eastAsia="仿宋_GB2312"/>
          <w:color w:val="000000"/>
          <w:sz w:val="32"/>
          <w:szCs w:val="32"/>
        </w:rPr>
        <w:t>维护人民群众基本丧葬权益，</w:t>
      </w:r>
      <w:r>
        <w:rPr>
          <w:rFonts w:hint="eastAsia" w:ascii="仿宋_GB2312" w:hAnsi="宋体" w:eastAsia="仿宋_GB2312" w:cs="仿宋_GB2312"/>
          <w:color w:val="000000"/>
          <w:sz w:val="32"/>
          <w:szCs w:val="32"/>
        </w:rPr>
        <w:t>减轻群众办丧负担</w:t>
      </w:r>
      <w:r>
        <w:rPr>
          <w:rFonts w:hint="eastAsia" w:ascii="仿宋" w:hAnsi="仿宋" w:eastAsia="仿宋" w:cs="仿宋"/>
          <w:sz w:val="32"/>
          <w:szCs w:val="32"/>
          <w:lang w:val="zh-CN"/>
        </w:rPr>
        <w:t>，收到了良好的社会效益。</w:t>
      </w:r>
      <w:r>
        <w:rPr>
          <w:rFonts w:hint="eastAsia" w:ascii="仿宋_GB2312" w:hAnsi="仿宋_GB2312" w:eastAsia="仿宋_GB2312" w:cs="仿宋_GB2312"/>
          <w:sz w:val="32"/>
          <w:szCs w:val="32"/>
        </w:rPr>
        <w:t>发现的主要问题：</w:t>
      </w:r>
      <w:r>
        <w:rPr>
          <w:rFonts w:hint="eastAsia" w:ascii="仿宋" w:hAnsi="仿宋" w:eastAsia="仿宋" w:cs="仿宋_GB2312"/>
          <w:color w:val="000000"/>
          <w:sz w:val="32"/>
          <w:szCs w:val="32"/>
        </w:rPr>
        <w:t>部分乡镇（街道）申报信息不准确，需要完善，导致审核、发放时间拉长和推迟发放情况，下一步改进措施：采用灵活多样的形式宣传补助的资格条件、标准、申请流程，提升群众对惠民殡葬补贴制度的知晓度，切实做到宣传工作齐门挨户，家喻户晓。</w:t>
      </w:r>
    </w:p>
    <w:tbl>
      <w:tblPr>
        <w:tblStyle w:val="13"/>
        <w:tblpPr w:leftFromText="180" w:rightFromText="180" w:vertAnchor="text" w:horzAnchor="page" w:tblpXSpec="center" w:tblpY="423"/>
        <w:tblOverlap w:val="never"/>
        <w:tblW w:w="10221" w:type="dxa"/>
        <w:tblInd w:w="0" w:type="dxa"/>
        <w:tblLayout w:type="fixed"/>
        <w:tblCellMar>
          <w:top w:w="0" w:type="dxa"/>
          <w:left w:w="0" w:type="dxa"/>
          <w:bottom w:w="0" w:type="dxa"/>
          <w:right w:w="0" w:type="dxa"/>
        </w:tblCellMar>
      </w:tblPr>
      <w:tblGrid>
        <w:gridCol w:w="390"/>
        <w:gridCol w:w="619"/>
        <w:gridCol w:w="601"/>
        <w:gridCol w:w="147"/>
        <w:gridCol w:w="780"/>
        <w:gridCol w:w="245"/>
        <w:gridCol w:w="1934"/>
        <w:gridCol w:w="458"/>
        <w:gridCol w:w="1274"/>
        <w:gridCol w:w="1120"/>
        <w:gridCol w:w="2392"/>
        <w:gridCol w:w="261"/>
      </w:tblGrid>
      <w:tr>
        <w:tblPrEx>
          <w:tblCellMar>
            <w:top w:w="0" w:type="dxa"/>
            <w:left w:w="0" w:type="dxa"/>
            <w:bottom w:w="0" w:type="dxa"/>
            <w:right w:w="0" w:type="dxa"/>
          </w:tblCellMar>
        </w:tblPrEx>
        <w:trPr>
          <w:trHeight w:val="764" w:hRule="atLeast"/>
        </w:trPr>
        <w:tc>
          <w:tcPr>
            <w:tcW w:w="10221" w:type="dxa"/>
            <w:gridSpan w:val="12"/>
            <w:tcMar>
              <w:top w:w="15" w:type="dxa"/>
              <w:left w:w="15" w:type="dxa"/>
              <w:bottom w:w="0" w:type="dxa"/>
              <w:right w:w="15" w:type="dxa"/>
            </w:tcMar>
            <w:vAlign w:val="center"/>
          </w:tcPr>
          <w:p>
            <w:pPr>
              <w:pStyle w:val="33"/>
              <w:widowControl/>
              <w:spacing w:before="93" w:line="100" w:lineRule="atLeast"/>
              <w:ind w:left="3936" w:leftChars="1310" w:hanging="1185" w:hangingChars="395"/>
              <w:textAlignment w:val="center"/>
              <w:rPr>
                <w:rFonts w:ascii="仿宋_GB2312" w:hAnsi="宋体" w:eastAsia="仿宋_GB2312" w:cs="宋体"/>
                <w:color w:val="000000"/>
                <w:sz w:val="30"/>
                <w:szCs w:val="30"/>
              </w:rPr>
            </w:pPr>
            <w:r>
              <w:rPr>
                <w:rFonts w:hint="eastAsia" w:ascii="仿宋_GB2312" w:hAnsi="黑体" w:eastAsia="仿宋_GB2312" w:cs="宋体"/>
                <w:bCs/>
                <w:color w:val="000000"/>
                <w:kern w:val="0"/>
                <w:sz w:val="30"/>
                <w:szCs w:val="30"/>
              </w:rPr>
              <w:t>项目支出绩效目标完成情况表</w:t>
            </w:r>
            <w:r>
              <w:rPr>
                <w:rFonts w:ascii="仿宋_GB2312" w:hAnsi="宋体" w:eastAsia="仿宋_GB2312" w:cs="宋体"/>
                <w:b/>
                <w:bCs/>
                <w:color w:val="000000"/>
                <w:kern w:val="0"/>
                <w:sz w:val="30"/>
                <w:szCs w:val="30"/>
              </w:rPr>
              <w:br w:type="textWrapping"/>
            </w:r>
            <w:r>
              <w:rPr>
                <w:rFonts w:ascii="仿宋_GB2312" w:hAnsi="宋体" w:eastAsia="仿宋_GB2312" w:cs="宋体"/>
                <w:color w:val="000000"/>
                <w:kern w:val="0"/>
                <w:sz w:val="30"/>
                <w:szCs w:val="30"/>
              </w:rPr>
              <w:t>(2020</w:t>
            </w:r>
            <w:r>
              <w:rPr>
                <w:rFonts w:hint="eastAsia" w:ascii="仿宋_GB2312" w:hAnsi="宋体" w:eastAsia="仿宋_GB2312" w:cs="宋体"/>
                <w:color w:val="000000"/>
                <w:kern w:val="0"/>
                <w:sz w:val="30"/>
                <w:szCs w:val="30"/>
              </w:rPr>
              <w:t>年度</w:t>
            </w:r>
            <w:r>
              <w:rPr>
                <w:rFonts w:ascii="仿宋_GB2312" w:hAnsi="宋体" w:eastAsia="仿宋_GB2312" w:cs="宋体"/>
                <w:color w:val="000000"/>
                <w:kern w:val="0"/>
                <w:sz w:val="30"/>
                <w:szCs w:val="30"/>
              </w:rPr>
              <w:t>)</w:t>
            </w:r>
          </w:p>
        </w:tc>
      </w:tr>
      <w:tr>
        <w:tblPrEx>
          <w:tblCellMar>
            <w:top w:w="0" w:type="dxa"/>
            <w:left w:w="0" w:type="dxa"/>
            <w:bottom w:w="0" w:type="dxa"/>
            <w:right w:w="0" w:type="dxa"/>
          </w:tblCellMar>
        </w:tblPrEx>
        <w:trPr>
          <w:trHeight w:val="276" w:hRule="atLeast"/>
        </w:trPr>
        <w:tc>
          <w:tcPr>
            <w:tcW w:w="253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项目名称</w:t>
            </w:r>
          </w:p>
        </w:tc>
        <w:tc>
          <w:tcPr>
            <w:tcW w:w="7684"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孤儿及事实无人抚养儿童生活补助</w:t>
            </w:r>
          </w:p>
        </w:tc>
      </w:tr>
      <w:tr>
        <w:tblPrEx>
          <w:tblCellMar>
            <w:top w:w="0" w:type="dxa"/>
            <w:left w:w="0" w:type="dxa"/>
            <w:bottom w:w="0" w:type="dxa"/>
            <w:right w:w="0" w:type="dxa"/>
          </w:tblCellMar>
        </w:tblPrEx>
        <w:trPr>
          <w:trHeight w:val="276" w:hRule="atLeast"/>
        </w:trPr>
        <w:tc>
          <w:tcPr>
            <w:tcW w:w="253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预算单位</w:t>
            </w:r>
          </w:p>
        </w:tc>
        <w:tc>
          <w:tcPr>
            <w:tcW w:w="7684"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广元市利州区民政局</w:t>
            </w:r>
          </w:p>
        </w:tc>
      </w:tr>
      <w:tr>
        <w:tblPrEx>
          <w:tblCellMar>
            <w:top w:w="0" w:type="dxa"/>
            <w:left w:w="0" w:type="dxa"/>
            <w:bottom w:w="0" w:type="dxa"/>
            <w:right w:w="0" w:type="dxa"/>
          </w:tblCellMar>
        </w:tblPrEx>
        <w:trPr>
          <w:trHeight w:val="276" w:hRule="atLeast"/>
        </w:trPr>
        <w:tc>
          <w:tcPr>
            <w:tcW w:w="100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预算执行情况</w:t>
            </w:r>
            <w:r>
              <w:rPr>
                <w:rFonts w:ascii="仿宋_GB2312" w:hAnsi="宋体" w:eastAsia="仿宋_GB2312" w:cs="宋体"/>
                <w:color w:val="000000"/>
                <w:sz w:val="24"/>
              </w:rPr>
              <w:t>(</w:t>
            </w:r>
            <w:r>
              <w:rPr>
                <w:rFonts w:hint="eastAsia" w:ascii="仿宋_GB2312" w:hAnsi="宋体" w:eastAsia="仿宋_GB2312" w:cs="宋体"/>
                <w:color w:val="000000"/>
                <w:sz w:val="24"/>
              </w:rPr>
              <w:t>万元</w:t>
            </w:r>
            <w:r>
              <w:rPr>
                <w:rFonts w:ascii="仿宋_GB2312" w:hAnsi="宋体" w:eastAsia="仿宋_GB2312" w:cs="宋体"/>
                <w:color w:val="000000"/>
                <w:sz w:val="24"/>
              </w:rPr>
              <w:t>)</w:t>
            </w:r>
          </w:p>
        </w:tc>
        <w:tc>
          <w:tcPr>
            <w:tcW w:w="15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预算数</w:t>
            </w:r>
            <w:r>
              <w:rPr>
                <w:rFonts w:ascii="仿宋_GB2312" w:hAnsi="宋体" w:eastAsia="仿宋_GB2312" w:cs="宋体"/>
                <w:color w:val="000000"/>
                <w:sz w:val="24"/>
              </w:rPr>
              <w:t>:</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47.46</w:t>
            </w:r>
            <w:r>
              <w:rPr>
                <w:rFonts w:hint="eastAsia" w:ascii="仿宋_GB2312" w:hAnsi="宋体" w:eastAsia="仿宋_GB2312" w:cs="宋体"/>
                <w:color w:val="000000"/>
                <w:sz w:val="24"/>
              </w:rPr>
              <w:t>万元</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执行数</w:t>
            </w:r>
            <w:r>
              <w:rPr>
                <w:rFonts w:ascii="仿宋_GB2312" w:hAnsi="宋体" w:eastAsia="仿宋_GB2312" w:cs="宋体"/>
                <w:color w:val="000000"/>
                <w:sz w:val="24"/>
              </w:rPr>
              <w:t>:</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44.27</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276"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15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47.46</w:t>
            </w:r>
            <w:r>
              <w:rPr>
                <w:rFonts w:hint="eastAsia" w:ascii="仿宋_GB2312" w:hAnsi="宋体" w:eastAsia="仿宋_GB2312" w:cs="宋体"/>
                <w:color w:val="000000"/>
                <w:sz w:val="24"/>
              </w:rPr>
              <w:t>万元</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44.27</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808"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152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rPr>
                <w:rFonts w:ascii="仿宋_GB2312" w:hAnsi="宋体" w:eastAsia="仿宋_GB2312" w:cs="宋体"/>
                <w:color w:val="000000"/>
                <w:sz w:val="24"/>
              </w:rPr>
            </w:pPr>
            <w:r>
              <w:rPr>
                <w:rFonts w:ascii="仿宋_GB2312" w:hAnsi="宋体" w:eastAsia="仿宋_GB2312" w:cs="宋体"/>
                <w:color w:val="000000"/>
                <w:sz w:val="24"/>
              </w:rPr>
              <w:t>0</w:t>
            </w:r>
          </w:p>
        </w:tc>
      </w:tr>
      <w:tr>
        <w:tblPrEx>
          <w:tblCellMar>
            <w:top w:w="0" w:type="dxa"/>
            <w:left w:w="0" w:type="dxa"/>
            <w:bottom w:w="0" w:type="dxa"/>
            <w:right w:w="0" w:type="dxa"/>
          </w:tblCellMar>
        </w:tblPrEx>
        <w:trPr>
          <w:trHeight w:val="276" w:hRule="atLeast"/>
        </w:trPr>
        <w:tc>
          <w:tcPr>
            <w:tcW w:w="100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年度目标完成情况</w:t>
            </w:r>
          </w:p>
        </w:tc>
        <w:tc>
          <w:tcPr>
            <w:tcW w:w="370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预期目标</w:t>
            </w:r>
          </w:p>
        </w:tc>
        <w:tc>
          <w:tcPr>
            <w:tcW w:w="550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实际完成目标</w:t>
            </w:r>
          </w:p>
        </w:tc>
      </w:tr>
      <w:tr>
        <w:tblPrEx>
          <w:tblCellMar>
            <w:top w:w="0" w:type="dxa"/>
            <w:left w:w="0" w:type="dxa"/>
            <w:bottom w:w="0" w:type="dxa"/>
            <w:right w:w="0" w:type="dxa"/>
          </w:tblCellMar>
        </w:tblPrEx>
        <w:trPr>
          <w:trHeight w:val="960"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3707"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资金发放到位，孤儿及事实无人抚养儿童基本生活得到保障</w:t>
            </w:r>
          </w:p>
        </w:tc>
        <w:tc>
          <w:tcPr>
            <w:tcW w:w="5505"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资金全部发放到位，孤儿及事实无人抚养儿童基本生活得到保障</w:t>
            </w:r>
          </w:p>
        </w:tc>
      </w:tr>
      <w:tr>
        <w:tblPrEx>
          <w:tblCellMar>
            <w:top w:w="0" w:type="dxa"/>
            <w:left w:w="0" w:type="dxa"/>
            <w:bottom w:w="0" w:type="dxa"/>
            <w:right w:w="0" w:type="dxa"/>
          </w:tblCellMar>
        </w:tblPrEx>
        <w:trPr>
          <w:trHeight w:val="868" w:hRule="atLeast"/>
        </w:trPr>
        <w:tc>
          <w:tcPr>
            <w:tcW w:w="100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tc>
        <w:tc>
          <w:tcPr>
            <w:tcW w:w="6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一级指标</w:t>
            </w: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二级指标</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三级指标</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r>
      <w:tr>
        <w:tblPrEx>
          <w:tblCellMar>
            <w:top w:w="0" w:type="dxa"/>
            <w:left w:w="0" w:type="dxa"/>
            <w:bottom w:w="0" w:type="dxa"/>
            <w:right w:w="0" w:type="dxa"/>
          </w:tblCellMar>
        </w:tblPrEx>
        <w:trPr>
          <w:trHeight w:val="599"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产出指标</w:t>
            </w:r>
          </w:p>
          <w:p>
            <w:pPr>
              <w:spacing w:line="240" w:lineRule="atLeast"/>
              <w:jc w:val="center"/>
              <w:textAlignment w:val="center"/>
              <w:rPr>
                <w:rFonts w:ascii="仿宋_GB2312" w:hAnsi="宋体" w:eastAsia="仿宋_GB2312" w:cs="宋体"/>
                <w:color w:val="000000"/>
                <w:sz w:val="24"/>
              </w:rPr>
            </w:pP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数量指标</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孤儿及事实无人抚养儿童基本生活保障政策覆盖率（≥</w:t>
            </w:r>
            <w:r>
              <w:rPr>
                <w:rFonts w:ascii="仿宋_GB2312" w:hAnsi="宋体" w:eastAsia="仿宋_GB2312" w:cs="宋体"/>
                <w:color w:val="000000"/>
                <w:sz w:val="24"/>
              </w:rPr>
              <w:t>**%</w:t>
            </w:r>
            <w:r>
              <w:rPr>
                <w:rFonts w:hint="eastAsia" w:ascii="仿宋_GB2312" w:hAnsi="宋体" w:eastAsia="仿宋_GB2312" w:cs="宋体"/>
                <w:color w:val="000000"/>
                <w:sz w:val="24"/>
              </w:rPr>
              <w:t>）</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rPr>
                <w:rFonts w:ascii="仿宋_GB2312" w:hAnsi="宋体" w:eastAsia="仿宋_GB2312" w:cs="宋体"/>
                <w:sz w:val="24"/>
              </w:rPr>
            </w:pPr>
            <w:r>
              <w:rPr>
                <w:rFonts w:ascii="仿宋_GB2312" w:eastAsia="仿宋_GB2312"/>
                <w:sz w:val="24"/>
              </w:rPr>
              <w:t>&gt;=100%</w:t>
            </w:r>
          </w:p>
          <w:p>
            <w:pPr>
              <w:spacing w:line="240" w:lineRule="atLeast"/>
              <w:jc w:val="center"/>
              <w:textAlignment w:val="center"/>
              <w:rPr>
                <w:rFonts w:ascii="仿宋_GB2312" w:hAnsi="宋体" w:eastAsia="仿宋_GB2312" w:cs="宋体"/>
                <w:color w:val="000000"/>
                <w:sz w:val="24"/>
              </w:rPr>
            </w:pP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rPr>
                <w:rFonts w:ascii="仿宋_GB2312" w:hAnsi="宋体" w:eastAsia="仿宋_GB2312" w:cs="宋体"/>
                <w:sz w:val="24"/>
              </w:rPr>
            </w:pPr>
            <w:r>
              <w:rPr>
                <w:rFonts w:ascii="仿宋_GB2312" w:eastAsia="仿宋_GB2312"/>
                <w:sz w:val="24"/>
              </w:rPr>
              <w:t>&gt;=100%</w:t>
            </w:r>
          </w:p>
          <w:p>
            <w:pPr>
              <w:spacing w:line="240" w:lineRule="atLeast"/>
              <w:jc w:val="center"/>
              <w:textAlignment w:val="center"/>
              <w:rPr>
                <w:rFonts w:ascii="仿宋_GB2312" w:hAnsi="宋体" w:eastAsia="仿宋_GB2312" w:cs="宋体"/>
                <w:color w:val="000000"/>
                <w:sz w:val="24"/>
              </w:rPr>
            </w:pPr>
          </w:p>
        </w:tc>
      </w:tr>
      <w:tr>
        <w:tblPrEx>
          <w:tblCellMar>
            <w:top w:w="0" w:type="dxa"/>
            <w:left w:w="0" w:type="dxa"/>
            <w:bottom w:w="0" w:type="dxa"/>
            <w:right w:w="0" w:type="dxa"/>
          </w:tblCellMar>
        </w:tblPrEx>
        <w:trPr>
          <w:trHeight w:val="925"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92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质量指标</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textAlignment w:val="center"/>
              <w:rPr>
                <w:rFonts w:ascii="仿宋_GB2312" w:hAnsi="宋体" w:eastAsia="仿宋_GB2312" w:cs="宋体"/>
                <w:color w:val="000000"/>
                <w:sz w:val="24"/>
              </w:rPr>
            </w:pPr>
            <w:r>
              <w:rPr>
                <w:rFonts w:hint="eastAsia" w:ascii="仿宋_GB2312" w:hAnsi="宋体" w:eastAsia="仿宋_GB2312" w:cs="宋体"/>
                <w:color w:val="000000"/>
                <w:sz w:val="24"/>
              </w:rPr>
              <w:t>孤儿及事实无人抚养儿童基本生活保障标准（≥</w:t>
            </w:r>
            <w:r>
              <w:rPr>
                <w:rFonts w:ascii="仿宋_GB2312" w:hAnsi="宋体" w:eastAsia="仿宋_GB2312" w:cs="宋体"/>
                <w:color w:val="000000"/>
                <w:sz w:val="24"/>
              </w:rPr>
              <w:t>**</w:t>
            </w:r>
            <w:r>
              <w:rPr>
                <w:rFonts w:hint="eastAsia" w:ascii="仿宋_GB2312" w:hAnsi="宋体" w:eastAsia="仿宋_GB2312" w:cs="宋体"/>
                <w:color w:val="000000"/>
                <w:sz w:val="24"/>
              </w:rPr>
              <w:t>元</w:t>
            </w:r>
            <w:r>
              <w:rPr>
                <w:rFonts w:ascii="仿宋_GB2312" w:hAnsi="宋体" w:eastAsia="仿宋_GB2312" w:cs="宋体"/>
                <w:color w:val="000000"/>
                <w:sz w:val="24"/>
              </w:rPr>
              <w:t>/</w:t>
            </w:r>
            <w:r>
              <w:rPr>
                <w:rFonts w:hint="eastAsia" w:ascii="仿宋_GB2312" w:hAnsi="宋体" w:eastAsia="仿宋_GB2312" w:cs="宋体"/>
                <w:color w:val="000000"/>
                <w:sz w:val="24"/>
              </w:rPr>
              <w:t>人·月）</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rPr>
                <w:rFonts w:ascii="仿宋_GB2312" w:hAnsi="宋体" w:eastAsia="仿宋_GB2312" w:cs="宋体"/>
                <w:sz w:val="24"/>
              </w:rPr>
            </w:pPr>
            <w:r>
              <w:rPr>
                <w:rFonts w:ascii="仿宋_GB2312" w:eastAsia="仿宋_GB2312"/>
                <w:sz w:val="24"/>
              </w:rPr>
              <w:t>&gt;=900</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月</w:t>
            </w:r>
          </w:p>
          <w:p>
            <w:pPr>
              <w:spacing w:line="240" w:lineRule="atLeast"/>
              <w:jc w:val="center"/>
              <w:textAlignment w:val="center"/>
              <w:rPr>
                <w:rFonts w:ascii="仿宋_GB2312" w:hAnsi="宋体" w:eastAsia="仿宋_GB2312" w:cs="宋体"/>
                <w:color w:val="000000"/>
                <w:sz w:val="24"/>
              </w:rPr>
            </w:pP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left"/>
              <w:rPr>
                <w:rFonts w:ascii="仿宋_GB2312" w:hAnsi="宋体" w:eastAsia="仿宋_GB2312" w:cs="宋体"/>
                <w:sz w:val="24"/>
              </w:rPr>
            </w:pPr>
            <w:r>
              <w:rPr>
                <w:rFonts w:ascii="仿宋_GB2312" w:eastAsia="仿宋_GB2312"/>
                <w:sz w:val="24"/>
              </w:rPr>
              <w:t>=900</w:t>
            </w:r>
            <w:r>
              <w:rPr>
                <w:rFonts w:hint="eastAsia" w:ascii="仿宋_GB2312" w:eastAsia="仿宋_GB2312"/>
                <w:sz w:val="24"/>
              </w:rPr>
              <w:t>元</w:t>
            </w:r>
            <w:r>
              <w:rPr>
                <w:rFonts w:ascii="仿宋_GB2312" w:eastAsia="仿宋_GB2312"/>
                <w:sz w:val="24"/>
              </w:rPr>
              <w:t>/</w:t>
            </w:r>
            <w:r>
              <w:rPr>
                <w:rFonts w:hint="eastAsia" w:ascii="仿宋_GB2312" w:eastAsia="仿宋_GB2312"/>
                <w:sz w:val="24"/>
              </w:rPr>
              <w:t>人</w:t>
            </w:r>
            <w:r>
              <w:rPr>
                <w:rFonts w:ascii="仿宋_GB2312" w:eastAsia="仿宋_GB2312"/>
                <w:sz w:val="24"/>
              </w:rPr>
              <w:t>*</w:t>
            </w:r>
            <w:r>
              <w:rPr>
                <w:rFonts w:hint="eastAsia" w:ascii="仿宋_GB2312" w:eastAsia="仿宋_GB2312"/>
                <w:sz w:val="24"/>
              </w:rPr>
              <w:t>月（其中事实无人抚养儿童巳获得最低生活保障金、特困人员救助供养金或者困难残疾人生活补贴且未达到基本生活保障补贴标准的进行补差发放）</w:t>
            </w:r>
          </w:p>
          <w:p>
            <w:pPr>
              <w:spacing w:line="240" w:lineRule="atLeast"/>
              <w:jc w:val="center"/>
              <w:textAlignment w:val="center"/>
              <w:rPr>
                <w:rFonts w:ascii="仿宋_GB2312" w:hAnsi="宋体" w:eastAsia="仿宋_GB2312" w:cs="宋体"/>
                <w:color w:val="000000"/>
                <w:sz w:val="24"/>
              </w:rPr>
            </w:pPr>
          </w:p>
        </w:tc>
      </w:tr>
      <w:tr>
        <w:tblPrEx>
          <w:tblCellMar>
            <w:top w:w="0" w:type="dxa"/>
            <w:left w:w="0" w:type="dxa"/>
            <w:bottom w:w="0" w:type="dxa"/>
            <w:right w:w="0" w:type="dxa"/>
          </w:tblCellMar>
        </w:tblPrEx>
        <w:trPr>
          <w:trHeight w:val="610"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集中孤儿基本生活保障每人每月补助标准</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1400</w:t>
            </w:r>
            <w:r>
              <w:rPr>
                <w:rFonts w:hint="eastAsia" w:ascii="仿宋_GB2312" w:hAnsi="宋体" w:eastAsia="仿宋_GB2312" w:cs="宋体"/>
                <w:color w:val="000000"/>
                <w:sz w:val="24"/>
              </w:rPr>
              <w:t>元</w:t>
            </w:r>
            <w:r>
              <w:rPr>
                <w:rFonts w:ascii="仿宋_GB2312" w:hAnsi="宋体" w:eastAsia="仿宋_GB2312" w:cs="宋体"/>
                <w:color w:val="000000"/>
                <w:sz w:val="24"/>
              </w:rPr>
              <w:t>/</w:t>
            </w:r>
            <w:r>
              <w:rPr>
                <w:rFonts w:hint="eastAsia" w:ascii="仿宋_GB2312" w:hAnsi="宋体" w:eastAsia="仿宋_GB2312" w:cs="宋体"/>
                <w:color w:val="000000"/>
                <w:sz w:val="24"/>
              </w:rPr>
              <w:t>人</w:t>
            </w:r>
            <w:r>
              <w:rPr>
                <w:rFonts w:ascii="仿宋_GB2312" w:hAnsi="宋体" w:eastAsia="仿宋_GB2312" w:cs="宋体"/>
                <w:color w:val="000000"/>
                <w:sz w:val="24"/>
              </w:rPr>
              <w:t>*</w:t>
            </w:r>
            <w:r>
              <w:rPr>
                <w:rFonts w:hint="eastAsia" w:ascii="仿宋_GB2312" w:hAnsi="宋体" w:eastAsia="仿宋_GB2312" w:cs="宋体"/>
                <w:color w:val="000000"/>
                <w:sz w:val="24"/>
              </w:rPr>
              <w:t>月</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1400</w:t>
            </w:r>
            <w:r>
              <w:rPr>
                <w:rFonts w:hint="eastAsia" w:ascii="仿宋_GB2312" w:hAnsi="宋体" w:eastAsia="仿宋_GB2312" w:cs="宋体"/>
                <w:color w:val="000000"/>
                <w:sz w:val="24"/>
              </w:rPr>
              <w:t>元</w:t>
            </w:r>
            <w:r>
              <w:rPr>
                <w:rFonts w:ascii="仿宋_GB2312" w:hAnsi="宋体" w:eastAsia="仿宋_GB2312" w:cs="宋体"/>
                <w:color w:val="000000"/>
                <w:sz w:val="24"/>
              </w:rPr>
              <w:t>/</w:t>
            </w:r>
            <w:r>
              <w:rPr>
                <w:rFonts w:hint="eastAsia" w:ascii="仿宋_GB2312" w:hAnsi="宋体" w:eastAsia="仿宋_GB2312" w:cs="宋体"/>
                <w:color w:val="000000"/>
                <w:sz w:val="24"/>
              </w:rPr>
              <w:t>人</w:t>
            </w:r>
            <w:r>
              <w:rPr>
                <w:rFonts w:ascii="仿宋_GB2312" w:hAnsi="宋体" w:eastAsia="仿宋_GB2312" w:cs="宋体"/>
                <w:color w:val="000000"/>
                <w:sz w:val="24"/>
              </w:rPr>
              <w:t>*</w:t>
            </w:r>
            <w:r>
              <w:rPr>
                <w:rFonts w:hint="eastAsia" w:ascii="仿宋_GB2312" w:hAnsi="宋体" w:eastAsia="仿宋_GB2312" w:cs="宋体"/>
                <w:color w:val="000000"/>
                <w:sz w:val="24"/>
              </w:rPr>
              <w:t>月</w:t>
            </w:r>
          </w:p>
        </w:tc>
      </w:tr>
      <w:tr>
        <w:tblPrEx>
          <w:tblCellMar>
            <w:top w:w="0" w:type="dxa"/>
            <w:left w:w="0" w:type="dxa"/>
            <w:bottom w:w="0" w:type="dxa"/>
            <w:right w:w="0" w:type="dxa"/>
          </w:tblCellMar>
        </w:tblPrEx>
        <w:trPr>
          <w:trHeight w:val="733"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时效指标</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★补助资金及时发放率（≥</w:t>
            </w:r>
            <w:r>
              <w:rPr>
                <w:rFonts w:ascii="仿宋_GB2312" w:hAnsi="宋体" w:eastAsia="仿宋_GB2312" w:cs="宋体"/>
                <w:color w:val="000000"/>
                <w:sz w:val="24"/>
              </w:rPr>
              <w:t>**%</w:t>
            </w:r>
            <w:r>
              <w:rPr>
                <w:rFonts w:hint="eastAsia" w:ascii="仿宋_GB2312" w:hAnsi="宋体" w:eastAsia="仿宋_GB2312" w:cs="宋体"/>
                <w:color w:val="000000"/>
                <w:sz w:val="24"/>
              </w:rPr>
              <w:t>）</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&gt;=100%</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trHeight w:val="1042"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927"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★★★受益建档立卡贫困人口数≥</w:t>
            </w:r>
            <w:r>
              <w:rPr>
                <w:rFonts w:ascii="仿宋_GB2312" w:hAnsi="宋体" w:eastAsia="仿宋_GB2312" w:cs="宋体"/>
                <w:color w:val="000000"/>
                <w:sz w:val="24"/>
              </w:rPr>
              <w:t>**</w:t>
            </w:r>
            <w:r>
              <w:rPr>
                <w:rFonts w:hint="eastAsia" w:ascii="仿宋_GB2312" w:hAnsi="宋体" w:eastAsia="仿宋_GB2312" w:cs="宋体"/>
                <w:color w:val="000000"/>
                <w:sz w:val="24"/>
              </w:rPr>
              <w:t>人</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&gt;=7</w:t>
            </w:r>
            <w:r>
              <w:rPr>
                <w:rFonts w:hint="eastAsia" w:ascii="仿宋_GB2312" w:hAnsi="宋体" w:eastAsia="仿宋_GB2312" w:cs="宋体"/>
                <w:color w:val="000000"/>
                <w:sz w:val="24"/>
              </w:rPr>
              <w:t>人</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7</w:t>
            </w:r>
            <w:r>
              <w:rPr>
                <w:rFonts w:hint="eastAsia" w:ascii="仿宋_GB2312" w:hAnsi="宋体" w:eastAsia="仿宋_GB2312" w:cs="宋体"/>
                <w:color w:val="000000"/>
                <w:sz w:val="24"/>
              </w:rPr>
              <w:t>人</w:t>
            </w:r>
          </w:p>
        </w:tc>
      </w:tr>
      <w:tr>
        <w:tblPrEx>
          <w:tblCellMar>
            <w:top w:w="0" w:type="dxa"/>
            <w:left w:w="0" w:type="dxa"/>
            <w:bottom w:w="0" w:type="dxa"/>
            <w:right w:w="0" w:type="dxa"/>
          </w:tblCellMar>
        </w:tblPrEx>
        <w:trPr>
          <w:trHeight w:val="681"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政策知晓率</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&gt;=100%</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trHeight w:val="1297" w:hRule="atLeast"/>
        </w:trPr>
        <w:tc>
          <w:tcPr>
            <w:tcW w:w="100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24"/>
              </w:rPr>
            </w:pPr>
          </w:p>
        </w:tc>
        <w:tc>
          <w:tcPr>
            <w:tcW w:w="6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92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服务对象满意度指标</w:t>
            </w:r>
          </w:p>
        </w:tc>
        <w:tc>
          <w:tcPr>
            <w:tcW w:w="217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★受助对象满意度（≥</w:t>
            </w:r>
            <w:r>
              <w:rPr>
                <w:rFonts w:ascii="仿宋_GB2312" w:hAnsi="宋体" w:eastAsia="仿宋_GB2312" w:cs="宋体"/>
                <w:color w:val="000000"/>
                <w:sz w:val="24"/>
              </w:rPr>
              <w:t>**%</w:t>
            </w:r>
            <w:r>
              <w:rPr>
                <w:rFonts w:hint="eastAsia" w:ascii="仿宋_GB2312" w:hAnsi="宋体" w:eastAsia="仿宋_GB2312" w:cs="宋体"/>
                <w:color w:val="000000"/>
                <w:sz w:val="24"/>
              </w:rPr>
              <w:t>）</w:t>
            </w:r>
          </w:p>
        </w:tc>
        <w:tc>
          <w:tcPr>
            <w:tcW w:w="173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&gt;=100%</w:t>
            </w:r>
          </w:p>
        </w:tc>
        <w:tc>
          <w:tcPr>
            <w:tcW w:w="377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gridAfter w:val="1"/>
          <w:wAfter w:w="261" w:type="dxa"/>
          <w:trHeight w:val="1034" w:hRule="atLeast"/>
        </w:trPr>
        <w:tc>
          <w:tcPr>
            <w:tcW w:w="9960" w:type="dxa"/>
            <w:gridSpan w:val="11"/>
            <w:tcMar>
              <w:top w:w="15" w:type="dxa"/>
              <w:left w:w="15" w:type="dxa"/>
              <w:bottom w:w="0" w:type="dxa"/>
              <w:right w:w="15" w:type="dxa"/>
            </w:tcMar>
            <w:vAlign w:val="center"/>
          </w:tcPr>
          <w:p>
            <w:pPr>
              <w:pStyle w:val="3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gridAfter w:val="1"/>
          <w:wAfter w:w="261"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项目名称</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困难残疾人生活补贴</w:t>
            </w:r>
          </w:p>
        </w:tc>
      </w:tr>
      <w:tr>
        <w:tblPrEx>
          <w:tblCellMar>
            <w:top w:w="0" w:type="dxa"/>
            <w:left w:w="0" w:type="dxa"/>
            <w:bottom w:w="0" w:type="dxa"/>
            <w:right w:w="0" w:type="dxa"/>
          </w:tblCellMar>
        </w:tblPrEx>
        <w:trPr>
          <w:gridAfter w:val="1"/>
          <w:wAfter w:w="261" w:type="dxa"/>
          <w:trHeight w:val="276" w:hRule="atLeast"/>
        </w:trPr>
        <w:tc>
          <w:tcPr>
            <w:tcW w:w="2782"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预算单位</w:t>
            </w:r>
          </w:p>
        </w:tc>
        <w:tc>
          <w:tcPr>
            <w:tcW w:w="717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广元市利州区民政局</w:t>
            </w:r>
          </w:p>
        </w:tc>
      </w:tr>
      <w:tr>
        <w:tblPrEx>
          <w:tblCellMar>
            <w:top w:w="0" w:type="dxa"/>
            <w:left w:w="0" w:type="dxa"/>
            <w:bottom w:w="0" w:type="dxa"/>
            <w:right w:w="0" w:type="dxa"/>
          </w:tblCellMar>
        </w:tblPrEx>
        <w:trPr>
          <w:gridAfter w:val="1"/>
          <w:wAfter w:w="261"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预算执行情况</w:t>
            </w:r>
            <w:r>
              <w:rPr>
                <w:rFonts w:ascii="仿宋_GB2312" w:hAnsi="宋体" w:eastAsia="仿宋_GB2312" w:cs="宋体"/>
                <w:color w:val="000000"/>
                <w:sz w:val="24"/>
              </w:rPr>
              <w:t>(</w:t>
            </w:r>
            <w:r>
              <w:rPr>
                <w:rFonts w:hint="eastAsia" w:ascii="仿宋_GB2312" w:hAnsi="宋体" w:eastAsia="仿宋_GB2312" w:cs="宋体"/>
                <w:color w:val="000000"/>
                <w:sz w:val="24"/>
              </w:rPr>
              <w:t>万元</w:t>
            </w:r>
            <w:r>
              <w:rPr>
                <w:rFonts w:ascii="仿宋_GB2312" w:hAnsi="宋体" w:eastAsia="仿宋_GB2312" w:cs="宋体"/>
                <w:color w:val="000000"/>
                <w:sz w:val="24"/>
              </w:rPr>
              <w:t>)</w:t>
            </w: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预算数</w:t>
            </w:r>
            <w:r>
              <w:rPr>
                <w:rFonts w:ascii="仿宋_GB2312" w:hAnsi="宋体" w:eastAsia="仿宋_GB2312"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411.53</w:t>
            </w:r>
            <w:r>
              <w:rPr>
                <w:rFonts w:hint="eastAsia" w:ascii="仿宋_GB2312" w:hAnsi="宋体" w:eastAsia="仿宋_GB2312"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执行数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408.71</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gridAfter w:val="1"/>
          <w:wAfter w:w="261"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411.53</w:t>
            </w:r>
            <w:r>
              <w:rPr>
                <w:rFonts w:hint="eastAsia" w:ascii="仿宋_GB2312" w:hAnsi="宋体" w:eastAsia="仿宋_GB2312"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408.71</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gridAfter w:val="1"/>
          <w:wAfter w:w="261"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r>
      <w:tr>
        <w:tblPrEx>
          <w:tblCellMar>
            <w:top w:w="0" w:type="dxa"/>
            <w:left w:w="0" w:type="dxa"/>
            <w:bottom w:w="0" w:type="dxa"/>
            <w:right w:w="0" w:type="dxa"/>
          </w:tblCellMar>
        </w:tblPrEx>
        <w:trPr>
          <w:gridAfter w:val="1"/>
          <w:wAfter w:w="261"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年度目标完成情况</w:t>
            </w:r>
          </w:p>
        </w:tc>
        <w:tc>
          <w:tcPr>
            <w:tcW w:w="4784"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实际完成目标</w:t>
            </w:r>
          </w:p>
        </w:tc>
      </w:tr>
      <w:tr>
        <w:tblPrEx>
          <w:tblCellMar>
            <w:top w:w="0" w:type="dxa"/>
            <w:left w:w="0" w:type="dxa"/>
            <w:bottom w:w="0" w:type="dxa"/>
            <w:right w:w="0" w:type="dxa"/>
          </w:tblCellMar>
        </w:tblPrEx>
        <w:trPr>
          <w:gridAfter w:val="1"/>
          <w:wAfter w:w="261"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4784"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解决残疾人特殊生活困难和长期照护困难。</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切实解决了残疾人特殊生活困难和长期照护困难。</w:t>
            </w:r>
          </w:p>
        </w:tc>
      </w:tr>
      <w:tr>
        <w:tblPrEx>
          <w:tblCellMar>
            <w:top w:w="0" w:type="dxa"/>
            <w:left w:w="0" w:type="dxa"/>
            <w:bottom w:w="0" w:type="dxa"/>
            <w:right w:w="0" w:type="dxa"/>
          </w:tblCellMar>
        </w:tblPrEx>
        <w:trPr>
          <w:gridAfter w:val="1"/>
          <w:wAfter w:w="261" w:type="dxa"/>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r>
      <w:tr>
        <w:tblPrEx>
          <w:tblCellMar>
            <w:top w:w="0" w:type="dxa"/>
            <w:left w:w="0" w:type="dxa"/>
            <w:bottom w:w="0" w:type="dxa"/>
            <w:right w:w="0" w:type="dxa"/>
          </w:tblCellMar>
        </w:tblPrEx>
        <w:trPr>
          <w:gridAfter w:val="1"/>
          <w:wAfter w:w="261" w:type="dxa"/>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项目完成指标</w:t>
            </w:r>
          </w:p>
        </w:tc>
        <w:tc>
          <w:tcPr>
            <w:tcW w:w="1025"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数量指标</w:t>
            </w:r>
          </w:p>
        </w:tc>
        <w:tc>
          <w:tcPr>
            <w:tcW w:w="2392"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领取困难残疾人生活补贴人数</w:t>
            </w:r>
          </w:p>
        </w:tc>
        <w:tc>
          <w:tcPr>
            <w:tcW w:w="2394"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人次</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40630</w:t>
            </w:r>
            <w:r>
              <w:rPr>
                <w:rFonts w:hint="eastAsia" w:ascii="仿宋_GB2312" w:hAnsi="宋体" w:eastAsia="仿宋_GB2312" w:cs="宋体"/>
                <w:color w:val="000000"/>
                <w:sz w:val="24"/>
              </w:rPr>
              <w:t>人次</w:t>
            </w:r>
          </w:p>
        </w:tc>
      </w:tr>
      <w:tr>
        <w:tblPrEx>
          <w:tblCellMar>
            <w:top w:w="0" w:type="dxa"/>
            <w:left w:w="0" w:type="dxa"/>
            <w:bottom w:w="0" w:type="dxa"/>
            <w:right w:w="0" w:type="dxa"/>
          </w:tblCellMar>
        </w:tblPrEx>
        <w:trPr>
          <w:gridAfter w:val="1"/>
          <w:wAfter w:w="261" w:type="dxa"/>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vMerge w:val="continue"/>
            <w:tcBorders>
              <w:left w:val="single" w:color="000000"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质量指标</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困难残疾人生活补贴标准达标率</w:t>
            </w:r>
          </w:p>
        </w:tc>
        <w:tc>
          <w:tcPr>
            <w:tcW w:w="239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100%</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gridAfter w:val="1"/>
          <w:wAfter w:w="261"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vMerge w:val="continue"/>
            <w:tcBorders>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时效指标</w:t>
            </w:r>
          </w:p>
        </w:tc>
        <w:tc>
          <w:tcPr>
            <w:tcW w:w="2392"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补贴资金及发放时间</w:t>
            </w:r>
          </w:p>
        </w:tc>
        <w:tc>
          <w:tcPr>
            <w:tcW w:w="2394"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每月月底</w:t>
            </w:r>
            <w:r>
              <w:rPr>
                <w:rFonts w:ascii="仿宋_GB2312" w:hAnsi="宋体" w:eastAsia="仿宋_GB2312" w:cs="宋体"/>
                <w:color w:val="000000"/>
                <w:sz w:val="24"/>
              </w:rPr>
              <w:t>30</w:t>
            </w:r>
            <w:r>
              <w:rPr>
                <w:rFonts w:hint="eastAsia" w:ascii="仿宋_GB2312" w:hAnsi="宋体" w:eastAsia="仿宋_GB2312" w:cs="宋体"/>
                <w:color w:val="000000"/>
                <w:sz w:val="24"/>
              </w:rPr>
              <w:t>日前</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每月月底</w:t>
            </w:r>
            <w:r>
              <w:rPr>
                <w:rFonts w:ascii="仿宋_GB2312" w:hAnsi="宋体" w:eastAsia="仿宋_GB2312" w:cs="宋体"/>
                <w:color w:val="000000"/>
                <w:sz w:val="24"/>
              </w:rPr>
              <w:t>30</w:t>
            </w:r>
            <w:r>
              <w:rPr>
                <w:rFonts w:hint="eastAsia" w:ascii="仿宋_GB2312" w:hAnsi="宋体" w:eastAsia="仿宋_GB2312" w:cs="宋体"/>
                <w:color w:val="000000"/>
                <w:sz w:val="24"/>
              </w:rPr>
              <w:t>日前</w:t>
            </w:r>
          </w:p>
        </w:tc>
      </w:tr>
      <w:tr>
        <w:tblPrEx>
          <w:tblCellMar>
            <w:top w:w="0" w:type="dxa"/>
            <w:left w:w="0" w:type="dxa"/>
            <w:bottom w:w="0" w:type="dxa"/>
            <w:right w:w="0" w:type="dxa"/>
          </w:tblCellMar>
        </w:tblPrEx>
        <w:trPr>
          <w:gridAfter w:val="1"/>
          <w:wAfter w:w="261"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困难残疾人生活补贴每人每月标准</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r>
              <w:rPr>
                <w:rFonts w:hint="eastAsia" w:ascii="仿宋_GB2312" w:hAnsi="宋体" w:eastAsia="仿宋_GB2312"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r>
              <w:rPr>
                <w:rFonts w:hint="eastAsia" w:ascii="仿宋_GB2312" w:hAnsi="宋体" w:eastAsia="仿宋_GB2312" w:cs="宋体"/>
                <w:color w:val="000000"/>
                <w:sz w:val="24"/>
              </w:rPr>
              <w:t>元</w:t>
            </w:r>
          </w:p>
        </w:tc>
      </w:tr>
      <w:tr>
        <w:tblPrEx>
          <w:tblCellMar>
            <w:top w:w="0" w:type="dxa"/>
            <w:left w:w="0" w:type="dxa"/>
            <w:bottom w:w="0" w:type="dxa"/>
            <w:right w:w="0" w:type="dxa"/>
          </w:tblCellMar>
        </w:tblPrEx>
        <w:trPr>
          <w:gridAfter w:val="1"/>
          <w:wAfter w:w="261"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效益指标</w:t>
            </w:r>
          </w:p>
          <w:p>
            <w:pPr>
              <w:spacing w:line="240" w:lineRule="atLeast"/>
              <w:jc w:val="center"/>
              <w:textAlignment w:val="center"/>
              <w:rPr>
                <w:rFonts w:ascii="仿宋_GB2312" w:hAnsi="宋体" w:eastAsia="仿宋_GB2312" w:cs="宋体"/>
                <w:color w:val="000000"/>
                <w:sz w:val="24"/>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经济效益指标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政策知晓率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p>
        </w:tc>
      </w:tr>
      <w:tr>
        <w:tblPrEx>
          <w:tblCellMar>
            <w:top w:w="0" w:type="dxa"/>
            <w:left w:w="0" w:type="dxa"/>
            <w:bottom w:w="0" w:type="dxa"/>
            <w:right w:w="0" w:type="dxa"/>
          </w:tblCellMar>
        </w:tblPrEx>
        <w:trPr>
          <w:gridAfter w:val="1"/>
          <w:wAfter w:w="261"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提高残疾人生活水平</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r>
      <w:tr>
        <w:tblPrEx>
          <w:tblCellMar>
            <w:top w:w="0" w:type="dxa"/>
            <w:left w:w="0" w:type="dxa"/>
            <w:bottom w:w="0" w:type="dxa"/>
            <w:right w:w="0" w:type="dxa"/>
          </w:tblCellMar>
        </w:tblPrEx>
        <w:trPr>
          <w:gridAfter w:val="1"/>
          <w:wAfter w:w="261" w:type="dxa"/>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残疾人满意度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r>
              <w:rPr>
                <w:rFonts w:hint="eastAsia" w:ascii="仿宋_GB2312" w:hAnsi="宋体" w:eastAsia="仿宋_GB2312" w:cs="宋体"/>
                <w:color w:val="000000"/>
                <w:sz w:val="24"/>
              </w:rPr>
              <w:t>以上</w:t>
            </w:r>
          </w:p>
        </w:tc>
      </w:tr>
    </w:tbl>
    <w:p>
      <w:pPr>
        <w:tabs>
          <w:tab w:val="left" w:pos="454"/>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10221" w:type="dxa"/>
        <w:tblInd w:w="0" w:type="dxa"/>
        <w:tblLayout w:type="fixed"/>
        <w:tblCellMar>
          <w:top w:w="0" w:type="dxa"/>
          <w:left w:w="0" w:type="dxa"/>
          <w:bottom w:w="0" w:type="dxa"/>
          <w:right w:w="0" w:type="dxa"/>
        </w:tblCellMar>
      </w:tblPr>
      <w:tblGrid>
        <w:gridCol w:w="399"/>
        <w:gridCol w:w="1403"/>
        <w:gridCol w:w="1052"/>
        <w:gridCol w:w="2455"/>
        <w:gridCol w:w="2457"/>
        <w:gridCol w:w="2455"/>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3"/>
              <w:widowControl/>
              <w:ind w:left="3428" w:leftChars="1118" w:hanging="1080" w:hangingChars="300"/>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重度残疾人护理补贴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广元市利州区民政局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预算执行情况</w:t>
            </w:r>
            <w:r>
              <w:rPr>
                <w:rFonts w:ascii="仿宋_GB2312" w:hAnsi="宋体" w:eastAsia="仿宋_GB2312" w:cs="宋体"/>
                <w:color w:val="000000"/>
                <w:sz w:val="24"/>
              </w:rPr>
              <w:t>(</w:t>
            </w:r>
            <w:r>
              <w:rPr>
                <w:rFonts w:hint="eastAsia" w:ascii="仿宋_GB2312" w:hAnsi="宋体" w:eastAsia="仿宋_GB2312" w:cs="宋体"/>
                <w:color w:val="000000"/>
                <w:sz w:val="24"/>
              </w:rPr>
              <w:t>万元</w:t>
            </w:r>
            <w:r>
              <w:rPr>
                <w:rFonts w:ascii="仿宋_GB2312" w:hAnsi="宋体" w:eastAsia="仿宋_GB2312"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213.37</w:t>
            </w:r>
            <w:r>
              <w:rPr>
                <w:rFonts w:hint="eastAsia" w:ascii="仿宋_GB2312" w:hAnsi="宋体" w:eastAsia="仿宋_GB2312"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执行数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211.87</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213.37</w:t>
            </w:r>
            <w:r>
              <w:rPr>
                <w:rFonts w:hint="eastAsia" w:ascii="仿宋_GB2312" w:hAnsi="宋体" w:eastAsia="仿宋_GB2312"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211.87</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9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解决残疾人特殊生活困难和长期照护困难。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切实解决了残疾人特殊生活困难和长期照护困难。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领取重度残疾人护理补贴人数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34618</w:t>
            </w:r>
            <w:r>
              <w:rPr>
                <w:rFonts w:hint="eastAsia" w:ascii="仿宋_GB2312" w:hAnsi="宋体" w:eastAsia="仿宋_GB2312" w:cs="宋体"/>
                <w:color w:val="000000"/>
                <w:sz w:val="24"/>
              </w:rPr>
              <w:t>人次</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质量指标</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重度残疾人护理补贴标准达标率</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100%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补贴资金及发放时间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每月月底</w:t>
            </w:r>
            <w:r>
              <w:rPr>
                <w:rFonts w:ascii="仿宋_GB2312" w:hAnsi="宋体" w:eastAsia="仿宋_GB2312" w:cs="宋体"/>
                <w:color w:val="000000"/>
                <w:sz w:val="24"/>
              </w:rPr>
              <w:t>30</w:t>
            </w:r>
            <w:r>
              <w:rPr>
                <w:rFonts w:hint="eastAsia" w:ascii="仿宋_GB2312" w:hAnsi="宋体" w:eastAsia="仿宋_GB2312" w:cs="宋体"/>
                <w:color w:val="000000"/>
                <w:sz w:val="24"/>
              </w:rPr>
              <w:t>日前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每月月底</w:t>
            </w:r>
            <w:r>
              <w:rPr>
                <w:rFonts w:ascii="仿宋_GB2312" w:hAnsi="宋体" w:eastAsia="仿宋_GB2312" w:cs="宋体"/>
                <w:color w:val="000000"/>
                <w:sz w:val="24"/>
              </w:rPr>
              <w:t>30</w:t>
            </w:r>
            <w:r>
              <w:rPr>
                <w:rFonts w:hint="eastAsia" w:ascii="仿宋_GB2312" w:hAnsi="宋体" w:eastAsia="仿宋_GB2312" w:cs="宋体"/>
                <w:color w:val="000000"/>
                <w:sz w:val="24"/>
              </w:rPr>
              <w:t>日前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重度残疾人护理补贴每人每月标准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w:t>
            </w:r>
            <w:r>
              <w:rPr>
                <w:rFonts w:ascii="仿宋_GB2312" w:hAnsi="宋体" w:eastAsia="仿宋_GB2312" w:cs="宋体"/>
                <w:color w:val="000000"/>
                <w:sz w:val="24"/>
              </w:rPr>
              <w:t>80</w:t>
            </w:r>
            <w:r>
              <w:rPr>
                <w:rFonts w:hint="eastAsia" w:ascii="仿宋_GB2312" w:hAnsi="宋体" w:eastAsia="仿宋_GB2312" w:cs="宋体"/>
                <w:color w:val="000000"/>
                <w:sz w:val="24"/>
              </w:rPr>
              <w:t>元；二级</w:t>
            </w:r>
            <w:r>
              <w:rPr>
                <w:rFonts w:ascii="仿宋_GB2312" w:hAnsi="宋体" w:eastAsia="仿宋_GB2312" w:cs="宋体"/>
                <w:color w:val="000000"/>
                <w:sz w:val="24"/>
              </w:rPr>
              <w:t>50</w:t>
            </w:r>
            <w:r>
              <w:rPr>
                <w:rFonts w:hint="eastAsia" w:ascii="仿宋_GB2312" w:hAnsi="宋体" w:eastAsia="仿宋_GB2312"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w:t>
            </w:r>
            <w:r>
              <w:rPr>
                <w:rFonts w:ascii="仿宋_GB2312" w:hAnsi="宋体" w:eastAsia="仿宋_GB2312" w:cs="宋体"/>
                <w:color w:val="000000"/>
                <w:sz w:val="24"/>
              </w:rPr>
              <w:t>80</w:t>
            </w:r>
            <w:r>
              <w:rPr>
                <w:rFonts w:hint="eastAsia" w:ascii="仿宋_GB2312" w:hAnsi="宋体" w:eastAsia="仿宋_GB2312" w:cs="宋体"/>
                <w:color w:val="000000"/>
                <w:sz w:val="24"/>
              </w:rPr>
              <w:t>元；二级</w:t>
            </w:r>
            <w:r>
              <w:rPr>
                <w:rFonts w:ascii="仿宋_GB2312" w:hAnsi="宋体" w:eastAsia="仿宋_GB2312" w:cs="宋体"/>
                <w:color w:val="000000"/>
                <w:sz w:val="24"/>
              </w:rPr>
              <w:t>50</w:t>
            </w:r>
            <w:r>
              <w:rPr>
                <w:rFonts w:hint="eastAsia" w:ascii="仿宋_GB2312" w:hAnsi="宋体" w:eastAsia="仿宋_GB2312" w:cs="宋体"/>
                <w:color w:val="000000"/>
                <w:sz w:val="24"/>
              </w:rPr>
              <w:t>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效益指标</w:t>
            </w:r>
          </w:p>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提高残疾人生活水平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残疾人满意度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r>
              <w:rPr>
                <w:rFonts w:hint="eastAsia" w:ascii="仿宋_GB2312" w:hAnsi="宋体" w:eastAsia="仿宋_GB2312" w:cs="宋体"/>
                <w:color w:val="000000"/>
                <w:sz w:val="24"/>
              </w:rPr>
              <w:t>以上</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3"/>
              <w:widowControl/>
              <w:ind w:left="3428" w:leftChars="1118" w:hanging="1080" w:hangingChars="300"/>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33"/>
              <w:widowControl/>
              <w:ind w:left="3375" w:leftChars="1607" w:firstLine="0" w:firstLineChars="0"/>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高龄补贴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广元市利州区民政局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预算执行情况</w:t>
            </w:r>
            <w:r>
              <w:rPr>
                <w:rFonts w:ascii="仿宋_GB2312" w:hAnsi="宋体" w:eastAsia="仿宋_GB2312" w:cs="宋体"/>
                <w:color w:val="000000"/>
                <w:sz w:val="24"/>
              </w:rPr>
              <w:t>(</w:t>
            </w:r>
            <w:r>
              <w:rPr>
                <w:rFonts w:hint="eastAsia" w:ascii="仿宋_GB2312" w:hAnsi="宋体" w:eastAsia="仿宋_GB2312" w:cs="宋体"/>
                <w:color w:val="000000"/>
                <w:sz w:val="24"/>
              </w:rPr>
              <w:t>万元</w:t>
            </w:r>
            <w:r>
              <w:rPr>
                <w:rFonts w:ascii="仿宋_GB2312" w:hAnsi="宋体" w:eastAsia="仿宋_GB2312"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346.95</w:t>
            </w:r>
            <w:r>
              <w:rPr>
                <w:rFonts w:hint="eastAsia" w:ascii="仿宋_GB2312" w:hAnsi="宋体" w:eastAsia="仿宋_GB2312"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执行数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318.52</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346.95</w:t>
            </w:r>
            <w:r>
              <w:rPr>
                <w:rFonts w:hint="eastAsia" w:ascii="仿宋_GB2312" w:hAnsi="宋体" w:eastAsia="仿宋_GB2312"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318.52</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推动老年人社会福利普惠制。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增强老年人的幸福感。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领取高龄补贴人数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9176</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9176</w:t>
            </w:r>
            <w:r>
              <w:rPr>
                <w:rFonts w:hint="eastAsia" w:ascii="仿宋_GB2312" w:hAnsi="宋体" w:eastAsia="仿宋_GB2312" w:cs="宋体"/>
                <w:color w:val="000000"/>
                <w:sz w:val="24"/>
              </w:rPr>
              <w:t>人次</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质量指标</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领取补贴标准达标率</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100%</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补贴资金及发放时间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每年重阳节前（</w:t>
            </w:r>
            <w:r>
              <w:rPr>
                <w:rFonts w:ascii="仿宋_GB2312" w:hAnsi="宋体" w:eastAsia="仿宋_GB2312" w:cs="宋体"/>
                <w:color w:val="000000"/>
                <w:sz w:val="24"/>
              </w:rPr>
              <w:t>10</w:t>
            </w:r>
            <w:r>
              <w:rPr>
                <w:rFonts w:hint="eastAsia" w:ascii="仿宋_GB2312" w:hAnsi="宋体" w:eastAsia="仿宋_GB2312" w:cs="宋体"/>
                <w:color w:val="000000"/>
                <w:sz w:val="24"/>
              </w:rPr>
              <w:t>月</w:t>
            </w:r>
            <w:r>
              <w:rPr>
                <w:rFonts w:ascii="仿宋_GB2312" w:hAnsi="宋体" w:eastAsia="仿宋_GB2312" w:cs="宋体"/>
                <w:color w:val="000000"/>
                <w:sz w:val="24"/>
              </w:rPr>
              <w:t>25</w:t>
            </w:r>
            <w:r>
              <w:rPr>
                <w:rFonts w:hint="eastAsia" w:ascii="仿宋_GB2312" w:hAnsi="宋体" w:eastAsia="仿宋_GB2312" w:cs="宋体"/>
                <w:color w:val="000000"/>
                <w:sz w:val="24"/>
              </w:rPr>
              <w:t>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每年重阳节前（</w:t>
            </w:r>
            <w:r>
              <w:rPr>
                <w:rFonts w:ascii="仿宋_GB2312" w:hAnsi="宋体" w:eastAsia="仿宋_GB2312" w:cs="宋体"/>
                <w:color w:val="000000"/>
                <w:sz w:val="24"/>
              </w:rPr>
              <w:t>10</w:t>
            </w:r>
            <w:r>
              <w:rPr>
                <w:rFonts w:hint="eastAsia" w:ascii="仿宋_GB2312" w:hAnsi="宋体" w:eastAsia="仿宋_GB2312" w:cs="宋体"/>
                <w:color w:val="000000"/>
                <w:sz w:val="24"/>
              </w:rPr>
              <w:t>月</w:t>
            </w:r>
            <w:r>
              <w:rPr>
                <w:rFonts w:ascii="仿宋_GB2312" w:hAnsi="宋体" w:eastAsia="仿宋_GB2312" w:cs="宋体"/>
                <w:color w:val="000000"/>
                <w:sz w:val="24"/>
              </w:rPr>
              <w:t>25</w:t>
            </w:r>
            <w:r>
              <w:rPr>
                <w:rFonts w:hint="eastAsia" w:ascii="仿宋_GB2312" w:hAnsi="宋体" w:eastAsia="仿宋_GB2312" w:cs="宋体"/>
                <w:color w:val="000000"/>
                <w:sz w:val="24"/>
              </w:rPr>
              <w:t>日）</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高龄老人补贴每人每月标准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80</w:t>
            </w:r>
            <w:r>
              <w:rPr>
                <w:rFonts w:hint="eastAsia" w:ascii="仿宋_GB2312" w:hAnsi="宋体" w:eastAsia="仿宋_GB2312" w:cs="宋体"/>
                <w:color w:val="000000"/>
                <w:sz w:val="24"/>
              </w:rPr>
              <w:t>至</w:t>
            </w:r>
            <w:r>
              <w:rPr>
                <w:rFonts w:ascii="仿宋_GB2312" w:hAnsi="宋体" w:eastAsia="仿宋_GB2312" w:cs="宋体"/>
                <w:color w:val="000000"/>
                <w:sz w:val="24"/>
              </w:rPr>
              <w:t>89</w:t>
            </w:r>
            <w:r>
              <w:rPr>
                <w:rFonts w:hint="eastAsia" w:ascii="仿宋_GB2312" w:hAnsi="宋体" w:eastAsia="仿宋_GB2312" w:cs="宋体"/>
                <w:color w:val="000000"/>
                <w:sz w:val="24"/>
              </w:rPr>
              <w:t>岁</w:t>
            </w:r>
            <w:r>
              <w:rPr>
                <w:rFonts w:ascii="仿宋_GB2312" w:hAnsi="宋体" w:eastAsia="仿宋_GB2312" w:cs="宋体"/>
                <w:color w:val="000000"/>
                <w:sz w:val="24"/>
              </w:rPr>
              <w:t>25</w:t>
            </w:r>
            <w:r>
              <w:rPr>
                <w:rFonts w:hint="eastAsia" w:ascii="仿宋_GB2312" w:hAnsi="宋体" w:eastAsia="仿宋_GB2312" w:cs="宋体"/>
                <w:color w:val="000000"/>
                <w:sz w:val="24"/>
              </w:rPr>
              <w:t>元，</w:t>
            </w:r>
            <w:r>
              <w:rPr>
                <w:rFonts w:ascii="仿宋_GB2312" w:hAnsi="宋体" w:eastAsia="仿宋_GB2312" w:cs="宋体"/>
                <w:color w:val="000000"/>
                <w:sz w:val="24"/>
              </w:rPr>
              <w:t>90</w:t>
            </w:r>
            <w:r>
              <w:rPr>
                <w:rFonts w:hint="eastAsia" w:ascii="仿宋_GB2312" w:hAnsi="宋体" w:eastAsia="仿宋_GB2312" w:cs="宋体"/>
                <w:color w:val="000000"/>
                <w:sz w:val="24"/>
              </w:rPr>
              <w:t>至</w:t>
            </w:r>
            <w:r>
              <w:rPr>
                <w:rFonts w:ascii="仿宋_GB2312" w:hAnsi="宋体" w:eastAsia="仿宋_GB2312" w:cs="宋体"/>
                <w:color w:val="000000"/>
                <w:sz w:val="24"/>
              </w:rPr>
              <w:t>99</w:t>
            </w:r>
            <w:r>
              <w:rPr>
                <w:rFonts w:hint="eastAsia" w:ascii="仿宋_GB2312" w:hAnsi="宋体" w:eastAsia="仿宋_GB2312" w:cs="宋体"/>
                <w:color w:val="000000"/>
                <w:sz w:val="24"/>
              </w:rPr>
              <w:t>岁</w:t>
            </w:r>
            <w:r>
              <w:rPr>
                <w:rFonts w:ascii="仿宋_GB2312" w:hAnsi="宋体" w:eastAsia="仿宋_GB2312" w:cs="宋体"/>
                <w:color w:val="000000"/>
                <w:sz w:val="24"/>
              </w:rPr>
              <w:t>100</w:t>
            </w:r>
            <w:r>
              <w:rPr>
                <w:rFonts w:hint="eastAsia" w:ascii="仿宋_GB2312" w:hAnsi="宋体" w:eastAsia="仿宋_GB2312" w:cs="宋体"/>
                <w:color w:val="000000"/>
                <w:sz w:val="24"/>
              </w:rPr>
              <w:t>元</w:t>
            </w:r>
            <w:r>
              <w:rPr>
                <w:rFonts w:ascii="仿宋_GB2312" w:hAnsi="宋体" w:eastAsia="仿宋_GB2312" w:cs="宋体"/>
                <w:color w:val="000000"/>
                <w:sz w:val="24"/>
              </w:rPr>
              <w:t>,100</w:t>
            </w:r>
            <w:r>
              <w:rPr>
                <w:rFonts w:hint="eastAsia" w:ascii="仿宋_GB2312" w:hAnsi="宋体" w:eastAsia="仿宋_GB2312" w:cs="宋体"/>
                <w:color w:val="000000"/>
                <w:sz w:val="24"/>
              </w:rPr>
              <w:t>岁以上</w:t>
            </w:r>
            <w:r>
              <w:rPr>
                <w:rFonts w:ascii="仿宋_GB2312" w:hAnsi="宋体" w:eastAsia="仿宋_GB2312" w:cs="宋体"/>
                <w:color w:val="000000"/>
                <w:sz w:val="24"/>
              </w:rPr>
              <w:t>300</w:t>
            </w:r>
            <w:r>
              <w:rPr>
                <w:rFonts w:hint="eastAsia" w:ascii="仿宋_GB2312" w:hAnsi="宋体" w:eastAsia="仿宋_GB2312"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80</w:t>
            </w:r>
            <w:r>
              <w:rPr>
                <w:rFonts w:hint="eastAsia" w:ascii="仿宋_GB2312" w:hAnsi="宋体" w:eastAsia="仿宋_GB2312" w:cs="宋体"/>
                <w:color w:val="000000"/>
                <w:sz w:val="24"/>
              </w:rPr>
              <w:t>至</w:t>
            </w:r>
            <w:r>
              <w:rPr>
                <w:rFonts w:ascii="仿宋_GB2312" w:hAnsi="宋体" w:eastAsia="仿宋_GB2312" w:cs="宋体"/>
                <w:color w:val="000000"/>
                <w:sz w:val="24"/>
              </w:rPr>
              <w:t>89</w:t>
            </w:r>
            <w:r>
              <w:rPr>
                <w:rFonts w:hint="eastAsia" w:ascii="仿宋_GB2312" w:hAnsi="宋体" w:eastAsia="仿宋_GB2312" w:cs="宋体"/>
                <w:color w:val="000000"/>
                <w:sz w:val="24"/>
              </w:rPr>
              <w:t>岁</w:t>
            </w:r>
            <w:r>
              <w:rPr>
                <w:rFonts w:ascii="仿宋_GB2312" w:hAnsi="宋体" w:eastAsia="仿宋_GB2312" w:cs="宋体"/>
                <w:color w:val="000000"/>
                <w:sz w:val="24"/>
              </w:rPr>
              <w:t>25</w:t>
            </w:r>
            <w:r>
              <w:rPr>
                <w:rFonts w:hint="eastAsia" w:ascii="仿宋_GB2312" w:hAnsi="宋体" w:eastAsia="仿宋_GB2312" w:cs="宋体"/>
                <w:color w:val="000000"/>
                <w:sz w:val="24"/>
              </w:rPr>
              <w:t>元，</w:t>
            </w:r>
            <w:r>
              <w:rPr>
                <w:rFonts w:ascii="仿宋_GB2312" w:hAnsi="宋体" w:eastAsia="仿宋_GB2312" w:cs="宋体"/>
                <w:color w:val="000000"/>
                <w:sz w:val="24"/>
              </w:rPr>
              <w:t>90</w:t>
            </w:r>
            <w:r>
              <w:rPr>
                <w:rFonts w:hint="eastAsia" w:ascii="仿宋_GB2312" w:hAnsi="宋体" w:eastAsia="仿宋_GB2312" w:cs="宋体"/>
                <w:color w:val="000000"/>
                <w:sz w:val="24"/>
              </w:rPr>
              <w:t>至</w:t>
            </w:r>
            <w:r>
              <w:rPr>
                <w:rFonts w:ascii="仿宋_GB2312" w:hAnsi="宋体" w:eastAsia="仿宋_GB2312" w:cs="宋体"/>
                <w:color w:val="000000"/>
                <w:sz w:val="24"/>
              </w:rPr>
              <w:t>99</w:t>
            </w:r>
            <w:r>
              <w:rPr>
                <w:rFonts w:hint="eastAsia" w:ascii="仿宋_GB2312" w:hAnsi="宋体" w:eastAsia="仿宋_GB2312" w:cs="宋体"/>
                <w:color w:val="000000"/>
                <w:sz w:val="24"/>
              </w:rPr>
              <w:t>岁</w:t>
            </w:r>
            <w:r>
              <w:rPr>
                <w:rFonts w:ascii="仿宋_GB2312" w:hAnsi="宋体" w:eastAsia="仿宋_GB2312" w:cs="宋体"/>
                <w:color w:val="000000"/>
                <w:sz w:val="24"/>
              </w:rPr>
              <w:t>100</w:t>
            </w:r>
            <w:r>
              <w:rPr>
                <w:rFonts w:hint="eastAsia" w:ascii="仿宋_GB2312" w:hAnsi="宋体" w:eastAsia="仿宋_GB2312" w:cs="宋体"/>
                <w:color w:val="000000"/>
                <w:sz w:val="24"/>
              </w:rPr>
              <w:t>元</w:t>
            </w:r>
            <w:r>
              <w:rPr>
                <w:rFonts w:ascii="仿宋_GB2312" w:hAnsi="宋体" w:eastAsia="仿宋_GB2312" w:cs="宋体"/>
                <w:color w:val="000000"/>
                <w:sz w:val="24"/>
              </w:rPr>
              <w:t>,100</w:t>
            </w:r>
            <w:r>
              <w:rPr>
                <w:rFonts w:hint="eastAsia" w:ascii="仿宋_GB2312" w:hAnsi="宋体" w:eastAsia="仿宋_GB2312" w:cs="宋体"/>
                <w:color w:val="000000"/>
                <w:sz w:val="24"/>
              </w:rPr>
              <w:t>岁以上</w:t>
            </w:r>
            <w:r>
              <w:rPr>
                <w:rFonts w:ascii="仿宋_GB2312" w:hAnsi="宋体" w:eastAsia="仿宋_GB2312" w:cs="宋体"/>
                <w:color w:val="000000"/>
                <w:sz w:val="24"/>
              </w:rPr>
              <w:t>300</w:t>
            </w:r>
            <w:r>
              <w:rPr>
                <w:rFonts w:hint="eastAsia" w:ascii="仿宋_GB2312" w:hAnsi="宋体" w:eastAsia="仿宋_GB2312" w:cs="宋体"/>
                <w:color w:val="000000"/>
                <w:sz w:val="24"/>
              </w:rPr>
              <w:t>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效益指标</w:t>
            </w:r>
          </w:p>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96%</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提高高龄老人生活水平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老年人人满意度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r>
              <w:rPr>
                <w:rFonts w:hint="eastAsia" w:ascii="仿宋_GB2312" w:hAnsi="宋体" w:eastAsia="仿宋_GB2312" w:cs="宋体"/>
                <w:color w:val="000000"/>
                <w:sz w:val="24"/>
              </w:rPr>
              <w:t>以上</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实现政策目标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受益全体满意度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r>
              <w:rPr>
                <w:rFonts w:hint="eastAsia" w:ascii="仿宋_GB2312" w:hAnsi="宋体" w:eastAsia="仿宋_GB2312" w:cs="宋体"/>
                <w:color w:val="000000"/>
                <w:sz w:val="24"/>
              </w:rPr>
              <w:t>以上</w:t>
            </w: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3"/>
              <w:widowControl/>
              <w:ind w:left="4173" w:leftChars="1310" w:hanging="1422" w:hangingChars="3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33"/>
              <w:widowControl/>
              <w:ind w:left="4120" w:leftChars="1799" w:hanging="342" w:hangingChars="95"/>
              <w:textAlignment w:val="center"/>
              <w:rPr>
                <w:rFonts w:ascii="宋体" w:cs="宋体"/>
                <w:color w:val="000000"/>
                <w:sz w:val="36"/>
                <w:szCs w:val="36"/>
              </w:rPr>
            </w:pPr>
            <w:r>
              <w:rPr>
                <w:rFonts w:ascii="宋体" w:hAnsi="宋体" w:cs="宋体"/>
                <w:color w:val="000000"/>
                <w:kern w:val="0"/>
                <w:sz w:val="36"/>
                <w:szCs w:val="36"/>
              </w:rPr>
              <w:t xml:space="preserve">(2020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绿色惠民殡葬补贴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广元市利州区民政局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预算执行情况</w:t>
            </w:r>
            <w:r>
              <w:rPr>
                <w:rFonts w:ascii="仿宋_GB2312" w:hAnsi="宋体" w:eastAsia="仿宋_GB2312" w:cs="宋体"/>
                <w:color w:val="000000"/>
                <w:sz w:val="24"/>
              </w:rPr>
              <w:t>(</w:t>
            </w:r>
            <w:r>
              <w:rPr>
                <w:rFonts w:hint="eastAsia" w:ascii="仿宋_GB2312" w:hAnsi="宋体" w:eastAsia="仿宋_GB2312" w:cs="宋体"/>
                <w:color w:val="000000"/>
                <w:sz w:val="24"/>
              </w:rPr>
              <w:t>万元</w:t>
            </w:r>
            <w:r>
              <w:rPr>
                <w:rFonts w:ascii="仿宋_GB2312" w:hAnsi="宋体" w:eastAsia="仿宋_GB2312" w:cs="宋体"/>
                <w:color w:val="00000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预算数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55.19</w:t>
            </w:r>
            <w:r>
              <w:rPr>
                <w:rFonts w:hint="eastAsia" w:ascii="仿宋_GB2312" w:hAnsi="宋体" w:eastAsia="仿宋_GB2312"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执行数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 xml:space="preserve"> 56</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55.19</w:t>
            </w:r>
            <w:r>
              <w:rPr>
                <w:rFonts w:hint="eastAsia" w:ascii="仿宋_GB2312" w:hAnsi="宋体" w:eastAsia="仿宋_GB2312"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其中</w:t>
            </w:r>
            <w:r>
              <w:rPr>
                <w:rFonts w:ascii="仿宋_GB2312" w:hAnsi="宋体" w:eastAsia="仿宋_GB2312" w:cs="宋体"/>
                <w:color w:val="000000"/>
                <w:sz w:val="24"/>
              </w:rPr>
              <w:t>-</w:t>
            </w:r>
            <w:r>
              <w:rPr>
                <w:rFonts w:hint="eastAsia" w:ascii="仿宋_GB2312" w:hAnsi="宋体" w:eastAsia="仿宋_GB2312" w:cs="宋体"/>
                <w:color w:val="000000"/>
                <w:sz w:val="24"/>
              </w:rPr>
              <w:t>财政拨款</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56</w:t>
            </w:r>
            <w:r>
              <w:rPr>
                <w:rFonts w:hint="eastAsia" w:ascii="仿宋_GB2312" w:hAnsi="宋体" w:eastAsia="仿宋_GB2312"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其它资金</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维护人民群众基本丧葬权益，减轻群众办丧负担。</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维护人民群众基本丧葬权益，减轻群众办丧负担。</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预期指标值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实际完成指标值</w:t>
            </w:r>
            <w:r>
              <w:rPr>
                <w:rFonts w:ascii="仿宋_GB2312" w:hAnsi="宋体" w:eastAsia="仿宋_GB2312" w:cs="宋体"/>
                <w:color w:val="000000"/>
                <w:sz w:val="24"/>
              </w:rPr>
              <w:t>(</w:t>
            </w:r>
            <w:r>
              <w:rPr>
                <w:rFonts w:hint="eastAsia" w:ascii="仿宋_GB2312" w:hAnsi="宋体" w:eastAsia="仿宋_GB2312" w:cs="宋体"/>
                <w:color w:val="000000"/>
                <w:sz w:val="24"/>
              </w:rPr>
              <w:t>包含数字及文字描述</w:t>
            </w:r>
            <w:r>
              <w:rPr>
                <w:rFonts w:ascii="仿宋_GB2312" w:hAnsi="宋体" w:eastAsia="仿宋_GB2312" w:cs="宋体"/>
                <w:color w:val="000000"/>
                <w:sz w:val="24"/>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项目完成指标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领取惠民殡葬补贴人数</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1120</w:t>
            </w:r>
            <w:r>
              <w:rPr>
                <w:rFonts w:hint="eastAsia" w:ascii="仿宋_GB2312" w:hAnsi="宋体" w:eastAsia="仿宋_GB2312" w:cs="宋体"/>
                <w:color w:val="000000"/>
                <w:sz w:val="24"/>
              </w:rPr>
              <w:t>人次</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1120</w:t>
            </w:r>
            <w:r>
              <w:rPr>
                <w:rFonts w:hint="eastAsia" w:ascii="仿宋_GB2312" w:hAnsi="宋体" w:eastAsia="仿宋_GB2312" w:cs="宋体"/>
                <w:color w:val="000000"/>
                <w:sz w:val="24"/>
              </w:rPr>
              <w:t>人次</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惠民殡葬补贴标准达标率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100%</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时效指标</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补贴资金及发放时间</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每月月底</w:t>
            </w:r>
            <w:r>
              <w:rPr>
                <w:rFonts w:ascii="仿宋_GB2312" w:hAnsi="宋体" w:eastAsia="仿宋_GB2312" w:cs="宋体"/>
                <w:color w:val="000000"/>
                <w:sz w:val="24"/>
              </w:rPr>
              <w:t>30</w:t>
            </w:r>
            <w:r>
              <w:rPr>
                <w:rFonts w:hint="eastAsia" w:ascii="仿宋_GB2312" w:hAnsi="宋体" w:eastAsia="仿宋_GB2312" w:cs="宋体"/>
                <w:color w:val="000000"/>
                <w:sz w:val="24"/>
              </w:rPr>
              <w:t>日前</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每月月底</w:t>
            </w:r>
            <w:r>
              <w:rPr>
                <w:rFonts w:ascii="仿宋_GB2312" w:hAnsi="宋体" w:eastAsia="仿宋_GB2312" w:cs="宋体"/>
                <w:color w:val="000000"/>
                <w:sz w:val="24"/>
              </w:rPr>
              <w:t>30</w:t>
            </w:r>
            <w:r>
              <w:rPr>
                <w:rFonts w:hint="eastAsia" w:ascii="仿宋_GB2312" w:hAnsi="宋体" w:eastAsia="仿宋_GB2312" w:cs="宋体"/>
                <w:color w:val="000000"/>
                <w:sz w:val="24"/>
              </w:rPr>
              <w:t>日前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惠民殡葬补贴每具标准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500</w:t>
            </w:r>
            <w:r>
              <w:rPr>
                <w:rFonts w:hint="eastAsia" w:ascii="仿宋_GB2312" w:hAnsi="宋体" w:eastAsia="仿宋_GB2312" w:cs="宋体"/>
                <w:color w:val="000000"/>
                <w:sz w:val="24"/>
              </w:rPr>
              <w:t>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500</w:t>
            </w:r>
            <w:r>
              <w:rPr>
                <w:rFonts w:hint="eastAsia" w:ascii="仿宋_GB2312" w:hAnsi="宋体" w:eastAsia="仿宋_GB2312" w:cs="宋体"/>
                <w:color w:val="000000"/>
                <w:sz w:val="24"/>
              </w:rPr>
              <w:t>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效益指标</w:t>
            </w:r>
          </w:p>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98%</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减轻群众办丧负担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有效</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center"/>
              <w:rPr>
                <w:rFonts w:ascii="仿宋_GB2312" w:hAnsi="宋体" w:eastAsia="仿宋_GB2312"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tLeast"/>
              <w:jc w:val="center"/>
              <w:textAlignment w:val="center"/>
              <w:rPr>
                <w:rFonts w:ascii="仿宋_GB2312" w:hAnsi="宋体" w:eastAsia="仿宋_GB2312" w:cs="宋体"/>
                <w:color w:val="000000"/>
                <w:sz w:val="24"/>
              </w:rPr>
            </w:pPr>
            <w:r>
              <w:rPr>
                <w:rFonts w:ascii="仿宋_GB2312" w:hAnsi="宋体" w:eastAsia="仿宋_GB2312" w:cs="宋体"/>
                <w:color w:val="000000"/>
                <w:sz w:val="24"/>
              </w:rPr>
              <w:t>99%</w:t>
            </w:r>
            <w:r>
              <w:rPr>
                <w:rFonts w:hint="eastAsia" w:ascii="仿宋_GB2312" w:hAnsi="宋体" w:eastAsia="仿宋_GB2312" w:cs="宋体"/>
                <w:color w:val="000000"/>
                <w:sz w:val="24"/>
              </w:rPr>
              <w:t>以上</w:t>
            </w:r>
          </w:p>
        </w:tc>
      </w:tr>
    </w:tbl>
    <w:p>
      <w:pPr>
        <w:spacing w:line="580" w:lineRule="exact"/>
        <w:ind w:firstLine="480" w:firstLineChars="150"/>
        <w:rPr>
          <w:rFonts w:ascii="仿宋_GB2312" w:hAnsi="仿宋_GB2312" w:eastAsia="仿宋_GB2312" w:cs="仿宋_GB2312"/>
          <w:color w:val="000000"/>
          <w:sz w:val="32"/>
          <w:szCs w:val="32"/>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年部门整体支出绩效评价情况开展自评，《民政局部门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个项目“孤儿及事实无人抚养儿童生活补助项目”、“困难残疾人生活补贴项目”、“重度残疾人护理补贴项目”、“高龄补贴”、“绿色惠民殡葬补贴项目”开展了绩效评价，</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numPr>
          <w:ilvl w:val="0"/>
          <w:numId w:val="3"/>
        </w:numPr>
        <w:spacing w:line="600" w:lineRule="exact"/>
        <w:ind w:firstLine="660" w:firstLineChars="150"/>
        <w:jc w:val="center"/>
        <w:outlineLvl w:val="0"/>
        <w:rPr>
          <w:rStyle w:val="17"/>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Style w:val="15"/>
          <w:rFonts w:ascii="仿宋" w:hAnsi="仿宋" w:eastAsia="仿宋"/>
          <w:b w:val="0"/>
          <w:bCs/>
          <w:color w:val="000000"/>
          <w:sz w:val="32"/>
          <w:szCs w:val="32"/>
        </w:rPr>
      </w:pPr>
      <w:r>
        <w:rPr>
          <w:rFonts w:ascii="仿宋_GB2312" w:eastAsia="仿宋_GB2312"/>
          <w:color w:val="000000"/>
          <w:sz w:val="32"/>
          <w:szCs w:val="32"/>
        </w:rPr>
        <w:t>9.</w:t>
      </w:r>
      <w:r>
        <w:rPr>
          <w:rStyle w:val="15"/>
          <w:rFonts w:hint="eastAsia" w:ascii="仿宋" w:hAnsi="仿宋" w:eastAsia="仿宋"/>
          <w:b w:val="0"/>
          <w:bCs/>
          <w:color w:val="000000"/>
          <w:sz w:val="32"/>
          <w:szCs w:val="32"/>
        </w:rPr>
        <w:t>社会保障和就业（类）民政管理事务（款）行政运行（项）：指反映行政单位（包括实行公务员管理的事业单位）的基本支出。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10.</w:t>
      </w:r>
      <w:r>
        <w:rPr>
          <w:rStyle w:val="15"/>
          <w:rFonts w:hint="eastAsia" w:ascii="仿宋" w:hAnsi="仿宋" w:eastAsia="仿宋"/>
          <w:b w:val="0"/>
          <w:bCs/>
          <w:color w:val="000000"/>
          <w:sz w:val="32"/>
          <w:szCs w:val="32"/>
        </w:rPr>
        <w:t>社会保障和就业（类）民政管理事务（款）一般行政管理事务（项）：指反映行政单位（包括实行公务员管理的事业单位）未单独设置项级科目的其他项目支出。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11.</w:t>
      </w:r>
      <w:r>
        <w:rPr>
          <w:rStyle w:val="15"/>
          <w:rFonts w:hint="eastAsia" w:ascii="仿宋" w:hAnsi="仿宋" w:eastAsia="仿宋"/>
          <w:b w:val="0"/>
          <w:bCs/>
          <w:color w:val="000000"/>
          <w:sz w:val="32"/>
          <w:szCs w:val="32"/>
        </w:rPr>
        <w:t>社会保障和就业（类）民政管理事务（款）社会组织管理★（项）：反映社会组织管理、支持社会组织发展等方面的支出。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12.</w:t>
      </w:r>
      <w:r>
        <w:rPr>
          <w:rStyle w:val="15"/>
          <w:rFonts w:hint="eastAsia" w:ascii="仿宋" w:hAnsi="仿宋" w:eastAsia="仿宋"/>
          <w:b w:val="0"/>
          <w:bCs/>
          <w:color w:val="000000"/>
          <w:sz w:val="32"/>
          <w:szCs w:val="32"/>
        </w:rPr>
        <w:t>社会保障和就业（类）民政管理事务（款）行政区划和地名管理（项）：反映行政区划界线勘定、维护，以及行政区划和地名管理支出。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13.</w:t>
      </w:r>
      <w:r>
        <w:rPr>
          <w:rStyle w:val="15"/>
          <w:rFonts w:hint="eastAsia" w:ascii="仿宋" w:hAnsi="仿宋" w:eastAsia="仿宋"/>
          <w:b w:val="0"/>
          <w:bCs/>
          <w:color w:val="000000"/>
          <w:sz w:val="32"/>
          <w:szCs w:val="32"/>
        </w:rPr>
        <w:t>社会保障和就业（类）民政管理事务（款）基层政权和社区治理（项）：反映开展城乡社区治理、城乡社区服务（乡村便民服务）、村（居）民自治、村（居）务公开、乡镇（街道）服务能力建设等基层政权建设和社区治理工作的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14.</w:t>
      </w:r>
      <w:r>
        <w:rPr>
          <w:rStyle w:val="15"/>
          <w:rFonts w:hint="eastAsia" w:ascii="仿宋" w:hAnsi="仿宋" w:eastAsia="仿宋"/>
          <w:b w:val="0"/>
          <w:bCs/>
          <w:color w:val="000000"/>
          <w:sz w:val="32"/>
          <w:szCs w:val="32"/>
        </w:rPr>
        <w:t>社会保障和就业（类）民政管理事务（款）其他民政管理事务支出（项）：反映民政部门接待来访、法制建设、政策宣传方面的支出，以及开展社会救助、社会福利、养老服务、社会事务、信息化建设等方面的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15.</w:t>
      </w:r>
      <w:r>
        <w:rPr>
          <w:rStyle w:val="15"/>
          <w:rFonts w:hint="eastAsia" w:ascii="仿宋" w:hAnsi="仿宋" w:eastAsia="仿宋"/>
          <w:b w:val="0"/>
          <w:bCs/>
          <w:color w:val="000000"/>
          <w:sz w:val="32"/>
          <w:szCs w:val="32"/>
        </w:rPr>
        <w:t>社会保障和就业（类）行政事业单位养老支出（款）机关事业单位基本养老保险缴费支出（项）：反映机关事业单位实施养老保险制度有单位缴纳的基本养老保险费支出。</w:t>
      </w:r>
      <w:r>
        <w:rPr>
          <w:rStyle w:val="15"/>
          <w:rFonts w:ascii="仿宋" w:hAnsi="仿宋" w:eastAsia="仿宋"/>
          <w:b w:val="0"/>
          <w:bCs/>
          <w:color w:val="000000"/>
          <w:sz w:val="32"/>
          <w:szCs w:val="32"/>
        </w:rPr>
        <w:t xml:space="preserve"> </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16.</w:t>
      </w:r>
      <w:r>
        <w:rPr>
          <w:rStyle w:val="15"/>
          <w:rFonts w:hint="eastAsia" w:ascii="仿宋" w:hAnsi="仿宋" w:eastAsia="仿宋"/>
          <w:b w:val="0"/>
          <w:bCs/>
          <w:color w:val="000000"/>
          <w:sz w:val="32"/>
          <w:szCs w:val="32"/>
        </w:rPr>
        <w:t>社会保障和就业（类）行政事业单位养老支出（款）机关事业单位职业年金缴费支出（项）：反映机关事业单位实施养老保险制度有单位缴纳的职业年金支出。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17.</w:t>
      </w:r>
      <w:r>
        <w:rPr>
          <w:rStyle w:val="15"/>
          <w:rFonts w:hint="eastAsia" w:ascii="仿宋" w:hAnsi="仿宋" w:eastAsia="仿宋"/>
          <w:b w:val="0"/>
          <w:bCs/>
          <w:color w:val="000000"/>
          <w:sz w:val="32"/>
          <w:szCs w:val="32"/>
        </w:rPr>
        <w:t>社会保障和就业（类）社会福利（款）儿童福利（项）：反映对儿童提供福利服务方面的支出。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18.</w:t>
      </w:r>
      <w:r>
        <w:rPr>
          <w:rStyle w:val="15"/>
          <w:rFonts w:hint="eastAsia" w:ascii="仿宋" w:hAnsi="仿宋" w:eastAsia="仿宋"/>
          <w:b w:val="0"/>
          <w:bCs/>
          <w:color w:val="000000"/>
          <w:sz w:val="32"/>
          <w:szCs w:val="32"/>
        </w:rPr>
        <w:t>社会保障和就业（类）社会福利（款）社会福利事业单位（项）：反映民政部门举办的社会福利事业单位的支出，以及对集体社会福利事业单位的补助费。</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19.</w:t>
      </w:r>
      <w:r>
        <w:rPr>
          <w:rStyle w:val="15"/>
          <w:rFonts w:hint="eastAsia" w:ascii="仿宋" w:hAnsi="仿宋" w:eastAsia="仿宋"/>
          <w:b w:val="0"/>
          <w:bCs/>
          <w:color w:val="000000"/>
          <w:sz w:val="32"/>
          <w:szCs w:val="32"/>
        </w:rPr>
        <w:t>社会保障和就业（类）社会福利（款）养老服务★（项）：反映财政在养老服务方面的补助支出，包括支持居家养老服务、社区养老服务和机构养老服务的支出，对养老服务机构的运营、建设补助支出等，不包括对社会福利事业单位的补助。</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20.</w:t>
      </w:r>
      <w:r>
        <w:rPr>
          <w:rStyle w:val="15"/>
          <w:rFonts w:hint="eastAsia" w:ascii="仿宋" w:hAnsi="仿宋" w:eastAsia="仿宋"/>
          <w:b w:val="0"/>
          <w:bCs/>
          <w:color w:val="000000"/>
          <w:sz w:val="32"/>
          <w:szCs w:val="32"/>
        </w:rPr>
        <w:t>社会保障和就业（类）社会福利（款）其他社会福利支出（项）：反映除上述项目以外其他用于社会福利方面的支出。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21.</w:t>
      </w:r>
      <w:r>
        <w:rPr>
          <w:rStyle w:val="15"/>
          <w:rFonts w:hint="eastAsia" w:ascii="仿宋" w:hAnsi="仿宋" w:eastAsia="仿宋"/>
          <w:b w:val="0"/>
          <w:bCs/>
          <w:color w:val="000000"/>
          <w:sz w:val="32"/>
          <w:szCs w:val="32"/>
        </w:rPr>
        <w:t>社会保障和就业（类）残疾人事业（款）残疾人生活和护理补贴（项）：反映困难残疾人生活补贴和重度残疾人护理补贴支出。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22.</w:t>
      </w:r>
      <w:r>
        <w:rPr>
          <w:rStyle w:val="15"/>
          <w:rFonts w:hint="eastAsia" w:ascii="仿宋" w:hAnsi="仿宋" w:eastAsia="仿宋"/>
          <w:b w:val="0"/>
          <w:bCs/>
          <w:color w:val="000000"/>
          <w:sz w:val="32"/>
          <w:szCs w:val="32"/>
        </w:rPr>
        <w:t>社会保障和就业（类）临时救助（款）临时救助支出（项）：反映用于城乡生活困难居民的临时救助支出。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23.</w:t>
      </w:r>
      <w:r>
        <w:rPr>
          <w:rStyle w:val="15"/>
          <w:rFonts w:hint="eastAsia" w:ascii="仿宋" w:hAnsi="仿宋" w:eastAsia="仿宋"/>
          <w:b w:val="0"/>
          <w:bCs/>
          <w:color w:val="000000"/>
          <w:sz w:val="32"/>
          <w:szCs w:val="32"/>
        </w:rPr>
        <w:t>社会保障和就业（类）特困人员救助供养（款）农村特困人员救助供养支出（项）：反映农村特困人员救助供养支出。</w:t>
      </w:r>
    </w:p>
    <w:p>
      <w:pPr>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24.</w:t>
      </w:r>
      <w:r>
        <w:rPr>
          <w:rStyle w:val="15"/>
          <w:rFonts w:hint="eastAsia" w:ascii="仿宋" w:hAnsi="仿宋" w:eastAsia="仿宋"/>
          <w:b w:val="0"/>
          <w:bCs/>
          <w:color w:val="000000"/>
          <w:sz w:val="32"/>
          <w:szCs w:val="32"/>
        </w:rPr>
        <w:t>社会保障和就业（类）其他生活救助（款）其他农村生活救助（项）：反映除最低生活保障、临时救助、特困人员供养、自然灾害生活救助外，用于农村生活困难居民生活救助的其他支出。</w:t>
      </w:r>
    </w:p>
    <w:p>
      <w:pPr>
        <w:ind w:firstLine="640" w:firstLineChars="200"/>
        <w:rPr>
          <w:rFonts w:ascii="仿宋_GB2312" w:eastAsia="仿宋_GB2312"/>
          <w:color w:val="000000"/>
          <w:sz w:val="32"/>
          <w:szCs w:val="32"/>
        </w:rPr>
      </w:pPr>
      <w:r>
        <w:rPr>
          <w:rStyle w:val="15"/>
          <w:rFonts w:ascii="仿宋" w:hAnsi="仿宋" w:eastAsia="仿宋"/>
          <w:b w:val="0"/>
          <w:bCs/>
          <w:color w:val="000000"/>
          <w:sz w:val="32"/>
          <w:szCs w:val="32"/>
        </w:rPr>
        <w:t>25.</w:t>
      </w:r>
      <w:r>
        <w:rPr>
          <w:rStyle w:val="15"/>
          <w:rFonts w:hint="eastAsia" w:ascii="仿宋" w:hAnsi="仿宋" w:eastAsia="仿宋"/>
          <w:b w:val="0"/>
          <w:bCs/>
          <w:color w:val="000000"/>
          <w:sz w:val="32"/>
          <w:szCs w:val="32"/>
        </w:rPr>
        <w:t>社会保障和就业（类）其他社会保障和就业支出（款）其他社会保障和就业支出（项）：反映除上述项目以外其他用于社会保障和就业方面的支出</w:t>
      </w:r>
      <w:r>
        <w:rPr>
          <w:rFonts w:hint="eastAsia" w:ascii="仿宋_GB2312" w:eastAsia="仿宋_GB2312"/>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Fonts w:ascii="仿宋_GB2312" w:eastAsia="仿宋_GB2312"/>
          <w:color w:val="000000"/>
          <w:sz w:val="32"/>
          <w:szCs w:val="32"/>
        </w:rPr>
        <w:t>26</w:t>
      </w:r>
      <w:r>
        <w:rPr>
          <w:rFonts w:ascii="仿宋_GB2312" w:eastAsia="仿宋_GB2312"/>
          <w:b/>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卫生健康支出（类）行政事业单位医疗（款）行政单位医疗（项）</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反映财政部门集中安排的行政单位（包括实行公务员管理的事业单位，下同）基本医疗保险缴费经费，未参加医疗保险的行政单位的公费医疗经费，按国家规定享受离休人员、红军老战士待遇人员的医疗经费</w:t>
      </w:r>
      <w:r>
        <w:rPr>
          <w:rStyle w:val="15"/>
          <w:rFonts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 w:val="0"/>
          <w:bCs/>
          <w:color w:val="000000"/>
          <w:sz w:val="32"/>
          <w:szCs w:val="32"/>
        </w:rPr>
        <w:t xml:space="preserve">27. </w:t>
      </w:r>
      <w:r>
        <w:rPr>
          <w:rStyle w:val="15"/>
          <w:rFonts w:hint="eastAsia" w:ascii="仿宋" w:hAnsi="仿宋" w:eastAsia="仿宋"/>
          <w:b w:val="0"/>
          <w:bCs/>
          <w:color w:val="000000"/>
          <w:sz w:val="32"/>
          <w:szCs w:val="32"/>
        </w:rPr>
        <w:t>卫生健康支出（类）行政事业单位医疗（款）事业单位医疗（项）：反映财政部门集中安排的事业单位基本医疗保险缴费经费，未参加医疗保险的事业单位的公费医疗经费，按国家规定享受离休人员待遇的医疗经费。</w:t>
      </w:r>
    </w:p>
    <w:p>
      <w:pPr>
        <w:spacing w:line="600" w:lineRule="exact"/>
        <w:ind w:firstLine="640" w:firstLineChars="200"/>
        <w:rPr>
          <w:rFonts w:ascii="仿宋" w:hAnsi="仿宋" w:eastAsia="仿宋"/>
          <w:bCs/>
          <w:color w:val="000000"/>
          <w:sz w:val="32"/>
          <w:szCs w:val="32"/>
        </w:rPr>
      </w:pPr>
      <w:r>
        <w:rPr>
          <w:rStyle w:val="15"/>
          <w:rFonts w:ascii="仿宋" w:hAnsi="仿宋" w:eastAsia="仿宋"/>
          <w:b w:val="0"/>
          <w:bCs/>
          <w:color w:val="000000"/>
          <w:sz w:val="32"/>
          <w:szCs w:val="32"/>
        </w:rPr>
        <w:t>28.</w:t>
      </w:r>
      <w:r>
        <w:rPr>
          <w:rStyle w:val="15"/>
          <w:rFonts w:hint="eastAsia" w:ascii="仿宋" w:hAnsi="仿宋" w:eastAsia="仿宋"/>
          <w:b w:val="0"/>
          <w:bCs/>
          <w:color w:val="000000"/>
          <w:sz w:val="32"/>
          <w:szCs w:val="32"/>
        </w:rPr>
        <w:t>卫生健康支出（类）老龄卫生健康事务（款）老龄卫生健康事务（项）：反映老龄卫生健康事务方面的支出。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农林水（类）扶贫（款）其他扶贫支出（项）：指反映除上述项目以外其他用于扶贫方面的支出。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30. </w:t>
      </w:r>
      <w:r>
        <w:rPr>
          <w:rFonts w:hint="eastAsia" w:ascii="仿宋_GB2312" w:eastAsia="仿宋_GB2312"/>
          <w:color w:val="000000"/>
          <w:sz w:val="32"/>
          <w:szCs w:val="32"/>
        </w:rPr>
        <w:t>金融支出（类）金融发展支出（款）其他金融发展支出（项）：反映除上述项目以外其他用于金融方面的支出。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31.</w:t>
      </w:r>
      <w:r>
        <w:rPr>
          <w:rFonts w:hint="eastAsia" w:ascii="仿宋_GB2312" w:eastAsia="仿宋_GB2312"/>
          <w:color w:val="000000"/>
          <w:sz w:val="32"/>
          <w:szCs w:val="32"/>
        </w:rPr>
        <w:t>住房保障（类）住房改革支出（款）住房公积金（项）：指反映行政事业单位按人力资源和社会保障部、财政部规定的基本工资和津贴补贴以及规定比例为职工缴纳的住房公积金。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ascii="仿宋_GB2312" w:eastAsia="仿宋_GB2312"/>
          <w:color w:val="000000"/>
          <w:sz w:val="32"/>
          <w:szCs w:val="32"/>
        </w:rPr>
        <w:t>32.</w:t>
      </w:r>
      <w:r>
        <w:t xml:space="preserve"> </w:t>
      </w:r>
      <w:r>
        <w:rPr>
          <w:rFonts w:hint="eastAsia" w:ascii="仿宋_GB2312" w:eastAsia="仿宋_GB2312"/>
          <w:color w:val="000000"/>
          <w:sz w:val="32"/>
          <w:szCs w:val="32"/>
        </w:rPr>
        <w:t>其他支出（类）彩票公益金及对应专项债务收入安排的支出（款）用于社会福利的彩票公益金支出（项）：反映用于社会福利和社会救助的彩票公益金支出。</w:t>
      </w:r>
    </w:p>
    <w:p>
      <w:pPr>
        <w:ind w:firstLine="640" w:firstLineChars="200"/>
        <w:rPr>
          <w:rFonts w:ascii="仿宋_GB2312" w:eastAsia="仿宋_GB2312"/>
          <w:color w:val="000000"/>
          <w:sz w:val="32"/>
          <w:szCs w:val="32"/>
        </w:rPr>
      </w:pPr>
      <w:r>
        <w:rPr>
          <w:rFonts w:ascii="仿宋_GB2312" w:eastAsia="仿宋_GB2312"/>
          <w:color w:val="000000"/>
          <w:sz w:val="32"/>
          <w:szCs w:val="32"/>
        </w:rPr>
        <w:t>33.</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34.</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35.</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36.</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37.</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7"/>
          <w:rFonts w:ascii="黑体" w:hAnsi="黑体" w:eastAsia="黑体"/>
          <w:b w:val="0"/>
        </w:rPr>
      </w:pPr>
      <w:bookmarkStart w:id="57" w:name="_Toc15396614"/>
      <w:bookmarkStart w:id="58" w:name="_Toc15377226"/>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民政局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（一）机构组成：本单位行政单位</w:t>
      </w:r>
      <w:r>
        <w:rPr>
          <w:rFonts w:ascii="仿宋" w:hAnsi="仿宋" w:eastAsia="仿宋" w:cs="仿宋_GB2312"/>
          <w:sz w:val="32"/>
          <w:szCs w:val="32"/>
        </w:rPr>
        <w:t>1</w:t>
      </w:r>
      <w:r>
        <w:rPr>
          <w:rFonts w:hint="eastAsia" w:ascii="仿宋" w:hAnsi="仿宋" w:eastAsia="仿宋" w:cs="仿宋_GB2312"/>
          <w:sz w:val="32"/>
          <w:szCs w:val="32"/>
        </w:rPr>
        <w:t>个，财政全额拨款事业单位</w:t>
      </w:r>
      <w:r>
        <w:rPr>
          <w:rFonts w:ascii="仿宋" w:hAnsi="仿宋" w:eastAsia="仿宋" w:cs="仿宋_GB2312"/>
          <w:sz w:val="32"/>
          <w:szCs w:val="32"/>
        </w:rPr>
        <w:t>6</w:t>
      </w:r>
      <w:r>
        <w:rPr>
          <w:rFonts w:hint="eastAsia" w:ascii="仿宋" w:hAnsi="仿宋" w:eastAsia="仿宋" w:cs="仿宋_GB2312"/>
          <w:sz w:val="32"/>
          <w:szCs w:val="32"/>
        </w:rPr>
        <w:t>个（广元市利州区社会福利和养老服务中心、广元市利州区未成年人社会保护和儿童福利指导中心、广元市利州区婚姻登记处、广元市利州区老年大学、广元市利州区慈善事业发展中心、广元市利州区八卦山公墓）。纳入</w:t>
      </w:r>
      <w:r>
        <w:rPr>
          <w:rFonts w:ascii="仿宋" w:hAnsi="仿宋" w:eastAsia="仿宋" w:cs="仿宋_GB2312"/>
          <w:sz w:val="32"/>
          <w:szCs w:val="32"/>
        </w:rPr>
        <w:t>2020</w:t>
      </w:r>
      <w:r>
        <w:rPr>
          <w:rFonts w:hint="eastAsia" w:ascii="仿宋" w:hAnsi="仿宋" w:eastAsia="仿宋" w:cs="仿宋_GB2312"/>
          <w:sz w:val="32"/>
          <w:szCs w:val="32"/>
        </w:rPr>
        <w:t>年度部门决算汇编范围的独立核算单位共</w:t>
      </w:r>
      <w:r>
        <w:rPr>
          <w:rFonts w:ascii="仿宋" w:hAnsi="仿宋" w:eastAsia="仿宋" w:cs="仿宋_GB2312"/>
          <w:sz w:val="32"/>
          <w:szCs w:val="32"/>
        </w:rPr>
        <w:t>1</w:t>
      </w:r>
      <w:r>
        <w:rPr>
          <w:rFonts w:hint="eastAsia" w:ascii="仿宋" w:hAnsi="仿宋" w:eastAsia="仿宋" w:cs="仿宋_GB2312"/>
          <w:sz w:val="32"/>
          <w:szCs w:val="32"/>
        </w:rPr>
        <w:t>个。</w:t>
      </w:r>
    </w:p>
    <w:p>
      <w:pPr>
        <w:ind w:firstLine="640" w:firstLineChars="200"/>
        <w:rPr>
          <w:rFonts w:ascii="仿宋_GB2312" w:hAnsi="仿宋_GB2312" w:eastAsia="仿宋_GB2312" w:cs="仿宋_GB2312"/>
          <w:sz w:val="32"/>
          <w:szCs w:val="32"/>
        </w:rPr>
      </w:pPr>
      <w:r>
        <w:rPr>
          <w:rFonts w:hint="eastAsia" w:ascii="仿宋" w:hAnsi="仿宋" w:eastAsia="仿宋" w:cs="仿宋_GB2312"/>
          <w:sz w:val="32"/>
          <w:szCs w:val="32"/>
        </w:rPr>
        <w:t>（二）机构职能：</w:t>
      </w:r>
      <w:r>
        <w:rPr>
          <w:rFonts w:hint="eastAsia" w:ascii="仿宋_GB2312" w:hAnsi="仿宋_GB2312" w:eastAsia="仿宋_GB2312" w:cs="仿宋_GB2312"/>
          <w:sz w:val="32"/>
          <w:szCs w:val="32"/>
        </w:rPr>
        <w:t>区民政局主要职能是负责全区社会救助、婚姻及殡葬管理、儿童保障、行政区划管理、基层政权建设、社会福利与慈善事业发展、社会组织管理等相关政策的贯彻落实；拟定全区民政事业发展规划及政策。</w:t>
      </w:r>
      <w:r>
        <w:rPr>
          <w:rFonts w:ascii="仿宋_GB2312" w:hAnsi="仿宋_GB2312" w:eastAsia="仿宋_GB2312" w:cs="仿宋_GB2312"/>
          <w:sz w:val="32"/>
          <w:szCs w:val="32"/>
        </w:rPr>
        <w:t> </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（三）人员概况：编制人数</w:t>
      </w:r>
      <w:r>
        <w:rPr>
          <w:rFonts w:ascii="仿宋" w:hAnsi="仿宋" w:eastAsia="仿宋" w:cs="仿宋_GB2312"/>
          <w:color w:val="000000"/>
          <w:sz w:val="32"/>
          <w:szCs w:val="32"/>
        </w:rPr>
        <w:t>42</w:t>
      </w:r>
      <w:r>
        <w:rPr>
          <w:rFonts w:hint="eastAsia" w:ascii="仿宋" w:hAnsi="仿宋" w:eastAsia="仿宋" w:cs="仿宋_GB2312"/>
          <w:color w:val="000000"/>
          <w:sz w:val="32"/>
          <w:szCs w:val="32"/>
        </w:rPr>
        <w:t>人，其中：行政</w:t>
      </w:r>
      <w:r>
        <w:rPr>
          <w:rFonts w:ascii="仿宋" w:hAnsi="仿宋" w:eastAsia="仿宋" w:cs="仿宋_GB2312"/>
          <w:color w:val="000000"/>
          <w:sz w:val="32"/>
          <w:szCs w:val="32"/>
        </w:rPr>
        <w:t>10</w:t>
      </w:r>
      <w:r>
        <w:rPr>
          <w:rFonts w:hint="eastAsia" w:ascii="仿宋" w:hAnsi="仿宋" w:eastAsia="仿宋" w:cs="仿宋_GB2312"/>
          <w:color w:val="000000"/>
          <w:sz w:val="32"/>
          <w:szCs w:val="32"/>
        </w:rPr>
        <w:t>人，事业</w:t>
      </w:r>
      <w:r>
        <w:rPr>
          <w:rFonts w:ascii="仿宋" w:hAnsi="仿宋" w:eastAsia="仿宋" w:cs="仿宋_GB2312"/>
          <w:color w:val="000000"/>
          <w:sz w:val="32"/>
          <w:szCs w:val="32"/>
        </w:rPr>
        <w:t>32</w:t>
      </w:r>
      <w:r>
        <w:rPr>
          <w:rFonts w:hint="eastAsia" w:ascii="仿宋" w:hAnsi="仿宋" w:eastAsia="仿宋" w:cs="仿宋_GB2312"/>
          <w:color w:val="000000"/>
          <w:sz w:val="32"/>
          <w:szCs w:val="32"/>
        </w:rPr>
        <w:t>人。年末实有人数</w:t>
      </w:r>
      <w:r>
        <w:rPr>
          <w:rFonts w:ascii="仿宋" w:hAnsi="仿宋" w:eastAsia="仿宋" w:cs="仿宋_GB2312"/>
          <w:color w:val="000000"/>
          <w:sz w:val="32"/>
          <w:szCs w:val="32"/>
        </w:rPr>
        <w:t>41</w:t>
      </w:r>
      <w:r>
        <w:rPr>
          <w:rFonts w:hint="eastAsia" w:ascii="仿宋" w:hAnsi="仿宋" w:eastAsia="仿宋" w:cs="仿宋_GB2312"/>
          <w:color w:val="000000"/>
          <w:sz w:val="32"/>
          <w:szCs w:val="32"/>
        </w:rPr>
        <w:t>人，其中：行政</w:t>
      </w:r>
      <w:r>
        <w:rPr>
          <w:rFonts w:ascii="仿宋" w:hAnsi="仿宋" w:eastAsia="仿宋" w:cs="仿宋_GB2312"/>
          <w:color w:val="000000"/>
          <w:sz w:val="32"/>
          <w:szCs w:val="32"/>
        </w:rPr>
        <w:t>9</w:t>
      </w:r>
      <w:r>
        <w:rPr>
          <w:rFonts w:hint="eastAsia" w:ascii="仿宋" w:hAnsi="仿宋" w:eastAsia="仿宋" w:cs="仿宋_GB2312"/>
          <w:color w:val="000000"/>
          <w:sz w:val="32"/>
          <w:szCs w:val="32"/>
        </w:rPr>
        <w:t>人，事业</w:t>
      </w:r>
      <w:r>
        <w:rPr>
          <w:rFonts w:ascii="仿宋" w:hAnsi="仿宋" w:eastAsia="仿宋" w:cs="仿宋_GB2312"/>
          <w:color w:val="000000"/>
          <w:sz w:val="32"/>
          <w:szCs w:val="32"/>
        </w:rPr>
        <w:t>32</w:t>
      </w:r>
      <w:r>
        <w:rPr>
          <w:rFonts w:hint="eastAsia" w:ascii="仿宋" w:hAnsi="仿宋" w:eastAsia="仿宋" w:cs="仿宋_GB2312"/>
          <w:color w:val="000000"/>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80" w:lineRule="exact"/>
        <w:ind w:firstLine="720" w:firstLineChars="225"/>
        <w:rPr>
          <w:rFonts w:ascii="仿宋" w:hAnsi="仿宋" w:eastAsia="仿宋"/>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年度财政拨款收入</w:t>
      </w:r>
      <w:r>
        <w:rPr>
          <w:rFonts w:ascii="仿宋_GB2312" w:eastAsia="仿宋_GB2312"/>
          <w:color w:val="000000"/>
          <w:sz w:val="32"/>
          <w:szCs w:val="32"/>
        </w:rPr>
        <w:t>5123.72</w:t>
      </w:r>
      <w:r>
        <w:rPr>
          <w:rFonts w:hint="eastAsia" w:ascii="仿宋_GB2312" w:eastAsia="仿宋_GB2312"/>
          <w:color w:val="000000"/>
          <w:sz w:val="32"/>
          <w:szCs w:val="32"/>
        </w:rPr>
        <w:t>万元，</w:t>
      </w:r>
      <w:r>
        <w:rPr>
          <w:rFonts w:hint="eastAsia" w:ascii="仿宋_GB2312" w:eastAsia="仿宋_GB2312"/>
          <w:spacing w:val="10"/>
          <w:sz w:val="32"/>
          <w:szCs w:val="32"/>
        </w:rPr>
        <w:t>其中，一般公共预算财政拨款</w:t>
      </w:r>
      <w:r>
        <w:rPr>
          <w:rFonts w:ascii="仿宋_GB2312" w:eastAsia="仿宋_GB2312"/>
          <w:color w:val="000000"/>
          <w:sz w:val="32"/>
          <w:szCs w:val="32"/>
        </w:rPr>
        <w:t>4655.46</w:t>
      </w:r>
      <w:r>
        <w:rPr>
          <w:rFonts w:hint="eastAsia" w:ascii="仿宋_GB2312" w:eastAsia="仿宋_GB2312"/>
          <w:spacing w:val="10"/>
          <w:sz w:val="32"/>
          <w:szCs w:val="32"/>
        </w:rPr>
        <w:t>万元，政府性基金预算财政拨款</w:t>
      </w:r>
      <w:r>
        <w:rPr>
          <w:rFonts w:ascii="仿宋_GB2312" w:eastAsia="仿宋_GB2312"/>
          <w:spacing w:val="10"/>
          <w:sz w:val="32"/>
          <w:szCs w:val="32"/>
        </w:rPr>
        <w:t>468.16</w:t>
      </w:r>
      <w:r>
        <w:rPr>
          <w:rFonts w:hint="eastAsia" w:ascii="仿宋_GB2312" w:eastAsia="仿宋_GB2312"/>
          <w:spacing w:val="10"/>
          <w:sz w:val="32"/>
          <w:szCs w:val="32"/>
        </w:rPr>
        <w:t>万元。</w:t>
      </w:r>
    </w:p>
    <w:p>
      <w:pPr>
        <w:pStyle w:val="2"/>
        <w:rPr>
          <w:lang w:val="zh-CN"/>
        </w:rPr>
      </w:pPr>
    </w:p>
    <w:p>
      <w:pPr>
        <w:widowControl/>
        <w:numPr>
          <w:ilvl w:val="0"/>
          <w:numId w:val="4"/>
        </w:numPr>
        <w:adjustRightInd w:val="0"/>
        <w:snapToGrid w:val="0"/>
        <w:spacing w:line="580" w:lineRule="exact"/>
        <w:ind w:firstLine="476" w:firstLineChars="149"/>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580" w:lineRule="exact"/>
        <w:ind w:firstLine="720" w:firstLineChars="225"/>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年度财政拨款支出决算</w:t>
      </w:r>
      <w:r>
        <w:rPr>
          <w:rFonts w:ascii="仿宋_GB2312" w:eastAsia="仿宋_GB2312"/>
          <w:color w:val="000000"/>
          <w:sz w:val="32"/>
          <w:szCs w:val="32"/>
        </w:rPr>
        <w:t>6262.58</w:t>
      </w:r>
      <w:r>
        <w:rPr>
          <w:rFonts w:hint="eastAsia" w:ascii="仿宋_GB2312" w:eastAsia="仿宋_GB2312"/>
          <w:color w:val="000000"/>
          <w:sz w:val="32"/>
          <w:szCs w:val="32"/>
        </w:rPr>
        <w:t>万元，其中：一般公共预算财政拨款支出</w:t>
      </w:r>
      <w:r>
        <w:rPr>
          <w:rFonts w:ascii="仿宋_GB2312" w:eastAsia="仿宋_GB2312"/>
          <w:color w:val="000000"/>
          <w:sz w:val="32"/>
          <w:szCs w:val="32"/>
        </w:rPr>
        <w:t>6039.74</w:t>
      </w:r>
      <w:r>
        <w:rPr>
          <w:rFonts w:hint="eastAsia" w:ascii="仿宋_GB2312" w:eastAsia="仿宋_GB2312"/>
          <w:color w:val="000000"/>
          <w:sz w:val="32"/>
          <w:szCs w:val="32"/>
        </w:rPr>
        <w:t>万元，</w:t>
      </w:r>
      <w:r>
        <w:rPr>
          <w:rFonts w:hint="eastAsia" w:ascii="仿宋_GB2312" w:eastAsia="仿宋_GB2312"/>
          <w:spacing w:val="10"/>
          <w:sz w:val="32"/>
          <w:szCs w:val="32"/>
        </w:rPr>
        <w:t>政府性基金预算财政拨款支出</w:t>
      </w:r>
      <w:r>
        <w:rPr>
          <w:rFonts w:ascii="仿宋_GB2312" w:eastAsia="仿宋_GB2312"/>
          <w:spacing w:val="10"/>
          <w:sz w:val="32"/>
          <w:szCs w:val="32"/>
        </w:rPr>
        <w:t>222.84</w:t>
      </w:r>
      <w:r>
        <w:rPr>
          <w:rFonts w:hint="eastAsia" w:ascii="仿宋_GB2312" w:eastAsia="仿宋_GB2312"/>
          <w:spacing w:val="10"/>
          <w:sz w:val="32"/>
          <w:szCs w:val="32"/>
        </w:rPr>
        <w:t>万元。</w:t>
      </w:r>
    </w:p>
    <w:p>
      <w:pPr>
        <w:pStyle w:val="2"/>
        <w:ind w:left="313" w:leftChars="149"/>
        <w:rPr>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ind w:right="-97" w:firstLine="640" w:firstLineChars="200"/>
        <w:rPr>
          <w:rFonts w:ascii="仿宋_GB2312" w:hAnsi="宋体" w:eastAsia="仿宋_GB2312" w:cs="宋体"/>
          <w:sz w:val="32"/>
          <w:szCs w:val="32"/>
        </w:rPr>
      </w:pPr>
      <w:r>
        <w:rPr>
          <w:rFonts w:ascii="仿宋_GB2312" w:hAnsi="宋体" w:eastAsia="仿宋_GB2312" w:cs="宋体"/>
          <w:bCs/>
          <w:sz w:val="32"/>
          <w:szCs w:val="32"/>
        </w:rPr>
        <w:t>1</w:t>
      </w:r>
      <w:r>
        <w:rPr>
          <w:rFonts w:hint="eastAsia" w:ascii="仿宋_GB2312" w:hAnsi="宋体" w:eastAsia="仿宋_GB2312" w:cs="宋体"/>
          <w:bCs/>
          <w:sz w:val="32"/>
          <w:szCs w:val="32"/>
        </w:rPr>
        <w:t>、</w:t>
      </w:r>
      <w:r>
        <w:rPr>
          <w:rFonts w:hint="eastAsia" w:ascii="仿宋_GB2312" w:hAnsi="宋体" w:eastAsia="仿宋_GB2312" w:cs="宋体"/>
          <w:sz w:val="32"/>
          <w:szCs w:val="32"/>
        </w:rPr>
        <w:t>部门预算报送时间</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）报送时效：严格按照财政部门预算编制要求的时间及时报送部门预算。</w:t>
      </w:r>
    </w:p>
    <w:p>
      <w:pPr>
        <w:ind w:right="-97" w:firstLine="320" w:firstLineChars="1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）编制质量：预算编制完整，预算编制准确、基础信息和科目使用准确。</w:t>
      </w:r>
    </w:p>
    <w:p>
      <w:pPr>
        <w:ind w:left="709" w:right="-97"/>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、预算执行</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）预算执行刚性：严格执行预算，执行中不调整预算项目。</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）预算执行均衡：年度预算收支平衡，人员支出按时间表进度执行，无挪用情况。</w:t>
      </w:r>
    </w:p>
    <w:p>
      <w:pPr>
        <w:ind w:right="-97" w:firstLine="320" w:firstLineChars="1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）部门决算编制和审查：按时报送部门决算，帐表一致，决算数据真实准确。</w:t>
      </w:r>
    </w:p>
    <w:p>
      <w:pPr>
        <w:ind w:right="-97" w:firstLine="640" w:firstLineChars="200"/>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、财务管理</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）会计机构和会计人员：依法设立独立会计机构，都有从业资格证，分设会计出纳，监督和执行岗位健全。</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）内部管理制度：财务管理制度健全。</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）会计核算：依法建账，使用合符规定的会计准则制度，建有总账、明细账，使用合法、内容真实、要素齐全并经审核的原始单据作为编制记账凭证依据，按国家规定采用会计制度。</w:t>
      </w:r>
    </w:p>
    <w:p>
      <w:pPr>
        <w:ind w:right="-97" w:firstLine="640" w:firstLineChars="200"/>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财政政策执行</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）国库集中支付：</w:t>
      </w:r>
      <w:r>
        <w:rPr>
          <w:rFonts w:ascii="仿宋_GB2312" w:hAnsi="宋体" w:eastAsia="仿宋_GB2312" w:cs="宋体"/>
          <w:sz w:val="32"/>
          <w:szCs w:val="32"/>
        </w:rPr>
        <w:t>2020</w:t>
      </w:r>
      <w:r>
        <w:rPr>
          <w:rFonts w:hint="eastAsia" w:ascii="仿宋_GB2312" w:hAnsi="宋体" w:eastAsia="仿宋_GB2312" w:cs="宋体"/>
          <w:sz w:val="32"/>
          <w:szCs w:val="32"/>
        </w:rPr>
        <w:t>年预算支出直接支付比例达到了区级当期平均水平。</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）公务卡改革：严格按公务卡强制结算目录，使用公务卡进行公务结算，比例达到要求。</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）政府采购政策执行：严格执行政府采购政策，做到了应采尽采。</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4</w:t>
      </w:r>
      <w:r>
        <w:rPr>
          <w:rFonts w:hint="eastAsia" w:ascii="仿宋_GB2312" w:hAnsi="宋体" w:eastAsia="仿宋_GB2312" w:cs="宋体"/>
          <w:sz w:val="32"/>
          <w:szCs w:val="32"/>
        </w:rPr>
        <w:t>）厉行节约：使用经费开支符合相关规定，无违规支出，“三公”经费严格按政府规定的目标执行。</w:t>
      </w:r>
    </w:p>
    <w:p>
      <w:pPr>
        <w:ind w:right="-97" w:firstLine="480" w:firstLineChars="150"/>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财经纪律</w:t>
      </w:r>
    </w:p>
    <w:p>
      <w:pPr>
        <w:ind w:right="-97"/>
        <w:rPr>
          <w:rFonts w:ascii="仿宋_GB2312" w:hAnsi="宋体" w:eastAsia="仿宋_GB2312" w:cs="宋体"/>
          <w:sz w:val="32"/>
          <w:szCs w:val="32"/>
        </w:rPr>
      </w:pPr>
      <w:r>
        <w:rPr>
          <w:rFonts w:ascii="仿宋_GB2312" w:hAnsi="宋体" w:eastAsia="仿宋_GB2312" w:cs="宋体"/>
          <w:sz w:val="32"/>
          <w:szCs w:val="32"/>
        </w:rPr>
        <w:t xml:space="preserve">  </w:t>
      </w: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）审计监察：上级监督检查。</w:t>
      </w:r>
      <w:r>
        <w:rPr>
          <w:rFonts w:ascii="仿宋_GB2312" w:hAnsi="宋体" w:eastAsia="仿宋_GB2312" w:cs="宋体"/>
          <w:sz w:val="32"/>
          <w:szCs w:val="32"/>
        </w:rPr>
        <w:t xml:space="preserve">  </w:t>
      </w:r>
    </w:p>
    <w:p>
      <w:pPr>
        <w:widowControl/>
        <w:adjustRightInd w:val="0"/>
        <w:snapToGrid w:val="0"/>
        <w:spacing w:line="580" w:lineRule="exact"/>
        <w:ind w:firstLine="320" w:firstLineChars="100"/>
        <w:contextualSpacing/>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）预算执行动态监控：无违规支付行为。</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ind w:firstLine="640" w:firstLineChars="200"/>
      </w:pPr>
      <w:r>
        <w:rPr>
          <w:rFonts w:hint="eastAsia" w:ascii="仿宋_GB2312" w:eastAsia="仿宋_GB2312"/>
          <w:sz w:val="32"/>
          <w:szCs w:val="32"/>
        </w:rPr>
        <w:t>进一步加强了以国库集中支付、政府采购制度为重点的支出管理，严格预算支出控制。根据</w:t>
      </w:r>
      <w:r>
        <w:rPr>
          <w:rFonts w:ascii="仿宋_GB2312" w:eastAsia="仿宋_GB2312"/>
          <w:sz w:val="32"/>
          <w:szCs w:val="32"/>
        </w:rPr>
        <w:t>2020</w:t>
      </w:r>
      <w:r>
        <w:rPr>
          <w:rFonts w:hint="eastAsia" w:ascii="仿宋_GB2312" w:eastAsia="仿宋_GB2312"/>
          <w:sz w:val="32"/>
          <w:szCs w:val="32"/>
        </w:rPr>
        <w:t>年部门预算总量，按照“增收节支、收支平衡、统筹兼顾、保证重点”的原则，压缩了全局公用支出总量，调整和规范了支出项目、标准，同时严格执行支出审批、核算管理规定，完善支出手续，规范支出科目，确保各类支出真实、有效。</w:t>
      </w:r>
      <w:r>
        <w:rPr>
          <w:rFonts w:hint="eastAsia" w:ascii="仿宋" w:hAnsi="仿宋" w:eastAsia="仿宋" w:cs="仿宋_GB2312"/>
          <w:sz w:val="32"/>
          <w:szCs w:val="32"/>
        </w:rPr>
        <w:t>年初绩效目标全部予以公开。实施过程公开透明，随时接受社会监督。通过绩效管理，使资金的使用更加合理规范，</w:t>
      </w:r>
      <w:r>
        <w:rPr>
          <w:rFonts w:hint="eastAsia" w:ascii="仿宋_GB2312" w:hAnsi="仿宋_GB2312" w:eastAsia="仿宋_GB2312" w:cs="仿宋_GB2312"/>
          <w:color w:val="000000"/>
          <w:sz w:val="32"/>
          <w:szCs w:val="32"/>
          <w:lang w:val="zh-CN"/>
        </w:rPr>
        <w:t>收到了良好的社会效益。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tbl>
      <w:tblPr>
        <w:tblStyle w:val="13"/>
        <w:tblW w:w="9215" w:type="dxa"/>
        <w:tblInd w:w="-411" w:type="dxa"/>
        <w:tblLayout w:type="fixed"/>
        <w:tblCellMar>
          <w:top w:w="15" w:type="dxa"/>
          <w:left w:w="15" w:type="dxa"/>
          <w:bottom w:w="15" w:type="dxa"/>
          <w:right w:w="15" w:type="dxa"/>
        </w:tblCellMar>
      </w:tblPr>
      <w:tblGrid>
        <w:gridCol w:w="2836"/>
        <w:gridCol w:w="1418"/>
        <w:gridCol w:w="2835"/>
        <w:gridCol w:w="1134"/>
        <w:gridCol w:w="992"/>
      </w:tblGrid>
      <w:tr>
        <w:tblPrEx>
          <w:tblCellMar>
            <w:top w:w="15" w:type="dxa"/>
            <w:left w:w="15" w:type="dxa"/>
            <w:bottom w:w="15" w:type="dxa"/>
            <w:right w:w="15" w:type="dxa"/>
          </w:tblCellMar>
        </w:tblPrEx>
        <w:trPr>
          <w:trHeight w:val="570" w:hRule="atLeast"/>
        </w:trPr>
        <w:tc>
          <w:tcPr>
            <w:tcW w:w="28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一级指标</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二级指标</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三级指标</w:t>
            </w:r>
          </w:p>
        </w:tc>
        <w:tc>
          <w:tcPr>
            <w:tcW w:w="1134"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分值</w:t>
            </w:r>
          </w:p>
        </w:tc>
        <w:tc>
          <w:tcPr>
            <w:tcW w:w="9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得分</w:t>
            </w:r>
          </w:p>
        </w:tc>
      </w:tr>
      <w:tr>
        <w:tblPrEx>
          <w:tblCellMar>
            <w:top w:w="15" w:type="dxa"/>
            <w:left w:w="15" w:type="dxa"/>
            <w:bottom w:w="15" w:type="dxa"/>
            <w:right w:w="15" w:type="dxa"/>
          </w:tblCellMar>
        </w:tblPrEx>
        <w:trPr>
          <w:trHeight w:val="420" w:hRule="atLeast"/>
        </w:trPr>
        <w:tc>
          <w:tcPr>
            <w:tcW w:w="28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年度任务目标</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年度考核</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区政府年终考核结果</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20</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20</w:t>
            </w:r>
          </w:p>
        </w:tc>
      </w:tr>
      <w:tr>
        <w:tblPrEx>
          <w:tblCellMar>
            <w:top w:w="15" w:type="dxa"/>
            <w:left w:w="15" w:type="dxa"/>
            <w:bottom w:w="15" w:type="dxa"/>
            <w:right w:w="15" w:type="dxa"/>
          </w:tblCellMar>
        </w:tblPrEx>
        <w:trPr>
          <w:trHeight w:val="420" w:hRule="atLeast"/>
        </w:trPr>
        <w:tc>
          <w:tcPr>
            <w:tcW w:w="2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预算编制和执行</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报送时间</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报送时效</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编制质量</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预算执行</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预算执行刚性</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预算执行均衡</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部门决算编制和审查</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财政资金收支管理</w:t>
            </w: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财务管理</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会计机构和会计人员</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内部管理制度</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会计核算</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财政政策执行</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国库集中支付</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公务卡改革</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政府采购政策执行</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厉行节约</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财经纪律</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审计监察</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30"/>
                <w:szCs w:val="30"/>
              </w:rPr>
            </w:pP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监督执行</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预算执行动态监控</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2</w:t>
            </w:r>
          </w:p>
        </w:tc>
      </w:tr>
      <w:tr>
        <w:tblPrEx>
          <w:tblCellMar>
            <w:top w:w="15" w:type="dxa"/>
            <w:left w:w="15" w:type="dxa"/>
            <w:bottom w:w="15" w:type="dxa"/>
            <w:right w:w="15" w:type="dxa"/>
          </w:tblCellMar>
        </w:tblPrEx>
        <w:trPr>
          <w:trHeight w:val="420" w:hRule="atLeast"/>
        </w:trPr>
        <w:tc>
          <w:tcPr>
            <w:tcW w:w="2836" w:type="dxa"/>
            <w:vMerge w:val="restar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项目绩效</w:t>
            </w: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绩效目标</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绩效目标管理</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6</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6</w:t>
            </w:r>
          </w:p>
        </w:tc>
      </w:tr>
      <w:tr>
        <w:tblPrEx>
          <w:tblCellMar>
            <w:top w:w="15" w:type="dxa"/>
            <w:left w:w="15" w:type="dxa"/>
            <w:bottom w:w="15" w:type="dxa"/>
            <w:right w:w="15" w:type="dxa"/>
          </w:tblCellMar>
        </w:tblPrEx>
        <w:trPr>
          <w:trHeight w:val="420"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cs="宋体"/>
                <w:color w:val="000000"/>
                <w:sz w:val="30"/>
                <w:szCs w:val="30"/>
              </w:rPr>
            </w:pPr>
          </w:p>
        </w:tc>
        <w:tc>
          <w:tcPr>
            <w:tcW w:w="141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项目绩效</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项目绩效评价</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40</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36</w:t>
            </w:r>
          </w:p>
        </w:tc>
      </w:tr>
      <w:tr>
        <w:tblPrEx>
          <w:tblCellMar>
            <w:top w:w="15" w:type="dxa"/>
            <w:left w:w="15" w:type="dxa"/>
            <w:bottom w:w="15" w:type="dxa"/>
            <w:right w:w="15" w:type="dxa"/>
          </w:tblCellMar>
        </w:tblPrEx>
        <w:trPr>
          <w:trHeight w:val="420" w:hRule="atLeast"/>
        </w:trPr>
        <w:tc>
          <w:tcPr>
            <w:tcW w:w="7089" w:type="dxa"/>
            <w:gridSpan w:val="3"/>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仿宋_GB2312" w:hAnsi="宋体" w:eastAsia="仿宋_GB2312" w:cs="宋体"/>
                <w:color w:val="000000"/>
                <w:sz w:val="30"/>
                <w:szCs w:val="30"/>
              </w:rPr>
            </w:pPr>
            <w:r>
              <w:rPr>
                <w:rFonts w:hint="eastAsia" w:ascii="仿宋_GB2312" w:hAnsi="宋体" w:eastAsia="仿宋_GB2312" w:cs="宋体"/>
                <w:color w:val="000000"/>
                <w:kern w:val="0"/>
                <w:sz w:val="30"/>
                <w:szCs w:val="30"/>
              </w:rPr>
              <w:t>合计</w:t>
            </w:r>
          </w:p>
        </w:tc>
        <w:tc>
          <w:tcPr>
            <w:tcW w:w="1134"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100</w:t>
            </w:r>
          </w:p>
        </w:tc>
        <w:tc>
          <w:tcPr>
            <w:tcW w:w="992" w:type="dxa"/>
            <w:tcBorders>
              <w:top w:val="single" w:color="000000" w:sz="4" w:space="0"/>
              <w:left w:val="single" w:color="000000" w:sz="4" w:space="0"/>
              <w:bottom w:val="single" w:color="000000" w:sz="4" w:space="0"/>
              <w:right w:val="single" w:color="000000" w:sz="4" w:space="0"/>
            </w:tcBorders>
            <w:vAlign w:val="bottom"/>
          </w:tcPr>
          <w:p>
            <w:pPr>
              <w:rPr>
                <w:rFonts w:ascii="仿宋_GB2312" w:hAnsi="宋体" w:eastAsia="仿宋_GB2312" w:cs="宋体"/>
                <w:color w:val="000000"/>
                <w:sz w:val="30"/>
                <w:szCs w:val="30"/>
              </w:rPr>
            </w:pPr>
            <w:r>
              <w:rPr>
                <w:rFonts w:ascii="仿宋_GB2312" w:hAnsi="宋体" w:eastAsia="仿宋_GB2312" w:cs="宋体"/>
                <w:color w:val="000000"/>
                <w:sz w:val="30"/>
                <w:szCs w:val="30"/>
              </w:rPr>
              <w:t>96</w:t>
            </w:r>
          </w:p>
        </w:tc>
      </w:tr>
    </w:tbl>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根据部门支出绩效评价指标</w:t>
      </w:r>
      <w:r>
        <w:rPr>
          <w:rFonts w:ascii="仿宋_GB2312" w:hAnsi="宋体" w:eastAsia="仿宋_GB2312" w:cs="宋体"/>
          <w:sz w:val="32"/>
          <w:szCs w:val="32"/>
        </w:rPr>
        <w:t>,</w:t>
      </w:r>
      <w:r>
        <w:rPr>
          <w:rFonts w:hint="eastAsia" w:ascii="仿宋_GB2312" w:hAnsi="宋体" w:eastAsia="仿宋_GB2312" w:cs="宋体"/>
          <w:sz w:val="32"/>
          <w:szCs w:val="32"/>
        </w:rPr>
        <w:t>总体绩效评价最终得分为</w:t>
      </w:r>
      <w:r>
        <w:rPr>
          <w:rFonts w:ascii="仿宋_GB2312" w:hAnsi="宋体" w:eastAsia="仿宋_GB2312" w:cs="宋体"/>
          <w:sz w:val="32"/>
          <w:szCs w:val="32"/>
        </w:rPr>
        <w:t>96</w:t>
      </w:r>
      <w:r>
        <w:rPr>
          <w:rFonts w:hint="eastAsia" w:ascii="仿宋_GB2312" w:hAnsi="宋体" w:eastAsia="仿宋_GB2312" w:cs="宋体"/>
          <w:sz w:val="32"/>
          <w:szCs w:val="32"/>
        </w:rPr>
        <w:t>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各项补贴实施动态管理，数据异动较大，部分乡镇街道更新不及时，上报迟缓，导致退出低保和死亡人员领取补贴现象。</w:t>
      </w:r>
    </w:p>
    <w:p>
      <w:pPr>
        <w:ind w:right="-97"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p>
    <w:p>
      <w:pPr>
        <w:tabs>
          <w:tab w:val="left" w:pos="454"/>
        </w:tabs>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、加强民政部门、社保局、公安分局、财政部门、乡镇街道之间的沟通协调，明确各部门的工作任务，积极履行各部门职责，协调相关部门推进工作落实，细化流程，确保补贴按时足额发放。</w:t>
      </w:r>
    </w:p>
    <w:p>
      <w:pPr>
        <w:tabs>
          <w:tab w:val="left" w:pos="454"/>
        </w:tabs>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w:t>
      </w:r>
      <w:r>
        <w:rPr>
          <w:rFonts w:hint="eastAsia" w:ascii="仿宋_GB2312" w:hAnsi="宋体" w:eastAsia="仿宋_GB2312"/>
          <w:sz w:val="32"/>
          <w:szCs w:val="32"/>
        </w:rPr>
        <w:t>针对项目工作提前做好各项准备，合理设计规划项目内容，并针对项目资金详细做好预算编制，力争做到工作既圆满完成又不结余或超支项目资金。</w:t>
      </w: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jc w:val="center"/>
        <w:rPr>
          <w:rFonts w:ascii="仿宋" w:hAnsi="仿宋" w:eastAsia="仿宋" w:cs="仿宋_GB2312"/>
          <w:b/>
          <w:bCs/>
          <w:sz w:val="44"/>
          <w:szCs w:val="44"/>
        </w:rPr>
      </w:pPr>
      <w:r>
        <w:rPr>
          <w:rFonts w:hint="eastAsia" w:ascii="仿宋" w:hAnsi="仿宋" w:eastAsia="仿宋" w:cs="仿宋_GB2312"/>
          <w:b/>
          <w:bCs/>
          <w:sz w:val="44"/>
          <w:szCs w:val="44"/>
        </w:rPr>
        <w:t>孤儿及事实无人抚养儿童生活补助项目</w:t>
      </w:r>
      <w:r>
        <w:rPr>
          <w:rFonts w:ascii="仿宋" w:hAnsi="仿宋" w:eastAsia="仿宋" w:cs="仿宋_GB2312"/>
          <w:b/>
          <w:bCs/>
          <w:sz w:val="44"/>
          <w:szCs w:val="44"/>
        </w:rPr>
        <w:t>2020</w:t>
      </w:r>
      <w:r>
        <w:rPr>
          <w:rFonts w:hint="eastAsia" w:ascii="仿宋" w:hAnsi="仿宋" w:eastAsia="仿宋" w:cs="仿宋_GB2312"/>
          <w:b/>
          <w:bCs/>
          <w:sz w:val="44"/>
          <w:szCs w:val="44"/>
        </w:rPr>
        <w:t>年绩效评价报告</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根据《国务院办公厅关于加强孤儿保障工作的意见》和《民政部、财政部关于发放孤儿基本生活的通知》及《</w:t>
      </w:r>
      <w:r>
        <w:rPr>
          <w:rFonts w:hint="eastAsia" w:eastAsia="仿宋"/>
          <w:color w:val="2A2A2A"/>
          <w:w w:val="95"/>
          <w:sz w:val="31"/>
        </w:rPr>
        <w:t>四</w:t>
      </w:r>
      <w:r>
        <w:rPr>
          <w:rFonts w:hint="eastAsia" w:ascii="仿宋" w:hAnsi="仿宋" w:eastAsia="仿宋" w:cs="仿宋_GB2312"/>
          <w:sz w:val="32"/>
          <w:szCs w:val="32"/>
        </w:rPr>
        <w:t>川省民政厅等</w:t>
      </w:r>
      <w:r>
        <w:rPr>
          <w:rFonts w:ascii="仿宋" w:hAnsi="仿宋" w:eastAsia="仿宋" w:cs="仿宋_GB2312"/>
          <w:sz w:val="32"/>
          <w:szCs w:val="32"/>
        </w:rPr>
        <w:t xml:space="preserve"> 12 </w:t>
      </w:r>
      <w:r>
        <w:rPr>
          <w:rFonts w:hint="eastAsia" w:ascii="仿宋" w:hAnsi="仿宋" w:eastAsia="仿宋" w:cs="仿宋_GB2312"/>
          <w:sz w:val="32"/>
          <w:szCs w:val="32"/>
        </w:rPr>
        <w:t>部门联合印发关于进一步加强事实无人抚养儿童保障工作的意见》等要求，孤儿及事实无人抚养儿童基本生活保障为专项补助类资金，主要用于孤儿及事实无人抚养儿童的基本生活救助。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年全区共救助孤儿</w:t>
      </w:r>
      <w:r>
        <w:rPr>
          <w:rFonts w:ascii="仿宋" w:hAnsi="仿宋" w:eastAsia="仿宋" w:cs="仿宋_GB2312"/>
          <w:sz w:val="32"/>
          <w:szCs w:val="32"/>
        </w:rPr>
        <w:t>21</w:t>
      </w:r>
      <w:r>
        <w:rPr>
          <w:rFonts w:hint="eastAsia" w:ascii="仿宋" w:hAnsi="仿宋" w:eastAsia="仿宋" w:cs="仿宋_GB2312"/>
          <w:sz w:val="32"/>
          <w:szCs w:val="32"/>
        </w:rPr>
        <w:t>人（其中集中供养孤儿</w:t>
      </w:r>
      <w:r>
        <w:rPr>
          <w:rFonts w:ascii="仿宋" w:hAnsi="仿宋" w:eastAsia="仿宋" w:cs="仿宋_GB2312"/>
          <w:sz w:val="32"/>
          <w:szCs w:val="32"/>
        </w:rPr>
        <w:t>1</w:t>
      </w:r>
      <w:r>
        <w:rPr>
          <w:rFonts w:hint="eastAsia" w:ascii="仿宋" w:hAnsi="仿宋" w:eastAsia="仿宋" w:cs="仿宋_GB2312"/>
          <w:sz w:val="32"/>
          <w:szCs w:val="32"/>
        </w:rPr>
        <w:t>人，散居孤儿</w:t>
      </w:r>
      <w:r>
        <w:rPr>
          <w:rFonts w:ascii="仿宋" w:hAnsi="仿宋" w:eastAsia="仿宋" w:cs="仿宋_GB2312"/>
          <w:sz w:val="32"/>
          <w:szCs w:val="32"/>
        </w:rPr>
        <w:t xml:space="preserve">20 </w:t>
      </w:r>
      <w:r>
        <w:rPr>
          <w:rFonts w:hint="eastAsia" w:ascii="仿宋" w:hAnsi="仿宋" w:eastAsia="仿宋" w:cs="仿宋_GB2312"/>
          <w:sz w:val="32"/>
          <w:szCs w:val="32"/>
        </w:rPr>
        <w:t>人），事实无人抚养儿童</w:t>
      </w:r>
      <w:r>
        <w:rPr>
          <w:rFonts w:ascii="仿宋" w:hAnsi="仿宋" w:eastAsia="仿宋" w:cs="仿宋_GB2312"/>
          <w:sz w:val="32"/>
          <w:szCs w:val="32"/>
        </w:rPr>
        <w:t>34</w:t>
      </w:r>
      <w:r>
        <w:rPr>
          <w:rFonts w:hint="eastAsia" w:ascii="仿宋" w:hAnsi="仿宋" w:eastAsia="仿宋" w:cs="仿宋_GB2312"/>
          <w:sz w:val="32"/>
          <w:szCs w:val="32"/>
        </w:rPr>
        <w:t>人，共计发放救助资金</w:t>
      </w:r>
      <w:r>
        <w:rPr>
          <w:rFonts w:ascii="仿宋" w:hAnsi="仿宋" w:eastAsia="仿宋" w:cs="仿宋_GB2312"/>
          <w:sz w:val="32"/>
          <w:szCs w:val="32"/>
        </w:rPr>
        <w:t>44.27</w:t>
      </w:r>
      <w:r>
        <w:rPr>
          <w:rFonts w:hint="eastAsia" w:ascii="仿宋" w:hAnsi="仿宋" w:eastAsia="仿宋" w:cs="仿宋_GB2312"/>
          <w:sz w:val="32"/>
          <w:szCs w:val="32"/>
        </w:rPr>
        <w:t>万元。</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二、评价结论及绩效分析</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（一）、评价结论</w:t>
      </w:r>
    </w:p>
    <w:tbl>
      <w:tblPr>
        <w:tblStyle w:val="13"/>
        <w:tblpPr w:leftFromText="180" w:rightFromText="180" w:vertAnchor="text" w:horzAnchor="page" w:tblpXSpec="center" w:tblpY="423"/>
        <w:tblOverlap w:val="never"/>
        <w:tblW w:w="8340" w:type="dxa"/>
        <w:tblInd w:w="0" w:type="dxa"/>
        <w:tblLayout w:type="fixed"/>
        <w:tblCellMar>
          <w:top w:w="0" w:type="dxa"/>
          <w:left w:w="0" w:type="dxa"/>
          <w:bottom w:w="0" w:type="dxa"/>
          <w:right w:w="0" w:type="dxa"/>
        </w:tblCellMar>
      </w:tblPr>
      <w:tblGrid>
        <w:gridCol w:w="1500"/>
        <w:gridCol w:w="1006"/>
        <w:gridCol w:w="1664"/>
        <w:gridCol w:w="3142"/>
        <w:gridCol w:w="514"/>
        <w:gridCol w:w="514"/>
      </w:tblGrid>
      <w:tr>
        <w:tblPrEx>
          <w:tblCellMar>
            <w:top w:w="0" w:type="dxa"/>
            <w:left w:w="0" w:type="dxa"/>
            <w:bottom w:w="0" w:type="dxa"/>
            <w:right w:w="0" w:type="dxa"/>
          </w:tblCellMar>
        </w:tblPrEx>
        <w:trPr>
          <w:trHeight w:val="819" w:hRule="atLeast"/>
        </w:trPr>
        <w:tc>
          <w:tcPr>
            <w:tcW w:w="150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绩效指标完成情况</w:t>
            </w: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一级指标</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二级指标</w:t>
            </w: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三级指标</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分值</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得分</w:t>
            </w:r>
          </w:p>
        </w:tc>
      </w:tr>
      <w:tr>
        <w:tblPrEx>
          <w:tblCellMar>
            <w:top w:w="0" w:type="dxa"/>
            <w:left w:w="0" w:type="dxa"/>
            <w:bottom w:w="0" w:type="dxa"/>
            <w:right w:w="0" w:type="dxa"/>
          </w:tblCellMar>
        </w:tblPrEx>
        <w:trPr>
          <w:trHeight w:val="599"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产出指标</w:t>
            </w:r>
          </w:p>
          <w:p>
            <w:pPr>
              <w:spacing w:line="580" w:lineRule="exact"/>
              <w:rPr>
                <w:rFonts w:ascii="仿宋" w:hAnsi="仿宋" w:eastAsia="仿宋" w:cs="仿宋_GB2312"/>
                <w:sz w:val="32"/>
                <w:szCs w:val="32"/>
              </w:rPr>
            </w:pP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数量指标</w:t>
            </w: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孤儿及事实无人抚养儿童基本生活保障政策覆盖率</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15</w:t>
            </w:r>
          </w:p>
          <w:p>
            <w:pPr>
              <w:spacing w:line="580" w:lineRule="exact"/>
              <w:rPr>
                <w:rFonts w:ascii="仿宋" w:hAnsi="仿宋" w:eastAsia="仿宋" w:cs="仿宋_GB2312"/>
                <w:sz w:val="32"/>
                <w:szCs w:val="32"/>
              </w:rPr>
            </w:pP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15</w:t>
            </w:r>
          </w:p>
          <w:p>
            <w:pPr>
              <w:spacing w:line="580" w:lineRule="exact"/>
              <w:rPr>
                <w:rFonts w:ascii="仿宋" w:hAnsi="仿宋" w:eastAsia="仿宋" w:cs="仿宋_GB2312"/>
                <w:sz w:val="32"/>
                <w:szCs w:val="32"/>
              </w:rPr>
            </w:pPr>
          </w:p>
        </w:tc>
      </w:tr>
      <w:tr>
        <w:tblPrEx>
          <w:tblCellMar>
            <w:top w:w="0" w:type="dxa"/>
            <w:left w:w="0" w:type="dxa"/>
            <w:bottom w:w="0" w:type="dxa"/>
            <w:right w:w="0" w:type="dxa"/>
          </w:tblCellMar>
        </w:tblPrEx>
        <w:trPr>
          <w:trHeight w:val="925"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6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质量指标</w:t>
            </w: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孤儿及事实无人抚养儿童基本生活保障标准</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15</w:t>
            </w:r>
          </w:p>
          <w:p>
            <w:pPr>
              <w:spacing w:line="580" w:lineRule="exact"/>
              <w:rPr>
                <w:rFonts w:ascii="仿宋" w:hAnsi="仿宋" w:eastAsia="仿宋" w:cs="仿宋_GB2312"/>
                <w:sz w:val="32"/>
                <w:szCs w:val="32"/>
              </w:rPr>
            </w:pP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15</w:t>
            </w:r>
          </w:p>
          <w:p>
            <w:pPr>
              <w:spacing w:line="580" w:lineRule="exact"/>
              <w:rPr>
                <w:rFonts w:ascii="仿宋" w:hAnsi="仿宋" w:eastAsia="仿宋" w:cs="仿宋_GB2312"/>
                <w:sz w:val="32"/>
                <w:szCs w:val="32"/>
              </w:rPr>
            </w:pPr>
          </w:p>
        </w:tc>
      </w:tr>
      <w:tr>
        <w:tblPrEx>
          <w:tblCellMar>
            <w:top w:w="0" w:type="dxa"/>
            <w:left w:w="0" w:type="dxa"/>
            <w:bottom w:w="0" w:type="dxa"/>
            <w:right w:w="0" w:type="dxa"/>
          </w:tblCellMar>
        </w:tblPrEx>
        <w:trPr>
          <w:trHeight w:val="610"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集中孤儿基本生活保障每人每月补助标准</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15</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15</w:t>
            </w:r>
          </w:p>
        </w:tc>
      </w:tr>
      <w:tr>
        <w:tblPrEx>
          <w:tblCellMar>
            <w:top w:w="0" w:type="dxa"/>
            <w:left w:w="0" w:type="dxa"/>
            <w:bottom w:w="0" w:type="dxa"/>
            <w:right w:w="0" w:type="dxa"/>
          </w:tblCellMar>
        </w:tblPrEx>
        <w:trPr>
          <w:trHeight w:val="733"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时效指标</w:t>
            </w: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★补助资金及时发放率</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20</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20</w:t>
            </w:r>
          </w:p>
        </w:tc>
      </w:tr>
      <w:tr>
        <w:tblPrEx>
          <w:tblCellMar>
            <w:top w:w="0" w:type="dxa"/>
            <w:left w:w="0" w:type="dxa"/>
            <w:bottom w:w="0" w:type="dxa"/>
            <w:right w:w="0" w:type="dxa"/>
          </w:tblCellMar>
        </w:tblPrEx>
        <w:trPr>
          <w:trHeight w:val="1042"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66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社会效益指标</w:t>
            </w: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★★★受益建档立卡贫困人口数</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5</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5</w:t>
            </w:r>
          </w:p>
        </w:tc>
      </w:tr>
      <w:tr>
        <w:tblPrEx>
          <w:tblCellMar>
            <w:top w:w="0" w:type="dxa"/>
            <w:left w:w="0" w:type="dxa"/>
            <w:bottom w:w="0" w:type="dxa"/>
            <w:right w:w="0" w:type="dxa"/>
          </w:tblCellMar>
        </w:tblPrEx>
        <w:trPr>
          <w:trHeight w:val="681"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664"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政策知晓率</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10</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10</w:t>
            </w:r>
          </w:p>
        </w:tc>
      </w:tr>
      <w:tr>
        <w:tblPrEx>
          <w:tblCellMar>
            <w:top w:w="0" w:type="dxa"/>
            <w:left w:w="0" w:type="dxa"/>
            <w:bottom w:w="0" w:type="dxa"/>
            <w:right w:w="0" w:type="dxa"/>
          </w:tblCellMar>
        </w:tblPrEx>
        <w:trPr>
          <w:trHeight w:val="1297" w:hRule="atLeast"/>
        </w:trPr>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_GB2312"/>
                <w:sz w:val="32"/>
                <w:szCs w:val="32"/>
              </w:rPr>
            </w:pPr>
          </w:p>
        </w:tc>
        <w:tc>
          <w:tcPr>
            <w:tcW w:w="100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满意度指标</w:t>
            </w:r>
          </w:p>
        </w:tc>
        <w:tc>
          <w:tcPr>
            <w:tcW w:w="16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服务对象满意度指标</w:t>
            </w:r>
          </w:p>
        </w:tc>
        <w:tc>
          <w:tcPr>
            <w:tcW w:w="3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hint="eastAsia" w:ascii="仿宋" w:hAnsi="仿宋" w:eastAsia="仿宋" w:cs="仿宋_GB2312"/>
                <w:sz w:val="32"/>
                <w:szCs w:val="32"/>
              </w:rPr>
              <w:t>★受助对象满意度</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20</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80" w:lineRule="exact"/>
              <w:rPr>
                <w:rFonts w:ascii="仿宋" w:hAnsi="仿宋" w:eastAsia="仿宋" w:cs="仿宋_GB2312"/>
                <w:sz w:val="32"/>
                <w:szCs w:val="32"/>
              </w:rPr>
            </w:pPr>
            <w:r>
              <w:rPr>
                <w:rFonts w:ascii="仿宋" w:hAnsi="仿宋" w:eastAsia="仿宋" w:cs="仿宋_GB2312"/>
                <w:sz w:val="32"/>
                <w:szCs w:val="32"/>
              </w:rPr>
              <w:t>20</w:t>
            </w:r>
          </w:p>
        </w:tc>
      </w:tr>
    </w:tbl>
    <w:p>
      <w:pPr>
        <w:spacing w:line="580" w:lineRule="exact"/>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根据项目支出绩效评价指标</w:t>
      </w:r>
      <w:r>
        <w:rPr>
          <w:rFonts w:ascii="仿宋" w:hAnsi="仿宋" w:eastAsia="仿宋" w:cs="仿宋_GB2312"/>
          <w:sz w:val="32"/>
          <w:szCs w:val="32"/>
        </w:rPr>
        <w:t>,</w:t>
      </w:r>
      <w:r>
        <w:rPr>
          <w:rFonts w:hint="eastAsia" w:ascii="仿宋" w:hAnsi="仿宋" w:eastAsia="仿宋" w:cs="仿宋_GB2312"/>
          <w:sz w:val="32"/>
          <w:szCs w:val="32"/>
        </w:rPr>
        <w:t>总体绩效评价最终得分为</w:t>
      </w:r>
      <w:r>
        <w:rPr>
          <w:rFonts w:ascii="仿宋" w:hAnsi="仿宋" w:eastAsia="仿宋" w:cs="仿宋_GB2312"/>
          <w:sz w:val="32"/>
          <w:szCs w:val="32"/>
        </w:rPr>
        <w:t>100</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从项目实施情况来看，项目年度预算绩效目标基本实现。从项目的经济性和效率性来看，孤儿及事实无人抚养儿童生活补助严格按照明确的资金申报、发放和监督管理规定</w:t>
      </w:r>
      <w:r>
        <w:rPr>
          <w:rFonts w:ascii="仿宋" w:hAnsi="仿宋" w:eastAsia="仿宋" w:cs="仿宋_GB2312"/>
          <w:sz w:val="32"/>
          <w:szCs w:val="32"/>
        </w:rPr>
        <w:t>,</w:t>
      </w:r>
      <w:r>
        <w:rPr>
          <w:rFonts w:hint="eastAsia" w:ascii="仿宋" w:hAnsi="仿宋" w:eastAsia="仿宋" w:cs="仿宋_GB2312"/>
          <w:sz w:val="32"/>
          <w:szCs w:val="32"/>
        </w:rPr>
        <w:t>确保了各项资金绩效目标的完成</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）绩效目标合理性。根据国家和省、市、区相关政策制定了孤儿及事实无人抚养儿童救助发展规划和年度计划。</w:t>
      </w:r>
    </w:p>
    <w:p>
      <w:pPr>
        <w:spacing w:line="580" w:lineRule="exact"/>
        <w:ind w:firstLine="320" w:firstLineChars="1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绩效目标明确性。在设立孤儿及事实无人抚养儿童救助绩效目标的基础上，进一步将绩效目标细化、分解为具体的绩效指标，绩效目标与年度计划数、预算资金额相对应，为切实落实好孤儿及事实无人抚养儿童救助工作指明方向。</w:t>
      </w:r>
    </w:p>
    <w:p>
      <w:pPr>
        <w:spacing w:line="580" w:lineRule="exact"/>
        <w:ind w:firstLine="960" w:firstLineChars="3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）资金到位率。孤儿及事实无人抚养儿童救助的实际到位资金总额与规定补助资金总额相一致。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）到位及时率。</w:t>
      </w:r>
      <w:r>
        <w:rPr>
          <w:rFonts w:ascii="仿宋" w:hAnsi="仿宋" w:eastAsia="仿宋" w:cs="仿宋_GB2312"/>
          <w:sz w:val="32"/>
          <w:szCs w:val="32"/>
        </w:rPr>
        <w:t>2020</w:t>
      </w:r>
      <w:r>
        <w:rPr>
          <w:rFonts w:hint="eastAsia" w:ascii="仿宋" w:hAnsi="仿宋" w:eastAsia="仿宋" w:cs="仿宋_GB2312"/>
          <w:sz w:val="32"/>
          <w:szCs w:val="32"/>
        </w:rPr>
        <w:t>年孤儿及事实无人抚养儿童基本生活保障项目资金到位率为</w:t>
      </w:r>
      <w:r>
        <w:rPr>
          <w:rFonts w:ascii="仿宋" w:hAnsi="仿宋" w:eastAsia="仿宋" w:cs="仿宋_GB2312"/>
          <w:sz w:val="32"/>
          <w:szCs w:val="32"/>
        </w:rPr>
        <w:t>100%</w:t>
      </w:r>
      <w:r>
        <w:rPr>
          <w:rFonts w:hint="eastAsia" w:ascii="仿宋" w:hAnsi="仿宋" w:eastAsia="仿宋" w:cs="仿宋_GB2312"/>
          <w:sz w:val="32"/>
          <w:szCs w:val="32"/>
        </w:rPr>
        <w:t>。按照相关，要求将中央、省级资金和县级配套资金按规定拨付，保障孤儿及事实无人抚养儿童能够按月获得救助资金，有效保障了全区孤儿及事实无人抚养儿童的基本生活。</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、项目绩效</w:t>
      </w:r>
    </w:p>
    <w:p>
      <w:pPr>
        <w:spacing w:line="580" w:lineRule="exact"/>
        <w:ind w:firstLine="800" w:firstLineChars="250"/>
        <w:rPr>
          <w:rFonts w:ascii="仿宋" w:hAnsi="仿宋" w:eastAsia="仿宋" w:cs="仿宋_GB2312"/>
          <w:color w:val="000000"/>
          <w:sz w:val="32"/>
          <w:szCs w:val="32"/>
        </w:rPr>
      </w:pPr>
      <w:r>
        <w:rPr>
          <w:rFonts w:ascii="仿宋" w:hAnsi="仿宋" w:eastAsia="仿宋" w:cs="仿宋_GB2312"/>
          <w:color w:val="000000"/>
          <w:sz w:val="32"/>
          <w:szCs w:val="32"/>
        </w:rPr>
        <w:t>2020</w:t>
      </w:r>
      <w:r>
        <w:rPr>
          <w:rFonts w:hint="eastAsia" w:ascii="仿宋" w:hAnsi="仿宋" w:eastAsia="仿宋" w:cs="仿宋_GB2312"/>
          <w:color w:val="000000"/>
          <w:sz w:val="32"/>
          <w:szCs w:val="32"/>
        </w:rPr>
        <w:t>年全区共救助孤儿</w:t>
      </w:r>
      <w:r>
        <w:rPr>
          <w:rFonts w:ascii="仿宋" w:hAnsi="仿宋" w:eastAsia="仿宋" w:cs="仿宋_GB2312"/>
          <w:color w:val="000000"/>
          <w:sz w:val="32"/>
          <w:szCs w:val="32"/>
        </w:rPr>
        <w:t>21</w:t>
      </w:r>
      <w:r>
        <w:rPr>
          <w:rFonts w:hint="eastAsia" w:ascii="仿宋" w:hAnsi="仿宋" w:eastAsia="仿宋" w:cs="仿宋_GB2312"/>
          <w:color w:val="000000"/>
          <w:sz w:val="32"/>
          <w:szCs w:val="32"/>
        </w:rPr>
        <w:t>人（其中集中供养孤儿</w:t>
      </w:r>
      <w:r>
        <w:rPr>
          <w:rFonts w:ascii="仿宋" w:hAnsi="仿宋" w:eastAsia="仿宋" w:cs="仿宋_GB2312"/>
          <w:color w:val="000000"/>
          <w:sz w:val="32"/>
          <w:szCs w:val="32"/>
        </w:rPr>
        <w:t>1</w:t>
      </w:r>
      <w:r>
        <w:rPr>
          <w:rFonts w:hint="eastAsia" w:ascii="仿宋" w:hAnsi="仿宋" w:eastAsia="仿宋" w:cs="仿宋_GB2312"/>
          <w:color w:val="000000"/>
          <w:sz w:val="32"/>
          <w:szCs w:val="32"/>
        </w:rPr>
        <w:t>人，散居孤儿</w:t>
      </w:r>
      <w:r>
        <w:rPr>
          <w:rFonts w:ascii="仿宋" w:hAnsi="仿宋" w:eastAsia="仿宋" w:cs="仿宋_GB2312"/>
          <w:color w:val="000000"/>
          <w:sz w:val="32"/>
          <w:szCs w:val="32"/>
        </w:rPr>
        <w:t xml:space="preserve">20 </w:t>
      </w:r>
      <w:r>
        <w:rPr>
          <w:rFonts w:hint="eastAsia" w:ascii="仿宋" w:hAnsi="仿宋" w:eastAsia="仿宋" w:cs="仿宋_GB2312"/>
          <w:color w:val="000000"/>
          <w:sz w:val="32"/>
          <w:szCs w:val="32"/>
        </w:rPr>
        <w:t>人），事实无人抚养儿童</w:t>
      </w:r>
      <w:r>
        <w:rPr>
          <w:rFonts w:ascii="仿宋" w:hAnsi="仿宋" w:eastAsia="仿宋" w:cs="仿宋_GB2312"/>
          <w:color w:val="000000"/>
          <w:sz w:val="32"/>
          <w:szCs w:val="32"/>
        </w:rPr>
        <w:t>34</w:t>
      </w:r>
      <w:r>
        <w:rPr>
          <w:rFonts w:hint="eastAsia" w:ascii="仿宋" w:hAnsi="仿宋" w:eastAsia="仿宋" w:cs="仿宋_GB2312"/>
          <w:color w:val="000000"/>
          <w:sz w:val="32"/>
          <w:szCs w:val="32"/>
        </w:rPr>
        <w:t>人，全年收到上级资金</w:t>
      </w:r>
      <w:r>
        <w:rPr>
          <w:rFonts w:ascii="仿宋" w:hAnsi="仿宋" w:eastAsia="仿宋" w:cs="仿宋_GB2312"/>
          <w:color w:val="000000"/>
          <w:sz w:val="32"/>
          <w:szCs w:val="32"/>
        </w:rPr>
        <w:t>47.46</w:t>
      </w:r>
      <w:r>
        <w:rPr>
          <w:rFonts w:hint="eastAsia" w:ascii="仿宋" w:hAnsi="仿宋" w:eastAsia="仿宋" w:cs="仿宋_GB2312"/>
          <w:color w:val="000000"/>
          <w:sz w:val="32"/>
          <w:szCs w:val="32"/>
        </w:rPr>
        <w:t>万元，共计发放救助资金</w:t>
      </w:r>
      <w:r>
        <w:rPr>
          <w:rFonts w:ascii="仿宋" w:hAnsi="仿宋" w:eastAsia="仿宋" w:cs="仿宋_GB2312"/>
          <w:color w:val="000000"/>
          <w:sz w:val="32"/>
          <w:szCs w:val="32"/>
        </w:rPr>
        <w:t>44.27</w:t>
      </w:r>
      <w:r>
        <w:rPr>
          <w:rFonts w:hint="eastAsia" w:ascii="仿宋" w:hAnsi="仿宋" w:eastAsia="仿宋" w:cs="仿宋_GB2312"/>
          <w:color w:val="000000"/>
          <w:sz w:val="32"/>
          <w:szCs w:val="32"/>
        </w:rPr>
        <w:t>万元。资金使用率</w:t>
      </w:r>
      <w:r>
        <w:rPr>
          <w:rFonts w:ascii="仿宋" w:hAnsi="仿宋" w:eastAsia="仿宋" w:cs="仿宋_GB2312"/>
          <w:color w:val="000000"/>
          <w:sz w:val="32"/>
          <w:szCs w:val="32"/>
        </w:rPr>
        <w:t>93%</w:t>
      </w:r>
      <w:r>
        <w:rPr>
          <w:rFonts w:hint="eastAsia" w:ascii="仿宋" w:hAnsi="仿宋" w:eastAsia="仿宋" w:cs="仿宋_GB2312"/>
          <w:color w:val="000000"/>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社会效益。坚持以科学发展观为指导，树立“民政为民、民政爱民”理念，按照“儿童优先”和“儿童利益最大化”的原则，对孤儿、父母因重大困难无法履行抚养和监护责任的事实无人抚养儿童，采取政府补助的方式增强儿童家庭养育能力，以最大限度地维系儿童原有家庭环境，保障其生存与发展权益。</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可持续影响。严格按照文件要求进行孤儿及事实无人抚养儿童基本生活保障的有关审核审批工作，不断完善有关审核的程序、标准等内控制度，健全完善救助网络，完善发现、报告、反映机制，及时将符合条件孤儿及事实无人抚养儿童纳入保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保障对象满意度。根据省市相关文件要求，在对各乡镇（街道）孤儿及事实无人抚养儿童基本生活保障发放工作进行考核的细则中，着重强调对宣传和民调工作的要求，进一步提升孤儿及事实无人抚养儿童基本生活保障政策的知晓度。此外，安排相关工作人员每月对各乡镇（街道）孤儿及事实无人抚养儿童救助对象进行民意调查，切实掌握各乡镇（街道）政策落实情况和群众满意度，为接下来的工作方向提供指导。</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三、存在问题</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）救助儿童的医疗、就业等方面目前还不能保障；原因：全方位保障责任主体不够明确。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）开展工作缺少办公经费、宣传经费，原因：地方财力有限。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）孤儿及事实无人抚养儿童档案管理不够规范，没有严格按照档案管理要求做好整理归档工作。</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四、相关措施建议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）建议各级根据保障人数，在下拨保障经费的同时，给予相应的工作开展费用。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加强队伍建设。孤儿及事实无人抚养儿童救助工作关乎民生的方方面面，工作任务艰巨，工作内容繁琐，需要投入大量的人力物力和财力。应加强队伍建设，尤其是要扩充基层工作人员队伍，确保省市各项政策要求在我区切实落到实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）加强孤儿及事实无人抚养儿童档案管理，严格按照档案管理办法同步健全纸质和影像电子档案。</w:t>
      </w:r>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4</w:t>
      </w:r>
      <w:r>
        <w:rPr>
          <w:rFonts w:hint="eastAsia" w:ascii="仿宋" w:hAnsi="仿宋" w:eastAsia="仿宋" w:cs="仿宋_GB2312"/>
          <w:sz w:val="32"/>
          <w:szCs w:val="32"/>
        </w:rPr>
        <w:t>）创新宣传方式。孤儿及事实无人抚养儿童推进实施过程中最重要的工作之一就是宣传，群众只有了解相关政策，才能更合理地实现自身利益诉求，支持理解政府的工作。因此，在今后的工作中应继续加大宣传工作，与时俱进，创新宣传方式，不仅让群众喜闻乐见，更要让政策深入民心，真正实现宣传效益的最大化。</w:t>
      </w:r>
    </w:p>
    <w:p>
      <w:pPr>
        <w:pStyle w:val="4"/>
        <w:rPr>
          <w:rFonts w:ascii="黑体" w:hAnsi="黑体" w:eastAsia="黑体" w:cs="方正小标宋简体"/>
          <w:b w:val="0"/>
          <w:bCs w:val="0"/>
          <w:kern w:val="0"/>
          <w:sz w:val="36"/>
          <w:szCs w:val="36"/>
        </w:rPr>
      </w:pPr>
    </w:p>
    <w:p>
      <w:pPr>
        <w:pStyle w:val="4"/>
        <w:rPr>
          <w:rFonts w:ascii="黑体" w:hAnsi="黑体" w:eastAsia="黑体" w:cs="方正小标宋简体"/>
          <w:b w:val="0"/>
          <w:bCs w:val="0"/>
          <w:kern w:val="0"/>
          <w:sz w:val="36"/>
          <w:szCs w:val="36"/>
        </w:rPr>
      </w:pPr>
      <w:r>
        <w:rPr>
          <w:rFonts w:hint="eastAsia" w:ascii="黑体" w:hAnsi="黑体" w:eastAsia="黑体" w:cs="方正小标宋简体"/>
          <w:b w:val="0"/>
          <w:bCs w:val="0"/>
          <w:kern w:val="0"/>
          <w:sz w:val="36"/>
          <w:szCs w:val="36"/>
        </w:rPr>
        <w:t>附件</w:t>
      </w:r>
      <w:r>
        <w:rPr>
          <w:rFonts w:ascii="黑体" w:hAnsi="黑体" w:eastAsia="黑体" w:cs="方正小标宋简体"/>
          <w:b w:val="0"/>
          <w:bCs w:val="0"/>
          <w:kern w:val="0"/>
          <w:sz w:val="36"/>
          <w:szCs w:val="36"/>
        </w:rPr>
        <w:t>2</w:t>
      </w:r>
    </w:p>
    <w:p>
      <w:pPr>
        <w:spacing w:line="580" w:lineRule="exact"/>
        <w:jc w:val="center"/>
        <w:rPr>
          <w:rFonts w:ascii="黑体" w:hAnsi="黑体" w:eastAsia="黑体" w:cs="方正小标宋简体"/>
          <w:sz w:val="36"/>
          <w:szCs w:val="36"/>
        </w:rPr>
      </w:pPr>
      <w:r>
        <w:rPr>
          <w:rFonts w:hint="eastAsia" w:ascii="黑体" w:hAnsi="黑体" w:eastAsia="黑体" w:cs="方正小标宋简体"/>
          <w:sz w:val="36"/>
          <w:szCs w:val="36"/>
        </w:rPr>
        <w:t>困难残疾人生活补贴项目</w:t>
      </w:r>
      <w:r>
        <w:rPr>
          <w:rFonts w:ascii="黑体" w:hAnsi="黑体" w:eastAsia="黑体" w:cs="方正小标宋简体"/>
          <w:sz w:val="36"/>
          <w:szCs w:val="36"/>
        </w:rPr>
        <w:t>2020</w:t>
      </w:r>
      <w:r>
        <w:rPr>
          <w:rFonts w:hint="eastAsia" w:ascii="黑体" w:hAnsi="黑体" w:eastAsia="黑体" w:cs="方正小标宋简体"/>
          <w:sz w:val="36"/>
          <w:szCs w:val="36"/>
        </w:rPr>
        <w:t>年绩效评价报告</w:t>
      </w:r>
    </w:p>
    <w:p>
      <w:pPr>
        <w:spacing w:line="580" w:lineRule="exact"/>
        <w:ind w:firstLine="722" w:firstLineChars="200"/>
        <w:rPr>
          <w:rFonts w:ascii="黑体" w:hAnsi="黑体" w:eastAsia="黑体" w:cs="方正小标宋简体"/>
          <w:sz w:val="44"/>
          <w:szCs w:val="44"/>
        </w:rPr>
      </w:pPr>
      <w:r>
        <w:rPr>
          <w:rFonts w:hint="eastAsia" w:ascii="仿宋" w:hAnsi="仿宋" w:eastAsia="仿宋" w:cs="仿宋_GB2312"/>
          <w:b/>
          <w:sz w:val="36"/>
          <w:szCs w:val="32"/>
        </w:rPr>
        <w:t>一、评价工作开展及项目情况</w:t>
      </w:r>
    </w:p>
    <w:p>
      <w:pPr>
        <w:spacing w:line="580" w:lineRule="exact"/>
        <w:ind w:firstLine="633" w:firstLineChars="198"/>
        <w:rPr>
          <w:rFonts w:ascii="仿宋" w:hAnsi="仿宋" w:eastAsia="仿宋" w:cs="仿宋_GB2312"/>
          <w:sz w:val="32"/>
          <w:szCs w:val="32"/>
        </w:rPr>
      </w:pPr>
      <w:r>
        <w:rPr>
          <w:rFonts w:hint="eastAsia" w:ascii="仿宋" w:hAnsi="仿宋" w:eastAsia="仿宋" w:cs="仿宋_GB2312"/>
          <w:sz w:val="32"/>
          <w:szCs w:val="32"/>
        </w:rPr>
        <w:t>根据《四川省民政厅</w:t>
      </w:r>
      <w:r>
        <w:rPr>
          <w:rFonts w:ascii="仿宋" w:hAnsi="仿宋" w:eastAsia="仿宋" w:cs="仿宋_GB2312"/>
          <w:sz w:val="32"/>
          <w:szCs w:val="32"/>
        </w:rPr>
        <w:t xml:space="preserve"> </w:t>
      </w:r>
      <w:r>
        <w:rPr>
          <w:rFonts w:hint="eastAsia" w:ascii="仿宋" w:hAnsi="仿宋" w:eastAsia="仿宋" w:cs="仿宋_GB2312"/>
          <w:sz w:val="32"/>
          <w:szCs w:val="32"/>
        </w:rPr>
        <w:t>四川省财政厅</w:t>
      </w:r>
      <w:r>
        <w:rPr>
          <w:rFonts w:ascii="仿宋" w:hAnsi="仿宋" w:eastAsia="仿宋" w:cs="仿宋_GB2312"/>
          <w:sz w:val="32"/>
          <w:szCs w:val="32"/>
        </w:rPr>
        <w:t xml:space="preserve"> </w:t>
      </w:r>
      <w:r>
        <w:rPr>
          <w:rFonts w:hint="eastAsia" w:ascii="仿宋" w:hAnsi="仿宋" w:eastAsia="仿宋" w:cs="仿宋_GB2312"/>
          <w:sz w:val="32"/>
          <w:szCs w:val="32"/>
        </w:rPr>
        <w:t>四川省残疾人联合会关于建立困难残疾人生活补贴和重度残疾人护理补贴的通知》（川民发〔</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195</w:t>
      </w:r>
      <w:r>
        <w:rPr>
          <w:rFonts w:hint="eastAsia" w:ascii="仿宋" w:hAnsi="仿宋" w:eastAsia="仿宋" w:cs="仿宋_GB2312"/>
          <w:sz w:val="32"/>
          <w:szCs w:val="32"/>
        </w:rPr>
        <w:t>号）文件，结合我区实际，建立实施了困难残疾人生活补贴制度。</w:t>
      </w:r>
    </w:p>
    <w:p>
      <w:pPr>
        <w:spacing w:line="580" w:lineRule="exact"/>
        <w:ind w:firstLine="633" w:firstLineChars="198"/>
        <w:rPr>
          <w:rFonts w:ascii="仿宋" w:hAnsi="仿宋" w:eastAsia="仿宋" w:cs="仿宋_GB2312"/>
          <w:sz w:val="32"/>
          <w:szCs w:val="32"/>
        </w:rPr>
      </w:pPr>
      <w:r>
        <w:rPr>
          <w:rFonts w:hint="eastAsia" w:ascii="仿宋" w:hAnsi="仿宋" w:eastAsia="仿宋" w:cs="仿宋_GB2312"/>
          <w:sz w:val="32"/>
          <w:szCs w:val="32"/>
        </w:rPr>
        <w:t>困难残疾人生活补贴范围。指具有利州区户籍的最低生活保障对象中，持有第二代残疾证且残疾等级在四级以上（含四级）的残疾人。</w:t>
      </w:r>
    </w:p>
    <w:p>
      <w:pPr>
        <w:spacing w:line="580" w:lineRule="exact"/>
        <w:ind w:firstLine="556" w:firstLineChars="198"/>
        <w:rPr>
          <w:rFonts w:ascii="仿宋" w:hAnsi="仿宋" w:eastAsia="仿宋" w:cs="仿宋_GB2312"/>
          <w:sz w:val="32"/>
          <w:szCs w:val="32"/>
        </w:rPr>
      </w:pPr>
      <w:r>
        <w:rPr>
          <w:rFonts w:hint="eastAsia"/>
          <w:b/>
          <w:bCs/>
          <w:sz w:val="28"/>
        </w:rPr>
        <w:t>健全管理制度。</w:t>
      </w:r>
      <w:r>
        <w:rPr>
          <w:rFonts w:hint="eastAsia" w:ascii="仿宋" w:hAnsi="仿宋" w:eastAsia="仿宋" w:cs="仿宋_GB2312"/>
          <w:sz w:val="32"/>
          <w:szCs w:val="32"/>
        </w:rPr>
        <w:t>为进一步规范残疾人两项发放，先后出台了《广元市利州区民政局关于加强困难残疾人生活补贴动态管理的通知》（广利民〔</w:t>
      </w:r>
      <w:r>
        <w:rPr>
          <w:rFonts w:ascii="仿宋" w:hAnsi="仿宋" w:eastAsia="仿宋" w:cs="仿宋_GB2312"/>
          <w:sz w:val="32"/>
          <w:szCs w:val="32"/>
        </w:rPr>
        <w:t>2017</w:t>
      </w:r>
      <w:r>
        <w:rPr>
          <w:rFonts w:hint="eastAsia" w:ascii="仿宋" w:hAnsi="仿宋" w:eastAsia="仿宋" w:cs="仿宋_GB2312"/>
          <w:sz w:val="32"/>
          <w:szCs w:val="32"/>
        </w:rPr>
        <w:t>〕</w:t>
      </w:r>
      <w:r>
        <w:rPr>
          <w:rFonts w:ascii="仿宋" w:hAnsi="仿宋" w:eastAsia="仿宋" w:cs="仿宋_GB2312"/>
          <w:sz w:val="32"/>
          <w:szCs w:val="32"/>
        </w:rPr>
        <w:t>114</w:t>
      </w:r>
      <w:r>
        <w:rPr>
          <w:rFonts w:hint="eastAsia" w:ascii="仿宋" w:hAnsi="仿宋" w:eastAsia="仿宋" w:cs="仿宋_GB2312"/>
          <w:sz w:val="32"/>
          <w:szCs w:val="32"/>
        </w:rPr>
        <w:t>号）《广元市利州区民政局关于加强残疾人生活补贴动态管理的通知》等文件，组织全区各乡镇街道民政工作人员开展了业务培训。区民政局注重把好申请、审核、审批程序，规范困难生活补贴审批工作，严格做到公开申请、入户审核、公开公示、造册建档、精准发放，经“户报、村审、乡镇核、区残联和民政局审定”四个步骤确定补贴对象，明确每个乡镇街道要抽查申请户进行核实，自补贴对象申请当月底由区财政局通过</w:t>
      </w:r>
      <w:r>
        <w:rPr>
          <w:rFonts w:ascii="仿宋" w:hAnsi="仿宋" w:eastAsia="仿宋" w:cs="仿宋_GB2312"/>
          <w:sz w:val="32"/>
          <w:szCs w:val="32"/>
        </w:rPr>
        <w:t xml:space="preserve"> </w:t>
      </w:r>
      <w:r>
        <w:rPr>
          <w:rFonts w:hint="eastAsia" w:ascii="仿宋" w:hAnsi="仿宋" w:eastAsia="仿宋" w:cs="仿宋_GB2312"/>
          <w:sz w:val="32"/>
          <w:szCs w:val="32"/>
        </w:rPr>
        <w:t>“一卡通”直接拨付到保障对象个人账户，实行精准及时发放，做到应补尽补，确保困难残疾人生活补贴制度覆盖所有符合条件的残疾人，群众满意度较好。</w:t>
      </w:r>
    </w:p>
    <w:p>
      <w:pPr>
        <w:spacing w:line="580" w:lineRule="exact"/>
        <w:ind w:firstLine="550" w:firstLineChars="196"/>
        <w:rPr>
          <w:rFonts w:ascii="仿宋" w:hAnsi="仿宋" w:eastAsia="仿宋" w:cs="仿宋_GB2312"/>
          <w:sz w:val="32"/>
          <w:szCs w:val="32"/>
        </w:rPr>
      </w:pPr>
      <w:r>
        <w:rPr>
          <w:rFonts w:hint="eastAsia"/>
          <w:b/>
          <w:bCs/>
          <w:sz w:val="28"/>
        </w:rPr>
        <w:t>建立健全动态管理机制。</w:t>
      </w:r>
      <w:r>
        <w:rPr>
          <w:rFonts w:hint="eastAsia" w:ascii="仿宋" w:hAnsi="仿宋" w:eastAsia="仿宋" w:cs="仿宋_GB2312"/>
          <w:sz w:val="32"/>
          <w:szCs w:val="32"/>
        </w:rPr>
        <w:t>建立生活补贴对象档案，做到一人一档。补贴对象死亡或迁出本区的、困难程度变化不再符合相应条件的，及时停发困难残疾人生活补贴。因医学治疗或康复训练后残疾程度减轻达不到残疾标准的，经过残联审核后，及时停发困难残疾人生活补贴。</w:t>
      </w:r>
    </w:p>
    <w:p>
      <w:pPr>
        <w:spacing w:line="580" w:lineRule="exact"/>
        <w:ind w:firstLine="550" w:firstLineChars="196"/>
        <w:rPr>
          <w:rFonts w:ascii="仿宋" w:hAnsi="仿宋" w:eastAsia="仿宋" w:cs="仿宋_GB2312"/>
          <w:sz w:val="32"/>
          <w:szCs w:val="32"/>
        </w:rPr>
      </w:pPr>
      <w:r>
        <w:rPr>
          <w:rFonts w:hint="eastAsia"/>
          <w:b/>
          <w:bCs/>
          <w:sz w:val="28"/>
        </w:rPr>
        <w:t>工作成效。</w:t>
      </w:r>
      <w:r>
        <w:rPr>
          <w:rFonts w:hint="eastAsia" w:ascii="仿宋" w:hAnsi="仿宋" w:eastAsia="仿宋" w:cs="仿宋_GB2312"/>
          <w:sz w:val="32"/>
          <w:szCs w:val="32"/>
        </w:rPr>
        <w:t>困难残疾人生活补贴严格按照困难残疾人生活补贴发放程序，按照每人每月</w:t>
      </w:r>
      <w:r>
        <w:rPr>
          <w:rFonts w:ascii="仿宋" w:hAnsi="仿宋" w:eastAsia="仿宋" w:cs="仿宋_GB2312"/>
          <w:sz w:val="32"/>
          <w:szCs w:val="32"/>
        </w:rPr>
        <w:t>100</w:t>
      </w:r>
      <w:r>
        <w:rPr>
          <w:rFonts w:hint="eastAsia" w:ascii="仿宋" w:hAnsi="仿宋" w:eastAsia="仿宋" w:cs="仿宋_GB2312"/>
          <w:sz w:val="32"/>
          <w:szCs w:val="32"/>
        </w:rPr>
        <w:t>元的标准发放。</w:t>
      </w:r>
      <w:r>
        <w:rPr>
          <w:rFonts w:ascii="仿宋" w:hAnsi="仿宋" w:eastAsia="仿宋" w:cs="仿宋_GB2312"/>
          <w:sz w:val="32"/>
          <w:szCs w:val="32"/>
        </w:rPr>
        <w:t xml:space="preserve"> 2020</w:t>
      </w:r>
      <w:r>
        <w:rPr>
          <w:rFonts w:hint="eastAsia" w:ascii="仿宋" w:hAnsi="仿宋" w:eastAsia="仿宋" w:cs="仿宋_GB2312"/>
          <w:sz w:val="32"/>
          <w:szCs w:val="32"/>
        </w:rPr>
        <w:t>年，我区累计发放</w:t>
      </w:r>
      <w:r>
        <w:rPr>
          <w:rFonts w:ascii="仿宋" w:hAnsi="仿宋" w:eastAsia="仿宋" w:cs="仿宋_GB2312"/>
          <w:sz w:val="32"/>
          <w:szCs w:val="32"/>
        </w:rPr>
        <w:t>40630</w:t>
      </w:r>
      <w:r>
        <w:rPr>
          <w:rFonts w:hint="eastAsia" w:ascii="仿宋" w:hAnsi="仿宋" w:eastAsia="仿宋" w:cs="仿宋_GB2312"/>
          <w:sz w:val="32"/>
          <w:szCs w:val="32"/>
        </w:rPr>
        <w:t>人，累计发放金额</w:t>
      </w:r>
      <w:r>
        <w:rPr>
          <w:rFonts w:ascii="仿宋" w:hAnsi="仿宋" w:eastAsia="仿宋" w:cs="仿宋_GB2312"/>
          <w:sz w:val="32"/>
          <w:szCs w:val="32"/>
        </w:rPr>
        <w:t>408.71</w:t>
      </w:r>
      <w:r>
        <w:rPr>
          <w:rFonts w:hint="eastAsia" w:ascii="仿宋" w:hAnsi="仿宋" w:eastAsia="仿宋" w:cs="仿宋_GB2312"/>
          <w:sz w:val="32"/>
          <w:szCs w:val="32"/>
        </w:rPr>
        <w:t>万元。</w:t>
      </w:r>
    </w:p>
    <w:p>
      <w:pPr>
        <w:spacing w:line="580" w:lineRule="exact"/>
        <w:ind w:firstLine="542" w:firstLineChars="150"/>
        <w:rPr>
          <w:rFonts w:ascii="仿宋" w:hAnsi="仿宋" w:eastAsia="仿宋" w:cs="仿宋_GB2312"/>
          <w:b/>
          <w:sz w:val="36"/>
          <w:szCs w:val="32"/>
        </w:rPr>
      </w:pPr>
      <w:r>
        <w:rPr>
          <w:rFonts w:hint="eastAsia" w:ascii="仿宋" w:hAnsi="仿宋" w:eastAsia="仿宋" w:cs="仿宋_GB2312"/>
          <w:b/>
          <w:sz w:val="36"/>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tbl>
      <w:tblPr>
        <w:tblStyle w:val="13"/>
        <w:tblpPr w:leftFromText="180" w:rightFromText="180" w:vertAnchor="text" w:horzAnchor="page" w:tblpXSpec="center" w:tblpY="423"/>
        <w:tblOverlap w:val="never"/>
        <w:tblW w:w="9513" w:type="dxa"/>
        <w:tblInd w:w="0" w:type="dxa"/>
        <w:tblLayout w:type="fixed"/>
        <w:tblCellMar>
          <w:top w:w="0" w:type="dxa"/>
          <w:left w:w="0" w:type="dxa"/>
          <w:bottom w:w="0" w:type="dxa"/>
          <w:right w:w="0" w:type="dxa"/>
        </w:tblCellMar>
      </w:tblPr>
      <w:tblGrid>
        <w:gridCol w:w="390"/>
        <w:gridCol w:w="1367"/>
        <w:gridCol w:w="1025"/>
        <w:gridCol w:w="2392"/>
        <w:gridCol w:w="2394"/>
        <w:gridCol w:w="1945"/>
      </w:tblGrid>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分值</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得分</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领取困难残疾人生活补贴人数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困难残疾人生活补贴标准达标率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补贴资金及发放时间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eastAsia="微软雅黑" w:cs="宋体"/>
                <w:color w:val="000000"/>
                <w:sz w:val="24"/>
              </w:rPr>
            </w:pPr>
            <w:r>
              <w:rPr>
                <w:rFonts w:ascii="宋体" w:hAnsi="宋体" w:cs="宋体"/>
                <w:color w:val="000000"/>
                <w:sz w:val="24"/>
              </w:rPr>
              <w:t>20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困难残疾人生活补贴每人每月标准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效益指标</w:t>
            </w:r>
          </w:p>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eastAsia="微软雅黑"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提高残疾人生活水平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残疾人满意度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19</w:t>
            </w:r>
          </w:p>
        </w:tc>
      </w:tr>
    </w:tbl>
    <w:p>
      <w:pPr>
        <w:ind w:right="-97"/>
        <w:rPr>
          <w:rFonts w:ascii="仿宋_GB2312" w:hAnsi="宋体" w:eastAsia="仿宋_GB2312" w:cs="宋体"/>
          <w:sz w:val="32"/>
          <w:szCs w:val="32"/>
        </w:rPr>
      </w:pPr>
      <w:r>
        <w:rPr>
          <w:rFonts w:hint="eastAsia" w:ascii="仿宋_GB2312" w:hAnsi="宋体" w:eastAsia="仿宋_GB2312" w:cs="宋体"/>
          <w:sz w:val="32"/>
          <w:szCs w:val="32"/>
        </w:rPr>
        <w:t>根据项目支出绩效评价指标</w:t>
      </w:r>
      <w:r>
        <w:rPr>
          <w:rFonts w:ascii="仿宋_GB2312" w:hAnsi="宋体" w:eastAsia="仿宋_GB2312" w:cs="宋体"/>
          <w:sz w:val="32"/>
          <w:szCs w:val="32"/>
        </w:rPr>
        <w:t>,</w:t>
      </w:r>
      <w:r>
        <w:rPr>
          <w:rFonts w:hint="eastAsia" w:ascii="仿宋_GB2312" w:hAnsi="宋体" w:eastAsia="仿宋_GB2312" w:cs="宋体"/>
          <w:sz w:val="32"/>
          <w:szCs w:val="32"/>
        </w:rPr>
        <w:t>总体绩效评价最终得分为</w:t>
      </w:r>
      <w:r>
        <w:rPr>
          <w:rFonts w:ascii="仿宋_GB2312" w:hAnsi="宋体" w:eastAsia="仿宋_GB2312" w:cs="宋体"/>
          <w:sz w:val="32"/>
          <w:szCs w:val="32"/>
        </w:rPr>
        <w:t>99</w:t>
      </w:r>
      <w:r>
        <w:rPr>
          <w:rFonts w:hint="eastAsia" w:ascii="仿宋_GB2312" w:hAnsi="宋体" w:eastAsia="仿宋_GB2312" w:cs="宋体"/>
          <w:sz w:val="32"/>
          <w:szCs w:val="32"/>
        </w:rPr>
        <w:t>分。</w:t>
      </w:r>
    </w:p>
    <w:p>
      <w:pPr>
        <w:spacing w:line="580" w:lineRule="exact"/>
        <w:ind w:firstLine="627" w:firstLineChars="196"/>
        <w:rPr>
          <w:rFonts w:ascii="仿宋_GB2312" w:hAnsi="微软雅黑" w:eastAsia="仿宋_GB2312"/>
          <w:color w:val="444444"/>
          <w:sz w:val="29"/>
          <w:szCs w:val="29"/>
        </w:rPr>
      </w:pPr>
      <w:r>
        <w:rPr>
          <w:rFonts w:hint="eastAsia" w:ascii="仿宋" w:hAnsi="仿宋" w:eastAsia="仿宋" w:cs="仿宋_GB2312"/>
          <w:sz w:val="32"/>
          <w:szCs w:val="32"/>
        </w:rPr>
        <w:t>从项目实施情况来看，项目年度预算绩效目标基本实现。从项目的经济性和效率性来看，困难残疾人生活补贴资金有且严格按照明确的资金申报、发放和监督管理规定。确保了各项资金绩效目标的完成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年利州区发放困难残疾人生活补贴共计</w:t>
      </w:r>
      <w:r>
        <w:rPr>
          <w:rFonts w:ascii="仿宋" w:hAnsi="仿宋" w:eastAsia="仿宋" w:cs="仿宋_GB2312"/>
          <w:sz w:val="32"/>
          <w:szCs w:val="32"/>
        </w:rPr>
        <w:t>408.71</w:t>
      </w:r>
      <w:r>
        <w:rPr>
          <w:rFonts w:hint="eastAsia" w:ascii="仿宋" w:hAnsi="仿宋" w:eastAsia="仿宋" w:cs="仿宋_GB2312"/>
          <w:sz w:val="32"/>
          <w:szCs w:val="32"/>
        </w:rPr>
        <w:t>万元，按月发放，平均每月补助</w:t>
      </w:r>
      <w:r>
        <w:rPr>
          <w:rFonts w:ascii="仿宋" w:hAnsi="仿宋" w:eastAsia="仿宋" w:cs="仿宋_GB2312"/>
          <w:sz w:val="32"/>
          <w:szCs w:val="32"/>
        </w:rPr>
        <w:t>3385</w:t>
      </w:r>
      <w:r>
        <w:rPr>
          <w:rFonts w:hint="eastAsia" w:ascii="仿宋" w:hAnsi="仿宋" w:eastAsia="仿宋" w:cs="仿宋_GB2312"/>
          <w:sz w:val="32"/>
          <w:szCs w:val="32"/>
        </w:rPr>
        <w:t>人，在一定程度上缓解了残疾人生活上的压力，提高部分残疾人的生活水平，让他们感受到了政府的关心和党的温暖。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残疾人补贴政策的实施，有效缓解了残疾人特殊生活困难和长期照顾的困难，维护了社会稳定，对残疾人的生存发展权益和全面建设小康社会具有重要意义。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sz w:val="32"/>
          <w:szCs w:val="32"/>
        </w:rPr>
        <w:t>区民政根据有关政策规定</w:t>
      </w:r>
      <w:r>
        <w:rPr>
          <w:rFonts w:hint="eastAsia" w:ascii="仿宋" w:hAnsi="仿宋" w:eastAsia="仿宋" w:cs="仿宋_GB2312"/>
          <w:color w:val="000000"/>
          <w:sz w:val="32"/>
          <w:szCs w:val="32"/>
        </w:rPr>
        <w:t>，制定了《关于进一步规范残疾人两项补贴发工作的通知》，所有残疾人补贴资金经个人申请、乡镇初审、业务股室核实、区残联审核、区民政审批、公示无异议后，由银行打卡发放到救助对象社会保障卡中，确保资金专款专用。审批、发放程序规范，暂未发现挤占、截留、挪用资金现象。</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年，全区共收到困难残疾人生活补贴资金</w:t>
      </w:r>
      <w:r>
        <w:rPr>
          <w:rFonts w:ascii="仿宋" w:hAnsi="仿宋" w:eastAsia="仿宋" w:cs="仿宋_GB2312"/>
          <w:sz w:val="32"/>
          <w:szCs w:val="32"/>
        </w:rPr>
        <w:t>411.53</w:t>
      </w:r>
      <w:r>
        <w:rPr>
          <w:rFonts w:hint="eastAsia" w:ascii="仿宋" w:hAnsi="仿宋" w:eastAsia="仿宋" w:cs="仿宋_GB2312"/>
          <w:sz w:val="32"/>
          <w:szCs w:val="32"/>
        </w:rPr>
        <w:t>万元，发放困难残疾人生活补贴</w:t>
      </w:r>
      <w:r>
        <w:rPr>
          <w:rFonts w:ascii="仿宋" w:hAnsi="仿宋" w:eastAsia="仿宋" w:cs="仿宋_GB2312"/>
          <w:sz w:val="32"/>
          <w:szCs w:val="32"/>
        </w:rPr>
        <w:t>408.71</w:t>
      </w:r>
      <w:r>
        <w:rPr>
          <w:rFonts w:hint="eastAsia" w:ascii="仿宋" w:hAnsi="仿宋" w:eastAsia="仿宋" w:cs="仿宋_GB2312"/>
          <w:sz w:val="32"/>
          <w:szCs w:val="32"/>
        </w:rPr>
        <w:t>万元。资金使用率</w:t>
      </w:r>
      <w:r>
        <w:rPr>
          <w:rFonts w:ascii="仿宋" w:hAnsi="仿宋" w:eastAsia="仿宋" w:cs="仿宋_GB2312"/>
          <w:sz w:val="32"/>
          <w:szCs w:val="32"/>
        </w:rPr>
        <w:t>99%</w:t>
      </w:r>
      <w:r>
        <w:rPr>
          <w:rFonts w:hint="eastAsia" w:ascii="仿宋" w:hAnsi="仿宋" w:eastAsia="仿宋" w:cs="仿宋_GB2312"/>
          <w:sz w:val="32"/>
          <w:szCs w:val="32"/>
        </w:rPr>
        <w:t>。实施动态管理，全面清理领取生活补贴人员，退出最低生活保障、死亡及低保转特殊供养的予以取消领取资格。严格按标准、按月，通过一卡通将补贴资金及时放到残疾人本人社会保障卡中。</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项目实施来，惠及残疾人</w:t>
      </w:r>
      <w:r>
        <w:rPr>
          <w:rFonts w:ascii="仿宋" w:hAnsi="仿宋" w:eastAsia="仿宋" w:cs="仿宋_GB2312"/>
          <w:sz w:val="32"/>
          <w:szCs w:val="32"/>
        </w:rPr>
        <w:t>40630</w:t>
      </w:r>
      <w:r>
        <w:rPr>
          <w:rFonts w:hint="eastAsia" w:ascii="仿宋" w:hAnsi="仿宋" w:eastAsia="仿宋" w:cs="仿宋_GB2312"/>
          <w:sz w:val="32"/>
          <w:szCs w:val="32"/>
        </w:rPr>
        <w:t>余人，体现了党和国家对残疾人这个弱势群体的关怀，同时也得到广大残疾人和社会的高度赞赏，是一件福泽百姓的民生工程。</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hint="eastAsia" w:ascii="仿宋" w:hAnsi="仿宋" w:eastAsia="仿宋" w:cs="仿宋_GB2312"/>
          <w:b/>
          <w:sz w:val="36"/>
          <w:szCs w:val="32"/>
        </w:rPr>
        <w:t>存在主要问题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、困难残疾人生活补贴实施动态管理，数据异动较大，部分乡镇街道更新不及时，上报迟缓，出现极个别退出低保和死亡人员领取补贴现象。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、部分乡镇街道申报信息不准确，需要多次完善，导致审核、发放时间拉长和延迟发放。</w:t>
      </w:r>
    </w:p>
    <w:p>
      <w:pPr>
        <w:spacing w:line="580" w:lineRule="exact"/>
        <w:ind w:firstLine="722" w:firstLineChars="200"/>
        <w:rPr>
          <w:rFonts w:ascii="仿宋" w:hAnsi="仿宋" w:eastAsia="仿宋" w:cs="仿宋_GB2312"/>
          <w:b/>
          <w:sz w:val="36"/>
          <w:szCs w:val="32"/>
        </w:rPr>
      </w:pPr>
      <w:r>
        <w:rPr>
          <w:rFonts w:hint="eastAsia" w:ascii="仿宋" w:hAnsi="仿宋" w:eastAsia="仿宋" w:cs="仿宋_GB2312"/>
          <w:b/>
          <w:sz w:val="36"/>
          <w:szCs w:val="32"/>
        </w:rPr>
        <w:t>四、相关措施建议</w:t>
      </w:r>
    </w:p>
    <w:p>
      <w:pPr>
        <w:spacing w:line="580" w:lineRule="exact"/>
        <w:ind w:firstLine="642" w:firstLineChars="200"/>
        <w:rPr>
          <w:rFonts w:ascii="仿宋" w:hAnsi="仿宋" w:eastAsia="仿宋" w:cs="仿宋_GB2312"/>
          <w:sz w:val="32"/>
          <w:szCs w:val="32"/>
        </w:rPr>
      </w:pPr>
      <w:r>
        <w:rPr>
          <w:rFonts w:ascii="仿宋" w:hAnsi="仿宋" w:eastAsia="仿宋" w:cs="仿宋_GB2312"/>
          <w:b/>
          <w:bCs/>
          <w:sz w:val="32"/>
          <w:szCs w:val="32"/>
        </w:rPr>
        <w:t>1</w:t>
      </w:r>
      <w:r>
        <w:rPr>
          <w:rFonts w:hint="eastAsia" w:ascii="仿宋" w:hAnsi="仿宋" w:eastAsia="仿宋" w:cs="仿宋_GB2312"/>
          <w:b/>
          <w:bCs/>
          <w:sz w:val="32"/>
          <w:szCs w:val="32"/>
        </w:rPr>
        <w:t>、</w:t>
      </w:r>
      <w:r>
        <w:rPr>
          <w:rFonts w:hint="eastAsia" w:ascii="仿宋" w:hAnsi="仿宋" w:eastAsia="仿宋" w:cs="仿宋_GB2312"/>
          <w:sz w:val="32"/>
          <w:szCs w:val="32"/>
        </w:rPr>
        <w:t>加强民政部门、残联及财政部门之间的沟通协调，明确各部门的工作任务，积极履行各部门职责，协调相关部门推进工作落实，细化流程，确保补贴按时足额发放。</w:t>
      </w:r>
    </w:p>
    <w:p>
      <w:pPr>
        <w:spacing w:line="580" w:lineRule="exact"/>
        <w:ind w:firstLine="642" w:firstLineChars="200"/>
        <w:rPr>
          <w:rFonts w:ascii="仿宋" w:hAnsi="仿宋" w:eastAsia="仿宋" w:cs="仿宋_GB2312"/>
          <w:sz w:val="32"/>
          <w:szCs w:val="32"/>
        </w:rPr>
      </w:pPr>
      <w:r>
        <w:rPr>
          <w:rFonts w:ascii="仿宋" w:hAnsi="仿宋" w:eastAsia="仿宋" w:cs="仿宋_GB2312"/>
          <w:b/>
          <w:bCs/>
          <w:sz w:val="32"/>
          <w:szCs w:val="32"/>
        </w:rPr>
        <w:t>2</w:t>
      </w:r>
      <w:r>
        <w:rPr>
          <w:rFonts w:hint="eastAsia" w:ascii="仿宋" w:hAnsi="仿宋" w:eastAsia="仿宋" w:cs="仿宋_GB2312"/>
          <w:b/>
          <w:bCs/>
          <w:sz w:val="32"/>
          <w:szCs w:val="32"/>
        </w:rPr>
        <w:t>、</w:t>
      </w:r>
      <w:r>
        <w:rPr>
          <w:rFonts w:hint="eastAsia" w:ascii="仿宋" w:hAnsi="仿宋" w:eastAsia="仿宋" w:cs="仿宋_GB2312"/>
          <w:sz w:val="32"/>
          <w:szCs w:val="32"/>
        </w:rPr>
        <w:t>各乡镇街道全面掌握困难残疾人补贴制度内容及相关工作职责，大力开展宣传工作，营造良好舆论氛围。利用各种渠道，将补助的资格条件、标准、发放渠道和领取方式等内容向群众公示，便于群众随时查看，切实做到宣传工作齐门挨户，家喻户晓。要采用灵活多样形式宣传解读残疾人两项补贴制度，使残疾人及其家属了解政策内容和基本申领要求，做到应补尽补。同时也要准确把握补贴对象条件标准，尊重残疾人申领意愿，强调自愿申请，做好残疾人家庭经济状况核对，夯实基础工作。</w:t>
      </w:r>
    </w:p>
    <w:p>
      <w:pPr>
        <w:spacing w:line="580" w:lineRule="exact"/>
        <w:ind w:firstLine="642" w:firstLineChars="200"/>
        <w:rPr>
          <w:rStyle w:val="17"/>
          <w:rFonts w:ascii="仿宋" w:hAnsi="仿宋" w:eastAsia="仿宋"/>
          <w:b w:val="0"/>
          <w:bCs w:val="0"/>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w:t>
      </w:r>
      <w:r>
        <w:rPr>
          <w:rFonts w:hint="eastAsia" w:ascii="仿宋" w:hAnsi="仿宋" w:eastAsia="仿宋" w:cs="仿宋_GB2312"/>
          <w:sz w:val="32"/>
          <w:szCs w:val="32"/>
        </w:rPr>
        <w:t>残疾人补贴是带有“高压线”性质的民生保障资金，各级民政部门要会同相关部门切实加强补贴资金的监督管理工作。要加强审核、补贴发放等政务信息公开，主动接受社会监督，力戒人情补、关系补、错补。要注重复核与检查，建立定期复核和随机抽查制度，加强对基层审核部门的工作指导，强化监督责任。</w:t>
      </w:r>
    </w:p>
    <w:p>
      <w:pPr>
        <w:pStyle w:val="4"/>
        <w:rPr>
          <w:rStyle w:val="17"/>
          <w:rFonts w:ascii="仿宋" w:hAnsi="仿宋" w:eastAsia="仿宋"/>
          <w:b w:val="0"/>
          <w:bCs w:val="0"/>
        </w:rPr>
      </w:pPr>
    </w:p>
    <w:p>
      <w:pPr>
        <w:pStyle w:val="4"/>
        <w:rPr>
          <w:rFonts w:ascii="仿宋" w:hAnsi="仿宋" w:eastAsia="仿宋"/>
          <w:b w:val="0"/>
          <w:bCs w:val="0"/>
          <w:kern w:val="44"/>
        </w:rPr>
      </w:pPr>
      <w:r>
        <w:rPr>
          <w:rStyle w:val="17"/>
          <w:rFonts w:hint="eastAsia" w:ascii="仿宋" w:hAnsi="仿宋" w:eastAsia="仿宋"/>
          <w:b w:val="0"/>
          <w:bCs w:val="0"/>
        </w:rPr>
        <w:t>附件</w:t>
      </w:r>
      <w:r>
        <w:rPr>
          <w:rStyle w:val="17"/>
          <w:rFonts w:ascii="仿宋" w:hAnsi="仿宋" w:eastAsia="仿宋"/>
          <w:b w:val="0"/>
          <w:bCs w:val="0"/>
        </w:rPr>
        <w:t>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重度残疾人护理补贴项目</w:t>
      </w:r>
      <w:r>
        <w:rPr>
          <w:rFonts w:ascii="黑体" w:hAnsi="黑体" w:eastAsia="黑体" w:cs="方正小标宋简体"/>
          <w:sz w:val="44"/>
          <w:szCs w:val="44"/>
        </w:rPr>
        <w:t>2020</w:t>
      </w:r>
      <w:r>
        <w:rPr>
          <w:rFonts w:hint="eastAsia" w:ascii="黑体" w:hAnsi="黑体" w:eastAsia="黑体" w:cs="方正小标宋简体"/>
          <w:sz w:val="44"/>
          <w:szCs w:val="44"/>
        </w:rPr>
        <w:t>年绩效评价报告</w:t>
      </w:r>
    </w:p>
    <w:p>
      <w:pPr>
        <w:pStyle w:val="24"/>
        <w:numPr>
          <w:ilvl w:val="0"/>
          <w:numId w:val="5"/>
        </w:numPr>
        <w:spacing w:line="580" w:lineRule="exact"/>
        <w:ind w:firstLineChars="0"/>
        <w:jc w:val="left"/>
        <w:rPr>
          <w:rFonts w:ascii="仿宋" w:hAnsi="仿宋" w:eastAsia="仿宋" w:cs="仿宋_GB2312"/>
          <w:b/>
          <w:sz w:val="36"/>
          <w:szCs w:val="32"/>
        </w:rPr>
      </w:pPr>
      <w:r>
        <w:rPr>
          <w:rFonts w:hint="eastAsia" w:ascii="仿宋" w:hAnsi="仿宋" w:eastAsia="仿宋" w:cs="仿宋_GB2312"/>
          <w:b/>
          <w:sz w:val="36"/>
          <w:szCs w:val="32"/>
        </w:rPr>
        <w:t>评价工作开展及项目情况</w:t>
      </w:r>
    </w:p>
    <w:p>
      <w:pPr>
        <w:spacing w:line="580" w:lineRule="exact"/>
        <w:ind w:firstLine="633" w:firstLineChars="198"/>
        <w:rPr>
          <w:rFonts w:ascii="仿宋" w:hAnsi="仿宋" w:eastAsia="仿宋" w:cs="仿宋_GB2312"/>
          <w:sz w:val="32"/>
          <w:szCs w:val="32"/>
        </w:rPr>
      </w:pPr>
      <w:r>
        <w:rPr>
          <w:rFonts w:hint="eastAsia" w:ascii="仿宋" w:hAnsi="仿宋" w:eastAsia="仿宋" w:cs="仿宋_GB2312"/>
          <w:sz w:val="32"/>
          <w:szCs w:val="32"/>
        </w:rPr>
        <w:t>根据《四川省民政厅</w:t>
      </w:r>
      <w:r>
        <w:rPr>
          <w:rFonts w:ascii="仿宋" w:hAnsi="仿宋" w:eastAsia="仿宋" w:cs="仿宋_GB2312"/>
          <w:sz w:val="32"/>
          <w:szCs w:val="32"/>
        </w:rPr>
        <w:t xml:space="preserve"> </w:t>
      </w:r>
      <w:r>
        <w:rPr>
          <w:rFonts w:hint="eastAsia" w:ascii="仿宋" w:hAnsi="仿宋" w:eastAsia="仿宋" w:cs="仿宋_GB2312"/>
          <w:sz w:val="32"/>
          <w:szCs w:val="32"/>
        </w:rPr>
        <w:t>四川省财政厅</w:t>
      </w:r>
      <w:r>
        <w:rPr>
          <w:rFonts w:ascii="仿宋" w:hAnsi="仿宋" w:eastAsia="仿宋" w:cs="仿宋_GB2312"/>
          <w:sz w:val="32"/>
          <w:szCs w:val="32"/>
        </w:rPr>
        <w:t xml:space="preserve"> </w:t>
      </w:r>
      <w:r>
        <w:rPr>
          <w:rFonts w:hint="eastAsia" w:ascii="仿宋" w:hAnsi="仿宋" w:eastAsia="仿宋" w:cs="仿宋_GB2312"/>
          <w:sz w:val="32"/>
          <w:szCs w:val="32"/>
        </w:rPr>
        <w:t>四川省残疾人联合会关于建立困难残疾人生活补贴和重度残疾人护理补贴的通知》（川民发〔</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195</w:t>
      </w:r>
      <w:r>
        <w:rPr>
          <w:rFonts w:hint="eastAsia" w:ascii="仿宋" w:hAnsi="仿宋" w:eastAsia="仿宋" w:cs="仿宋_GB2312"/>
          <w:sz w:val="32"/>
          <w:szCs w:val="32"/>
        </w:rPr>
        <w:t>号）文件，结合我区实际，建立实施了困难残疾人生活补贴制度。</w:t>
      </w:r>
    </w:p>
    <w:p>
      <w:pPr>
        <w:spacing w:line="4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重度残疾人护理补贴范围。属利州区户籍，持有第二代残疾证、残疾等级为一级和二级的残疾人。一级重度残疾人每人每月</w:t>
      </w:r>
      <w:r>
        <w:rPr>
          <w:rFonts w:ascii="仿宋" w:hAnsi="仿宋" w:eastAsia="仿宋" w:cs="仿宋_GB2312"/>
          <w:sz w:val="32"/>
          <w:szCs w:val="32"/>
        </w:rPr>
        <w:t>80</w:t>
      </w:r>
      <w:r>
        <w:rPr>
          <w:rFonts w:hint="eastAsia" w:ascii="仿宋" w:hAnsi="仿宋" w:eastAsia="仿宋" w:cs="仿宋_GB2312"/>
          <w:sz w:val="32"/>
          <w:szCs w:val="32"/>
        </w:rPr>
        <w:t>元护理补贴，二级重度残疾人每人每月</w:t>
      </w:r>
      <w:r>
        <w:rPr>
          <w:rFonts w:ascii="仿宋" w:hAnsi="仿宋" w:eastAsia="仿宋" w:cs="仿宋_GB2312"/>
          <w:sz w:val="32"/>
          <w:szCs w:val="32"/>
        </w:rPr>
        <w:t>50</w:t>
      </w:r>
      <w:r>
        <w:rPr>
          <w:rFonts w:hint="eastAsia" w:ascii="仿宋" w:hAnsi="仿宋" w:eastAsia="仿宋" w:cs="仿宋_GB2312"/>
          <w:sz w:val="32"/>
          <w:szCs w:val="32"/>
        </w:rPr>
        <w:t>元护理补贴。</w:t>
      </w:r>
    </w:p>
    <w:p>
      <w:pPr>
        <w:spacing w:line="580" w:lineRule="exact"/>
        <w:ind w:firstLine="556" w:firstLineChars="198"/>
        <w:rPr>
          <w:rFonts w:ascii="仿宋" w:hAnsi="仿宋" w:eastAsia="仿宋" w:cs="仿宋_GB2312"/>
          <w:sz w:val="32"/>
          <w:szCs w:val="32"/>
        </w:rPr>
      </w:pPr>
      <w:r>
        <w:rPr>
          <w:rFonts w:hint="eastAsia"/>
          <w:b/>
          <w:bCs/>
          <w:sz w:val="28"/>
        </w:rPr>
        <w:t>健全管理制度。</w:t>
      </w:r>
      <w:r>
        <w:rPr>
          <w:rFonts w:hint="eastAsia" w:ascii="仿宋" w:hAnsi="仿宋" w:eastAsia="仿宋" w:cs="仿宋_GB2312"/>
          <w:sz w:val="32"/>
          <w:szCs w:val="32"/>
        </w:rPr>
        <w:t>区民政局注重把好申请、审核、审批程序，规范困难生活补贴审批工作，严格做到公开申请、入户审核、公开公示、造册建档、精准发放，经“户报、村审、乡镇核、区残联和民政局审定”四个步骤确定补贴对象，明确每个乡镇街道要抽查申请户进行核实，自补贴对象申请当月底由区财政局通过</w:t>
      </w:r>
      <w:r>
        <w:rPr>
          <w:rFonts w:ascii="仿宋" w:hAnsi="仿宋" w:eastAsia="仿宋" w:cs="仿宋_GB2312"/>
          <w:sz w:val="32"/>
          <w:szCs w:val="32"/>
        </w:rPr>
        <w:t xml:space="preserve"> </w:t>
      </w:r>
      <w:r>
        <w:rPr>
          <w:rFonts w:hint="eastAsia" w:ascii="仿宋" w:hAnsi="仿宋" w:eastAsia="仿宋" w:cs="仿宋_GB2312"/>
          <w:sz w:val="32"/>
          <w:szCs w:val="32"/>
        </w:rPr>
        <w:t>“一卡通”直接拨付到保障对象个人账户，实行精准及时发放，做到应补尽补，确保残疾人生活制度覆盖所有符合条件的残疾人，群众满意度较好。</w:t>
      </w:r>
    </w:p>
    <w:p>
      <w:pPr>
        <w:spacing w:line="580" w:lineRule="exact"/>
        <w:ind w:firstLine="550" w:firstLineChars="196"/>
        <w:rPr>
          <w:rFonts w:ascii="仿宋" w:hAnsi="仿宋" w:eastAsia="仿宋" w:cs="仿宋_GB2312"/>
          <w:sz w:val="32"/>
          <w:szCs w:val="32"/>
        </w:rPr>
      </w:pPr>
      <w:r>
        <w:rPr>
          <w:rFonts w:hint="eastAsia"/>
          <w:b/>
          <w:bCs/>
          <w:sz w:val="28"/>
        </w:rPr>
        <w:t>建立健全动态管理机制。</w:t>
      </w:r>
      <w:r>
        <w:rPr>
          <w:rFonts w:hint="eastAsia" w:ascii="仿宋" w:hAnsi="仿宋" w:eastAsia="仿宋" w:cs="仿宋_GB2312"/>
          <w:sz w:val="32"/>
          <w:szCs w:val="32"/>
        </w:rPr>
        <w:t>建立重度残疾人护理补贴对象档案，做到一人一档。补贴对象死亡或迁出本区的、困难程度变化不再符合相应条件的，及时停发重度残疾人护理补贴。因医学治疗或康复训练后残疾程度减轻达不到重度残疾标准的，经过残联审核后，及时停发残疾人两项补贴。</w:t>
      </w:r>
    </w:p>
    <w:p>
      <w:pPr>
        <w:spacing w:line="580" w:lineRule="exact"/>
        <w:ind w:firstLine="550" w:firstLineChars="196"/>
        <w:rPr>
          <w:rFonts w:ascii="仿宋" w:hAnsi="仿宋" w:eastAsia="仿宋" w:cs="仿宋_GB2312"/>
          <w:sz w:val="32"/>
          <w:szCs w:val="32"/>
        </w:rPr>
      </w:pPr>
      <w:r>
        <w:rPr>
          <w:rFonts w:hint="eastAsia"/>
          <w:b/>
          <w:bCs/>
          <w:sz w:val="28"/>
        </w:rPr>
        <w:t>工作成效。</w:t>
      </w:r>
      <w:r>
        <w:rPr>
          <w:rFonts w:hint="eastAsia" w:ascii="仿宋" w:hAnsi="仿宋" w:eastAsia="仿宋" w:cs="仿宋_GB2312"/>
          <w:sz w:val="32"/>
          <w:szCs w:val="32"/>
        </w:rPr>
        <w:t>重度残疾人护理补贴按照一级每人每月</w:t>
      </w:r>
      <w:r>
        <w:rPr>
          <w:rFonts w:ascii="仿宋" w:hAnsi="仿宋" w:eastAsia="仿宋" w:cs="仿宋_GB2312"/>
          <w:sz w:val="32"/>
          <w:szCs w:val="32"/>
        </w:rPr>
        <w:t>80</w:t>
      </w:r>
      <w:r>
        <w:rPr>
          <w:rFonts w:hint="eastAsia" w:ascii="仿宋" w:hAnsi="仿宋" w:eastAsia="仿宋" w:cs="仿宋_GB2312"/>
          <w:sz w:val="32"/>
          <w:szCs w:val="32"/>
        </w:rPr>
        <w:t>元的标准发放、二级每人每月</w:t>
      </w:r>
      <w:r>
        <w:rPr>
          <w:rFonts w:ascii="仿宋" w:hAnsi="仿宋" w:eastAsia="仿宋" w:cs="仿宋_GB2312"/>
          <w:sz w:val="32"/>
          <w:szCs w:val="32"/>
        </w:rPr>
        <w:t>50</w:t>
      </w:r>
      <w:r>
        <w:rPr>
          <w:rFonts w:hint="eastAsia" w:ascii="仿宋" w:hAnsi="仿宋" w:eastAsia="仿宋" w:cs="仿宋_GB2312"/>
          <w:sz w:val="32"/>
          <w:szCs w:val="32"/>
        </w:rPr>
        <w:t>元的标准发放，严格按照重度残疾人护理补贴发放程序。</w:t>
      </w:r>
      <w:r>
        <w:rPr>
          <w:rFonts w:ascii="仿宋" w:hAnsi="仿宋" w:eastAsia="仿宋" w:cs="仿宋_GB2312"/>
          <w:sz w:val="32"/>
          <w:szCs w:val="32"/>
        </w:rPr>
        <w:t>2020</w:t>
      </w:r>
      <w:r>
        <w:rPr>
          <w:rFonts w:hint="eastAsia" w:ascii="仿宋" w:hAnsi="仿宋" w:eastAsia="仿宋" w:cs="仿宋_GB2312"/>
          <w:sz w:val="32"/>
          <w:szCs w:val="32"/>
        </w:rPr>
        <w:t>年，我区重度残疾人护理补贴累计发放</w:t>
      </w:r>
      <w:r>
        <w:rPr>
          <w:rFonts w:ascii="仿宋" w:hAnsi="仿宋" w:eastAsia="仿宋" w:cs="仿宋_GB2312"/>
          <w:sz w:val="32"/>
          <w:szCs w:val="32"/>
        </w:rPr>
        <w:t>34618</w:t>
      </w:r>
      <w:r>
        <w:rPr>
          <w:rFonts w:hint="eastAsia" w:ascii="仿宋" w:hAnsi="仿宋" w:eastAsia="仿宋" w:cs="仿宋_GB2312"/>
          <w:sz w:val="32"/>
          <w:szCs w:val="32"/>
        </w:rPr>
        <w:t>人次，累计发放</w:t>
      </w:r>
      <w:r>
        <w:rPr>
          <w:rFonts w:ascii="仿宋" w:hAnsi="仿宋" w:eastAsia="仿宋" w:cs="仿宋_GB2312"/>
          <w:sz w:val="32"/>
          <w:szCs w:val="32"/>
        </w:rPr>
        <w:t>211.87</w:t>
      </w:r>
      <w:r>
        <w:rPr>
          <w:rFonts w:hint="eastAsia" w:ascii="仿宋" w:hAnsi="仿宋" w:eastAsia="仿宋" w:cs="仿宋_GB2312"/>
          <w:sz w:val="32"/>
          <w:szCs w:val="32"/>
        </w:rPr>
        <w:t>万元。</w:t>
      </w:r>
    </w:p>
    <w:p>
      <w:pPr>
        <w:spacing w:line="580" w:lineRule="exact"/>
        <w:rPr>
          <w:rFonts w:ascii="仿宋" w:hAnsi="仿宋" w:eastAsia="仿宋" w:cs="仿宋_GB2312"/>
          <w:b/>
          <w:sz w:val="36"/>
          <w:szCs w:val="32"/>
        </w:rPr>
      </w:pPr>
      <w:r>
        <w:rPr>
          <w:rFonts w:hint="eastAsia" w:ascii="仿宋" w:hAnsi="仿宋" w:eastAsia="仿宋" w:cs="仿宋_GB2312"/>
          <w:b/>
          <w:sz w:val="36"/>
          <w:szCs w:val="32"/>
        </w:rPr>
        <w:t>二、评价结论及绩效分析</w:t>
      </w:r>
    </w:p>
    <w:p>
      <w:pPr>
        <w:spacing w:line="580" w:lineRule="exact"/>
        <w:ind w:firstLine="640" w:firstLineChars="200"/>
        <w:jc w:val="center"/>
        <w:rPr>
          <w:rFonts w:ascii="仿宋" w:hAnsi="仿宋" w:eastAsia="仿宋" w:cs="仿宋_GB2312"/>
          <w:sz w:val="32"/>
          <w:szCs w:val="32"/>
        </w:rPr>
      </w:pPr>
      <w:r>
        <w:rPr>
          <w:rFonts w:hint="eastAsia" w:ascii="仿宋" w:hAnsi="仿宋" w:eastAsia="仿宋" w:cs="仿宋_GB2312"/>
          <w:sz w:val="32"/>
          <w:szCs w:val="32"/>
        </w:rPr>
        <w:t>（一）评价结论</w:t>
      </w:r>
    </w:p>
    <w:tbl>
      <w:tblPr>
        <w:tblStyle w:val="13"/>
        <w:tblpPr w:leftFromText="180" w:rightFromText="180" w:vertAnchor="text" w:horzAnchor="page" w:tblpXSpec="center" w:tblpY="423"/>
        <w:tblOverlap w:val="never"/>
        <w:tblW w:w="9513" w:type="dxa"/>
        <w:tblInd w:w="0" w:type="dxa"/>
        <w:tblLayout w:type="fixed"/>
        <w:tblCellMar>
          <w:top w:w="0" w:type="dxa"/>
          <w:left w:w="0" w:type="dxa"/>
          <w:bottom w:w="0" w:type="dxa"/>
          <w:right w:w="0" w:type="dxa"/>
        </w:tblCellMar>
      </w:tblPr>
      <w:tblGrid>
        <w:gridCol w:w="390"/>
        <w:gridCol w:w="1367"/>
        <w:gridCol w:w="1025"/>
        <w:gridCol w:w="2392"/>
        <w:gridCol w:w="2394"/>
        <w:gridCol w:w="1945"/>
      </w:tblGrid>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分值</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得分</w:t>
            </w:r>
          </w:p>
        </w:tc>
      </w:tr>
      <w:tr>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领取重度残疾人护理补贴人数</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94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right w:val="single" w:color="auto"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重度残疾人护理补贴标准达标率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9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补贴资金及发放时间</w:t>
            </w:r>
          </w:p>
        </w:tc>
        <w:tc>
          <w:tcPr>
            <w:tcW w:w="2394"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945"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eastAsia="微软雅黑" w:cs="宋体"/>
                <w:color w:val="000000"/>
                <w:sz w:val="24"/>
              </w:rPr>
            </w:pPr>
            <w:r>
              <w:rPr>
                <w:rFonts w:ascii="宋体" w:hAnsi="宋体" w:cs="宋体"/>
                <w:color w:val="000000"/>
                <w:sz w:val="24"/>
              </w:rPr>
              <w:t>20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重度残疾人护理补贴每人每月标准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效益指标</w:t>
            </w:r>
          </w:p>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eastAsia="微软雅黑"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提高残疾人生活水平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残疾人满意度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19</w:t>
            </w:r>
          </w:p>
        </w:tc>
      </w:tr>
    </w:tbl>
    <w:p>
      <w:pPr>
        <w:ind w:right="-97"/>
        <w:rPr>
          <w:rFonts w:ascii="仿宋_GB2312" w:hAnsi="宋体" w:eastAsia="仿宋_GB2312" w:cs="宋体"/>
          <w:sz w:val="32"/>
          <w:szCs w:val="32"/>
        </w:rPr>
      </w:pPr>
      <w:r>
        <w:rPr>
          <w:rFonts w:hint="eastAsia" w:ascii="仿宋_GB2312" w:hAnsi="宋体" w:eastAsia="仿宋_GB2312" w:cs="宋体"/>
          <w:sz w:val="32"/>
          <w:szCs w:val="32"/>
        </w:rPr>
        <w:t>根据项目支出绩效评价指标</w:t>
      </w:r>
      <w:r>
        <w:rPr>
          <w:rFonts w:ascii="仿宋_GB2312" w:hAnsi="宋体" w:eastAsia="仿宋_GB2312" w:cs="宋体"/>
          <w:sz w:val="32"/>
          <w:szCs w:val="32"/>
        </w:rPr>
        <w:t>,</w:t>
      </w:r>
      <w:r>
        <w:rPr>
          <w:rFonts w:hint="eastAsia" w:ascii="仿宋_GB2312" w:hAnsi="宋体" w:eastAsia="仿宋_GB2312" w:cs="宋体"/>
          <w:sz w:val="32"/>
          <w:szCs w:val="32"/>
        </w:rPr>
        <w:t>总体绩效评价最终得分为</w:t>
      </w:r>
      <w:r>
        <w:rPr>
          <w:rFonts w:ascii="仿宋_GB2312" w:hAnsi="宋体" w:eastAsia="仿宋_GB2312" w:cs="宋体"/>
          <w:sz w:val="32"/>
          <w:szCs w:val="32"/>
        </w:rPr>
        <w:t>99</w:t>
      </w:r>
      <w:r>
        <w:rPr>
          <w:rFonts w:hint="eastAsia" w:ascii="仿宋_GB2312" w:hAnsi="宋体" w:eastAsia="仿宋_GB2312" w:cs="宋体"/>
          <w:sz w:val="32"/>
          <w:szCs w:val="32"/>
        </w:rPr>
        <w:t>分。</w:t>
      </w:r>
    </w:p>
    <w:p>
      <w:pPr>
        <w:spacing w:line="580" w:lineRule="exact"/>
        <w:ind w:firstLine="627" w:firstLineChars="196"/>
        <w:rPr>
          <w:rFonts w:ascii="仿宋_GB2312" w:hAnsi="微软雅黑" w:eastAsia="仿宋_GB2312"/>
          <w:color w:val="444444"/>
          <w:sz w:val="29"/>
          <w:szCs w:val="29"/>
        </w:rPr>
      </w:pPr>
      <w:r>
        <w:rPr>
          <w:rFonts w:hint="eastAsia" w:ascii="仿宋" w:hAnsi="仿宋" w:eastAsia="仿宋" w:cs="仿宋_GB2312"/>
          <w:sz w:val="32"/>
          <w:szCs w:val="32"/>
        </w:rPr>
        <w:t>从项目实施情况来看，项目年度预算绩效目标基本实现。从项目的经济性和效率性来看，重度残疾人护理补贴有且严格按照明确的资金申报、发放和监督管理规定</w:t>
      </w:r>
      <w:r>
        <w:rPr>
          <w:rFonts w:ascii="仿宋" w:hAnsi="仿宋" w:eastAsia="仿宋" w:cs="仿宋_GB2312"/>
          <w:sz w:val="32"/>
          <w:szCs w:val="32"/>
        </w:rPr>
        <w:t>,</w:t>
      </w:r>
      <w:r>
        <w:rPr>
          <w:rFonts w:hint="eastAsia" w:ascii="仿宋" w:hAnsi="仿宋" w:eastAsia="仿宋" w:cs="仿宋_GB2312"/>
          <w:sz w:val="32"/>
          <w:szCs w:val="32"/>
        </w:rPr>
        <w:t>确保了各项资金绩效目标的完成</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年利州区发放残疾人护理补贴补贴共计</w:t>
      </w:r>
      <w:r>
        <w:rPr>
          <w:rFonts w:ascii="仿宋" w:hAnsi="仿宋" w:eastAsia="仿宋" w:cs="仿宋_GB2312"/>
          <w:sz w:val="32"/>
          <w:szCs w:val="32"/>
        </w:rPr>
        <w:t>211.87</w:t>
      </w:r>
      <w:r>
        <w:rPr>
          <w:rFonts w:hint="eastAsia" w:ascii="仿宋" w:hAnsi="仿宋" w:eastAsia="仿宋" w:cs="仿宋_GB2312"/>
          <w:sz w:val="32"/>
          <w:szCs w:val="32"/>
        </w:rPr>
        <w:t>万元，按月发放，平均每月补助</w:t>
      </w:r>
      <w:r>
        <w:rPr>
          <w:rFonts w:ascii="仿宋" w:hAnsi="仿宋" w:eastAsia="仿宋" w:cs="仿宋_GB2312"/>
          <w:sz w:val="32"/>
          <w:szCs w:val="32"/>
        </w:rPr>
        <w:t>2884</w:t>
      </w:r>
      <w:r>
        <w:rPr>
          <w:rFonts w:hint="eastAsia" w:ascii="仿宋" w:hAnsi="仿宋" w:eastAsia="仿宋" w:cs="仿宋_GB2312"/>
          <w:sz w:val="32"/>
          <w:szCs w:val="32"/>
        </w:rPr>
        <w:t>余人，在一定程度上缓解了残疾人生活上的压力，提高部分残疾人的生活水平，让他们感受到了政府的关心和党的温暖。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残疾人补贴政策的实施，有效缓解了残疾人特殊生活困难和长期照顾的困难，维护了社会稳定，对残疾人的生存发展权益和全面建设小康社会具有重要意义。</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sz w:val="32"/>
          <w:szCs w:val="32"/>
        </w:rPr>
        <w:t>区民政根据有关政策规定，制定了《关于进一步规范残疾人两项补贴发工作的通知》，</w:t>
      </w:r>
      <w:r>
        <w:rPr>
          <w:rFonts w:hint="eastAsia" w:ascii="仿宋" w:hAnsi="仿宋" w:eastAsia="仿宋" w:cs="仿宋_GB2312"/>
          <w:color w:val="000000"/>
          <w:sz w:val="32"/>
          <w:szCs w:val="32"/>
        </w:rPr>
        <w:t>所有残疾人补贴资金经个人申请、乡镇初审、业务股室核实、区残联审核、区民政审批、公示无异议后，由银行打卡发放到救助对象社会保障卡中，确保资金专款专用。审批、发放程序规范，暂未发现挤占、截留、挪用资金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年，全区共收到重度残疾人护理补贴资金</w:t>
      </w:r>
      <w:r>
        <w:rPr>
          <w:rFonts w:ascii="仿宋" w:hAnsi="仿宋" w:eastAsia="仿宋" w:cs="仿宋_GB2312"/>
          <w:sz w:val="32"/>
          <w:szCs w:val="32"/>
        </w:rPr>
        <w:t>213.37</w:t>
      </w:r>
      <w:r>
        <w:rPr>
          <w:rFonts w:hint="eastAsia" w:ascii="仿宋" w:hAnsi="仿宋" w:eastAsia="仿宋" w:cs="仿宋_GB2312"/>
          <w:sz w:val="32"/>
          <w:szCs w:val="32"/>
        </w:rPr>
        <w:t>万元，发放重度残疾人护理补贴</w:t>
      </w:r>
      <w:r>
        <w:rPr>
          <w:rFonts w:ascii="仿宋" w:hAnsi="仿宋" w:eastAsia="仿宋" w:cs="仿宋_GB2312"/>
          <w:sz w:val="32"/>
          <w:szCs w:val="32"/>
        </w:rPr>
        <w:t>211.87</w:t>
      </w:r>
      <w:r>
        <w:rPr>
          <w:rFonts w:hint="eastAsia" w:ascii="仿宋" w:hAnsi="仿宋" w:eastAsia="仿宋" w:cs="仿宋_GB2312"/>
          <w:sz w:val="32"/>
          <w:szCs w:val="32"/>
        </w:rPr>
        <w:t>万元，资金使用率</w:t>
      </w:r>
      <w:r>
        <w:rPr>
          <w:rFonts w:ascii="仿宋" w:hAnsi="仿宋" w:eastAsia="仿宋" w:cs="仿宋_GB2312"/>
          <w:sz w:val="32"/>
          <w:szCs w:val="32"/>
        </w:rPr>
        <w:t>99%</w:t>
      </w:r>
      <w:r>
        <w:rPr>
          <w:rFonts w:hint="eastAsia" w:ascii="仿宋" w:hAnsi="仿宋" w:eastAsia="仿宋" w:cs="仿宋_GB2312"/>
          <w:sz w:val="32"/>
          <w:szCs w:val="32"/>
        </w:rPr>
        <w:t>。严格按标准、按月，通过一卡通将补贴资金及时发放到残疾人本人社会保障卡中。实施动态管理，全面清理领取护理补贴人员，死亡、残疾等级不达标的予以取消领取资格。</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项目实施来，惠及残疾人</w:t>
      </w:r>
      <w:r>
        <w:rPr>
          <w:rFonts w:ascii="仿宋" w:hAnsi="仿宋" w:eastAsia="仿宋" w:cs="仿宋_GB2312"/>
          <w:sz w:val="32"/>
          <w:szCs w:val="32"/>
        </w:rPr>
        <w:t>34618</w:t>
      </w:r>
      <w:r>
        <w:rPr>
          <w:rFonts w:hint="eastAsia" w:ascii="仿宋" w:hAnsi="仿宋" w:eastAsia="仿宋" w:cs="仿宋_GB2312"/>
          <w:sz w:val="32"/>
          <w:szCs w:val="32"/>
        </w:rPr>
        <w:t>余人次，体现了党和国家对残疾人这个弱势群体的关怀，同时也得到广大残疾人和社会的高度赞赏，是一件福泽百姓的民生工程。</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hint="eastAsia" w:ascii="仿宋" w:hAnsi="仿宋" w:eastAsia="仿宋" w:cs="仿宋_GB2312"/>
          <w:b/>
          <w:sz w:val="36"/>
          <w:szCs w:val="32"/>
        </w:rPr>
        <w:t>存在主要问题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、重度残疾人护理补贴实施动态管理，数据异动较大，部分乡镇街道更新不及时，上报迟缓，出现极个别死亡人员领取补贴现象。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、部分乡镇街道申报信息不准确，需要多次完善，导致审核、发放时间拉长和延迟发放。</w:t>
      </w:r>
    </w:p>
    <w:p>
      <w:pPr>
        <w:spacing w:line="580" w:lineRule="exact"/>
        <w:ind w:firstLine="722" w:firstLineChars="200"/>
        <w:rPr>
          <w:rFonts w:ascii="仿宋" w:hAnsi="仿宋" w:eastAsia="仿宋" w:cs="仿宋_GB2312"/>
          <w:b/>
          <w:sz w:val="36"/>
          <w:szCs w:val="32"/>
        </w:rPr>
      </w:pPr>
      <w:r>
        <w:rPr>
          <w:rFonts w:hint="eastAsia" w:ascii="仿宋" w:hAnsi="仿宋" w:eastAsia="仿宋" w:cs="仿宋_GB2312"/>
          <w:b/>
          <w:sz w:val="36"/>
          <w:szCs w:val="32"/>
        </w:rPr>
        <w:t>四、相关措施建议</w:t>
      </w:r>
    </w:p>
    <w:p>
      <w:pPr>
        <w:spacing w:line="580" w:lineRule="exact"/>
        <w:ind w:firstLine="642" w:firstLineChars="200"/>
        <w:rPr>
          <w:rFonts w:ascii="仿宋" w:hAnsi="仿宋" w:eastAsia="仿宋" w:cs="仿宋_GB2312"/>
          <w:sz w:val="32"/>
          <w:szCs w:val="32"/>
        </w:rPr>
      </w:pPr>
      <w:r>
        <w:rPr>
          <w:rFonts w:ascii="仿宋" w:hAnsi="仿宋" w:eastAsia="仿宋" w:cs="仿宋_GB2312"/>
          <w:b/>
          <w:bCs/>
          <w:sz w:val="32"/>
          <w:szCs w:val="32"/>
        </w:rPr>
        <w:t>1</w:t>
      </w:r>
      <w:r>
        <w:rPr>
          <w:rFonts w:hint="eastAsia" w:ascii="仿宋" w:hAnsi="仿宋" w:eastAsia="仿宋" w:cs="仿宋_GB2312"/>
          <w:b/>
          <w:bCs/>
          <w:sz w:val="32"/>
          <w:szCs w:val="32"/>
        </w:rPr>
        <w:t>、</w:t>
      </w:r>
      <w:r>
        <w:rPr>
          <w:rFonts w:hint="eastAsia" w:ascii="仿宋" w:hAnsi="仿宋" w:eastAsia="仿宋" w:cs="仿宋_GB2312"/>
          <w:sz w:val="32"/>
          <w:szCs w:val="32"/>
        </w:rPr>
        <w:t>加强民政部门、残联及财政部门之间的沟通协调，明确各部门的工作任务，积极履行各部门职责，协调相关部门推进工作落实，细化流程，确保补贴按时足额发放。</w:t>
      </w:r>
    </w:p>
    <w:p>
      <w:pPr>
        <w:spacing w:line="580" w:lineRule="exact"/>
        <w:ind w:firstLine="642" w:firstLineChars="200"/>
        <w:rPr>
          <w:rFonts w:ascii="仿宋" w:hAnsi="仿宋" w:eastAsia="仿宋" w:cs="仿宋_GB2312"/>
          <w:sz w:val="32"/>
          <w:szCs w:val="32"/>
        </w:rPr>
      </w:pPr>
      <w:r>
        <w:rPr>
          <w:rFonts w:ascii="仿宋" w:hAnsi="仿宋" w:eastAsia="仿宋" w:cs="仿宋_GB2312"/>
          <w:b/>
          <w:bCs/>
          <w:sz w:val="32"/>
          <w:szCs w:val="32"/>
        </w:rPr>
        <w:t>2</w:t>
      </w:r>
      <w:r>
        <w:rPr>
          <w:rFonts w:hint="eastAsia" w:ascii="仿宋" w:hAnsi="仿宋" w:eastAsia="仿宋" w:cs="仿宋_GB2312"/>
          <w:b/>
          <w:bCs/>
          <w:sz w:val="32"/>
          <w:szCs w:val="32"/>
        </w:rPr>
        <w:t>、</w:t>
      </w:r>
      <w:r>
        <w:rPr>
          <w:rFonts w:hint="eastAsia" w:ascii="仿宋" w:hAnsi="仿宋" w:eastAsia="仿宋" w:cs="仿宋_GB2312"/>
          <w:sz w:val="32"/>
          <w:szCs w:val="32"/>
        </w:rPr>
        <w:t>各乡镇街道全面掌握重度残疾人护理补贴制度内容及相关工作职责，大力开展宣传工作，营造良好舆论氛围。利用各种渠道，将补助的资格条件、标准、发放渠道和领取方式等内容向群众公示，便于群众随时查看，切实做到宣传工作齐门挨户，家喻户晓。要采用灵活多样形式宣传解读残疾人两项补贴制度，使残疾人及其家属了解政策内容和基本申领要求，做到应补尽补。同时也要准确把握补贴对象条件标准，尊重残疾人申领意愿，强调自愿申请，做好残疾人家庭经济状况核对，夯实基础工作。</w:t>
      </w:r>
    </w:p>
    <w:p>
      <w:pPr>
        <w:spacing w:line="580" w:lineRule="exact"/>
        <w:rPr>
          <w:rFonts w:ascii="仿宋" w:hAnsi="仿宋" w:eastAsia="仿宋" w:cs="仿宋_GB2312"/>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w:t>
      </w:r>
      <w:r>
        <w:rPr>
          <w:rFonts w:hint="eastAsia" w:ascii="仿宋" w:hAnsi="仿宋" w:eastAsia="仿宋" w:cs="仿宋_GB2312"/>
          <w:sz w:val="32"/>
          <w:szCs w:val="32"/>
        </w:rPr>
        <w:t>残疾人补贴是带有“高压线”性质的民生保障资金，各级民政部门要会同相关部门切实加强补贴资金的监督管理工作。要加强审核、补贴发放等政务信息公开，主动接受社会监督，力戒人情补、关系补、错补。要注重复核与检查，建立定期复核和随机抽查制度，加强对基层审核部门的工作指导，强化监督责任。</w:t>
      </w: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仿宋" w:hAnsi="仿宋" w:eastAsia="仿宋" w:cs="仿宋_GB2312"/>
          <w:sz w:val="32"/>
          <w:szCs w:val="32"/>
        </w:rPr>
      </w:pPr>
    </w:p>
    <w:p>
      <w:pPr>
        <w:spacing w:line="580" w:lineRule="exact"/>
        <w:rPr>
          <w:rFonts w:ascii="黑体" w:hAnsi="黑体" w:eastAsia="黑体" w:cs="方正小标宋简体"/>
          <w:sz w:val="28"/>
          <w:szCs w:val="28"/>
        </w:rPr>
      </w:pPr>
      <w:r>
        <w:rPr>
          <w:rFonts w:hint="eastAsia" w:ascii="黑体" w:hAnsi="黑体" w:eastAsia="黑体" w:cs="方正小标宋简体"/>
          <w:sz w:val="28"/>
          <w:szCs w:val="28"/>
        </w:rPr>
        <w:t>附件</w:t>
      </w:r>
      <w:r>
        <w:rPr>
          <w:rFonts w:ascii="黑体" w:hAnsi="黑体" w:eastAsia="黑体" w:cs="方正小标宋简体"/>
          <w:sz w:val="28"/>
          <w:szCs w:val="28"/>
        </w:rPr>
        <w:t>2</w:t>
      </w:r>
    </w:p>
    <w:p>
      <w:pPr>
        <w:spacing w:line="576" w:lineRule="exact"/>
        <w:ind w:firstLine="640"/>
        <w:jc w:val="center"/>
        <w:rPr>
          <w:rFonts w:ascii="黑体" w:hAnsi="黑体" w:eastAsia="黑体" w:cs="方正小标宋简体"/>
          <w:sz w:val="44"/>
          <w:szCs w:val="44"/>
        </w:rPr>
      </w:pPr>
    </w:p>
    <w:p>
      <w:pPr>
        <w:spacing w:line="576" w:lineRule="exact"/>
        <w:ind w:firstLine="640"/>
        <w:jc w:val="center"/>
        <w:rPr>
          <w:rFonts w:ascii="黑体" w:hAnsi="黑体" w:eastAsia="黑体" w:cs="方正小标宋简体"/>
          <w:sz w:val="44"/>
          <w:szCs w:val="44"/>
        </w:rPr>
      </w:pPr>
      <w:r>
        <w:rPr>
          <w:rFonts w:hint="eastAsia" w:ascii="黑体" w:hAnsi="黑体" w:eastAsia="黑体" w:cs="方正小标宋简体"/>
          <w:sz w:val="44"/>
          <w:szCs w:val="44"/>
        </w:rPr>
        <w:t>高龄补贴项目</w:t>
      </w:r>
      <w:r>
        <w:rPr>
          <w:rFonts w:ascii="黑体" w:hAnsi="黑体" w:eastAsia="黑体" w:cs="方正小标宋简体"/>
          <w:sz w:val="44"/>
          <w:szCs w:val="44"/>
        </w:rPr>
        <w:t>2020</w:t>
      </w:r>
      <w:r>
        <w:rPr>
          <w:rFonts w:hint="eastAsia" w:ascii="黑体" w:hAnsi="黑体" w:eastAsia="黑体" w:cs="方正小标宋简体"/>
          <w:sz w:val="44"/>
          <w:szCs w:val="44"/>
        </w:rPr>
        <w:t>年绩效评价报告</w:t>
      </w:r>
    </w:p>
    <w:p>
      <w:pPr>
        <w:pStyle w:val="24"/>
        <w:spacing w:line="576" w:lineRule="exact"/>
        <w:ind w:left="-750" w:firstLine="1445" w:firstLineChars="400"/>
        <w:rPr>
          <w:rFonts w:ascii="仿宋" w:hAnsi="仿宋" w:eastAsia="仿宋" w:cs="仿宋_GB2312"/>
          <w:b/>
          <w:sz w:val="36"/>
          <w:szCs w:val="32"/>
        </w:rPr>
      </w:pPr>
      <w:r>
        <w:rPr>
          <w:rFonts w:hint="eastAsia" w:ascii="仿宋" w:hAnsi="仿宋" w:eastAsia="仿宋" w:cs="仿宋_GB2312"/>
          <w:b/>
          <w:sz w:val="36"/>
          <w:szCs w:val="32"/>
        </w:rPr>
        <w:t>一、评价工作开展及项目情况</w:t>
      </w:r>
    </w:p>
    <w:p>
      <w:pPr>
        <w:spacing w:line="576" w:lineRule="exact"/>
        <w:ind w:firstLine="633" w:firstLineChars="198"/>
        <w:rPr>
          <w:rFonts w:ascii="仿宋" w:hAnsi="仿宋" w:eastAsia="仿宋" w:cs="仿宋_GB2312"/>
          <w:sz w:val="32"/>
          <w:szCs w:val="32"/>
        </w:rPr>
      </w:pPr>
      <w:r>
        <w:rPr>
          <w:rFonts w:hint="eastAsia" w:ascii="仿宋" w:hAnsi="仿宋" w:eastAsia="仿宋" w:cs="仿宋_GB2312"/>
          <w:sz w:val="32"/>
          <w:szCs w:val="32"/>
        </w:rPr>
        <w:t>根据《广元市人民政府办公室关于认真做好高龄老人补贴工作</w:t>
      </w:r>
      <w:r>
        <w:rPr>
          <w:rFonts w:hint="eastAsia" w:ascii="仿宋" w:hAnsi="仿宋" w:eastAsia="仿宋" w:cs="仿宋_GB2312"/>
          <w:sz w:val="32"/>
          <w:szCs w:val="32"/>
          <w:lang w:eastAsia="zh-CN"/>
        </w:rPr>
        <w:t>的</w:t>
      </w:r>
      <w:r>
        <w:rPr>
          <w:rFonts w:hint="eastAsia" w:ascii="仿宋" w:hAnsi="仿宋" w:eastAsia="仿宋" w:cs="仿宋_GB2312"/>
          <w:sz w:val="32"/>
          <w:szCs w:val="32"/>
        </w:rPr>
        <w:t>通知》（广府办函〔</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38</w:t>
      </w:r>
      <w:r>
        <w:rPr>
          <w:rFonts w:hint="eastAsia" w:ascii="仿宋" w:hAnsi="仿宋" w:eastAsia="仿宋" w:cs="仿宋_GB2312"/>
          <w:sz w:val="32"/>
          <w:szCs w:val="32"/>
        </w:rPr>
        <w:t>号）文件精神要求发放高龄补贴。</w:t>
      </w:r>
    </w:p>
    <w:p>
      <w:pPr>
        <w:spacing w:line="576" w:lineRule="exact"/>
        <w:ind w:firstLine="633" w:firstLineChars="198"/>
        <w:rPr>
          <w:rFonts w:ascii="仿宋" w:hAnsi="仿宋" w:eastAsia="仿宋" w:cs="仿宋_GB2312"/>
          <w:sz w:val="32"/>
          <w:szCs w:val="32"/>
        </w:rPr>
      </w:pPr>
      <w:r>
        <w:rPr>
          <w:rFonts w:hint="eastAsia" w:ascii="仿宋" w:hAnsi="仿宋" w:eastAsia="仿宋" w:cs="仿宋_GB2312"/>
          <w:sz w:val="32"/>
          <w:szCs w:val="32"/>
        </w:rPr>
        <w:t>高龄补贴范围。指具有利州区户籍，年满</w:t>
      </w:r>
      <w:r>
        <w:rPr>
          <w:rFonts w:ascii="仿宋" w:hAnsi="仿宋" w:eastAsia="仿宋" w:cs="仿宋_GB2312"/>
          <w:sz w:val="32"/>
          <w:szCs w:val="32"/>
        </w:rPr>
        <w:t>80</w:t>
      </w:r>
      <w:r>
        <w:rPr>
          <w:rFonts w:hint="eastAsia" w:ascii="仿宋" w:hAnsi="仿宋" w:eastAsia="仿宋" w:cs="仿宋_GB2312"/>
          <w:sz w:val="32"/>
          <w:szCs w:val="32"/>
        </w:rPr>
        <w:t>周岁的老年人。</w:t>
      </w:r>
    </w:p>
    <w:p>
      <w:pPr>
        <w:spacing w:line="576" w:lineRule="exact"/>
        <w:ind w:firstLine="556" w:firstLineChars="198"/>
        <w:rPr>
          <w:rFonts w:ascii="仿宋" w:hAnsi="仿宋" w:eastAsia="仿宋" w:cs="仿宋_GB2312"/>
          <w:sz w:val="32"/>
          <w:szCs w:val="32"/>
        </w:rPr>
      </w:pPr>
      <w:r>
        <w:rPr>
          <w:rFonts w:hint="eastAsia"/>
          <w:b/>
          <w:bCs/>
          <w:sz w:val="28"/>
        </w:rPr>
        <w:t>健全管理制度。</w:t>
      </w:r>
      <w:r>
        <w:rPr>
          <w:rFonts w:hint="eastAsia" w:ascii="仿宋" w:hAnsi="仿宋" w:eastAsia="仿宋" w:cs="仿宋_GB2312"/>
          <w:sz w:val="32"/>
          <w:szCs w:val="32"/>
        </w:rPr>
        <w:t>为进一步规范高龄补贴发放，我区出台了《广元市利州区人民政府办公室关于认真做好老年人高龄补贴工作</w:t>
      </w:r>
      <w:r>
        <w:rPr>
          <w:rFonts w:hint="eastAsia" w:ascii="仿宋" w:hAnsi="仿宋" w:eastAsia="仿宋" w:cs="仿宋_GB2312"/>
          <w:sz w:val="32"/>
          <w:szCs w:val="32"/>
          <w:lang w:eastAsia="zh-CN"/>
        </w:rPr>
        <w:t>的</w:t>
      </w:r>
      <w:r>
        <w:rPr>
          <w:rFonts w:hint="eastAsia" w:ascii="仿宋" w:hAnsi="仿宋" w:eastAsia="仿宋" w:cs="仿宋_GB2312"/>
          <w:sz w:val="32"/>
          <w:szCs w:val="32"/>
        </w:rPr>
        <w:t>通知》（广利府办函〔</w:t>
      </w:r>
      <w:r>
        <w:rPr>
          <w:rFonts w:ascii="仿宋" w:hAnsi="仿宋" w:eastAsia="仿宋" w:cs="仿宋_GB2312"/>
          <w:sz w:val="32"/>
          <w:szCs w:val="32"/>
        </w:rPr>
        <w:t>2015</w:t>
      </w:r>
      <w:r>
        <w:rPr>
          <w:rFonts w:hint="eastAsia" w:ascii="仿宋" w:hAnsi="仿宋" w:eastAsia="仿宋" w:cs="仿宋_GB2312"/>
          <w:sz w:val="32"/>
          <w:szCs w:val="32"/>
        </w:rPr>
        <w:t>〕</w:t>
      </w:r>
      <w:r>
        <w:rPr>
          <w:rFonts w:ascii="仿宋" w:hAnsi="仿宋" w:eastAsia="仿宋" w:cs="仿宋_GB2312"/>
          <w:sz w:val="32"/>
          <w:szCs w:val="32"/>
        </w:rPr>
        <w:t>84</w:t>
      </w:r>
      <w:r>
        <w:rPr>
          <w:rFonts w:hint="eastAsia" w:ascii="仿宋" w:hAnsi="仿宋" w:eastAsia="仿宋" w:cs="仿宋_GB2312"/>
          <w:sz w:val="32"/>
          <w:szCs w:val="32"/>
        </w:rPr>
        <w:t>号），对高龄补贴的申领发放进行了细致的规定，组织全区各乡镇（街道）民政工作人员学习文件。区民政局注重把好申请、审核、审批程序，规范补贴的审批工作，严格做到公开申请、入户审核、公开公示、造册建档、精准发放，经“户报、村审、乡镇核、区民政局审定”四个步骤确定补贴对象，明确每个乡镇（街道）要抽查申请户进行核实，每年</w:t>
      </w:r>
      <w:r>
        <w:rPr>
          <w:rFonts w:ascii="仿宋" w:hAnsi="仿宋" w:eastAsia="仿宋" w:cs="仿宋_GB2312"/>
          <w:sz w:val="32"/>
          <w:szCs w:val="32"/>
        </w:rPr>
        <w:t>5</w:t>
      </w:r>
      <w:r>
        <w:rPr>
          <w:rFonts w:hint="eastAsia" w:ascii="仿宋" w:hAnsi="仿宋" w:eastAsia="仿宋" w:cs="仿宋_GB2312"/>
          <w:sz w:val="32"/>
          <w:szCs w:val="32"/>
        </w:rPr>
        <w:t>至</w:t>
      </w:r>
      <w:r>
        <w:rPr>
          <w:rFonts w:ascii="仿宋" w:hAnsi="仿宋" w:eastAsia="仿宋" w:cs="仿宋_GB2312"/>
          <w:sz w:val="32"/>
          <w:szCs w:val="32"/>
        </w:rPr>
        <w:t>8</w:t>
      </w:r>
      <w:r>
        <w:rPr>
          <w:rFonts w:hint="eastAsia" w:ascii="仿宋" w:hAnsi="仿宋" w:eastAsia="仿宋" w:cs="仿宋_GB2312"/>
          <w:sz w:val="32"/>
          <w:szCs w:val="32"/>
        </w:rPr>
        <w:t>月为</w:t>
      </w:r>
      <w:r>
        <w:rPr>
          <w:rFonts w:ascii="仿宋" w:hAnsi="仿宋" w:eastAsia="仿宋" w:cs="仿宋_GB2312"/>
          <w:sz w:val="32"/>
          <w:szCs w:val="32"/>
        </w:rPr>
        <w:t>80</w:t>
      </w:r>
      <w:r>
        <w:rPr>
          <w:rFonts w:hint="eastAsia" w:ascii="仿宋" w:hAnsi="仿宋" w:eastAsia="仿宋" w:cs="仿宋_GB2312"/>
          <w:sz w:val="32"/>
          <w:szCs w:val="32"/>
        </w:rPr>
        <w:t>岁至</w:t>
      </w:r>
      <w:r>
        <w:rPr>
          <w:rFonts w:ascii="仿宋" w:hAnsi="仿宋" w:eastAsia="仿宋" w:cs="仿宋_GB2312"/>
          <w:sz w:val="32"/>
          <w:szCs w:val="32"/>
        </w:rPr>
        <w:t>99</w:t>
      </w:r>
      <w:r>
        <w:rPr>
          <w:rFonts w:hint="eastAsia" w:ascii="仿宋" w:hAnsi="仿宋" w:eastAsia="仿宋" w:cs="仿宋_GB2312"/>
          <w:sz w:val="32"/>
          <w:szCs w:val="32"/>
        </w:rPr>
        <w:t>岁老年人补贴对象申请时间，为避免长期外出居住老年人错过申报时间造成漏发，我局规定在</w:t>
      </w:r>
      <w:r>
        <w:rPr>
          <w:rFonts w:ascii="仿宋" w:hAnsi="仿宋" w:eastAsia="仿宋" w:cs="仿宋_GB2312"/>
          <w:sz w:val="32"/>
          <w:szCs w:val="32"/>
        </w:rPr>
        <w:t>11</w:t>
      </w:r>
      <w:r>
        <w:rPr>
          <w:rFonts w:hint="eastAsia" w:ascii="仿宋" w:hAnsi="仿宋" w:eastAsia="仿宋" w:cs="仿宋_GB2312"/>
          <w:sz w:val="32"/>
          <w:szCs w:val="32"/>
        </w:rPr>
        <w:t>月</w:t>
      </w:r>
      <w:r>
        <w:rPr>
          <w:rFonts w:ascii="仿宋" w:hAnsi="仿宋" w:eastAsia="仿宋" w:cs="仿宋_GB2312"/>
          <w:sz w:val="32"/>
          <w:szCs w:val="32"/>
        </w:rPr>
        <w:t>30</w:t>
      </w:r>
      <w:r>
        <w:rPr>
          <w:rFonts w:hint="eastAsia" w:ascii="仿宋" w:hAnsi="仿宋" w:eastAsia="仿宋" w:cs="仿宋_GB2312"/>
          <w:sz w:val="32"/>
          <w:szCs w:val="32"/>
        </w:rPr>
        <w:t>日前可进行一次补报。最后由区财政局通过</w:t>
      </w:r>
      <w:r>
        <w:rPr>
          <w:rFonts w:ascii="仿宋" w:hAnsi="仿宋" w:eastAsia="仿宋" w:cs="仿宋_GB2312"/>
          <w:sz w:val="32"/>
          <w:szCs w:val="32"/>
        </w:rPr>
        <w:t xml:space="preserve"> </w:t>
      </w:r>
      <w:r>
        <w:rPr>
          <w:rFonts w:hint="eastAsia" w:ascii="仿宋" w:hAnsi="仿宋" w:eastAsia="仿宋" w:cs="仿宋_GB2312"/>
          <w:sz w:val="32"/>
          <w:szCs w:val="32"/>
        </w:rPr>
        <w:t>“一卡通”直接拨付到老年人的社保卡账户，实行精准及时发放，</w:t>
      </w:r>
      <w:r>
        <w:rPr>
          <w:rFonts w:ascii="仿宋" w:hAnsi="仿宋" w:eastAsia="仿宋" w:cs="仿宋_GB2312"/>
          <w:sz w:val="32"/>
          <w:szCs w:val="32"/>
        </w:rPr>
        <w:t>100</w:t>
      </w:r>
      <w:r>
        <w:rPr>
          <w:rFonts w:hint="eastAsia" w:ascii="仿宋" w:hAnsi="仿宋" w:eastAsia="仿宋" w:cs="仿宋_GB2312"/>
          <w:sz w:val="32"/>
          <w:szCs w:val="32"/>
        </w:rPr>
        <w:t>岁以上老年人随时申报，及时发放，群众满意度较好。</w:t>
      </w:r>
    </w:p>
    <w:p>
      <w:pPr>
        <w:spacing w:line="576" w:lineRule="exact"/>
        <w:ind w:firstLine="550" w:firstLineChars="196"/>
        <w:rPr>
          <w:rFonts w:ascii="仿宋" w:hAnsi="仿宋" w:eastAsia="仿宋" w:cs="仿宋_GB2312"/>
          <w:sz w:val="32"/>
          <w:szCs w:val="32"/>
        </w:rPr>
      </w:pPr>
      <w:r>
        <w:rPr>
          <w:rFonts w:hint="eastAsia"/>
          <w:b/>
          <w:bCs/>
          <w:sz w:val="28"/>
        </w:rPr>
        <w:t>建立健全动态管理机制。</w:t>
      </w:r>
      <w:r>
        <w:rPr>
          <w:rFonts w:hint="eastAsia" w:ascii="仿宋" w:hAnsi="仿宋" w:eastAsia="仿宋" w:cs="仿宋_GB2312"/>
          <w:sz w:val="32"/>
          <w:szCs w:val="32"/>
        </w:rPr>
        <w:t>建立高龄补贴对象档案，做到一人一档。补贴对象死亡或迁出本区的停发补贴。</w:t>
      </w:r>
    </w:p>
    <w:p>
      <w:pPr>
        <w:spacing w:line="576" w:lineRule="exact"/>
        <w:ind w:firstLine="550" w:firstLineChars="196"/>
        <w:rPr>
          <w:rFonts w:ascii="仿宋" w:hAnsi="仿宋" w:eastAsia="仿宋" w:cs="仿宋_GB2312"/>
          <w:sz w:val="32"/>
          <w:szCs w:val="32"/>
        </w:rPr>
      </w:pPr>
      <w:r>
        <w:rPr>
          <w:rFonts w:hint="eastAsia"/>
          <w:b/>
          <w:bCs/>
          <w:sz w:val="28"/>
        </w:rPr>
        <w:t>工作成效。</w:t>
      </w:r>
      <w:r>
        <w:rPr>
          <w:rFonts w:hint="eastAsia" w:ascii="仿宋" w:hAnsi="仿宋" w:eastAsia="仿宋" w:cs="仿宋_GB2312"/>
          <w:sz w:val="32"/>
          <w:szCs w:val="32"/>
        </w:rPr>
        <w:t>高龄补贴按照</w:t>
      </w:r>
      <w:r>
        <w:rPr>
          <w:rFonts w:ascii="仿宋" w:hAnsi="仿宋" w:eastAsia="仿宋" w:cs="仿宋_GB2312"/>
          <w:sz w:val="32"/>
          <w:szCs w:val="32"/>
        </w:rPr>
        <w:t>80</w:t>
      </w:r>
      <w:r>
        <w:rPr>
          <w:rFonts w:hint="eastAsia" w:ascii="仿宋" w:hAnsi="仿宋" w:eastAsia="仿宋" w:cs="仿宋_GB2312"/>
          <w:sz w:val="32"/>
          <w:szCs w:val="32"/>
        </w:rPr>
        <w:t>岁至</w:t>
      </w:r>
      <w:r>
        <w:rPr>
          <w:rFonts w:ascii="仿宋" w:hAnsi="仿宋" w:eastAsia="仿宋" w:cs="仿宋_GB2312"/>
          <w:sz w:val="32"/>
          <w:szCs w:val="32"/>
        </w:rPr>
        <w:t>89</w:t>
      </w:r>
      <w:r>
        <w:rPr>
          <w:rFonts w:hint="eastAsia" w:ascii="仿宋" w:hAnsi="仿宋" w:eastAsia="仿宋" w:cs="仿宋_GB2312"/>
          <w:sz w:val="32"/>
          <w:szCs w:val="32"/>
        </w:rPr>
        <w:t>岁按照</w:t>
      </w:r>
      <w:r>
        <w:rPr>
          <w:rFonts w:ascii="仿宋" w:hAnsi="仿宋" w:eastAsia="仿宋" w:cs="仿宋_GB2312"/>
          <w:sz w:val="32"/>
          <w:szCs w:val="32"/>
        </w:rPr>
        <w:t>25</w:t>
      </w:r>
      <w:r>
        <w:rPr>
          <w:rFonts w:hint="eastAsia" w:ascii="仿宋" w:hAnsi="仿宋" w:eastAsia="仿宋" w:cs="仿宋_GB2312"/>
          <w:sz w:val="32"/>
          <w:szCs w:val="32"/>
        </w:rPr>
        <w:t>元每人每月标准发放，</w:t>
      </w:r>
      <w:r>
        <w:rPr>
          <w:rFonts w:ascii="仿宋" w:hAnsi="仿宋" w:eastAsia="仿宋" w:cs="仿宋_GB2312"/>
          <w:sz w:val="32"/>
          <w:szCs w:val="32"/>
        </w:rPr>
        <w:t>90</w:t>
      </w:r>
      <w:r>
        <w:rPr>
          <w:rFonts w:hint="eastAsia" w:ascii="仿宋" w:hAnsi="仿宋" w:eastAsia="仿宋" w:cs="仿宋_GB2312"/>
          <w:sz w:val="32"/>
          <w:szCs w:val="32"/>
        </w:rPr>
        <w:t>岁至</w:t>
      </w:r>
      <w:r>
        <w:rPr>
          <w:rFonts w:ascii="仿宋" w:hAnsi="仿宋" w:eastAsia="仿宋" w:cs="仿宋_GB2312"/>
          <w:sz w:val="32"/>
          <w:szCs w:val="32"/>
        </w:rPr>
        <w:t>99</w:t>
      </w:r>
      <w:r>
        <w:rPr>
          <w:rFonts w:hint="eastAsia" w:ascii="仿宋" w:hAnsi="仿宋" w:eastAsia="仿宋" w:cs="仿宋_GB2312"/>
          <w:sz w:val="32"/>
          <w:szCs w:val="32"/>
        </w:rPr>
        <w:t>岁按照</w:t>
      </w:r>
      <w:r>
        <w:rPr>
          <w:rFonts w:ascii="仿宋" w:hAnsi="仿宋" w:eastAsia="仿宋" w:cs="仿宋_GB2312"/>
          <w:sz w:val="32"/>
          <w:szCs w:val="32"/>
        </w:rPr>
        <w:t>100</w:t>
      </w:r>
      <w:r>
        <w:rPr>
          <w:rFonts w:hint="eastAsia" w:ascii="仿宋" w:hAnsi="仿宋" w:eastAsia="仿宋" w:cs="仿宋_GB2312"/>
          <w:sz w:val="32"/>
          <w:szCs w:val="32"/>
        </w:rPr>
        <w:t>元每人每月的标准发放。</w:t>
      </w:r>
      <w:r>
        <w:rPr>
          <w:rFonts w:ascii="仿宋" w:hAnsi="仿宋" w:eastAsia="仿宋" w:cs="仿宋_GB2312"/>
          <w:sz w:val="32"/>
          <w:szCs w:val="32"/>
        </w:rPr>
        <w:t>2020</w:t>
      </w:r>
      <w:r>
        <w:rPr>
          <w:rFonts w:hint="eastAsia" w:ascii="仿宋" w:hAnsi="仿宋" w:eastAsia="仿宋" w:cs="仿宋_GB2312"/>
          <w:sz w:val="32"/>
          <w:szCs w:val="32"/>
        </w:rPr>
        <w:t>年，我区高龄补贴累计</w:t>
      </w:r>
      <w:r>
        <w:rPr>
          <w:rFonts w:hint="eastAsia" w:ascii="仿宋" w:hAnsi="仿宋" w:eastAsia="仿宋" w:cs="仿宋_GB2312"/>
          <w:color w:val="000000"/>
          <w:sz w:val="32"/>
          <w:szCs w:val="32"/>
        </w:rPr>
        <w:t>发放</w:t>
      </w:r>
      <w:r>
        <w:rPr>
          <w:rFonts w:ascii="仿宋" w:hAnsi="仿宋" w:eastAsia="仿宋" w:cs="仿宋_GB2312"/>
          <w:color w:val="000000"/>
          <w:sz w:val="32"/>
          <w:szCs w:val="32"/>
        </w:rPr>
        <w:t>9176</w:t>
      </w:r>
      <w:r>
        <w:rPr>
          <w:rFonts w:hint="eastAsia" w:ascii="仿宋" w:hAnsi="仿宋" w:eastAsia="仿宋" w:cs="仿宋_GB2312"/>
          <w:color w:val="000000"/>
          <w:sz w:val="32"/>
          <w:szCs w:val="32"/>
        </w:rPr>
        <w:t>人次，累计</w:t>
      </w:r>
      <w:r>
        <w:rPr>
          <w:rFonts w:hint="eastAsia" w:ascii="仿宋" w:hAnsi="仿宋" w:eastAsia="仿宋" w:cs="仿宋_GB2312"/>
          <w:sz w:val="32"/>
          <w:szCs w:val="32"/>
        </w:rPr>
        <w:t>发放</w:t>
      </w:r>
      <w:r>
        <w:rPr>
          <w:rFonts w:ascii="仿宋" w:hAnsi="仿宋" w:eastAsia="仿宋" w:cs="仿宋_GB2312"/>
          <w:sz w:val="32"/>
          <w:szCs w:val="32"/>
        </w:rPr>
        <w:t>318.52</w:t>
      </w:r>
      <w:r>
        <w:rPr>
          <w:rFonts w:hint="eastAsia" w:ascii="仿宋" w:hAnsi="仿宋" w:eastAsia="仿宋" w:cs="仿宋_GB2312"/>
          <w:sz w:val="32"/>
          <w:szCs w:val="32"/>
        </w:rPr>
        <w:t>万元。通过抽查对象进行电话回访的方式进行保障对象满意度调查，均对该项工作表示满意。</w:t>
      </w:r>
    </w:p>
    <w:p>
      <w:pPr>
        <w:spacing w:line="576" w:lineRule="exact"/>
        <w:ind w:firstLine="722" w:firstLineChars="200"/>
        <w:rPr>
          <w:rFonts w:ascii="仿宋" w:hAnsi="仿宋" w:eastAsia="仿宋" w:cs="仿宋_GB2312"/>
          <w:b/>
          <w:sz w:val="36"/>
          <w:szCs w:val="32"/>
        </w:rPr>
      </w:pPr>
      <w:r>
        <w:rPr>
          <w:rFonts w:hint="eastAsia" w:ascii="仿宋" w:hAnsi="仿宋" w:eastAsia="仿宋" w:cs="仿宋_GB2312"/>
          <w:b/>
          <w:sz w:val="36"/>
          <w:szCs w:val="32"/>
        </w:rPr>
        <w:t>二、评价结论及绩效分析</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tbl>
      <w:tblPr>
        <w:tblStyle w:val="13"/>
        <w:tblpPr w:leftFromText="180" w:rightFromText="180" w:vertAnchor="text" w:horzAnchor="page" w:tblpXSpec="center" w:tblpY="423"/>
        <w:tblOverlap w:val="never"/>
        <w:tblW w:w="9371" w:type="dxa"/>
        <w:tblInd w:w="0" w:type="dxa"/>
        <w:tblLayout w:type="fixed"/>
        <w:tblCellMar>
          <w:top w:w="0" w:type="dxa"/>
          <w:left w:w="0" w:type="dxa"/>
          <w:bottom w:w="0" w:type="dxa"/>
          <w:right w:w="0" w:type="dxa"/>
        </w:tblCellMar>
      </w:tblPr>
      <w:tblGrid>
        <w:gridCol w:w="390"/>
        <w:gridCol w:w="1367"/>
        <w:gridCol w:w="1025"/>
        <w:gridCol w:w="2392"/>
        <w:gridCol w:w="2394"/>
        <w:gridCol w:w="1803"/>
      </w:tblGrid>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分值</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得分</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领取高龄补贴人数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480" w:firstLineChars="200"/>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高龄补贴标准达标率</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803"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补贴资金及发放时间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19</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高龄补贴每人每月标准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效益指标</w:t>
            </w:r>
          </w:p>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eastAsia="微软雅黑"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老年社会福利由补贴型向普惠型发展，老年人共享社会发展成果。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高龄老人满意度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8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18</w:t>
            </w:r>
          </w:p>
        </w:tc>
      </w:tr>
    </w:tbl>
    <w:p>
      <w:pPr>
        <w:ind w:right="-97"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根据项目支出绩效评价指标</w:t>
      </w:r>
      <w:r>
        <w:rPr>
          <w:rFonts w:ascii="仿宋_GB2312" w:hAnsi="宋体" w:eastAsia="仿宋_GB2312" w:cs="宋体"/>
          <w:sz w:val="32"/>
          <w:szCs w:val="32"/>
        </w:rPr>
        <w:t>,</w:t>
      </w:r>
      <w:r>
        <w:rPr>
          <w:rFonts w:hint="eastAsia" w:ascii="仿宋_GB2312" w:hAnsi="宋体" w:eastAsia="仿宋_GB2312" w:cs="宋体"/>
          <w:sz w:val="32"/>
          <w:szCs w:val="32"/>
        </w:rPr>
        <w:t>总体绩效评价最终得分为</w:t>
      </w:r>
      <w:r>
        <w:rPr>
          <w:rFonts w:ascii="仿宋_GB2312" w:hAnsi="宋体" w:eastAsia="仿宋_GB2312" w:cs="宋体"/>
          <w:sz w:val="32"/>
          <w:szCs w:val="32"/>
        </w:rPr>
        <w:t>97</w:t>
      </w:r>
      <w:r>
        <w:rPr>
          <w:rFonts w:hint="eastAsia" w:ascii="仿宋_GB2312" w:hAnsi="宋体" w:eastAsia="仿宋_GB2312" w:cs="宋体"/>
          <w:sz w:val="32"/>
          <w:szCs w:val="32"/>
        </w:rPr>
        <w:t>分。</w:t>
      </w:r>
    </w:p>
    <w:p>
      <w:pPr>
        <w:spacing w:line="576" w:lineRule="exact"/>
        <w:ind w:firstLine="627" w:firstLineChars="196"/>
        <w:rPr>
          <w:rFonts w:ascii="仿宋_GB2312" w:hAnsi="微软雅黑" w:eastAsia="仿宋_GB2312"/>
          <w:color w:val="444444"/>
          <w:sz w:val="29"/>
          <w:szCs w:val="29"/>
        </w:rPr>
      </w:pPr>
      <w:r>
        <w:rPr>
          <w:rFonts w:hint="eastAsia" w:ascii="仿宋" w:hAnsi="仿宋" w:eastAsia="仿宋" w:cs="仿宋_GB2312"/>
          <w:sz w:val="32"/>
          <w:szCs w:val="32"/>
        </w:rPr>
        <w:t>从项目实施情况来看，项目年度预算绩效目标基本实现。从项目的经济性和效率性来看，高龄补贴有且严格按照明确的资金申报、发放和监督管理规定</w:t>
      </w:r>
      <w:r>
        <w:rPr>
          <w:rFonts w:ascii="仿宋" w:hAnsi="仿宋" w:eastAsia="仿宋" w:cs="仿宋_GB2312"/>
          <w:sz w:val="32"/>
          <w:szCs w:val="32"/>
        </w:rPr>
        <w:t>,</w:t>
      </w:r>
      <w:r>
        <w:rPr>
          <w:rFonts w:hint="eastAsia" w:ascii="仿宋" w:hAnsi="仿宋" w:eastAsia="仿宋" w:cs="仿宋_GB2312"/>
          <w:sz w:val="32"/>
          <w:szCs w:val="32"/>
        </w:rPr>
        <w:t>确保了各项资金绩效目标的完成</w:t>
      </w:r>
      <w:r>
        <w:rPr>
          <w:rFonts w:ascii="仿宋" w:hAnsi="仿宋" w:eastAsia="仿宋" w:cs="仿宋_GB2312"/>
          <w:sz w:val="32"/>
          <w:szCs w:val="32"/>
        </w:rPr>
        <w:t>.</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年利州区发放高龄补贴共计</w:t>
      </w:r>
      <w:r>
        <w:rPr>
          <w:rFonts w:ascii="仿宋" w:hAnsi="仿宋" w:eastAsia="仿宋" w:cs="仿宋_GB2312"/>
          <w:sz w:val="32"/>
          <w:szCs w:val="32"/>
        </w:rPr>
        <w:t>318.52</w:t>
      </w:r>
      <w:r>
        <w:rPr>
          <w:rFonts w:hint="eastAsia" w:ascii="仿宋" w:hAnsi="仿宋" w:eastAsia="仿宋" w:cs="仿宋_GB2312"/>
          <w:sz w:val="32"/>
          <w:szCs w:val="32"/>
        </w:rPr>
        <w:t>万元，按年度发放，在一定程度上提高了城乡老年人的生活水平，尤其是一些城乡困难群众，高龄补贴可以在一定程度上缓解经济压力，让他们感受到了政府的关心和党的温暖。</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所有资金经个人申请、乡镇（街道）初审、业务股室核实，通过一卡通系统打卡发放到对象帐户，确保资金专款专用。审批、发放程序规范，暂未发现挤占、截留、挪用资金现象。</w:t>
      </w:r>
    </w:p>
    <w:p>
      <w:pPr>
        <w:pStyle w:val="24"/>
        <w:spacing w:line="576" w:lineRule="exact"/>
        <w:ind w:firstLine="3168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年，全区共收到高龄补贴</w:t>
      </w:r>
      <w:r>
        <w:rPr>
          <w:rFonts w:ascii="仿宋" w:hAnsi="仿宋" w:eastAsia="仿宋" w:cs="仿宋_GB2312"/>
          <w:sz w:val="32"/>
          <w:szCs w:val="32"/>
        </w:rPr>
        <w:t>346.95</w:t>
      </w:r>
      <w:r>
        <w:rPr>
          <w:rFonts w:hint="eastAsia" w:ascii="仿宋" w:hAnsi="仿宋" w:eastAsia="仿宋" w:cs="仿宋_GB2312"/>
          <w:sz w:val="32"/>
          <w:szCs w:val="32"/>
        </w:rPr>
        <w:t>万元；发放高龄补贴</w:t>
      </w:r>
      <w:r>
        <w:rPr>
          <w:rFonts w:ascii="仿宋" w:hAnsi="仿宋" w:eastAsia="仿宋" w:cs="仿宋_GB2312"/>
          <w:sz w:val="32"/>
          <w:szCs w:val="32"/>
        </w:rPr>
        <w:t>318.52</w:t>
      </w:r>
      <w:r>
        <w:rPr>
          <w:rFonts w:hint="eastAsia" w:ascii="仿宋" w:hAnsi="仿宋" w:eastAsia="仿宋" w:cs="仿宋_GB2312"/>
          <w:sz w:val="32"/>
          <w:szCs w:val="32"/>
        </w:rPr>
        <w:t>万元，资金使用率</w:t>
      </w:r>
      <w:r>
        <w:rPr>
          <w:rFonts w:ascii="仿宋" w:hAnsi="仿宋" w:eastAsia="仿宋" w:cs="仿宋_GB2312"/>
          <w:sz w:val="32"/>
          <w:szCs w:val="32"/>
        </w:rPr>
        <w:t>92%</w:t>
      </w:r>
      <w:r>
        <w:rPr>
          <w:rFonts w:hint="eastAsia" w:ascii="仿宋" w:hAnsi="仿宋" w:eastAsia="仿宋" w:cs="仿宋_GB2312"/>
          <w:sz w:val="32"/>
          <w:szCs w:val="32"/>
        </w:rPr>
        <w:t>。严格按标准通过一卡通将补贴资金及时放到本人（个别）监护人账户。实施动态管理。</w:t>
      </w:r>
    </w:p>
    <w:p>
      <w:pPr>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b/>
          <w:sz w:val="36"/>
          <w:szCs w:val="32"/>
        </w:rPr>
        <w:t xml:space="preserve"> </w:t>
      </w:r>
      <w:r>
        <w:rPr>
          <w:rFonts w:hint="eastAsia" w:ascii="仿宋" w:hAnsi="仿宋" w:eastAsia="仿宋" w:cs="仿宋_GB2312"/>
          <w:b/>
          <w:sz w:val="36"/>
          <w:szCs w:val="32"/>
        </w:rPr>
        <w:t>存在主要问题</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、高龄补贴实施年度动态管理，一些在外地居住的老年人年度审核不及时，一些老年人及家属甚至数年都不到村（社区）年审，有时造成漏发。</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、该项补贴原则上每月发放最为科学，但事实上异地居住老年人数过多，核实不方便，只能年度发放，在以后的工作中，如能做到社保、公安资源共享，力争做到每月发放。</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、一些老年人原工作单位在外省，办理的社保卡属外省卡，有的外省卡有屡次上账不成功的现象。</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、个别老人属离休干部，没有办理社保卡，本人及家属不愿意办理社保卡，导致高龄补贴无法上账。</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5</w:t>
      </w:r>
      <w:r>
        <w:rPr>
          <w:rFonts w:hint="eastAsia" w:ascii="仿宋" w:hAnsi="仿宋" w:eastAsia="仿宋" w:cs="仿宋_GB2312"/>
          <w:color w:val="000000"/>
          <w:sz w:val="32"/>
          <w:szCs w:val="32"/>
        </w:rPr>
        <w:t>、高龄补贴实施年度动态管理，每年</w:t>
      </w:r>
      <w:r>
        <w:rPr>
          <w:rFonts w:ascii="仿宋" w:hAnsi="仿宋" w:eastAsia="仿宋" w:cs="仿宋_GB2312"/>
          <w:color w:val="000000"/>
          <w:sz w:val="32"/>
          <w:szCs w:val="32"/>
        </w:rPr>
        <w:t>5</w:t>
      </w:r>
      <w:r>
        <w:rPr>
          <w:rFonts w:hint="eastAsia" w:ascii="仿宋" w:hAnsi="仿宋" w:eastAsia="仿宋" w:cs="仿宋_GB2312"/>
          <w:color w:val="000000"/>
          <w:sz w:val="32"/>
          <w:szCs w:val="32"/>
        </w:rPr>
        <w:t>至</w:t>
      </w:r>
      <w:r>
        <w:rPr>
          <w:rFonts w:ascii="仿宋" w:hAnsi="仿宋" w:eastAsia="仿宋" w:cs="仿宋_GB2312"/>
          <w:color w:val="000000"/>
          <w:sz w:val="32"/>
          <w:szCs w:val="32"/>
        </w:rPr>
        <w:t>8</w:t>
      </w:r>
      <w:r>
        <w:rPr>
          <w:rFonts w:hint="eastAsia" w:ascii="仿宋" w:hAnsi="仿宋" w:eastAsia="仿宋" w:cs="仿宋_GB2312"/>
          <w:color w:val="000000"/>
          <w:sz w:val="32"/>
          <w:szCs w:val="32"/>
        </w:rPr>
        <w:t>月为</w:t>
      </w:r>
      <w:r>
        <w:rPr>
          <w:rFonts w:ascii="仿宋" w:hAnsi="仿宋" w:eastAsia="仿宋" w:cs="仿宋_GB2312"/>
          <w:color w:val="000000"/>
          <w:sz w:val="32"/>
          <w:szCs w:val="32"/>
        </w:rPr>
        <w:t>80</w:t>
      </w:r>
      <w:r>
        <w:rPr>
          <w:rFonts w:hint="eastAsia" w:ascii="仿宋" w:hAnsi="仿宋" w:eastAsia="仿宋" w:cs="仿宋_GB2312"/>
          <w:color w:val="000000"/>
          <w:sz w:val="32"/>
          <w:szCs w:val="32"/>
        </w:rPr>
        <w:t>岁至</w:t>
      </w:r>
      <w:r>
        <w:rPr>
          <w:rFonts w:ascii="仿宋" w:hAnsi="仿宋" w:eastAsia="仿宋" w:cs="仿宋_GB2312"/>
          <w:color w:val="000000"/>
          <w:sz w:val="32"/>
          <w:szCs w:val="32"/>
        </w:rPr>
        <w:t>99</w:t>
      </w:r>
      <w:r>
        <w:rPr>
          <w:rFonts w:hint="eastAsia" w:ascii="仿宋" w:hAnsi="仿宋" w:eastAsia="仿宋" w:cs="仿宋_GB2312"/>
          <w:color w:val="000000"/>
          <w:sz w:val="32"/>
          <w:szCs w:val="32"/>
        </w:rPr>
        <w:t>岁老年人补贴对象集中申请时间，个别老年人在到村（社区）年度审核前已经去世，且社保卡注销，导致高龄补贴无法上账。</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6</w:t>
      </w:r>
      <w:r>
        <w:rPr>
          <w:rFonts w:hint="eastAsia" w:ascii="仿宋" w:hAnsi="仿宋" w:eastAsia="仿宋" w:cs="仿宋_GB2312"/>
          <w:color w:val="000000"/>
          <w:sz w:val="32"/>
          <w:szCs w:val="32"/>
        </w:rPr>
        <w:t>、部分老年人实际手持社保卡的信息与四川省社会保障卡管理系统内的信息不一致，或者老年人的社保卡在银行系统中信息不规范等，导致高龄补贴无法上账。</w:t>
      </w:r>
    </w:p>
    <w:p>
      <w:pPr>
        <w:spacing w:line="576" w:lineRule="exact"/>
        <w:ind w:firstLine="722" w:firstLineChars="200"/>
        <w:rPr>
          <w:rFonts w:ascii="仿宋" w:hAnsi="仿宋" w:eastAsia="仿宋" w:cs="仿宋_GB2312"/>
          <w:b/>
          <w:sz w:val="36"/>
          <w:szCs w:val="32"/>
        </w:rPr>
      </w:pPr>
      <w:r>
        <w:rPr>
          <w:rFonts w:hint="eastAsia" w:ascii="仿宋" w:hAnsi="仿宋" w:eastAsia="仿宋" w:cs="仿宋_GB2312"/>
          <w:b/>
          <w:sz w:val="36"/>
          <w:szCs w:val="32"/>
        </w:rPr>
        <w:t>四、相关措施建议</w:t>
      </w:r>
    </w:p>
    <w:p>
      <w:pPr>
        <w:spacing w:line="576" w:lineRule="exact"/>
        <w:ind w:firstLine="642" w:firstLineChars="200"/>
        <w:rPr>
          <w:rFonts w:ascii="仿宋" w:hAnsi="仿宋" w:eastAsia="仿宋" w:cs="仿宋_GB2312"/>
          <w:sz w:val="32"/>
          <w:szCs w:val="32"/>
        </w:rPr>
      </w:pPr>
      <w:r>
        <w:rPr>
          <w:rFonts w:ascii="仿宋" w:hAnsi="仿宋" w:eastAsia="仿宋" w:cs="仿宋_GB2312"/>
          <w:b/>
          <w:bCs/>
          <w:sz w:val="32"/>
          <w:szCs w:val="32"/>
        </w:rPr>
        <w:t>1</w:t>
      </w:r>
      <w:r>
        <w:rPr>
          <w:rFonts w:hint="eastAsia" w:ascii="仿宋" w:hAnsi="仿宋" w:eastAsia="仿宋" w:cs="仿宋_GB2312"/>
          <w:b/>
          <w:bCs/>
          <w:sz w:val="32"/>
          <w:szCs w:val="32"/>
        </w:rPr>
        <w:t>、</w:t>
      </w:r>
      <w:r>
        <w:rPr>
          <w:rFonts w:hint="eastAsia" w:ascii="仿宋" w:hAnsi="仿宋" w:eastAsia="仿宋" w:cs="仿宋_GB2312"/>
          <w:sz w:val="32"/>
          <w:szCs w:val="32"/>
        </w:rPr>
        <w:t>加强民政、人社、公安、财政、乡镇</w:t>
      </w:r>
      <w:r>
        <w:rPr>
          <w:rFonts w:ascii="仿宋" w:hAnsi="仿宋" w:eastAsia="仿宋" w:cs="仿宋_GB2312"/>
          <w:sz w:val="32"/>
          <w:szCs w:val="32"/>
        </w:rPr>
        <w:t>(</w:t>
      </w:r>
      <w:r>
        <w:rPr>
          <w:rFonts w:hint="eastAsia" w:ascii="仿宋" w:hAnsi="仿宋" w:eastAsia="仿宋" w:cs="仿宋_GB2312"/>
          <w:sz w:val="32"/>
          <w:szCs w:val="32"/>
        </w:rPr>
        <w:t>街道）之间的沟通协调，明确各部门的工作任务，积极履行各部门职责，协调相关部门推进工作落实，细化流程，确保补贴按时足额发放。</w:t>
      </w:r>
    </w:p>
    <w:p>
      <w:pPr>
        <w:spacing w:line="576" w:lineRule="exact"/>
        <w:ind w:firstLine="642" w:firstLineChars="200"/>
        <w:rPr>
          <w:rFonts w:ascii="仿宋" w:hAnsi="仿宋" w:eastAsia="仿宋" w:cs="仿宋_GB2312"/>
          <w:sz w:val="32"/>
          <w:szCs w:val="32"/>
        </w:rPr>
      </w:pPr>
      <w:r>
        <w:rPr>
          <w:rFonts w:ascii="仿宋" w:hAnsi="仿宋" w:eastAsia="仿宋" w:cs="仿宋_GB2312"/>
          <w:b/>
          <w:bCs/>
          <w:sz w:val="32"/>
          <w:szCs w:val="32"/>
        </w:rPr>
        <w:t>2</w:t>
      </w:r>
      <w:r>
        <w:rPr>
          <w:rFonts w:hint="eastAsia" w:ascii="仿宋" w:hAnsi="仿宋" w:eastAsia="仿宋" w:cs="仿宋_GB2312"/>
          <w:b/>
          <w:bCs/>
          <w:sz w:val="32"/>
          <w:szCs w:val="32"/>
        </w:rPr>
        <w:t>、</w:t>
      </w:r>
      <w:r>
        <w:rPr>
          <w:rFonts w:hint="eastAsia" w:ascii="仿宋" w:hAnsi="仿宋" w:eastAsia="仿宋" w:cs="仿宋_GB2312"/>
          <w:sz w:val="32"/>
          <w:szCs w:val="32"/>
        </w:rPr>
        <w:t>各乡镇（街道）全面掌握补贴制度内容及相关工作职责，大力开展宣传工作，营造良好舆论氛围。利用各种渠道，将补助的资格条件、标准、发放渠道和领取方式等内容向群众公示，便于群众随时查看，切实做到宣传工作齐门挨户，家喻户晓。</w:t>
      </w:r>
    </w:p>
    <w:p>
      <w:pPr>
        <w:spacing w:line="576" w:lineRule="exact"/>
        <w:rPr>
          <w:rFonts w:ascii="仿宋" w:hAnsi="仿宋" w:eastAsia="仿宋" w:cs="仿宋_GB2312"/>
          <w:sz w:val="32"/>
          <w:szCs w:val="32"/>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jc w:val="center"/>
        <w:rPr>
          <w:rFonts w:ascii="仿宋_GB2312" w:hAnsi="宋体" w:eastAsia="仿宋_GB2312" w:cs="宋体"/>
          <w:color w:val="333333"/>
          <w:sz w:val="30"/>
          <w:szCs w:val="30"/>
        </w:rPr>
      </w:pPr>
    </w:p>
    <w:p>
      <w:pPr>
        <w:spacing w:line="580" w:lineRule="exact"/>
        <w:rPr>
          <w:rFonts w:ascii="仿宋_GB2312" w:hAnsi="宋体" w:eastAsia="仿宋_GB2312" w:cs="宋体"/>
          <w:color w:val="333333"/>
          <w:sz w:val="30"/>
          <w:szCs w:val="30"/>
        </w:rPr>
      </w:pPr>
    </w:p>
    <w:p>
      <w:pPr>
        <w:spacing w:line="580" w:lineRule="exact"/>
        <w:rPr>
          <w:rFonts w:ascii="仿宋_GB2312" w:hAnsi="宋体" w:eastAsia="仿宋_GB2312" w:cs="宋体"/>
          <w:color w:val="333333"/>
          <w:sz w:val="30"/>
          <w:szCs w:val="30"/>
        </w:rPr>
      </w:pPr>
    </w:p>
    <w:p>
      <w:pPr>
        <w:spacing w:line="580" w:lineRule="exact"/>
        <w:rPr>
          <w:rFonts w:ascii="仿宋_GB2312" w:hAnsi="宋体" w:eastAsia="仿宋_GB2312" w:cs="宋体"/>
          <w:color w:val="333333"/>
          <w:sz w:val="30"/>
          <w:szCs w:val="30"/>
        </w:rPr>
      </w:pPr>
    </w:p>
    <w:p>
      <w:pPr>
        <w:spacing w:line="580" w:lineRule="exact"/>
        <w:rPr>
          <w:rFonts w:ascii="仿宋_GB2312" w:hAnsi="宋体" w:eastAsia="仿宋_GB2312" w:cs="宋体"/>
          <w:color w:val="333333"/>
          <w:sz w:val="30"/>
          <w:szCs w:val="30"/>
        </w:rPr>
      </w:pPr>
    </w:p>
    <w:p>
      <w:pPr>
        <w:spacing w:line="580" w:lineRule="exact"/>
        <w:rPr>
          <w:rFonts w:ascii="仿宋_GB2312" w:hAnsi="宋体" w:eastAsia="仿宋_GB2312" w:cs="宋体"/>
          <w:color w:val="333333"/>
          <w:sz w:val="30"/>
          <w:szCs w:val="30"/>
        </w:rPr>
      </w:pPr>
    </w:p>
    <w:p>
      <w:pPr>
        <w:spacing w:line="580" w:lineRule="exact"/>
        <w:rPr>
          <w:rFonts w:ascii="黑体" w:hAnsi="黑体" w:eastAsia="黑体"/>
          <w:color w:val="000000"/>
          <w:sz w:val="28"/>
          <w:szCs w:val="28"/>
        </w:rPr>
      </w:pPr>
      <w:r>
        <w:rPr>
          <w:rFonts w:hint="eastAsia" w:ascii="黑体" w:hAnsi="黑体" w:eastAsia="黑体"/>
          <w:color w:val="000000"/>
          <w:sz w:val="28"/>
          <w:szCs w:val="28"/>
        </w:rPr>
        <w:t>附件</w:t>
      </w:r>
      <w:r>
        <w:rPr>
          <w:rFonts w:ascii="黑体" w:hAnsi="黑体" w:eastAsia="黑体"/>
          <w:color w:val="000000"/>
          <w:sz w:val="28"/>
          <w:szCs w:val="28"/>
        </w:rPr>
        <w:t>2</w:t>
      </w:r>
    </w:p>
    <w:p>
      <w:pPr>
        <w:spacing w:line="580" w:lineRule="exact"/>
        <w:jc w:val="center"/>
        <w:rPr>
          <w:rFonts w:ascii="黑体" w:hAnsi="黑体" w:eastAsia="黑体" w:cs="方正小标宋简体"/>
          <w:color w:val="000000"/>
          <w:sz w:val="44"/>
          <w:szCs w:val="44"/>
        </w:rPr>
      </w:pPr>
      <w:r>
        <w:rPr>
          <w:rFonts w:hint="eastAsia" w:ascii="黑体" w:hAnsi="黑体" w:eastAsia="黑体" w:cs="方正小标宋简体"/>
          <w:color w:val="000000"/>
          <w:sz w:val="44"/>
          <w:szCs w:val="44"/>
        </w:rPr>
        <w:t>惠民殡葬补贴项目</w:t>
      </w:r>
      <w:r>
        <w:rPr>
          <w:rFonts w:ascii="黑体" w:hAnsi="黑体" w:eastAsia="黑体" w:cs="方正小标宋简体"/>
          <w:color w:val="000000"/>
          <w:sz w:val="44"/>
          <w:szCs w:val="44"/>
        </w:rPr>
        <w:t>2020</w:t>
      </w:r>
      <w:r>
        <w:rPr>
          <w:rFonts w:hint="eastAsia" w:ascii="黑体" w:hAnsi="黑体" w:eastAsia="黑体" w:cs="方正小标宋简体"/>
          <w:color w:val="000000"/>
          <w:sz w:val="44"/>
          <w:szCs w:val="44"/>
        </w:rPr>
        <w:t>年绩效评价报告</w:t>
      </w:r>
    </w:p>
    <w:p>
      <w:pPr>
        <w:widowControl/>
        <w:spacing w:line="576" w:lineRule="exact"/>
        <w:ind w:firstLine="722" w:firstLineChars="200"/>
        <w:rPr>
          <w:rFonts w:ascii="黑体" w:hAnsi="黑体" w:eastAsia="黑体" w:cs="方正小标宋简体"/>
          <w:color w:val="000000"/>
          <w:sz w:val="44"/>
          <w:szCs w:val="44"/>
        </w:rPr>
      </w:pPr>
      <w:r>
        <w:rPr>
          <w:rFonts w:hint="eastAsia" w:ascii="仿宋" w:hAnsi="仿宋" w:eastAsia="仿宋" w:cs="仿宋_GB2312"/>
          <w:b/>
          <w:color w:val="000000"/>
          <w:sz w:val="36"/>
          <w:szCs w:val="32"/>
        </w:rPr>
        <w:t>一、评价工作开展及项目情况</w:t>
      </w:r>
    </w:p>
    <w:p>
      <w:pPr>
        <w:widowControl/>
        <w:spacing w:line="576" w:lineRule="exact"/>
        <w:ind w:firstLine="633" w:firstLineChars="198"/>
        <w:rPr>
          <w:rFonts w:ascii="仿宋" w:hAnsi="仿宋" w:eastAsia="仿宋" w:cs="仿宋_GB2312"/>
          <w:color w:val="000000"/>
          <w:sz w:val="32"/>
          <w:szCs w:val="32"/>
        </w:rPr>
      </w:pPr>
      <w:r>
        <w:rPr>
          <w:rFonts w:hint="eastAsia" w:ascii="仿宋_GB2312" w:hAnsi="宋体" w:eastAsia="仿宋_GB2312" w:cs="仿宋_GB2312"/>
          <w:color w:val="000000"/>
          <w:sz w:val="32"/>
          <w:szCs w:val="32"/>
        </w:rPr>
        <w:t>根据民政部《关于全面推行惠民殡葬政策的指导意见》（民发〔</w:t>
      </w:r>
      <w:r>
        <w:rPr>
          <w:rFonts w:ascii="仿宋_GB2312" w:hAnsi="宋体" w:eastAsia="仿宋_GB2312"/>
          <w:color w:val="000000"/>
          <w:sz w:val="32"/>
          <w:szCs w:val="32"/>
        </w:rPr>
        <w:t>2012</w:t>
      </w:r>
      <w:r>
        <w:rPr>
          <w:rFonts w:hint="eastAsia" w:ascii="仿宋_GB2312" w:hAnsi="宋体" w:eastAsia="仿宋_GB2312" w:cs="仿宋_GB2312"/>
          <w:color w:val="000000"/>
          <w:sz w:val="32"/>
          <w:szCs w:val="32"/>
        </w:rPr>
        <w:t>〕</w:t>
      </w:r>
      <w:r>
        <w:rPr>
          <w:rFonts w:ascii="仿宋_GB2312" w:hAnsi="宋体" w:eastAsia="仿宋_GB2312"/>
          <w:color w:val="000000"/>
          <w:sz w:val="32"/>
          <w:szCs w:val="32"/>
        </w:rPr>
        <w:t>211</w:t>
      </w:r>
      <w:r>
        <w:rPr>
          <w:rFonts w:hint="eastAsia" w:ascii="仿宋_GB2312" w:hAnsi="宋体" w:eastAsia="仿宋_GB2312" w:cs="仿宋_GB2312"/>
          <w:color w:val="000000"/>
          <w:sz w:val="32"/>
          <w:szCs w:val="32"/>
        </w:rPr>
        <w:t>号）、省民政厅等</w:t>
      </w:r>
      <w:r>
        <w:rPr>
          <w:rFonts w:ascii="仿宋_GB2312" w:hAnsi="宋体" w:eastAsia="仿宋_GB2312"/>
          <w:color w:val="000000"/>
          <w:sz w:val="32"/>
          <w:szCs w:val="32"/>
        </w:rPr>
        <w:t>11</w:t>
      </w:r>
      <w:r>
        <w:rPr>
          <w:rFonts w:hint="eastAsia" w:ascii="仿宋_GB2312" w:hAnsi="宋体" w:eastAsia="仿宋_GB2312" w:cs="仿宋_GB2312"/>
          <w:color w:val="000000"/>
          <w:sz w:val="32"/>
          <w:szCs w:val="32"/>
        </w:rPr>
        <w:t>部门联合印发《关于推行节地生态安葬的通知》（川民发〔</w:t>
      </w:r>
      <w:r>
        <w:rPr>
          <w:rFonts w:ascii="仿宋_GB2312" w:hAnsi="宋体" w:eastAsia="仿宋_GB2312"/>
          <w:color w:val="000000"/>
          <w:sz w:val="32"/>
          <w:szCs w:val="32"/>
        </w:rPr>
        <w:t>2016</w:t>
      </w:r>
      <w:r>
        <w:rPr>
          <w:rFonts w:hint="eastAsia" w:ascii="仿宋_GB2312" w:hAnsi="宋体" w:eastAsia="仿宋_GB2312" w:cs="仿宋_GB2312"/>
          <w:color w:val="000000"/>
          <w:sz w:val="32"/>
          <w:szCs w:val="32"/>
        </w:rPr>
        <w:t>〕</w:t>
      </w:r>
      <w:r>
        <w:rPr>
          <w:rFonts w:ascii="仿宋_GB2312" w:hAnsi="宋体" w:eastAsia="仿宋_GB2312"/>
          <w:color w:val="000000"/>
          <w:sz w:val="32"/>
          <w:szCs w:val="32"/>
        </w:rPr>
        <w:t>126</w:t>
      </w:r>
      <w:r>
        <w:rPr>
          <w:rFonts w:hint="eastAsia" w:ascii="仿宋_GB2312" w:hAnsi="宋体" w:eastAsia="仿宋_GB2312" w:cs="仿宋_GB2312"/>
          <w:color w:val="000000"/>
          <w:sz w:val="32"/>
          <w:szCs w:val="32"/>
        </w:rPr>
        <w:t>号）文件精神</w:t>
      </w:r>
      <w:r>
        <w:rPr>
          <w:rFonts w:hint="eastAsia" w:ascii="仿宋" w:hAnsi="仿宋" w:eastAsia="仿宋" w:cs="仿宋_GB2312"/>
          <w:color w:val="000000"/>
          <w:sz w:val="32"/>
          <w:szCs w:val="32"/>
        </w:rPr>
        <w:t>，结合我区实际，</w:t>
      </w:r>
      <w:r>
        <w:rPr>
          <w:rFonts w:hint="eastAsia" w:ascii="仿宋_GB2312" w:hAnsi="宋体" w:eastAsia="仿宋_GB2312" w:cs="仿宋_GB2312"/>
          <w:color w:val="000000"/>
          <w:sz w:val="32"/>
          <w:szCs w:val="32"/>
        </w:rPr>
        <w:t>全面实施绿色惠民殡葬相关事宜</w:t>
      </w:r>
      <w:r>
        <w:rPr>
          <w:rFonts w:hint="eastAsia" w:ascii="仿宋" w:hAnsi="仿宋" w:eastAsia="仿宋" w:cs="仿宋_GB2312"/>
          <w:color w:val="000000"/>
          <w:sz w:val="32"/>
          <w:szCs w:val="32"/>
        </w:rPr>
        <w:t>。</w:t>
      </w:r>
    </w:p>
    <w:p>
      <w:pPr>
        <w:widowControl/>
        <w:spacing w:line="576" w:lineRule="exact"/>
        <w:ind w:firstLine="633" w:firstLineChars="198"/>
        <w:rPr>
          <w:rFonts w:ascii="黑体" w:hAnsi="黑体" w:eastAsia="黑体"/>
          <w:color w:val="000000"/>
          <w:sz w:val="32"/>
          <w:szCs w:val="32"/>
        </w:rPr>
      </w:pPr>
      <w:r>
        <w:rPr>
          <w:rFonts w:hint="eastAsia" w:ascii="黑体" w:hAnsi="黑体" w:eastAsia="黑体"/>
          <w:color w:val="000000"/>
          <w:sz w:val="32"/>
          <w:szCs w:val="32"/>
        </w:rPr>
        <w:t>政策对象</w:t>
      </w:r>
    </w:p>
    <w:p>
      <w:pPr>
        <w:widowControl/>
        <w:spacing w:line="576" w:lineRule="exact"/>
        <w:ind w:firstLine="633" w:firstLineChars="198"/>
        <w:rPr>
          <w:rFonts w:ascii="仿宋" w:hAnsi="仿宋" w:eastAsia="仿宋" w:cs="仿宋_GB2312"/>
          <w:color w:val="000000"/>
          <w:sz w:val="32"/>
          <w:szCs w:val="32"/>
        </w:rPr>
      </w:pPr>
      <w:r>
        <w:rPr>
          <w:rFonts w:hint="eastAsia" w:ascii="仿宋_GB2312" w:eastAsia="仿宋_GB2312"/>
          <w:color w:val="000000"/>
          <w:sz w:val="32"/>
          <w:szCs w:val="32"/>
        </w:rPr>
        <w:t>（一）持有利州区户籍的城乡居民；</w:t>
      </w:r>
    </w:p>
    <w:p>
      <w:pPr>
        <w:pStyle w:val="12"/>
        <w:widowControl/>
        <w:spacing w:before="0" w:beforeAutospacing="0" w:after="0" w:afterAutospacing="0" w:line="576"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（二）驻区部队现役军人、军队离退休干部；</w:t>
      </w:r>
      <w:r>
        <w:rPr>
          <w:rFonts w:ascii="仿宋_GB2312" w:eastAsia="仿宋_GB2312"/>
          <w:color w:val="000000"/>
          <w:sz w:val="32"/>
          <w:szCs w:val="32"/>
        </w:rPr>
        <w:t xml:space="preserve"> </w:t>
      </w:r>
    </w:p>
    <w:p>
      <w:pPr>
        <w:pStyle w:val="12"/>
        <w:widowControl/>
        <w:spacing w:before="0" w:beforeAutospacing="0" w:after="0" w:afterAutospacing="0" w:line="576"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（三）非利州区户籍的因公或见义勇为牺牲人员；</w:t>
      </w:r>
    </w:p>
    <w:p>
      <w:pPr>
        <w:pStyle w:val="12"/>
        <w:widowControl/>
        <w:spacing w:before="0" w:beforeAutospacing="0" w:after="0" w:afterAutospacing="0" w:line="576"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（四）就读于区境内的各大、中专院校（含技工学校）全日制在校学生；</w:t>
      </w:r>
    </w:p>
    <w:p>
      <w:pPr>
        <w:pStyle w:val="12"/>
        <w:widowControl/>
        <w:spacing w:before="0" w:beforeAutospacing="0" w:after="0" w:afterAutospacing="0" w:line="576"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（五）遗体或人体器官捐献者；</w:t>
      </w:r>
    </w:p>
    <w:p>
      <w:pPr>
        <w:pStyle w:val="12"/>
        <w:widowControl/>
        <w:spacing w:before="0" w:beforeAutospacing="0" w:after="0" w:afterAutospacing="0" w:line="576" w:lineRule="exact"/>
        <w:ind w:firstLine="480" w:firstLineChars="150"/>
        <w:rPr>
          <w:rFonts w:ascii="仿宋" w:hAnsi="仿宋" w:eastAsia="仿宋" w:cs="仿宋_GB2312"/>
          <w:color w:val="000000"/>
          <w:sz w:val="32"/>
          <w:szCs w:val="32"/>
        </w:rPr>
      </w:pPr>
      <w:r>
        <w:rPr>
          <w:rFonts w:hint="eastAsia" w:ascii="仿宋_GB2312" w:eastAsia="仿宋_GB2312"/>
          <w:color w:val="000000"/>
          <w:sz w:val="32"/>
          <w:szCs w:val="32"/>
        </w:rPr>
        <w:t>（六）重大自然灾害死亡人员。</w:t>
      </w:r>
    </w:p>
    <w:p>
      <w:pPr>
        <w:pStyle w:val="12"/>
        <w:widowControl/>
        <w:spacing w:before="0" w:beforeAutospacing="0" w:after="0" w:afterAutospacing="0" w:line="576" w:lineRule="exact"/>
        <w:ind w:firstLine="630"/>
        <w:rPr>
          <w:rFonts w:ascii="黑体" w:hAnsi="黑体" w:eastAsia="黑体"/>
          <w:color w:val="000000"/>
          <w:sz w:val="32"/>
          <w:szCs w:val="32"/>
        </w:rPr>
      </w:pPr>
      <w:r>
        <w:rPr>
          <w:rFonts w:hint="eastAsia"/>
          <w:b/>
          <w:bCs/>
          <w:color w:val="000000"/>
          <w:sz w:val="28"/>
        </w:rPr>
        <w:t>健全管理制度。</w:t>
      </w:r>
    </w:p>
    <w:p>
      <w:pPr>
        <w:widowControl/>
        <w:spacing w:line="576" w:lineRule="exact"/>
        <w:ind w:firstLine="633" w:firstLineChars="198"/>
        <w:rPr>
          <w:rFonts w:ascii="仿宋" w:hAnsi="仿宋" w:eastAsia="仿宋" w:cs="仿宋_GB2312"/>
          <w:color w:val="000000"/>
          <w:sz w:val="32"/>
          <w:szCs w:val="32"/>
        </w:rPr>
      </w:pPr>
      <w:r>
        <w:rPr>
          <w:rFonts w:ascii="仿宋_GB2312" w:hAnsi="宋体" w:eastAsia="仿宋_GB2312" w:cs="仿宋_GB2312"/>
          <w:color w:val="000000"/>
          <w:sz w:val="32"/>
          <w:szCs w:val="32"/>
        </w:rPr>
        <w:fldChar w:fldCharType="begin"/>
      </w:r>
      <w:r>
        <w:rPr>
          <w:rFonts w:ascii="仿宋_GB2312" w:hAnsi="宋体" w:eastAsia="仿宋_GB2312" w:cs="仿宋_GB2312"/>
          <w:color w:val="000000"/>
          <w:sz w:val="32"/>
          <w:szCs w:val="32"/>
        </w:rPr>
        <w:instrText xml:space="preserve"> = 1 \* GB3 </w:instrText>
      </w:r>
      <w:r>
        <w:rPr>
          <w:rFonts w:ascii="仿宋_GB2312" w:hAnsi="宋体" w:eastAsia="仿宋_GB2312" w:cs="仿宋_GB2312"/>
          <w:color w:val="000000"/>
          <w:sz w:val="32"/>
          <w:szCs w:val="32"/>
        </w:rPr>
        <w:fldChar w:fldCharType="separate"/>
      </w:r>
      <w:r>
        <w:rPr>
          <w:rFonts w:hint="eastAsia" w:ascii="仿宋_GB2312" w:hAnsi="宋体" w:eastAsia="仿宋_GB2312" w:cs="仿宋_GB2312"/>
          <w:color w:val="000000"/>
          <w:sz w:val="32"/>
          <w:szCs w:val="32"/>
        </w:rPr>
        <w:t>①</w:t>
      </w:r>
      <w:r>
        <w:rPr>
          <w:rFonts w:ascii="仿宋_GB2312" w:hAnsi="宋体" w:eastAsia="仿宋_GB2312" w:cs="仿宋_GB2312"/>
          <w:color w:val="000000"/>
          <w:sz w:val="32"/>
          <w:szCs w:val="32"/>
        </w:rPr>
        <w:fldChar w:fldCharType="end"/>
      </w:r>
      <w:r>
        <w:rPr>
          <w:rFonts w:hint="eastAsia" w:ascii="仿宋_GB2312" w:hAnsi="宋体" w:eastAsia="仿宋_GB2312" w:cs="仿宋_GB2312"/>
          <w:color w:val="000000"/>
          <w:sz w:val="32"/>
          <w:szCs w:val="32"/>
        </w:rPr>
        <w:t>由符合享受对象的家属凭火化证向户籍所在地乡镇、街道提出申请并填写审批表。</w:t>
      </w:r>
      <w:r>
        <w:rPr>
          <w:rFonts w:ascii="仿宋_GB2312" w:hAnsi="宋体" w:eastAsia="仿宋_GB2312" w:cs="仿宋_GB2312"/>
          <w:color w:val="000000"/>
          <w:sz w:val="32"/>
          <w:szCs w:val="32"/>
        </w:rPr>
        <w:fldChar w:fldCharType="begin"/>
      </w:r>
      <w:r>
        <w:rPr>
          <w:rFonts w:ascii="仿宋_GB2312" w:hAnsi="宋体" w:eastAsia="仿宋_GB2312" w:cs="仿宋_GB2312"/>
          <w:color w:val="000000"/>
          <w:sz w:val="32"/>
          <w:szCs w:val="32"/>
        </w:rPr>
        <w:instrText xml:space="preserve"> = 2 \* GB3 </w:instrText>
      </w:r>
      <w:r>
        <w:rPr>
          <w:rFonts w:ascii="仿宋_GB2312" w:hAnsi="宋体" w:eastAsia="仿宋_GB2312" w:cs="仿宋_GB2312"/>
          <w:color w:val="000000"/>
          <w:sz w:val="32"/>
          <w:szCs w:val="32"/>
        </w:rPr>
        <w:fldChar w:fldCharType="separate"/>
      </w:r>
      <w:r>
        <w:rPr>
          <w:rFonts w:hint="eastAsia" w:ascii="仿宋_GB2312" w:hAnsi="宋体" w:eastAsia="仿宋_GB2312" w:cs="仿宋_GB2312"/>
          <w:color w:val="000000"/>
          <w:sz w:val="32"/>
          <w:szCs w:val="32"/>
        </w:rPr>
        <w:t>②</w:t>
      </w:r>
      <w:r>
        <w:rPr>
          <w:rFonts w:ascii="仿宋_GB2312" w:hAnsi="宋体" w:eastAsia="仿宋_GB2312" w:cs="仿宋_GB2312"/>
          <w:color w:val="000000"/>
          <w:sz w:val="32"/>
          <w:szCs w:val="32"/>
        </w:rPr>
        <w:fldChar w:fldCharType="end"/>
      </w:r>
      <w:r>
        <w:rPr>
          <w:rFonts w:hint="eastAsia" w:ascii="仿宋_GB2312" w:hAnsi="宋体" w:eastAsia="仿宋_GB2312" w:cs="仿宋_GB2312"/>
          <w:color w:val="000000"/>
          <w:sz w:val="32"/>
          <w:szCs w:val="32"/>
        </w:rPr>
        <w:t>各乡镇、街道初审，按月报区民政局审批。</w:t>
      </w:r>
      <w:r>
        <w:rPr>
          <w:rFonts w:ascii="仿宋_GB2312" w:hAnsi="宋体" w:eastAsia="仿宋_GB2312" w:cs="仿宋_GB2312"/>
          <w:color w:val="000000"/>
          <w:sz w:val="32"/>
          <w:szCs w:val="32"/>
        </w:rPr>
        <w:fldChar w:fldCharType="begin"/>
      </w:r>
      <w:r>
        <w:rPr>
          <w:rFonts w:ascii="仿宋_GB2312" w:hAnsi="宋体" w:eastAsia="仿宋_GB2312" w:cs="仿宋_GB2312"/>
          <w:color w:val="000000"/>
          <w:sz w:val="32"/>
          <w:szCs w:val="32"/>
        </w:rPr>
        <w:instrText xml:space="preserve"> = 3 \* GB3 </w:instrText>
      </w:r>
      <w:r>
        <w:rPr>
          <w:rFonts w:ascii="仿宋_GB2312" w:hAnsi="宋体" w:eastAsia="仿宋_GB2312" w:cs="仿宋_GB2312"/>
          <w:color w:val="000000"/>
          <w:sz w:val="32"/>
          <w:szCs w:val="32"/>
        </w:rPr>
        <w:fldChar w:fldCharType="separate"/>
      </w:r>
      <w:r>
        <w:rPr>
          <w:rFonts w:hint="eastAsia" w:ascii="仿宋_GB2312" w:hAnsi="宋体" w:eastAsia="仿宋_GB2312" w:cs="仿宋_GB2312"/>
          <w:color w:val="000000"/>
          <w:sz w:val="32"/>
          <w:szCs w:val="32"/>
        </w:rPr>
        <w:t>③</w:t>
      </w:r>
      <w:r>
        <w:rPr>
          <w:rFonts w:ascii="仿宋_GB2312" w:hAnsi="宋体" w:eastAsia="仿宋_GB2312" w:cs="仿宋_GB2312"/>
          <w:color w:val="000000"/>
          <w:sz w:val="32"/>
          <w:szCs w:val="32"/>
        </w:rPr>
        <w:fldChar w:fldCharType="end"/>
      </w:r>
      <w:r>
        <w:rPr>
          <w:rFonts w:hint="eastAsia" w:ascii="仿宋_GB2312" w:hAnsi="宋体" w:eastAsia="仿宋_GB2312" w:cs="仿宋_GB2312"/>
          <w:color w:val="000000"/>
          <w:sz w:val="32"/>
          <w:szCs w:val="32"/>
        </w:rPr>
        <w:t>由民政部门业务股室审核同意后将补贴资金打卡到丧事承办人指定账户（殡葬救助按原流程办理）</w:t>
      </w:r>
    </w:p>
    <w:p>
      <w:pPr>
        <w:widowControl/>
        <w:spacing w:line="576" w:lineRule="exact"/>
        <w:ind w:firstLine="550" w:firstLineChars="196"/>
        <w:rPr>
          <w:rFonts w:ascii="仿宋" w:hAnsi="仿宋" w:eastAsia="仿宋" w:cs="仿宋_GB2312"/>
          <w:color w:val="000000"/>
          <w:sz w:val="32"/>
          <w:szCs w:val="32"/>
        </w:rPr>
      </w:pPr>
      <w:r>
        <w:rPr>
          <w:rFonts w:hint="eastAsia"/>
          <w:b/>
          <w:bCs/>
          <w:color w:val="000000"/>
          <w:sz w:val="28"/>
        </w:rPr>
        <w:t>工作成效。</w:t>
      </w:r>
      <w:r>
        <w:rPr>
          <w:rFonts w:hint="eastAsia" w:ascii="仿宋" w:hAnsi="仿宋" w:eastAsia="仿宋" w:cs="仿宋_GB2312"/>
          <w:color w:val="000000"/>
          <w:sz w:val="32"/>
          <w:szCs w:val="32"/>
        </w:rPr>
        <w:t>惠民殡葬补贴严格按照惠民殡葬补贴发放程序，按照每具</w:t>
      </w:r>
      <w:r>
        <w:rPr>
          <w:rFonts w:ascii="仿宋" w:hAnsi="仿宋" w:eastAsia="仿宋" w:cs="仿宋_GB2312"/>
          <w:color w:val="000000"/>
          <w:sz w:val="32"/>
          <w:szCs w:val="32"/>
        </w:rPr>
        <w:t>500</w:t>
      </w:r>
      <w:r>
        <w:rPr>
          <w:rFonts w:hint="eastAsia" w:ascii="仿宋" w:hAnsi="仿宋" w:eastAsia="仿宋" w:cs="仿宋_GB2312"/>
          <w:color w:val="000000"/>
          <w:sz w:val="32"/>
          <w:szCs w:val="32"/>
        </w:rPr>
        <w:t>元的标准发放。</w:t>
      </w:r>
      <w:r>
        <w:rPr>
          <w:rFonts w:ascii="仿宋" w:hAnsi="仿宋" w:eastAsia="仿宋" w:cs="仿宋_GB2312"/>
          <w:color w:val="000000"/>
          <w:sz w:val="32"/>
          <w:szCs w:val="32"/>
        </w:rPr>
        <w:t>2020</w:t>
      </w:r>
      <w:r>
        <w:rPr>
          <w:rFonts w:hint="eastAsia" w:ascii="仿宋" w:hAnsi="仿宋" w:eastAsia="仿宋" w:cs="仿宋_GB2312"/>
          <w:color w:val="000000"/>
          <w:sz w:val="32"/>
          <w:szCs w:val="32"/>
        </w:rPr>
        <w:t>年，我区累计发放</w:t>
      </w:r>
      <w:r>
        <w:rPr>
          <w:rFonts w:ascii="仿宋" w:hAnsi="仿宋" w:eastAsia="仿宋" w:cs="仿宋_GB2312"/>
          <w:color w:val="000000"/>
          <w:sz w:val="32"/>
          <w:szCs w:val="32"/>
        </w:rPr>
        <w:t>1120</w:t>
      </w:r>
      <w:r>
        <w:rPr>
          <w:rFonts w:hint="eastAsia" w:ascii="仿宋" w:hAnsi="仿宋" w:eastAsia="仿宋" w:cs="仿宋_GB2312"/>
          <w:color w:val="000000"/>
          <w:sz w:val="32"/>
          <w:szCs w:val="32"/>
        </w:rPr>
        <w:t>人，累计发放金额</w:t>
      </w:r>
      <w:r>
        <w:rPr>
          <w:rFonts w:ascii="仿宋" w:hAnsi="仿宋" w:eastAsia="仿宋" w:cs="仿宋_GB2312"/>
          <w:color w:val="000000"/>
          <w:sz w:val="32"/>
          <w:szCs w:val="32"/>
        </w:rPr>
        <w:t>56</w:t>
      </w:r>
      <w:r>
        <w:rPr>
          <w:rFonts w:hint="eastAsia" w:ascii="仿宋" w:hAnsi="仿宋" w:eastAsia="仿宋" w:cs="仿宋_GB2312"/>
          <w:color w:val="000000"/>
          <w:sz w:val="32"/>
          <w:szCs w:val="32"/>
        </w:rPr>
        <w:t>万元。通过民生工程基础数据库中的联系方式进行电话回访的方式进行保障对象满意度调查，均对该项工作表示满意。</w:t>
      </w:r>
    </w:p>
    <w:p>
      <w:pPr>
        <w:widowControl/>
        <w:spacing w:line="576" w:lineRule="exact"/>
        <w:ind w:firstLine="542" w:firstLineChars="150"/>
        <w:rPr>
          <w:rFonts w:ascii="仿宋" w:hAnsi="仿宋" w:eastAsia="仿宋" w:cs="仿宋_GB2312"/>
          <w:b/>
          <w:color w:val="000000"/>
          <w:sz w:val="36"/>
          <w:szCs w:val="32"/>
        </w:rPr>
      </w:pPr>
      <w:r>
        <w:rPr>
          <w:rFonts w:hint="eastAsia" w:ascii="仿宋" w:hAnsi="仿宋" w:eastAsia="仿宋" w:cs="仿宋_GB2312"/>
          <w:b/>
          <w:color w:val="000000"/>
          <w:sz w:val="36"/>
          <w:szCs w:val="32"/>
        </w:rPr>
        <w:t>二、评价结论及绩效分析</w:t>
      </w:r>
    </w:p>
    <w:p>
      <w:pPr>
        <w:widowControl/>
        <w:spacing w:line="57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（一）评价结论</w:t>
      </w:r>
    </w:p>
    <w:tbl>
      <w:tblPr>
        <w:tblStyle w:val="13"/>
        <w:tblpPr w:leftFromText="180" w:rightFromText="180" w:vertAnchor="text" w:horzAnchor="page" w:tblpXSpec="center" w:tblpY="423"/>
        <w:tblOverlap w:val="never"/>
        <w:tblW w:w="9513" w:type="dxa"/>
        <w:tblInd w:w="0" w:type="dxa"/>
        <w:tblLayout w:type="fixed"/>
        <w:tblCellMar>
          <w:top w:w="0" w:type="dxa"/>
          <w:left w:w="0" w:type="dxa"/>
          <w:bottom w:w="0" w:type="dxa"/>
          <w:right w:w="0" w:type="dxa"/>
        </w:tblCellMar>
      </w:tblPr>
      <w:tblGrid>
        <w:gridCol w:w="390"/>
        <w:gridCol w:w="1367"/>
        <w:gridCol w:w="1025"/>
        <w:gridCol w:w="2392"/>
        <w:gridCol w:w="2394"/>
        <w:gridCol w:w="1945"/>
      </w:tblGrid>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分值</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得分</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领取惠民殡葬补贴人数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31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惠民殡葬补贴标准达标率</w:t>
            </w:r>
          </w:p>
        </w:tc>
        <w:tc>
          <w:tcPr>
            <w:tcW w:w="2394"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c>
          <w:tcPr>
            <w:tcW w:w="194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补贴资金及发放时间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hAnsi="宋体" w:eastAsia="微软雅黑" w:cs="宋体"/>
                <w:color w:val="000000"/>
                <w:sz w:val="24"/>
              </w:rPr>
            </w:pPr>
            <w:r>
              <w:rPr>
                <w:rFonts w:ascii="宋体" w:hAnsi="宋体" w:cs="宋体"/>
                <w:color w:val="000000"/>
                <w:sz w:val="24"/>
              </w:rPr>
              <w:t>20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textAlignment w:val="center"/>
              <w:rPr>
                <w:rFonts w:ascii="宋体" w:cs="宋体"/>
                <w:color w:val="000000"/>
                <w:sz w:val="24"/>
              </w:rPr>
            </w:pPr>
            <w:r>
              <w:rPr>
                <w:rFonts w:hint="eastAsia" w:ascii="宋体" w:hAnsi="宋体" w:cs="宋体"/>
                <w:color w:val="000000"/>
                <w:sz w:val="24"/>
              </w:rPr>
              <w:t>惠民殡葬补贴每具标准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效益指标</w:t>
            </w:r>
          </w:p>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减轻群众办丧负担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20</w:t>
            </w:r>
          </w:p>
        </w:tc>
        <w:tc>
          <w:tcPr>
            <w:tcW w:w="19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宋体" w:cs="宋体"/>
                <w:color w:val="000000"/>
                <w:sz w:val="24"/>
              </w:rPr>
            </w:pPr>
            <w:r>
              <w:rPr>
                <w:rFonts w:ascii="宋体" w:hAnsi="宋体" w:cs="宋体"/>
                <w:color w:val="000000"/>
                <w:sz w:val="24"/>
              </w:rPr>
              <w:t>19</w:t>
            </w:r>
          </w:p>
        </w:tc>
      </w:tr>
    </w:tbl>
    <w:p>
      <w:pPr>
        <w:ind w:right="-97"/>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根据项目支出绩效评价指标</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总体绩效评价最终得分为</w:t>
      </w:r>
      <w:r>
        <w:rPr>
          <w:rFonts w:ascii="仿宋_GB2312" w:hAnsi="宋体" w:eastAsia="仿宋_GB2312" w:cs="宋体"/>
          <w:color w:val="000000"/>
          <w:sz w:val="32"/>
          <w:szCs w:val="32"/>
        </w:rPr>
        <w:t>99</w:t>
      </w:r>
      <w:r>
        <w:rPr>
          <w:rFonts w:hint="eastAsia" w:ascii="仿宋_GB2312" w:hAnsi="宋体" w:eastAsia="仿宋_GB2312" w:cs="宋体"/>
          <w:color w:val="000000"/>
          <w:sz w:val="32"/>
          <w:szCs w:val="32"/>
        </w:rPr>
        <w:t>分。</w:t>
      </w:r>
    </w:p>
    <w:p>
      <w:pPr>
        <w:widowControl/>
        <w:adjustRightInd w:val="0"/>
        <w:snapToGrid w:val="0"/>
        <w:spacing w:line="576" w:lineRule="exact"/>
        <w:ind w:firstLine="627" w:firstLineChars="196"/>
        <w:rPr>
          <w:rFonts w:ascii="仿宋_GB2312" w:hAnsi="微软雅黑" w:eastAsia="仿宋_GB2312"/>
          <w:color w:val="000000"/>
          <w:sz w:val="29"/>
          <w:szCs w:val="29"/>
        </w:rPr>
      </w:pPr>
      <w:r>
        <w:rPr>
          <w:rFonts w:hint="eastAsia" w:ascii="仿宋" w:hAnsi="仿宋" w:eastAsia="仿宋" w:cs="仿宋_GB2312"/>
          <w:color w:val="000000"/>
          <w:sz w:val="32"/>
          <w:szCs w:val="32"/>
        </w:rPr>
        <w:t>从项目实施情况来看，项目年度预算绩效目标基本实现。从项目的经济性和效率性来看，惠民殡葬补贴资金有且严格按照明确的资金申报、发放和监督管理规定。确保了各项资金绩效目标的完成</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（二）绩效分析</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1</w:t>
      </w:r>
      <w:r>
        <w:rPr>
          <w:rFonts w:hint="eastAsia" w:ascii="仿宋" w:hAnsi="仿宋" w:eastAsia="仿宋" w:cs="仿宋_GB2312"/>
          <w:color w:val="000000"/>
          <w:sz w:val="32"/>
          <w:szCs w:val="32"/>
        </w:rPr>
        <w:t>、项目决策</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2020</w:t>
      </w:r>
      <w:r>
        <w:rPr>
          <w:rFonts w:hint="eastAsia" w:ascii="仿宋" w:hAnsi="仿宋" w:eastAsia="仿宋" w:cs="仿宋_GB2312"/>
          <w:color w:val="000000"/>
          <w:sz w:val="32"/>
          <w:szCs w:val="32"/>
        </w:rPr>
        <w:t>年利州区发放惠民殡葬补贴共计</w:t>
      </w:r>
      <w:r>
        <w:rPr>
          <w:rFonts w:ascii="仿宋" w:hAnsi="仿宋" w:eastAsia="仿宋" w:cs="仿宋_GB2312"/>
          <w:color w:val="000000"/>
          <w:sz w:val="32"/>
          <w:szCs w:val="32"/>
        </w:rPr>
        <w:t>56</w:t>
      </w:r>
      <w:r>
        <w:rPr>
          <w:rFonts w:hint="eastAsia" w:ascii="仿宋" w:hAnsi="仿宋" w:eastAsia="仿宋" w:cs="仿宋_GB2312"/>
          <w:color w:val="000000"/>
          <w:sz w:val="32"/>
          <w:szCs w:val="32"/>
        </w:rPr>
        <w:t>万元，按具发放，平均每月补助</w:t>
      </w:r>
      <w:r>
        <w:rPr>
          <w:rFonts w:ascii="仿宋" w:hAnsi="仿宋" w:eastAsia="仿宋" w:cs="仿宋_GB2312"/>
          <w:color w:val="000000"/>
          <w:sz w:val="32"/>
          <w:szCs w:val="32"/>
        </w:rPr>
        <w:t>94</w:t>
      </w:r>
      <w:r>
        <w:rPr>
          <w:rFonts w:hint="eastAsia" w:ascii="仿宋" w:hAnsi="仿宋" w:eastAsia="仿宋" w:cs="仿宋_GB2312"/>
          <w:color w:val="000000"/>
          <w:sz w:val="32"/>
          <w:szCs w:val="32"/>
        </w:rPr>
        <w:t>具，</w:t>
      </w:r>
      <w:r>
        <w:rPr>
          <w:rFonts w:hint="eastAsia" w:ascii="仿宋_GB2312" w:hAnsi="宋体" w:eastAsia="仿宋_GB2312"/>
          <w:color w:val="000000"/>
          <w:sz w:val="32"/>
          <w:szCs w:val="32"/>
        </w:rPr>
        <w:t>维护人民群众基本丧葬权益，</w:t>
      </w:r>
      <w:r>
        <w:rPr>
          <w:rFonts w:hint="eastAsia" w:ascii="仿宋_GB2312" w:hAnsi="宋体" w:eastAsia="仿宋_GB2312" w:cs="仿宋_GB2312"/>
          <w:color w:val="000000"/>
          <w:sz w:val="32"/>
          <w:szCs w:val="32"/>
        </w:rPr>
        <w:t>减轻群众办丧负担</w:t>
      </w:r>
      <w:r>
        <w:rPr>
          <w:rFonts w:hint="eastAsia" w:ascii="仿宋" w:hAnsi="仿宋" w:eastAsia="仿宋" w:cs="仿宋_GB2312"/>
          <w:color w:val="000000"/>
          <w:sz w:val="32"/>
          <w:szCs w:val="32"/>
        </w:rPr>
        <w:t>。</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2</w:t>
      </w:r>
      <w:r>
        <w:rPr>
          <w:rFonts w:hint="eastAsia" w:ascii="仿宋" w:hAnsi="仿宋" w:eastAsia="仿宋" w:cs="仿宋_GB2312"/>
          <w:color w:val="000000"/>
          <w:sz w:val="32"/>
          <w:szCs w:val="32"/>
        </w:rPr>
        <w:t>、项目管理</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区民政局根据有关政策规定，制定了《关于全面实施绿色惠民殡葬政策的通知》，所有惠民殡葬资金经个人申请、乡镇（街道）初审、业务股室核实，由银行打卡发放到申请人帐户，确保惠民殡葬资金专款专用。审批、发放程序规范，暂未发现挤占、截留、挪用资金现象。</w:t>
      </w:r>
    </w:p>
    <w:p>
      <w:pPr>
        <w:widowControl/>
        <w:adjustRightInd w:val="0"/>
        <w:snapToGrid w:val="0"/>
        <w:spacing w:line="576"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rPr>
        <w:t>3</w:t>
      </w:r>
      <w:r>
        <w:rPr>
          <w:rFonts w:hint="eastAsia" w:ascii="仿宋" w:hAnsi="仿宋" w:eastAsia="仿宋" w:cs="仿宋_GB2312"/>
          <w:color w:val="000000"/>
          <w:sz w:val="32"/>
          <w:szCs w:val="32"/>
        </w:rPr>
        <w:t>、项目绩效</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年，全区共收到惠民殡葬补贴资金</w:t>
      </w:r>
      <w:r>
        <w:rPr>
          <w:rFonts w:ascii="仿宋" w:hAnsi="仿宋" w:eastAsia="仿宋" w:cs="仿宋_GB2312"/>
          <w:sz w:val="32"/>
          <w:szCs w:val="32"/>
        </w:rPr>
        <w:t>55.19</w:t>
      </w:r>
      <w:r>
        <w:rPr>
          <w:rFonts w:hint="eastAsia" w:ascii="仿宋" w:hAnsi="仿宋" w:eastAsia="仿宋" w:cs="仿宋_GB2312"/>
          <w:sz w:val="32"/>
          <w:szCs w:val="32"/>
        </w:rPr>
        <w:t>万元，发放惠民殡葬补贴</w:t>
      </w:r>
      <w:r>
        <w:rPr>
          <w:rFonts w:ascii="仿宋" w:hAnsi="仿宋" w:eastAsia="仿宋" w:cs="仿宋_GB2312"/>
          <w:sz w:val="32"/>
          <w:szCs w:val="32"/>
        </w:rPr>
        <w:t>56</w:t>
      </w:r>
      <w:r>
        <w:rPr>
          <w:rFonts w:hint="eastAsia" w:ascii="仿宋" w:hAnsi="仿宋" w:eastAsia="仿宋" w:cs="仿宋_GB2312"/>
          <w:sz w:val="32"/>
          <w:szCs w:val="32"/>
        </w:rPr>
        <w:t>万元。资金使用率</w:t>
      </w:r>
      <w:r>
        <w:rPr>
          <w:rFonts w:ascii="仿宋" w:hAnsi="仿宋" w:eastAsia="仿宋" w:cs="仿宋_GB2312"/>
          <w:sz w:val="32"/>
          <w:szCs w:val="32"/>
        </w:rPr>
        <w:t>100%</w:t>
      </w:r>
      <w:r>
        <w:rPr>
          <w:rFonts w:hint="eastAsia" w:ascii="仿宋" w:hAnsi="仿宋" w:eastAsia="仿宋" w:cs="仿宋_GB2312"/>
          <w:sz w:val="32"/>
          <w:szCs w:val="32"/>
        </w:rPr>
        <w:t>。严格按标准、按具将补贴资金及时放到申请人本人账户。</w:t>
      </w:r>
    </w:p>
    <w:p>
      <w:pPr>
        <w:widowControl/>
        <w:adjustRightInd w:val="0"/>
        <w:snapToGrid w:val="0"/>
        <w:spacing w:line="576" w:lineRule="exact"/>
        <w:ind w:firstLine="722" w:firstLineChars="200"/>
        <w:rPr>
          <w:rFonts w:ascii="仿宋" w:hAnsi="仿宋" w:eastAsia="仿宋" w:cs="仿宋_GB2312"/>
          <w:b/>
          <w:sz w:val="36"/>
          <w:szCs w:val="32"/>
        </w:rPr>
      </w:pPr>
      <w:r>
        <w:rPr>
          <w:rFonts w:hint="eastAsia" w:ascii="仿宋" w:hAnsi="仿宋" w:eastAsia="仿宋" w:cs="仿宋_GB2312"/>
          <w:b/>
          <w:sz w:val="36"/>
          <w:szCs w:val="32"/>
        </w:rPr>
        <w:t>三、存在主要问题</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、部分乡镇（街道）申报信息不准确，需要完善，导致审核、发放时间拉长和推迟发放情况。</w:t>
      </w:r>
    </w:p>
    <w:p>
      <w:pPr>
        <w:widowControl/>
        <w:adjustRightInd w:val="0"/>
        <w:snapToGrid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、个别家庭在死者去世后数月甚至跨年才申请绿色惠民殡葬补贴，工作核查难度增大。</w:t>
      </w:r>
    </w:p>
    <w:p>
      <w:pPr>
        <w:widowControl/>
        <w:adjustRightInd w:val="0"/>
        <w:snapToGrid w:val="0"/>
        <w:spacing w:line="576" w:lineRule="exact"/>
        <w:ind w:firstLine="722" w:firstLineChars="200"/>
        <w:rPr>
          <w:rFonts w:ascii="仿宋" w:hAnsi="仿宋" w:eastAsia="仿宋" w:cs="仿宋_GB2312"/>
          <w:b/>
          <w:sz w:val="36"/>
          <w:szCs w:val="32"/>
        </w:rPr>
      </w:pPr>
      <w:r>
        <w:rPr>
          <w:rFonts w:hint="eastAsia" w:ascii="仿宋" w:hAnsi="仿宋" w:eastAsia="仿宋" w:cs="仿宋_GB2312"/>
          <w:b/>
          <w:sz w:val="36"/>
          <w:szCs w:val="32"/>
        </w:rPr>
        <w:t>四、相关措施建议</w:t>
      </w:r>
    </w:p>
    <w:p>
      <w:pPr>
        <w:widowControl/>
        <w:adjustRightInd w:val="0"/>
        <w:snapToGrid w:val="0"/>
        <w:spacing w:line="576"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各乡镇（街道）全面掌握惠民殡葬补贴制度内容及相关工作职责，大力开展宣传工作，营造良好舆论氛围。采用灵活多样的形式宣传补助的资格条件、标准、申请流程，提升群众对惠民殡葬补贴制度的知晓度，逐步实现基本殡葬服务的普惠性、均等化。</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17"/>
          <w:rFonts w:ascii="黑体" w:hAnsi="黑体" w:eastAsia="黑体"/>
          <w:b w:val="0"/>
        </w:rPr>
      </w:pPr>
    </w:p>
    <w:p>
      <w:pPr>
        <w:widowControl/>
        <w:jc w:val="left"/>
        <w:rPr>
          <w:rStyle w:val="17"/>
          <w:rFonts w:ascii="黑体" w:hAnsi="黑体" w:eastAsia="黑体"/>
          <w:b w:val="0"/>
        </w:rPr>
      </w:pPr>
      <w:r>
        <w:rPr>
          <w:rStyle w:val="17"/>
          <w:rFonts w:ascii="黑体" w:hAnsi="黑体" w:eastAsia="黑体"/>
          <w:b w:val="0"/>
        </w:rPr>
        <w:br w:type="page"/>
      </w:r>
    </w:p>
    <w:p>
      <w:pPr>
        <w:spacing w:line="600" w:lineRule="exact"/>
        <w:jc w:val="center"/>
        <w:outlineLvl w:val="0"/>
        <w:rPr>
          <w:rStyle w:val="17"/>
          <w:rFonts w:ascii="黑体" w:hAnsi="黑体" w:eastAsia="黑体"/>
          <w:b w:val="0"/>
        </w:rPr>
      </w:pPr>
    </w:p>
    <w:p>
      <w:pPr>
        <w:spacing w:line="600" w:lineRule="exact"/>
        <w:jc w:val="center"/>
        <w:outlineLvl w:val="0"/>
        <w:rPr>
          <w:rFonts w:ascii="仿宋" w:hAnsi="仿宋" w:eastAsia="仿宋"/>
          <w:b/>
          <w:color w:val="000000"/>
          <w:sz w:val="44"/>
          <w:szCs w:val="44"/>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8"/>
      <w:bookmarkEnd w:id="59"/>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4"/>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4"/>
        <w:rPr>
          <w:rStyle w:val="18"/>
          <w:rFonts w:ascii="仿宋" w:hAnsi="仿宋" w:eastAsia="仿宋"/>
          <w:b w:val="0"/>
          <w:bCs w:val="0"/>
        </w:rPr>
      </w:pPr>
      <w:bookmarkStart w:id="71" w:name="_Toc15396630"/>
      <w:r>
        <w:rPr>
          <w:rStyle w:val="18"/>
          <w:rFonts w:hint="eastAsia" w:ascii="仿宋" w:hAnsi="仿宋" w:eastAsia="仿宋"/>
          <w:b w:val="0"/>
          <w:bCs w:val="0"/>
        </w:rPr>
        <w:t>十二、政府性基金预算财政拨款“三公”经费支出决算表</w:t>
      </w:r>
      <w:bookmarkEnd w:id="71"/>
    </w:p>
    <w:p>
      <w:pPr>
        <w:pStyle w:val="4"/>
        <w:rPr>
          <w:rStyle w:val="18"/>
          <w:rFonts w:ascii="仿宋" w:hAnsi="仿宋" w:eastAsia="仿宋"/>
          <w:b w:val="0"/>
          <w:bCs w:val="0"/>
        </w:rPr>
      </w:pPr>
      <w:r>
        <w:rPr>
          <w:rStyle w:val="18"/>
          <w:rFonts w:hint="eastAsia" w:ascii="仿宋" w:hAnsi="仿宋" w:eastAsia="仿宋"/>
          <w:b w:val="0"/>
          <w:bCs w:val="0"/>
        </w:rPr>
        <w:t>十三、国有资本经营预算财政拨款收入支出决算表</w:t>
      </w:r>
    </w:p>
    <w:p>
      <w:pPr>
        <w:pStyle w:val="4"/>
        <w:rPr>
          <w:rStyle w:val="18"/>
          <w:rFonts w:ascii="仿宋" w:hAnsi="仿宋" w:eastAsia="仿宋"/>
          <w:b w:val="0"/>
          <w:bCs w:val="0"/>
        </w:rPr>
      </w:pPr>
      <w:r>
        <w:rPr>
          <w:rStyle w:val="1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MS PMincho">
    <w:altName w:val="宋体"/>
    <w:panose1 w:val="02020600040205080304"/>
    <w:charset w:val="80"/>
    <w:family w:val="roman"/>
    <w:pitch w:val="default"/>
    <w:sig w:usb0="00000000" w:usb1="00000000" w:usb2="00000012" w:usb3="00000000" w:csb0="0002009F" w:csb1="00000000"/>
  </w:font>
  <w:font w:name="楷体">
    <w:altName w:val="方正楷体_GBK"/>
    <w:panose1 w:val="02010609060101010101"/>
    <w:charset w:val="86"/>
    <w:family w:val="modern"/>
    <w:pitch w:val="default"/>
    <w:sig w:usb0="00000000" w:usb1="00000000"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F800D"/>
    <w:multiLevelType w:val="singleLevel"/>
    <w:tmpl w:val="ACEF800D"/>
    <w:lvl w:ilvl="0" w:tentative="0">
      <w:start w:val="1"/>
      <w:numFmt w:val="chineseCounting"/>
      <w:suff w:val="nothing"/>
      <w:lvlText w:val="（%1）"/>
      <w:lvlJc w:val="left"/>
      <w:rPr>
        <w:rFonts w:hint="eastAsia"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21270F"/>
    <w:multiLevelType w:val="multilevel"/>
    <w:tmpl w:val="1221270F"/>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27B0"/>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3CA1"/>
    <w:rsid w:val="007D1682"/>
    <w:rsid w:val="007D312A"/>
    <w:rsid w:val="007D3F19"/>
    <w:rsid w:val="007E23B0"/>
    <w:rsid w:val="007E23E5"/>
    <w:rsid w:val="007F1991"/>
    <w:rsid w:val="007F2C2F"/>
    <w:rsid w:val="007F55FC"/>
    <w:rsid w:val="007F5665"/>
    <w:rsid w:val="00800112"/>
    <w:rsid w:val="00813348"/>
    <w:rsid w:val="00822328"/>
    <w:rsid w:val="008253BB"/>
    <w:rsid w:val="0083706E"/>
    <w:rsid w:val="008408F6"/>
    <w:rsid w:val="008423A5"/>
    <w:rsid w:val="00850625"/>
    <w:rsid w:val="00853718"/>
    <w:rsid w:val="00855221"/>
    <w:rsid w:val="00860645"/>
    <w:rsid w:val="00871173"/>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4D0C"/>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5176"/>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3AB9"/>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854F4"/>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A135D"/>
    <w:rsid w:val="02F97F0C"/>
    <w:rsid w:val="02FF64D8"/>
    <w:rsid w:val="035531A8"/>
    <w:rsid w:val="03D16115"/>
    <w:rsid w:val="03DB5687"/>
    <w:rsid w:val="05E84EBA"/>
    <w:rsid w:val="06497E73"/>
    <w:rsid w:val="07C76C41"/>
    <w:rsid w:val="089917F0"/>
    <w:rsid w:val="09314DFB"/>
    <w:rsid w:val="0A2032A3"/>
    <w:rsid w:val="0A73396F"/>
    <w:rsid w:val="0C79047D"/>
    <w:rsid w:val="0C9B7993"/>
    <w:rsid w:val="0D0915FD"/>
    <w:rsid w:val="0D4004BC"/>
    <w:rsid w:val="0DC37B38"/>
    <w:rsid w:val="10690AD4"/>
    <w:rsid w:val="10C055FF"/>
    <w:rsid w:val="111170C2"/>
    <w:rsid w:val="118107EC"/>
    <w:rsid w:val="123E2AC5"/>
    <w:rsid w:val="133B2625"/>
    <w:rsid w:val="133D0F06"/>
    <w:rsid w:val="139B7CD5"/>
    <w:rsid w:val="13FF512B"/>
    <w:rsid w:val="14127887"/>
    <w:rsid w:val="16233E26"/>
    <w:rsid w:val="167C39A0"/>
    <w:rsid w:val="168737EE"/>
    <w:rsid w:val="16BB723D"/>
    <w:rsid w:val="16E3043C"/>
    <w:rsid w:val="16F21581"/>
    <w:rsid w:val="16FE0027"/>
    <w:rsid w:val="178D122D"/>
    <w:rsid w:val="18833AFD"/>
    <w:rsid w:val="191B79CB"/>
    <w:rsid w:val="1A1413FC"/>
    <w:rsid w:val="1A497B0E"/>
    <w:rsid w:val="1B8A0BA1"/>
    <w:rsid w:val="1C825B03"/>
    <w:rsid w:val="1CDE5CA6"/>
    <w:rsid w:val="1D155CEE"/>
    <w:rsid w:val="1D4F03DE"/>
    <w:rsid w:val="1FCB7C6E"/>
    <w:rsid w:val="21584E9D"/>
    <w:rsid w:val="217C195B"/>
    <w:rsid w:val="224B2411"/>
    <w:rsid w:val="23972CA8"/>
    <w:rsid w:val="23C67D27"/>
    <w:rsid w:val="23DE1E30"/>
    <w:rsid w:val="240371BF"/>
    <w:rsid w:val="244F30FE"/>
    <w:rsid w:val="25CE66B0"/>
    <w:rsid w:val="25E401FD"/>
    <w:rsid w:val="28D077B7"/>
    <w:rsid w:val="29FD04D3"/>
    <w:rsid w:val="2B8A7417"/>
    <w:rsid w:val="2CAC6E2E"/>
    <w:rsid w:val="2D2F6D67"/>
    <w:rsid w:val="2F1659A6"/>
    <w:rsid w:val="2F186FD5"/>
    <w:rsid w:val="307D17AD"/>
    <w:rsid w:val="319F7F4E"/>
    <w:rsid w:val="32216AB9"/>
    <w:rsid w:val="32ED38A7"/>
    <w:rsid w:val="33EA1877"/>
    <w:rsid w:val="34CD41CD"/>
    <w:rsid w:val="35545117"/>
    <w:rsid w:val="35584A1C"/>
    <w:rsid w:val="37E52C06"/>
    <w:rsid w:val="37F76C9E"/>
    <w:rsid w:val="38B4774F"/>
    <w:rsid w:val="38E414C8"/>
    <w:rsid w:val="391C3E3E"/>
    <w:rsid w:val="3B1D0D4C"/>
    <w:rsid w:val="3CF4080B"/>
    <w:rsid w:val="3F1521F1"/>
    <w:rsid w:val="3F89756C"/>
    <w:rsid w:val="3FE5459B"/>
    <w:rsid w:val="4041574F"/>
    <w:rsid w:val="411F0794"/>
    <w:rsid w:val="41D95434"/>
    <w:rsid w:val="437B1EF0"/>
    <w:rsid w:val="446E332C"/>
    <w:rsid w:val="4657692C"/>
    <w:rsid w:val="478D2B29"/>
    <w:rsid w:val="48C041A0"/>
    <w:rsid w:val="4A80353B"/>
    <w:rsid w:val="4AF94335"/>
    <w:rsid w:val="4B606E6B"/>
    <w:rsid w:val="4BC04997"/>
    <w:rsid w:val="4CCD4B6B"/>
    <w:rsid w:val="4CFA7B3A"/>
    <w:rsid w:val="4D4D2F8A"/>
    <w:rsid w:val="4E910AFF"/>
    <w:rsid w:val="4ECE2238"/>
    <w:rsid w:val="4EFB4D07"/>
    <w:rsid w:val="4F085473"/>
    <w:rsid w:val="4F5469CE"/>
    <w:rsid w:val="4FE4423D"/>
    <w:rsid w:val="50843D28"/>
    <w:rsid w:val="51AF42D6"/>
    <w:rsid w:val="521E50EF"/>
    <w:rsid w:val="52C7767B"/>
    <w:rsid w:val="53C12D1E"/>
    <w:rsid w:val="53EB7049"/>
    <w:rsid w:val="55307193"/>
    <w:rsid w:val="557C370C"/>
    <w:rsid w:val="55E95EE0"/>
    <w:rsid w:val="579E174A"/>
    <w:rsid w:val="58643C25"/>
    <w:rsid w:val="58741AE5"/>
    <w:rsid w:val="59BB31A9"/>
    <w:rsid w:val="59EC65B4"/>
    <w:rsid w:val="5E0C1CB2"/>
    <w:rsid w:val="5EF35630"/>
    <w:rsid w:val="5F15337E"/>
    <w:rsid w:val="5F291725"/>
    <w:rsid w:val="5F6C72C9"/>
    <w:rsid w:val="5F946FE9"/>
    <w:rsid w:val="5F9C10E9"/>
    <w:rsid w:val="5FCE76A7"/>
    <w:rsid w:val="600B0422"/>
    <w:rsid w:val="6012453E"/>
    <w:rsid w:val="620E5008"/>
    <w:rsid w:val="634A7C89"/>
    <w:rsid w:val="637B295F"/>
    <w:rsid w:val="63A541C5"/>
    <w:rsid w:val="63C01E5F"/>
    <w:rsid w:val="642E3A88"/>
    <w:rsid w:val="645320D7"/>
    <w:rsid w:val="64D25FB9"/>
    <w:rsid w:val="65E5267E"/>
    <w:rsid w:val="66A67E9E"/>
    <w:rsid w:val="66B51372"/>
    <w:rsid w:val="68581F94"/>
    <w:rsid w:val="69C94F61"/>
    <w:rsid w:val="69CF3880"/>
    <w:rsid w:val="6A7069AB"/>
    <w:rsid w:val="6BED0702"/>
    <w:rsid w:val="6C4A05C8"/>
    <w:rsid w:val="6D0223EB"/>
    <w:rsid w:val="6D050005"/>
    <w:rsid w:val="6F382081"/>
    <w:rsid w:val="6FA16CA3"/>
    <w:rsid w:val="6FD5183F"/>
    <w:rsid w:val="70284A4E"/>
    <w:rsid w:val="703D5362"/>
    <w:rsid w:val="705F7B70"/>
    <w:rsid w:val="72734D90"/>
    <w:rsid w:val="728F5BD6"/>
    <w:rsid w:val="740530BE"/>
    <w:rsid w:val="75062328"/>
    <w:rsid w:val="767053E6"/>
    <w:rsid w:val="76BA0087"/>
    <w:rsid w:val="77C546E5"/>
    <w:rsid w:val="789B0A4B"/>
    <w:rsid w:val="78BE73D2"/>
    <w:rsid w:val="7A155669"/>
    <w:rsid w:val="7A3D04F1"/>
    <w:rsid w:val="7AF379A8"/>
    <w:rsid w:val="7B770540"/>
    <w:rsid w:val="7BB06664"/>
    <w:rsid w:val="7C0111DB"/>
    <w:rsid w:val="7D6D7350"/>
    <w:rsid w:val="7F27045B"/>
    <w:rsid w:val="7F5408C8"/>
    <w:rsid w:val="FBE48F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28"/>
    <w:qFormat/>
    <w:uiPriority w:val="99"/>
    <w:pPr>
      <w:tabs>
        <w:tab w:val="center" w:pos="4153"/>
        <w:tab w:val="right" w:pos="8306"/>
      </w:tabs>
      <w:snapToGrid w:val="0"/>
      <w:jc w:val="left"/>
    </w:pPr>
    <w:rPr>
      <w:kern w:val="0"/>
      <w:sz w:val="18"/>
      <w:szCs w:val="20"/>
    </w:rPr>
  </w:style>
  <w:style w:type="paragraph" w:styleId="6">
    <w:name w:val="Body Text"/>
    <w:basedOn w:val="1"/>
    <w:link w:val="29"/>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2"/>
    <w:qFormat/>
    <w:uiPriority w:val="99"/>
    <w:rPr>
      <w:sz w:val="18"/>
      <w:szCs w:val="18"/>
    </w:rPr>
  </w:style>
  <w:style w:type="paragraph" w:styleId="9">
    <w:name w:val="header"/>
    <w:basedOn w:val="1"/>
    <w:link w:val="30"/>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100" w:beforeAutospacing="1" w:after="100" w:afterAutospacing="1"/>
    </w:pPr>
    <w:rPr>
      <w:rFonts w:ascii="宋体" w:hAnsi="宋体" w:cs="宋体"/>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Times New Roman"/>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Footer Char"/>
    <w:basedOn w:val="14"/>
    <w:link w:val="2"/>
    <w:semiHidden/>
    <w:qFormat/>
    <w:locked/>
    <w:uiPriority w:val="99"/>
    <w:rPr>
      <w:rFonts w:ascii="Times New Roman" w:hAnsi="Times New Roman" w:cs="Times New Roman"/>
      <w:sz w:val="18"/>
      <w:szCs w:val="18"/>
    </w:rPr>
  </w:style>
  <w:style w:type="character" w:customStyle="1" w:styleId="21">
    <w:name w:val="Body Text Char"/>
    <w:basedOn w:val="14"/>
    <w:link w:val="6"/>
    <w:semiHidden/>
    <w:qFormat/>
    <w:locked/>
    <w:uiPriority w:val="99"/>
    <w:rPr>
      <w:rFonts w:ascii="Times New Roman" w:hAnsi="Times New Roman" w:cs="Times New Roman"/>
      <w:sz w:val="24"/>
      <w:szCs w:val="24"/>
    </w:rPr>
  </w:style>
  <w:style w:type="character" w:customStyle="1" w:styleId="22">
    <w:name w:val="Balloon Text Char"/>
    <w:basedOn w:val="14"/>
    <w:link w:val="8"/>
    <w:semiHidden/>
    <w:qFormat/>
    <w:locked/>
    <w:uiPriority w:val="99"/>
    <w:rPr>
      <w:rFonts w:ascii="Times New Roman" w:hAnsi="Times New Roman" w:cs="Times New Roman"/>
      <w:kern w:val="2"/>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paragraph" w:customStyle="1" w:styleId="24">
    <w:name w:val="List Paragraph1"/>
    <w:basedOn w:val="1"/>
    <w:qFormat/>
    <w:uiPriority w:val="99"/>
    <w:pPr>
      <w:ind w:firstLine="420" w:firstLineChars="200"/>
    </w:pPr>
  </w:style>
  <w:style w:type="paragraph" w:customStyle="1" w:styleId="25">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6">
    <w:name w:val="Default"/>
    <w:qFormat/>
    <w:uiPriority w:val="99"/>
    <w:pPr>
      <w:widowControl w:val="0"/>
      <w:autoSpaceDE w:val="0"/>
      <w:autoSpaceDN w:val="0"/>
      <w:adjustRightInd w:val="0"/>
    </w:pPr>
    <w:rPr>
      <w:rFonts w:ascii="仿宋" w:hAnsi="Times New Roman" w:eastAsia="仿宋" w:cs="仿宋"/>
      <w:color w:val="000000"/>
      <w:kern w:val="0"/>
      <w:sz w:val="24"/>
      <w:szCs w:val="24"/>
      <w:lang w:val="en-US" w:eastAsia="zh-CN" w:bidi="ar-SA"/>
    </w:rPr>
  </w:style>
  <w:style w:type="paragraph" w:customStyle="1" w:styleId="27">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8">
    <w:name w:val="Footer Char1"/>
    <w:link w:val="2"/>
    <w:qFormat/>
    <w:locked/>
    <w:uiPriority w:val="99"/>
    <w:rPr>
      <w:sz w:val="18"/>
    </w:rPr>
  </w:style>
  <w:style w:type="character" w:customStyle="1" w:styleId="29">
    <w:name w:val="Body Text Char1"/>
    <w:link w:val="6"/>
    <w:qFormat/>
    <w:locked/>
    <w:uiPriority w:val="99"/>
    <w:rPr>
      <w:rFonts w:ascii="仿宋_GB2312" w:hAnsi="Times New Roman" w:eastAsia="仿宋_GB2312"/>
      <w:sz w:val="24"/>
    </w:rPr>
  </w:style>
  <w:style w:type="character" w:customStyle="1" w:styleId="30">
    <w:name w:val="Header Char1"/>
    <w:link w:val="9"/>
    <w:semiHidden/>
    <w:qFormat/>
    <w:locked/>
    <w:uiPriority w:val="99"/>
    <w:rPr>
      <w:sz w:val="18"/>
    </w:rPr>
  </w:style>
  <w:style w:type="paragraph" w:customStyle="1" w:styleId="31">
    <w:name w:val="常用样式（方正仿宋简）"/>
    <w:basedOn w:val="1"/>
    <w:qFormat/>
    <w:uiPriority w:val="99"/>
    <w:pPr>
      <w:spacing w:line="560" w:lineRule="exact"/>
      <w:ind w:firstLine="640" w:firstLineChars="200"/>
    </w:pPr>
    <w:rPr>
      <w:rFonts w:eastAsia="方正仿宋简体"/>
      <w:sz w:val="32"/>
    </w:rPr>
  </w:style>
  <w:style w:type="paragraph" w:customStyle="1" w:styleId="32">
    <w:name w:val="段"/>
    <w:qFormat/>
    <w:uiPriority w:val="99"/>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3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四川省财政厅</Company>
  <Pages>68</Pages>
  <Words>4566</Words>
  <Characters>26031</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2020-08-04T17:49:00Z</dcterms:created>
  <dc:creator>曹颖</dc:creator>
  <cp:lastModifiedBy>user</cp:lastModifiedBy>
  <cp:lastPrinted>2021-07-29T19:56:00Z</cp:lastPrinted>
  <dcterms:modified xsi:type="dcterms:W3CDTF">2023-09-28T16:50:21Z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