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jc w:val="both"/>
        <w:textAlignment w:val="auto"/>
        <w:outlineLvl w:val="0"/>
        <w:rPr>
          <w:rFonts w:ascii="方正小标宋简体" w:eastAsia="方正小标宋简体" w:hAnsi="宋体"/>
          <w:color w:val="auto"/>
          <w:sz w:val="72"/>
          <w:szCs w:val="72"/>
          <w:highlight w:val="auto"/>
        </w:rPr>
      </w:pPr>
      <w:bookmarkStart w:id="0" w:name="_Toc15396597"/>
      <w:bookmarkStart w:id="1" w:name="_Toc15396475"/>
      <w:bookmarkStart w:id="2" w:name="_Toc15377425"/>
      <w:bookmarkStart w:id="3" w:name="_Toc15378441"/>
      <w:bookmarkStart w:id="4" w:name="_Toc15377193"/>
      <w:bookmarkStart w:id="5" w:name="_Toc15306267"/>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jc w:val="center"/>
        <w:textAlignment w:val="auto"/>
        <w:outlineLvl w:val="0"/>
        <w:rPr>
          <w:rFonts w:ascii="方正小标宋简体" w:eastAsia="方正小标宋简体" w:cs="方正小标宋简体" w:hAnsi="方正小标宋简体" w:hint="eastAsia"/>
          <w:color w:val="auto"/>
          <w:sz w:val="72"/>
          <w:szCs w:val="72"/>
          <w:highlight w:val="auto"/>
        </w:rPr>
      </w:pPr>
      <w:r>
        <w:rPr>
          <w:rFonts w:ascii="方正小标宋简体" w:eastAsia="方正小标宋简体" w:cs="方正小标宋简体" w:hAnsi="方正小标宋简体" w:hint="eastAsia"/>
          <w:color w:val="auto"/>
          <w:sz w:val="72"/>
          <w:szCs w:val="72"/>
          <w:highlight w:val="auto"/>
        </w:rPr>
        <w:t>20</w:t>
      </w:r>
      <w:r>
        <w:rPr>
          <w:rFonts w:ascii="方正小标宋简体" w:eastAsia="方正小标宋简体" w:cs="方正小标宋简体" w:hAnsi="方正小标宋简体" w:hint="eastAsia"/>
          <w:color w:val="auto"/>
          <w:sz w:val="72"/>
          <w:szCs w:val="72"/>
          <w:lang w:val="en-US" w:eastAsia="zh-CN"/>
          <w:highlight w:val="auto"/>
        </w:rPr>
        <w:t>22</w:t>
      </w:r>
      <w:r>
        <w:rPr>
          <w:rFonts w:ascii="方正小标宋简体" w:eastAsia="方正小标宋简体" w:cs="方正小标宋简体" w:hAnsi="方正小标宋简体" w:hint="eastAsia"/>
          <w:color w:val="auto"/>
          <w:sz w:val="72"/>
          <w:szCs w:val="72"/>
          <w:highlight w:val="auto"/>
        </w:rPr>
        <w:t>年度</w:t>
      </w:r>
      <w:bookmarkEnd w:id="0"/>
      <w:bookmarkEnd w:id="1"/>
      <w:bookmarkEnd w:id="2"/>
      <w:bookmarkEnd w:id="3"/>
      <w:bookmarkEnd w:id="4"/>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jc w:val="center"/>
        <w:textAlignment w:val="auto"/>
        <w:outlineLvl w:val="0"/>
        <w:rPr>
          <w:rFonts w:ascii="方正小标宋简体" w:eastAsia="方正小标宋简体" w:cs="方正小标宋简体" w:hAnsi="方正小标宋简体" w:hint="eastAsia"/>
          <w:color w:val="auto"/>
          <w:sz w:val="72"/>
          <w:szCs w:val="72"/>
          <w:lang w:eastAsia="zh-CN"/>
          <w:highlight w:val="auto"/>
        </w:rPr>
      </w:pPr>
      <w:bookmarkStart w:id="6" w:name="_Toc15396476"/>
      <w:bookmarkStart w:id="7" w:name="_Toc15396598"/>
      <w:bookmarkStart w:id="8" w:name="_Toc15377426"/>
      <w:bookmarkStart w:id="9" w:name="_Toc15378442"/>
      <w:bookmarkStart w:id="10" w:name="_Toc15377194"/>
      <w:bookmarkStart w:id="11" w:name="_Toc15306268"/>
      <w:bookmarkEnd w:id="5"/>
      <w:r>
        <w:rPr>
          <w:rFonts w:ascii="方正小标宋简体" w:eastAsia="方正小标宋简体" w:cs="方正小标宋简体" w:hAnsi="方正小标宋简体" w:hint="eastAsia"/>
          <w:color w:val="auto"/>
          <w:sz w:val="72"/>
          <w:szCs w:val="72"/>
          <w:lang w:eastAsia="zh-CN"/>
          <w:highlight w:val="auto"/>
        </w:rPr>
        <w:t>中国共产党广元市利州区</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jc w:val="center"/>
        <w:textAlignment w:val="auto"/>
        <w:outlineLvl w:val="0"/>
        <w:rPr>
          <w:rFonts w:ascii="方正小标宋简体" w:eastAsia="方正小标宋简体" w:cs="方正小标宋简体" w:hAnsi="方正小标宋简体" w:hint="eastAsia"/>
          <w:color w:val="auto"/>
          <w:sz w:val="72"/>
          <w:szCs w:val="72"/>
          <w:highlight w:val="auto"/>
        </w:rPr>
      </w:pPr>
      <w:r>
        <w:rPr>
          <w:rFonts w:ascii="方正小标宋简体" w:eastAsia="方正小标宋简体" w:cs="方正小标宋简体" w:hAnsi="方正小标宋简体" w:hint="eastAsia"/>
          <w:color w:val="auto"/>
          <w:sz w:val="72"/>
          <w:szCs w:val="72"/>
          <w:lang w:eastAsia="zh-CN"/>
          <w:highlight w:val="auto"/>
        </w:rPr>
        <w:t>委员会党校</w:t>
      </w:r>
      <w:r>
        <w:rPr>
          <w:rFonts w:ascii="方正小标宋简体" w:eastAsia="方正小标宋简体" w:cs="方正小标宋简体" w:hAnsi="方正小标宋简体" w:hint="eastAsia"/>
          <w:color w:val="auto"/>
          <w:sz w:val="72"/>
          <w:szCs w:val="72"/>
          <w:highlight w:val="auto"/>
        </w:rPr>
        <w:t>部门决算</w:t>
      </w:r>
      <w:bookmarkEnd w:id="6"/>
      <w:bookmarkEnd w:id="7"/>
      <w:bookmarkEnd w:id="8"/>
      <w:bookmarkEnd w:id="9"/>
      <w:bookmarkEnd w:id="10"/>
      <w:bookmarkEnd w:id="11"/>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right="0"/>
        <w:jc w:val="center"/>
        <w:textAlignment w:val="auto"/>
        <w:rPr>
          <w:rFonts w:ascii="黑体" w:eastAsia="黑体" w:hAnsi="黑体"/>
          <w:color w:val="auto"/>
          <w:sz w:val="48"/>
          <w:szCs w:val="48"/>
          <w:highlight w:val="auto"/>
        </w:rPr>
      </w:pPr>
      <w:r>
        <w:rPr>
          <w:rFonts w:ascii="方正小标宋简体" w:eastAsia="方正小标宋简体" w:hAnsi="宋体"/>
          <w:color w:val="auto"/>
          <w:sz w:val="36"/>
          <w:szCs w:val="36"/>
          <w:highlight w:val="auto"/>
        </w:rPr>
        <w:br w:type="page"/>
      </w:r>
      <w:r>
        <w:rPr>
          <w:rFonts w:ascii="黑体" w:eastAsia="黑体" w:hAnsi="黑体" w:hint="eastAsia"/>
          <w:color w:val="auto"/>
          <w:sz w:val="48"/>
          <w:szCs w:val="48"/>
          <w:highlight w:val="auto"/>
        </w:rPr>
        <w:t>目录</w:t>
      </w: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jc w:val="center"/>
        <w:rPr>
          <w:rFonts w:ascii="黑体" w:eastAsia="黑体" w:cs="Arial" w:hAnsi="黑体"/>
          <w:color w:val="auto"/>
          <w:sz w:val="28"/>
          <w:szCs w:val="28"/>
          <w:highlight w:val="auto"/>
        </w:rPr>
      </w:pPr>
    </w:p>
    <w:p>
      <w:pPr>
        <w:pStyle w:val="23"/>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before="0" w:line="576" w:lineRule="exact"/>
        <w:ind w:left="0" w:right="0"/>
        <w:rPr>
          <w:color w:val="auto"/>
          <w:sz w:val="32"/>
          <w:szCs w:val="32"/>
          <w:highlight w:val="auto"/>
        </w:rPr>
      </w:pPr>
      <w:r>
        <w:rPr>
          <w:rFonts w:hint="eastAsia"/>
          <w:color w:val="auto"/>
          <w:sz w:val="32"/>
          <w:szCs w:val="32"/>
          <w:highlight w:val="auto"/>
        </w:rPr>
        <w:t>公开时间：20</w:t>
      </w:r>
      <w:r>
        <w:rPr>
          <w:rFonts w:hint="eastAsia"/>
          <w:color w:val="auto"/>
          <w:sz w:val="32"/>
          <w:szCs w:val="32"/>
          <w:lang w:val="en-US" w:eastAsia="zh-CN"/>
          <w:highlight w:val="auto"/>
        </w:rPr>
        <w:t>23</w:t>
      </w:r>
      <w:r>
        <w:rPr>
          <w:rFonts w:hint="eastAsia"/>
          <w:color w:val="auto"/>
          <w:sz w:val="32"/>
          <w:szCs w:val="32"/>
          <w:highlight w:val="auto"/>
        </w:rPr>
        <w:t>年</w:t>
      </w:r>
      <w:r>
        <w:rPr>
          <w:rFonts w:hint="eastAsia"/>
          <w:color w:val="auto"/>
          <w:sz w:val="32"/>
          <w:szCs w:val="32"/>
          <w:lang w:val="en-US" w:eastAsia="zh-CN"/>
          <w:highlight w:val="auto"/>
        </w:rPr>
        <w:t>9</w:t>
      </w:r>
      <w:r>
        <w:rPr>
          <w:rFonts w:hint="eastAsia"/>
          <w:color w:val="auto"/>
          <w:sz w:val="32"/>
          <w:szCs w:val="32"/>
          <w:highlight w:val="auto"/>
        </w:rPr>
        <w:t>月</w:t>
      </w:r>
      <w:r>
        <w:rPr>
          <w:rFonts w:hint="eastAsia"/>
          <w:color w:val="auto"/>
          <w:sz w:val="32"/>
          <w:szCs w:val="32"/>
          <w:lang w:val="en-US" w:eastAsia="zh-CN"/>
          <w:highlight w:val="auto"/>
        </w:rPr>
        <w:t>22</w:t>
      </w:r>
      <w:r>
        <w:rPr>
          <w:rFonts w:hint="eastAsia"/>
          <w:color w:val="auto"/>
          <w:sz w:val="32"/>
          <w:szCs w:val="32"/>
          <w:highlight w:val="auto"/>
        </w:rPr>
        <w:t>日</w:t>
      </w: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rPr>
          <w:color w:val="auto"/>
          <w:sz w:val="32"/>
          <w:szCs w:val="32"/>
          <w:highlight w:val="auto"/>
        </w:rPr>
      </w:pPr>
    </w:p>
    <w:p>
      <w:pPr>
        <w:pStyle w:val="23"/>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before="0" w:line="576" w:lineRule="exact"/>
        <w:ind w:left="0" w:right="0"/>
        <w:jc w:val="left"/>
        <w:textAlignment w:val="auto"/>
        <w:rPr>
          <w:rFonts w:ascii="黑体" w:eastAsia="黑体" w:cs="黑体" w:hAnsi="黑体" w:hint="eastAsia"/>
          <w:color w:val="auto"/>
          <w:sz w:val="32"/>
          <w:szCs w:val="32"/>
          <w:highlight w:val="auto"/>
        </w:rPr>
      </w:pPr>
      <w:r>
        <w:rPr>
          <w:rFonts w:ascii="黑体" w:eastAsia="黑体" w:cs="黑体" w:hAnsi="黑体" w:hint="eastAsia"/>
          <w:color w:val="auto"/>
          <w:sz w:val="32"/>
          <w:szCs w:val="32"/>
          <w:highlight w:val="auto"/>
        </w:rPr>
        <w:t>第一部分 部门概况</w:t>
      </w:r>
      <w:r>
        <w:rPr>
          <w:rFonts w:ascii="黑体" w:eastAsia="黑体" w:cs="黑体" w:hAnsi="黑体" w:hint="eastAsia"/>
          <w:i w:val="0"/>
          <w:caps w:val="0"/>
          <w:smallCaps w:val="0"/>
          <w:color w:val="333333"/>
          <w:spacing w:val="0"/>
          <w:kern w:val="0"/>
          <w:sz w:val="32"/>
          <w:szCs w:val="32"/>
          <w:shd w:val="clear" w:color="auto" w:fill="FFFFFF"/>
          <w:lang w:val="en-US" w:eastAsia="zh-CN"/>
        </w:rPr>
        <w:t>...................................(4)</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仿宋" w:eastAsia="仿宋" w:hAnsi="仿宋"/>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一、</w:t>
      </w:r>
      <w:r>
        <w:rPr>
          <w:rFonts w:hint="eastAsia"/>
          <w:color w:val="auto"/>
          <w:sz w:val="32"/>
          <w:szCs w:val="32"/>
          <w:lang w:eastAsia="zh-CN"/>
          <w:highlight w:val="auto"/>
        </w:rPr>
        <w:t>部门职责</w:t>
      </w:r>
      <w:r>
        <w:rPr>
          <w:rFonts w:ascii="宋体" w:cs="宋体" w:hAnsi="宋体" w:hint="eastAsia"/>
          <w:i w:val="0"/>
          <w:caps w:val="0"/>
          <w:smallCaps w:val="0"/>
          <w:color w:val="333333"/>
          <w:spacing w:val="0"/>
          <w:kern w:val="0"/>
          <w:sz w:val="32"/>
          <w:szCs w:val="32"/>
          <w:shd w:val="clear" w:color="auto" w:fill="FFFFFF"/>
          <w:lang w:val="en-US" w:eastAsia="zh-CN"/>
        </w:rPr>
        <w:t>.......................................(4)</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仿宋" w:eastAsia="仿宋" w:cs="Arial" w:hAnsi="仿宋"/>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二、机构设置</w:t>
      </w:r>
      <w:r>
        <w:rPr>
          <w:rFonts w:ascii="宋体" w:cs="宋体" w:hAnsi="宋体" w:hint="eastAsia"/>
          <w:i w:val="0"/>
          <w:caps w:val="0"/>
          <w:smallCaps w:val="0"/>
          <w:color w:val="333333"/>
          <w:spacing w:val="0"/>
          <w:kern w:val="0"/>
          <w:sz w:val="32"/>
          <w:szCs w:val="32"/>
          <w:shd w:val="clear" w:color="auto" w:fill="FFFFFF"/>
          <w:lang w:val="en-US" w:eastAsia="zh-CN"/>
        </w:rPr>
        <w:t>......................................(4)</w:t>
      </w:r>
    </w:p>
    <w:p>
      <w:pPr>
        <w:pStyle w:val="23"/>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before="0" w:line="576" w:lineRule="exact"/>
        <w:ind w:left="0" w:right="0"/>
        <w:jc w:val="left"/>
        <w:textAlignment w:val="auto"/>
        <w:rPr>
          <w:rFonts w:ascii="黑体" w:eastAsia="黑体" w:cs="黑体" w:hAnsi="黑体" w:hint="eastAsia"/>
          <w:color w:val="auto"/>
          <w:sz w:val="32"/>
          <w:szCs w:val="32"/>
          <w:highlight w:val="auto"/>
        </w:rPr>
      </w:pPr>
      <w:r>
        <w:rPr>
          <w:rFonts w:ascii="黑体" w:eastAsia="黑体" w:cs="黑体" w:hAnsi="黑体" w:hint="eastAsia"/>
          <w:color w:val="auto"/>
          <w:sz w:val="32"/>
          <w:szCs w:val="32"/>
          <w:highlight w:val="auto"/>
        </w:rPr>
        <w:t>第二部分</w:t>
      </w:r>
      <w:r>
        <w:rPr>
          <w:rFonts w:ascii="黑体" w:eastAsia="黑体" w:cs="黑体" w:hAnsi="黑体" w:hint="eastAsia"/>
          <w:color w:val="auto"/>
          <w:sz w:val="32"/>
          <w:szCs w:val="32"/>
          <w:lang w:val="en-US" w:eastAsia="zh-CN"/>
          <w:highlight w:val="auto"/>
        </w:rPr>
        <w:t xml:space="preserve"> 2022年度</w:t>
      </w:r>
      <w:r>
        <w:rPr>
          <w:rFonts w:ascii="黑体" w:eastAsia="黑体" w:cs="黑体" w:hAnsi="黑体" w:hint="eastAsia"/>
          <w:color w:val="auto"/>
          <w:sz w:val="32"/>
          <w:szCs w:val="32"/>
          <w:highlight w:val="auto"/>
        </w:rPr>
        <w:t>部门决算情况明</w:t>
      </w:r>
      <w:r>
        <w:rPr>
          <w:rFonts w:ascii="黑体" w:eastAsia="黑体" w:cs="黑体" w:hAnsi="黑体" w:hint="eastAsia"/>
          <w:i w:val="0"/>
          <w:caps w:val="0"/>
          <w:smallCaps w:val="0"/>
          <w:color w:val="333333"/>
          <w:spacing w:val="0"/>
          <w:kern w:val="0"/>
          <w:sz w:val="32"/>
          <w:szCs w:val="32"/>
          <w:shd w:val="clear" w:color="auto" w:fill="FFFFFF"/>
          <w:lang w:val="en-US" w:eastAsia="zh-CN"/>
        </w:rPr>
        <w:t>.....................(5)</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一、收入支出决算总体情况说明</w:t>
      </w:r>
      <w:r>
        <w:rPr>
          <w:rFonts w:ascii="宋体" w:cs="宋体" w:hAnsi="宋体" w:hint="eastAsia"/>
          <w:i w:val="0"/>
          <w:caps w:val="0"/>
          <w:smallCaps w:val="0"/>
          <w:color w:val="333333"/>
          <w:spacing w:val="0"/>
          <w:kern w:val="0"/>
          <w:sz w:val="32"/>
          <w:szCs w:val="32"/>
          <w:shd w:val="clear" w:color="auto" w:fill="FFFFFF"/>
          <w:lang w:val="en-US" w:eastAsia="zh-CN"/>
        </w:rPr>
        <w:t>......................(5)</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仿宋" w:eastAsia="仿宋" w:cs="Arial" w:hAnsi="仿宋"/>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二、收入决算情况说明</w:t>
      </w:r>
      <w:r>
        <w:rPr>
          <w:rFonts w:ascii="宋体" w:cs="宋体" w:hAnsi="宋体" w:hint="eastAsia"/>
          <w:i w:val="0"/>
          <w:caps w:val="0"/>
          <w:smallCaps w:val="0"/>
          <w:color w:val="333333"/>
          <w:spacing w:val="0"/>
          <w:kern w:val="0"/>
          <w:sz w:val="32"/>
          <w:szCs w:val="32"/>
          <w:shd w:val="clear" w:color="auto" w:fill="FFFFFF"/>
          <w:lang w:val="en-US" w:eastAsia="zh-CN"/>
        </w:rPr>
        <w:t>..............................(5)</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仿宋" w:eastAsia="仿宋" w:cs="Arial" w:hAnsi="仿宋"/>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三、支出决算情况说明</w:t>
      </w:r>
      <w:r>
        <w:rPr>
          <w:rFonts w:ascii="宋体" w:cs="宋体" w:hAnsi="宋体" w:hint="eastAsia"/>
          <w:i w:val="0"/>
          <w:caps w:val="0"/>
          <w:smallCaps w:val="0"/>
          <w:color w:val="333333"/>
          <w:spacing w:val="0"/>
          <w:kern w:val="0"/>
          <w:sz w:val="32"/>
          <w:szCs w:val="32"/>
          <w:shd w:val="clear" w:color="auto" w:fill="FFFFFF"/>
          <w:lang w:val="en-US" w:eastAsia="zh-CN"/>
        </w:rPr>
        <w:t>..............................(6)</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仿宋" w:eastAsia="仿宋" w:cs="Arial" w:hAnsi="仿宋"/>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四、财政拨款收入支出决算总体情况明</w:t>
      </w:r>
      <w:r>
        <w:rPr>
          <w:rFonts w:ascii="宋体" w:cs="宋体" w:hAnsi="宋体" w:hint="eastAsia"/>
          <w:i w:val="0"/>
          <w:caps w:val="0"/>
          <w:smallCaps w:val="0"/>
          <w:color w:val="333333"/>
          <w:spacing w:val="0"/>
          <w:kern w:val="0"/>
          <w:sz w:val="32"/>
          <w:szCs w:val="32"/>
          <w:shd w:val="clear" w:color="auto" w:fill="FFFFFF"/>
          <w:lang w:val="en-US" w:eastAsia="zh-CN"/>
        </w:rPr>
        <w:t>................(6)</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仿宋" w:eastAsia="仿宋" w:cs="Arial" w:hAnsi="仿宋"/>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五、一般公共预算财政拨款支出决算情况说明</w:t>
      </w:r>
      <w:r>
        <w:rPr>
          <w:rFonts w:ascii="宋体" w:cs="宋体" w:hAnsi="宋体" w:hint="eastAsia"/>
          <w:i w:val="0"/>
          <w:caps w:val="0"/>
          <w:smallCaps w:val="0"/>
          <w:color w:val="333333"/>
          <w:spacing w:val="0"/>
          <w:kern w:val="0"/>
          <w:sz w:val="32"/>
          <w:szCs w:val="32"/>
          <w:shd w:val="clear" w:color="auto" w:fill="FFFFFF"/>
          <w:lang w:val="en-US" w:eastAsia="zh-CN"/>
        </w:rPr>
        <w:t>..........(7)</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仿宋" w:eastAsia="仿宋" w:cs="Arial" w:hAnsi="仿宋"/>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六、一般公共预算财政拨款基本支出决算情况说明</w:t>
      </w:r>
      <w:r>
        <w:rPr>
          <w:rFonts w:ascii="宋体" w:cs="宋体" w:hAnsi="宋体" w:hint="eastAsia"/>
          <w:i w:val="0"/>
          <w:caps w:val="0"/>
          <w:smallCaps w:val="0"/>
          <w:color w:val="333333"/>
          <w:spacing w:val="0"/>
          <w:kern w:val="0"/>
          <w:sz w:val="32"/>
          <w:szCs w:val="32"/>
          <w:shd w:val="clear" w:color="auto" w:fill="FFFFFF"/>
          <w:lang w:val="en-US" w:eastAsia="zh-CN"/>
        </w:rPr>
        <w:t>......(9)</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仿宋" w:eastAsia="仿宋" w:cs="Arial" w:hAnsi="仿宋"/>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七、财政拨款</w:t>
      </w:r>
      <w:r>
        <w:rPr>
          <w:rFonts w:hint="eastAsia"/>
          <w:color w:val="auto"/>
          <w:sz w:val="32"/>
          <w:szCs w:val="32"/>
          <w:lang w:eastAsia="zh-CN"/>
          <w:highlight w:val="auto"/>
        </w:rPr>
        <w:t>“</w:t>
      </w:r>
      <w:r>
        <w:rPr>
          <w:rFonts w:hint="eastAsia"/>
          <w:color w:val="auto"/>
          <w:sz w:val="32"/>
          <w:szCs w:val="32"/>
          <w:highlight w:val="auto"/>
        </w:rPr>
        <w:t>三公”经费支出决算情况说明</w:t>
      </w:r>
      <w:r>
        <w:rPr>
          <w:rFonts w:ascii="宋体" w:cs="宋体" w:hAnsi="宋体" w:hint="eastAsia"/>
          <w:i w:val="0"/>
          <w:caps w:val="0"/>
          <w:smallCaps w:val="0"/>
          <w:color w:val="333333"/>
          <w:spacing w:val="0"/>
          <w:kern w:val="0"/>
          <w:sz w:val="32"/>
          <w:szCs w:val="32"/>
          <w:shd w:val="clear" w:color="auto" w:fill="FFFFFF"/>
          <w:lang w:val="en-US" w:eastAsia="zh-CN"/>
        </w:rPr>
        <w:t>............(9)</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仿宋" w:eastAsia="仿宋" w:cs="Arial" w:hAnsi="仿宋"/>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八、政府性基金预算支出决算情况说明</w:t>
      </w:r>
      <w:r>
        <w:rPr>
          <w:rFonts w:ascii="宋体" w:cs="宋体" w:hAnsi="宋体" w:hint="eastAsia"/>
          <w:i w:val="0"/>
          <w:caps w:val="0"/>
          <w:smallCaps w:val="0"/>
          <w:color w:val="333333"/>
          <w:spacing w:val="0"/>
          <w:kern w:val="0"/>
          <w:sz w:val="32"/>
          <w:szCs w:val="32"/>
          <w:shd w:val="clear" w:color="auto" w:fill="FFFFFF"/>
          <w:lang w:val="en-US" w:eastAsia="zh-CN"/>
        </w:rPr>
        <w:t>................(11)</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firstLine="0"/>
        <w:jc w:val="left"/>
        <w:textAlignment w:val="auto"/>
        <w:rPr>
          <w:rFonts w:ascii="宋体" w:eastAsia="宋体" w:cs="宋体" w:hint="eastAsia"/>
          <w:color w:val="auto"/>
          <w:sz w:val="32"/>
          <w:szCs w:val="32"/>
          <w:highlight w:val="auto"/>
        </w:rPr>
      </w:pPr>
      <w:r>
        <w:rPr>
          <w:rFonts w:ascii="宋体" w:eastAsia="宋体" w:cs="宋体" w:hint="eastAsia"/>
          <w:color w:val="auto"/>
          <w:sz w:val="32"/>
          <w:szCs w:val="32"/>
          <w:lang w:eastAsia="zh-CN"/>
          <w:highlight w:val="auto"/>
        </w:rPr>
        <w:t>　</w:t>
      </w:r>
      <w:r>
        <w:rPr>
          <w:rFonts w:ascii="宋体" w:eastAsia="宋体" w:cs="宋体" w:hint="eastAsia"/>
          <w:color w:val="auto"/>
          <w:sz w:val="32"/>
          <w:szCs w:val="32"/>
          <w:highlight w:val="auto"/>
        </w:rPr>
        <w:t>九、</w:t>
      </w:r>
      <w:r>
        <w:rPr>
          <w:rFonts w:ascii="宋体" w:eastAsia="宋体" w:cs="宋体" w:hint="eastAsia"/>
          <w:color w:val="auto"/>
          <w:sz w:val="32"/>
          <w:szCs w:val="32"/>
          <w:lang w:eastAsia="zh-CN"/>
          <w:highlight w:val="auto"/>
        </w:rPr>
        <w:t>国</w:t>
      </w:r>
      <w:r>
        <w:rPr>
          <w:rFonts w:ascii="宋体" w:eastAsia="宋体" w:cs="宋体" w:hint="eastAsia"/>
          <w:color w:val="auto"/>
          <w:sz w:val="32"/>
          <w:szCs w:val="32"/>
          <w:highlight w:val="auto"/>
        </w:rPr>
        <w:t>有资本经营预算支出决算情况说明</w:t>
      </w:r>
      <w:r>
        <w:rPr>
          <w:rFonts w:ascii="宋体" w:cs="宋体" w:hAnsi="宋体" w:hint="eastAsia"/>
          <w:i w:val="0"/>
          <w:caps w:val="0"/>
          <w:smallCaps w:val="0"/>
          <w:color w:val="333333"/>
          <w:spacing w:val="0"/>
          <w:kern w:val="0"/>
          <w:sz w:val="32"/>
          <w:szCs w:val="32"/>
          <w:shd w:val="clear" w:color="auto" w:fill="FFFFFF"/>
          <w:lang w:val="en-US" w:eastAsia="zh-CN"/>
        </w:rPr>
        <w:t>..............(11)</w:t>
      </w: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jc w:val="left"/>
        <w:textAlignment w:val="auto"/>
        <w:rPr>
          <w:rFonts w:ascii="宋体" w:eastAsia="宋体" w:cs="宋体" w:hint="eastAsia"/>
          <w:color w:val="auto"/>
          <w:sz w:val="32"/>
          <w:szCs w:val="32"/>
          <w:highlight w:val="auto"/>
        </w:rPr>
      </w:pPr>
      <w:r>
        <w:rPr>
          <w:rStyle w:val="27"/>
          <w:rFonts w:ascii="宋体" w:eastAsia="宋体" w:cs="宋体" w:hint="eastAsia"/>
          <w:color w:val="auto"/>
          <w:sz w:val="32"/>
          <w:szCs w:val="32"/>
          <w:u w:val="none"/>
          <w:lang w:eastAsia="zh-CN"/>
          <w:highlight w:val="auto"/>
        </w:rPr>
        <w:t>　十</w:t>
      </w:r>
      <w:r>
        <w:rPr>
          <w:rStyle w:val="27"/>
          <w:rFonts w:ascii="宋体" w:eastAsia="宋体" w:cs="宋体" w:hint="eastAsia"/>
          <w:color w:val="auto"/>
          <w:sz w:val="32"/>
          <w:szCs w:val="32"/>
          <w:u w:val="none"/>
          <w:highlight w:val="auto"/>
        </w:rPr>
        <w:t>、</w:t>
      </w:r>
      <w:r>
        <w:rPr>
          <w:rFonts w:ascii="宋体" w:eastAsia="宋体" w:cs="宋体" w:hint="eastAsia"/>
          <w:color w:val="auto"/>
          <w:sz w:val="32"/>
          <w:szCs w:val="32"/>
          <w:highlight w:val="auto"/>
        </w:rPr>
        <w:t>其他重要事项的情况说明</w:t>
      </w:r>
      <w:r>
        <w:rPr>
          <w:rFonts w:ascii="宋体" w:cs="宋体" w:hAnsi="宋体" w:hint="eastAsia"/>
          <w:i w:val="0"/>
          <w:caps w:val="0"/>
          <w:smallCaps w:val="0"/>
          <w:color w:val="333333"/>
          <w:spacing w:val="0"/>
          <w:kern w:val="0"/>
          <w:sz w:val="32"/>
          <w:szCs w:val="32"/>
          <w:shd w:val="clear" w:color="auto" w:fill="FFFFFF"/>
          <w:lang w:val="en-US" w:eastAsia="zh-CN"/>
        </w:rPr>
        <w:t>........................(11)</w:t>
      </w:r>
    </w:p>
    <w:p>
      <w:pPr>
        <w:pStyle w:val="23"/>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before="0" w:line="576" w:lineRule="exact"/>
        <w:ind w:left="0" w:right="0"/>
        <w:jc w:val="left"/>
        <w:textAlignment w:val="auto"/>
        <w:rPr>
          <w:rFonts w:ascii="黑体" w:eastAsia="黑体" w:cs="黑体" w:hAnsi="黑体" w:hint="eastAsia"/>
          <w:color w:val="auto"/>
          <w:sz w:val="32"/>
          <w:szCs w:val="32"/>
          <w:highlight w:val="auto"/>
        </w:rPr>
      </w:pPr>
      <w:r>
        <w:rPr>
          <w:rFonts w:ascii="黑体" w:eastAsia="黑体" w:cs="黑体" w:hAnsi="黑体" w:hint="eastAsia"/>
          <w:color w:val="auto"/>
          <w:sz w:val="32"/>
          <w:szCs w:val="32"/>
          <w:highlight w:val="auto"/>
        </w:rPr>
        <w:t>第三部分 名词解释</w:t>
      </w:r>
      <w:r>
        <w:rPr>
          <w:rFonts w:ascii="黑体" w:eastAsia="黑体" w:cs="黑体" w:hAnsi="黑体" w:hint="eastAsia"/>
          <w:i w:val="0"/>
          <w:caps w:val="0"/>
          <w:smallCaps w:val="0"/>
          <w:color w:val="333333"/>
          <w:spacing w:val="0"/>
          <w:kern w:val="0"/>
          <w:sz w:val="32"/>
          <w:szCs w:val="32"/>
          <w:shd w:val="clear" w:color="auto" w:fill="FFFFFF"/>
          <w:lang w:val="en-US" w:eastAsia="zh-CN"/>
        </w:rPr>
        <w:t>..................................(13)</w:t>
      </w:r>
    </w:p>
    <w:p>
      <w:pPr>
        <w:pStyle w:val="23"/>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before="0" w:line="576" w:lineRule="exact"/>
        <w:ind w:left="0" w:right="0"/>
        <w:jc w:val="left"/>
        <w:textAlignment w:val="auto"/>
        <w:rPr>
          <w:rFonts w:ascii="黑体" w:eastAsia="黑体" w:cs="黑体" w:hAnsi="黑体" w:hint="eastAsia"/>
          <w:color w:val="auto"/>
          <w:sz w:val="32"/>
          <w:szCs w:val="32"/>
          <w:highlight w:val="auto"/>
        </w:rPr>
      </w:pPr>
      <w:r>
        <w:rPr>
          <w:rFonts w:ascii="黑体" w:eastAsia="黑体" w:cs="黑体" w:hAnsi="黑体" w:hint="eastAsia"/>
          <w:color w:val="auto"/>
          <w:sz w:val="32"/>
          <w:szCs w:val="32"/>
          <w:highlight w:val="auto"/>
        </w:rPr>
        <w:t>第四部分 附件</w:t>
      </w:r>
      <w:r>
        <w:rPr>
          <w:rFonts w:ascii="黑体" w:eastAsia="黑体" w:cs="黑体" w:hAnsi="黑体" w:hint="eastAsia"/>
          <w:i w:val="0"/>
          <w:caps w:val="0"/>
          <w:smallCaps w:val="0"/>
          <w:color w:val="333333"/>
          <w:spacing w:val="0"/>
          <w:kern w:val="0"/>
          <w:sz w:val="32"/>
          <w:szCs w:val="32"/>
          <w:shd w:val="clear" w:color="auto" w:fill="FFFFFF"/>
          <w:lang w:val="en-US" w:eastAsia="zh-CN"/>
        </w:rPr>
        <w:t>......................................(15)</w:t>
      </w:r>
    </w:p>
    <w:p>
      <w:pPr>
        <w:pStyle w:val="23"/>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before="0" w:line="576" w:lineRule="exact"/>
        <w:ind w:left="0" w:right="0"/>
        <w:jc w:val="left"/>
        <w:textAlignment w:val="auto"/>
        <w:rPr>
          <w:rFonts w:ascii="黑体" w:eastAsia="黑体" w:cs="黑体" w:hAnsi="黑体" w:hint="eastAsia"/>
          <w:color w:val="auto"/>
          <w:sz w:val="32"/>
          <w:szCs w:val="32"/>
          <w:highlight w:val="auto"/>
        </w:rPr>
      </w:pPr>
      <w:r>
        <w:rPr>
          <w:rFonts w:ascii="黑体" w:eastAsia="黑体" w:cs="黑体" w:hAnsi="黑体" w:hint="eastAsia"/>
          <w:color w:val="auto"/>
          <w:sz w:val="32"/>
          <w:szCs w:val="32"/>
          <w:highlight w:val="auto"/>
        </w:rPr>
        <w:t>第五部分 附表</w:t>
      </w:r>
      <w:r>
        <w:rPr>
          <w:rFonts w:ascii="黑体" w:eastAsia="黑体" w:cs="黑体" w:hAnsi="黑体" w:hint="eastAsia"/>
          <w:i w:val="0"/>
          <w:caps w:val="0"/>
          <w:smallCaps w:val="0"/>
          <w:color w:val="333333"/>
          <w:spacing w:val="0"/>
          <w:kern w:val="0"/>
          <w:sz w:val="32"/>
          <w:szCs w:val="32"/>
          <w:shd w:val="clear" w:color="auto" w:fill="FFFFFF"/>
          <w:lang w:val="en-US" w:eastAsia="zh-CN"/>
        </w:rPr>
        <w:t>......................................(33)</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一、收入支出决算总表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二、收入决算表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三、支出决算表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四、财政拨款收入支出决算总表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五、财政拨款支出决算明细表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六、一般公共预算财政拨款支出决算表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七、一般公共预算财政拨款支出决算明细表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八、一般公共预算财政拨款基本支出决算</w:t>
      </w:r>
      <w:r>
        <w:rPr>
          <w:rFonts w:hint="eastAsia"/>
          <w:color w:val="auto"/>
          <w:sz w:val="32"/>
          <w:szCs w:val="32"/>
          <w:lang w:eastAsia="zh-CN"/>
          <w:highlight w:val="auto"/>
        </w:rPr>
        <w:t>明细</w:t>
      </w:r>
      <w:r>
        <w:rPr>
          <w:rFonts w:hint="eastAsia"/>
          <w:color w:val="auto"/>
          <w:sz w:val="32"/>
          <w:szCs w:val="32"/>
          <w:highlight w:val="auto"/>
        </w:rPr>
        <w:t>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九、一般公共预算财政拨款项目支出决算表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十、政府性基金预算财政拨款收入支出决算表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十一、国有资本经营预算财政拨款收入支出决算表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十二、</w:t>
      </w:r>
      <w:r>
        <w:rPr>
          <w:rFonts w:hint="eastAsia"/>
          <w:color w:val="auto"/>
          <w:sz w:val="32"/>
          <w:szCs w:val="32"/>
          <w:lang w:val="en-US" w:eastAsia="zh-CN"/>
          <w:highlight w:val="auto"/>
        </w:rPr>
        <w:t>国有资本经营预算财政拨款支出决算表</w:t>
      </w:r>
    </w:p>
    <w:p>
      <w:pPr>
        <w:pStyle w:val="24"/>
        <w:keepNext w:val="0"/>
        <w:keepLines w:val="0"/>
        <w:pageBreakBefore w:val="0"/>
        <w:widowControl w:val="0"/>
        <w:tabs>
          <w:tab w:val="right" w:leader="dot" w:pos="8296"/>
        </w:tabs>
        <w:kinsoku w:val="0"/>
        <w:wordWrap/>
        <w:overflowPunct w:val="0"/>
        <w:topLinePunct w:val="0"/>
        <w:autoSpaceDE w:val="0"/>
        <w:autoSpaceDN w:val="0"/>
        <w:bidi w:val="0"/>
        <w:adjustRightInd w:val="0"/>
        <w:snapToGrid w:val="0"/>
        <w:spacing w:line="576" w:lineRule="exact"/>
        <w:ind w:leftChars="0" w:left="0" w:right="0"/>
        <w:jc w:val="left"/>
        <w:textAlignment w:val="auto"/>
        <w:rPr>
          <w:rFonts w:hint="eastAsia"/>
          <w:color w:val="auto"/>
          <w:sz w:val="32"/>
          <w:szCs w:val="32"/>
          <w:highlight w:val="auto"/>
        </w:rPr>
      </w:pPr>
      <w:r>
        <w:rPr>
          <w:rFonts w:hint="eastAsia"/>
          <w:color w:val="auto"/>
          <w:sz w:val="32"/>
          <w:szCs w:val="32"/>
          <w:lang w:eastAsia="zh-CN"/>
          <w:highlight w:val="auto"/>
        </w:rPr>
        <w:t>　</w:t>
      </w:r>
      <w:r>
        <w:rPr>
          <w:rFonts w:hint="eastAsia"/>
          <w:color w:val="auto"/>
          <w:sz w:val="32"/>
          <w:szCs w:val="32"/>
          <w:highlight w:val="auto"/>
        </w:rPr>
        <w:t>十三、财政拨款“三公”经费支出决算表</w:t>
      </w: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rPr>
          <w:rFonts w:hint="eastAsia"/>
          <w:color w:val="auto"/>
          <w:sz w:val="32"/>
          <w:szCs w:val="32"/>
          <w:highlight w:val="auto"/>
        </w:rPr>
      </w:pPr>
    </w:p>
    <w:p>
      <w:pPr>
        <w:pStyle w:val="16"/>
        <w:keepNext w:val="0"/>
        <w:keepLines w:val="0"/>
        <w:pageBreakBefore w:val="0"/>
        <w:widowControl w:val="0"/>
        <w:kinsoku w:val="0"/>
        <w:wordWrap/>
        <w:overflowPunct w:val="0"/>
        <w:topLinePunct w:val="0"/>
        <w:autoSpaceDE w:val="0"/>
        <w:autoSpaceDN w:val="0"/>
        <w:bidi w:val="0"/>
        <w:adjustRightInd w:val="0"/>
        <w:snapToGrid w:val="0"/>
        <w:spacing w:after="0" w:line="576" w:lineRule="exact"/>
        <w:ind w:leftChars="0" w:left="0" w:right="0"/>
        <w:rPr>
          <w:rFonts w:hint="eastAsia"/>
          <w:color w:val="auto"/>
          <w:sz w:val="32"/>
          <w:szCs w:val="32"/>
          <w:highlight w:val="auto"/>
        </w:rPr>
      </w:pPr>
    </w:p>
    <w:p>
      <w:pPr>
        <w:pStyle w:val="16"/>
        <w:keepNext w:val="0"/>
        <w:keepLines w:val="0"/>
        <w:pageBreakBefore w:val="0"/>
        <w:widowControl w:val="0"/>
        <w:kinsoku w:val="0"/>
        <w:wordWrap/>
        <w:overflowPunct w:val="0"/>
        <w:topLinePunct w:val="0"/>
        <w:autoSpaceDE w:val="0"/>
        <w:autoSpaceDN w:val="0"/>
        <w:bidi w:val="0"/>
        <w:adjustRightInd w:val="0"/>
        <w:snapToGrid w:val="0"/>
        <w:spacing w:after="0" w:line="576" w:lineRule="exact"/>
        <w:ind w:leftChars="0" w:left="0" w:right="0"/>
        <w:rPr>
          <w:rFonts w:hint="eastAsia"/>
          <w:color w:val="auto"/>
          <w:sz w:val="32"/>
          <w:szCs w:val="32"/>
          <w:highlight w:val="auto"/>
        </w:rPr>
      </w:pPr>
    </w:p>
    <w:p>
      <w:pPr>
        <w:pStyle w:val="16"/>
        <w:keepNext w:val="0"/>
        <w:keepLines w:val="0"/>
        <w:pageBreakBefore w:val="0"/>
        <w:widowControl w:val="0"/>
        <w:kinsoku w:val="0"/>
        <w:wordWrap/>
        <w:overflowPunct w:val="0"/>
        <w:topLinePunct w:val="0"/>
        <w:autoSpaceDE w:val="0"/>
        <w:autoSpaceDN w:val="0"/>
        <w:bidi w:val="0"/>
        <w:adjustRightInd w:val="0"/>
        <w:snapToGrid w:val="0"/>
        <w:spacing w:after="0" w:line="576" w:lineRule="exact"/>
        <w:ind w:leftChars="0" w:left="0" w:right="0"/>
        <w:rPr>
          <w:rFonts w:hint="eastAsia"/>
          <w:color w:val="auto"/>
          <w:sz w:val="32"/>
          <w:szCs w:val="32"/>
          <w:highlight w:val="auto"/>
        </w:rPr>
      </w:pPr>
    </w:p>
    <w:p>
      <w:pPr>
        <w:pStyle w:val="16"/>
        <w:keepNext w:val="0"/>
        <w:keepLines w:val="0"/>
        <w:pageBreakBefore w:val="0"/>
        <w:widowControl w:val="0"/>
        <w:kinsoku w:val="0"/>
        <w:wordWrap/>
        <w:overflowPunct w:val="0"/>
        <w:topLinePunct w:val="0"/>
        <w:autoSpaceDE w:val="0"/>
        <w:autoSpaceDN w:val="0"/>
        <w:bidi w:val="0"/>
        <w:adjustRightInd w:val="0"/>
        <w:snapToGrid w:val="0"/>
        <w:spacing w:after="0" w:line="576" w:lineRule="exact"/>
        <w:ind w:leftChars="0" w:left="0" w:right="0"/>
        <w:rPr>
          <w:rFonts w:hint="eastAsia"/>
          <w:color w:val="auto"/>
          <w:sz w:val="32"/>
          <w:szCs w:val="32"/>
          <w:highlight w:val="auto"/>
        </w:rPr>
      </w:pPr>
    </w:p>
    <w:p>
      <w:pPr>
        <w:pStyle w:val="16"/>
        <w:keepNext w:val="0"/>
        <w:keepLines w:val="0"/>
        <w:pageBreakBefore w:val="0"/>
        <w:widowControl w:val="0"/>
        <w:kinsoku w:val="0"/>
        <w:wordWrap/>
        <w:overflowPunct w:val="0"/>
        <w:topLinePunct w:val="0"/>
        <w:autoSpaceDE w:val="0"/>
        <w:autoSpaceDN w:val="0"/>
        <w:bidi w:val="0"/>
        <w:adjustRightInd w:val="0"/>
        <w:snapToGrid w:val="0"/>
        <w:spacing w:after="0" w:line="576" w:lineRule="exact"/>
        <w:ind w:leftChars="0" w:left="0" w:right="0"/>
        <w:rPr>
          <w:rFonts w:hint="eastAsia"/>
          <w:color w:val="auto"/>
          <w:sz w:val="32"/>
          <w:szCs w:val="32"/>
          <w:highlight w:val="auto"/>
        </w:rPr>
      </w:pPr>
    </w:p>
    <w:p>
      <w:pPr>
        <w:pStyle w:val="16"/>
        <w:keepNext w:val="0"/>
        <w:keepLines w:val="0"/>
        <w:pageBreakBefore w:val="0"/>
        <w:widowControl w:val="0"/>
        <w:kinsoku w:val="0"/>
        <w:wordWrap/>
        <w:overflowPunct w:val="0"/>
        <w:topLinePunct w:val="0"/>
        <w:autoSpaceDE w:val="0"/>
        <w:autoSpaceDN w:val="0"/>
        <w:bidi w:val="0"/>
        <w:adjustRightInd w:val="0"/>
        <w:snapToGrid w:val="0"/>
        <w:spacing w:after="0" w:line="576" w:lineRule="exact"/>
        <w:ind w:leftChars="0" w:left="0" w:right="0"/>
        <w:rPr>
          <w:rFonts w:hint="eastAsia"/>
          <w:color w:val="auto"/>
          <w:sz w:val="32"/>
          <w:szCs w:val="32"/>
          <w:highlight w:val="auto"/>
        </w:rPr>
      </w:pPr>
    </w:p>
    <w:p>
      <w:pPr>
        <w:pStyle w:val="16"/>
        <w:keepNext w:val="0"/>
        <w:keepLines w:val="0"/>
        <w:pageBreakBefore w:val="0"/>
        <w:widowControl w:val="0"/>
        <w:kinsoku w:val="0"/>
        <w:wordWrap/>
        <w:overflowPunct w:val="0"/>
        <w:topLinePunct w:val="0"/>
        <w:autoSpaceDE w:val="0"/>
        <w:autoSpaceDN w:val="0"/>
        <w:bidi w:val="0"/>
        <w:adjustRightInd w:val="0"/>
        <w:snapToGrid w:val="0"/>
        <w:spacing w:after="0" w:line="576" w:lineRule="exact"/>
        <w:ind w:leftChars="0" w:left="0" w:right="0"/>
        <w:rPr>
          <w:rFonts w:hint="eastAsia"/>
          <w:color w:val="auto"/>
          <w:sz w:val="32"/>
          <w:szCs w:val="32"/>
          <w:highlight w:val="auto"/>
        </w:rPr>
      </w:pPr>
    </w:p>
    <w:p>
      <w:pPr>
        <w:pStyle w:val="16"/>
        <w:keepNext w:val="0"/>
        <w:keepLines w:val="0"/>
        <w:pageBreakBefore w:val="0"/>
        <w:widowControl w:val="0"/>
        <w:kinsoku w:val="0"/>
        <w:wordWrap/>
        <w:overflowPunct w:val="0"/>
        <w:topLinePunct w:val="0"/>
        <w:autoSpaceDE w:val="0"/>
        <w:autoSpaceDN w:val="0"/>
        <w:bidi w:val="0"/>
        <w:adjustRightInd w:val="0"/>
        <w:snapToGrid w:val="0"/>
        <w:spacing w:after="0" w:line="576" w:lineRule="exact"/>
        <w:ind w:leftChars="0" w:left="0" w:right="0"/>
        <w:rPr>
          <w:rFonts w:hint="eastAsia"/>
          <w:color w:val="auto"/>
          <w:sz w:val="32"/>
          <w:szCs w:val="32"/>
          <w:lang w:val="en-US" w:eastAsia="zh-CN"/>
          <w:highlight w:val="auto"/>
        </w:rPr>
      </w:pPr>
    </w:p>
    <w:p>
      <w:pPr>
        <w:pStyle w:val="1"/>
        <w:keepNext w:val="0"/>
        <w:keepLines w:val="0"/>
        <w:pageBreakBefore w:val="0"/>
        <w:widowControl w:val="0"/>
        <w:kinsoku/>
        <w:wordWrap/>
        <w:overflowPunct w:val="0"/>
        <w:topLinePunct w:val="0"/>
        <w:autoSpaceDE w:val="0"/>
        <w:autoSpaceDN w:val="0"/>
        <w:bidi w:val="0"/>
        <w:adjustRightInd w:val="0"/>
        <w:snapToGrid w:val="0"/>
        <w:spacing w:before="0" w:after="0" w:line="576" w:lineRule="exact"/>
        <w:ind w:left="0" w:right="0"/>
        <w:jc w:val="center"/>
        <w:textAlignment w:val="auto"/>
        <w:rPr>
          <w:rFonts w:ascii="黑体" w:eastAsia="黑体"/>
          <w:color w:val="auto"/>
          <w:sz w:val="48"/>
          <w:szCs w:val="48"/>
          <w:highlight w:val="auto"/>
        </w:rPr>
      </w:pPr>
      <w:bookmarkStart w:id="12" w:name="_Toc15396599"/>
      <w:bookmarkStart w:id="13" w:name="_Toc15377196"/>
      <w:r>
        <w:rPr>
          <w:rFonts w:ascii="黑体" w:eastAsia="黑体" w:hAnsi="黑体" w:hint="eastAsia"/>
          <w:b w:val="0"/>
          <w:color w:val="auto"/>
          <w:sz w:val="48"/>
          <w:szCs w:val="48"/>
          <w:highlight w:val="auto"/>
        </w:rPr>
        <w:t xml:space="preserve">第一部分 </w:t>
      </w:r>
      <w:r>
        <w:rPr>
          <w:rStyle w:val="1Char"/>
          <w:rFonts w:ascii="黑体" w:eastAsia="黑体" w:hAnsi="黑体" w:hint="eastAsia"/>
          <w:b w:val="0"/>
          <w:bCs w:val="0"/>
          <w:color w:val="auto"/>
          <w:sz w:val="48"/>
          <w:szCs w:val="48"/>
          <w:highlight w:val="auto"/>
        </w:rPr>
        <w:t>部门概况</w:t>
      </w:r>
      <w:bookmarkEnd w:id="12"/>
      <w:bookmarkEnd w:id="13"/>
    </w:p>
    <w:p>
      <w:pPr>
        <w:pStyle w:val="18"/>
        <w:keepNext w:val="0"/>
        <w:keepLines w:val="0"/>
        <w:pageBreakBefore w:val="0"/>
        <w:widowControl w:val="0"/>
        <w:kinsoku/>
        <w:wordWrap/>
        <w:overflowPunct w:val="0"/>
        <w:topLinePunct w:val="0"/>
        <w:autoSpaceDE w:val="0"/>
        <w:autoSpaceDN w:val="0"/>
        <w:bidi w:val="0"/>
        <w:adjustRightInd w:val="0"/>
        <w:snapToGrid w:val="0"/>
        <w:spacing w:beforeLines="0" w:before="30" w:line="576" w:lineRule="exact"/>
        <w:ind w:left="0" w:right="0" w:firstLineChars="209" w:firstLine="672"/>
        <w:textAlignment w:val="auto"/>
        <w:outlineLvl w:val="2"/>
        <w:rPr>
          <w:rFonts w:ascii="黑体" w:eastAsia="黑体" w:cs="黑体" w:hAnsi="黑体" w:hint="eastAsia"/>
          <w:bCs/>
          <w:color w:val="auto"/>
          <w:sz w:val="32"/>
          <w:szCs w:val="32"/>
          <w:lang w:val="en-US" w:eastAsia="zh-CN"/>
          <w:highlight w:val="auto"/>
        </w:rPr>
      </w:pPr>
      <w:r>
        <w:rPr>
          <w:rFonts w:ascii="黑体" w:eastAsia="黑体" w:cs="黑体" w:hAnsi="黑体" w:hint="eastAsia"/>
          <w:bCs/>
          <w:color w:val="auto"/>
          <w:sz w:val="32"/>
          <w:szCs w:val="32"/>
          <w:lang w:val="en-US" w:eastAsia="zh-CN"/>
          <w:highlight w:val="auto"/>
        </w:rPr>
        <w:t>一、部门职责</w:t>
      </w:r>
    </w:p>
    <w:p>
      <w:pPr>
        <w:pStyle w:val="18"/>
        <w:keepNext w:val="0"/>
        <w:keepLines w:val="0"/>
        <w:pageBreakBefore w:val="0"/>
        <w:widowControl w:val="0"/>
        <w:kinsoku/>
        <w:wordWrap/>
        <w:overflowPunct w:val="0"/>
        <w:topLinePunct w:val="0"/>
        <w:autoSpaceDE w:val="0"/>
        <w:autoSpaceDN w:val="0"/>
        <w:bidi w:val="0"/>
        <w:adjustRightInd w:val="0"/>
        <w:snapToGrid w:val="0"/>
        <w:spacing w:beforeLines="0" w:before="30" w:line="576" w:lineRule="exact"/>
        <w:ind w:left="0" w:right="0" w:firstLineChars="209" w:firstLine="672"/>
        <w:textAlignment w:val="auto"/>
        <w:outlineLvl w:val="2"/>
        <w:rPr>
          <w:rFonts w:ascii="方正仿宋简体" w:eastAsia="方正仿宋简体" w:cs="方正仿宋简体" w:hAnsi="方正仿宋简体" w:hint="eastAsia"/>
          <w:bCs/>
          <w:color w:val="auto"/>
          <w:sz w:val="32"/>
          <w:szCs w:val="32"/>
          <w:lang w:val="en-US" w:eastAsia="zh-CN"/>
          <w:highlight w:val="auto"/>
        </w:rPr>
      </w:pPr>
      <w:r>
        <w:rPr>
          <w:rFonts w:ascii="方正仿宋简体" w:eastAsia="方正仿宋简体" w:cs="方正仿宋简体" w:hAnsi="方正仿宋简体" w:hint="eastAsia"/>
          <w:bCs/>
          <w:color w:val="auto"/>
          <w:sz w:val="32"/>
          <w:szCs w:val="32"/>
          <w:lang w:val="en-US" w:eastAsia="zh-CN"/>
          <w:highlight w:val="auto"/>
        </w:rPr>
        <w:t>负责全区党员、干部的政治理论培训，机关、企事业单位新录（聘）用干部的岗前培训、晋升职务、干部任职培训、干部转岗培训、干部专项业务培训、干部知识更新培训、干部学历培训、转业军官过渡培训</w:t>
      </w:r>
      <w:r>
        <w:rPr>
          <w:rFonts w:ascii="方正仿宋简体" w:eastAsia="方正仿宋简体" w:cs="方正仿宋简体" w:hAnsi="方正仿宋简体" w:hint="eastAsia"/>
          <w:color w:val="auto"/>
          <w:sz w:val="32"/>
          <w:szCs w:val="32"/>
          <w:lang w:eastAsia="zh-CN"/>
        </w:rPr>
        <w:t>；负责党员理论研究、决策咨询等；完成区委、区政府交办的其他任务</w:t>
      </w:r>
      <w:r>
        <w:rPr>
          <w:rFonts w:ascii="方正仿宋简体" w:eastAsia="方正仿宋简体" w:cs="方正仿宋简体" w:hAnsi="方正仿宋简体" w:hint="eastAsia"/>
          <w:bCs/>
          <w:color w:val="auto"/>
          <w:sz w:val="32"/>
          <w:szCs w:val="32"/>
          <w:lang w:val="en-US" w:eastAsia="zh-CN"/>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50" w:firstLine="800"/>
        <w:textAlignment w:val="auto"/>
        <w:rPr>
          <w:rFonts w:ascii="黑体" w:eastAsia="黑体" w:cs="黑体" w:hAnsi="黑体" w:hint="eastAsia"/>
          <w:color w:val="auto"/>
          <w:sz w:val="32"/>
          <w:szCs w:val="32"/>
          <w:lang w:eastAsia="zh-CN"/>
          <w:highlight w:val="auto"/>
        </w:rPr>
      </w:pPr>
      <w:r>
        <w:rPr>
          <w:rFonts w:ascii="黑体" w:eastAsia="黑体" w:cs="黑体" w:hAnsi="黑体" w:hint="eastAsia"/>
          <w:color w:val="auto"/>
          <w:sz w:val="32"/>
          <w:szCs w:val="32"/>
          <w:lang w:eastAsia="zh-CN"/>
          <w:highlight w:val="auto"/>
        </w:rPr>
        <w:t>二、机构设置</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50" w:firstLine="800"/>
        <w:textAlignment w:val="auto"/>
        <w:rPr>
          <w:rFonts w:ascii="仿宋" w:eastAsia="仿宋" w:hAnsi="仿宋"/>
          <w:color w:val="auto"/>
          <w:sz w:val="32"/>
          <w:szCs w:val="32"/>
          <w:highlight w:val="auto"/>
        </w:rPr>
      </w:pPr>
      <w:r>
        <w:rPr>
          <w:rFonts w:ascii="仿宋" w:eastAsia="仿宋" w:hAnsi="仿宋" w:hint="eastAsia"/>
          <w:color w:val="auto"/>
          <w:sz w:val="32"/>
          <w:szCs w:val="32"/>
          <w:lang w:eastAsia="zh-CN"/>
          <w:highlight w:val="auto"/>
        </w:rPr>
        <w:t>中国共产党广元市利州区委员会党校</w:t>
      </w:r>
      <w:r>
        <w:rPr>
          <w:rFonts w:ascii="仿宋" w:eastAsia="仿宋" w:hAnsi="仿宋" w:hint="eastAsia"/>
          <w:color w:val="auto"/>
          <w:sz w:val="32"/>
          <w:szCs w:val="32"/>
          <w:highlight w:val="auto"/>
        </w:rPr>
        <w:t>下属二级</w:t>
      </w:r>
      <w:r>
        <w:rPr>
          <w:rFonts w:ascii="仿宋" w:eastAsia="仿宋" w:hAnsi="仿宋" w:hint="eastAsia"/>
          <w:color w:val="auto"/>
          <w:sz w:val="32"/>
          <w:szCs w:val="32"/>
          <w:lang w:eastAsia="zh-CN"/>
          <w:highlight w:val="auto"/>
        </w:rPr>
        <w:t>预算</w:t>
      </w:r>
      <w:r>
        <w:rPr>
          <w:rFonts w:ascii="仿宋" w:eastAsia="仿宋" w:hAnsi="仿宋" w:hint="eastAsia"/>
          <w:color w:val="auto"/>
          <w:sz w:val="32"/>
          <w:szCs w:val="32"/>
          <w:highlight w:val="auto"/>
        </w:rPr>
        <w:t>单位</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个。</w:t>
      </w:r>
    </w:p>
    <w:p>
      <w:pPr>
        <w:pStyle w:val="18"/>
        <w:keepNext w:val="0"/>
        <w:keepLines w:val="0"/>
        <w:pageBreakBefore w:val="0"/>
        <w:widowControl w:val="0"/>
        <w:kinsoku/>
        <w:wordWrap/>
        <w:overflowPunct w:val="0"/>
        <w:topLinePunct w:val="0"/>
        <w:autoSpaceDE w:val="0"/>
        <w:autoSpaceDN w:val="0"/>
        <w:bidi w:val="0"/>
        <w:adjustRightInd w:val="0"/>
        <w:snapToGrid w:val="0"/>
        <w:spacing w:beforeLines="0" w:before="30" w:line="576" w:lineRule="exact"/>
        <w:ind w:left="0" w:right="0" w:firstLineChars="209" w:firstLine="672"/>
        <w:textAlignment w:val="auto"/>
        <w:rPr>
          <w:rFonts w:ascii="仿宋" w:eastAsia="仿宋" w:hAnsi="仿宋" w:hint="eastAsia"/>
          <w:color w:val="auto"/>
          <w:sz w:val="32"/>
          <w:szCs w:val="32"/>
          <w:lang w:eastAsia="zh-CN"/>
          <w:highlight w:val="auto"/>
        </w:rPr>
      </w:pPr>
      <w:r>
        <w:rPr>
          <w:rFonts w:ascii="仿宋" w:eastAsia="仿宋" w:hAnsi="仿宋" w:hint="eastAsia"/>
          <w:color w:val="auto"/>
          <w:sz w:val="32"/>
          <w:szCs w:val="32"/>
          <w:highlight w:val="auto"/>
        </w:rPr>
        <w:t>纳入</w:t>
      </w:r>
      <w:r>
        <w:rPr>
          <w:rFonts w:ascii="仿宋" w:eastAsia="仿宋" w:hAnsi="仿宋" w:hint="eastAsia"/>
          <w:color w:val="auto"/>
          <w:sz w:val="32"/>
          <w:szCs w:val="32"/>
          <w:lang w:eastAsia="zh-CN"/>
          <w:highlight w:val="auto"/>
        </w:rPr>
        <w:t>中国共产党广元市利州区委员会党校</w:t>
      </w:r>
      <w:r>
        <w:rPr>
          <w:rFonts w:ascii="仿宋" w:eastAsia="仿宋" w:hAnsi="仿宋" w:hint="eastAsia"/>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年度部门决算编制范围的二级预算单位包括：</w:t>
      </w:r>
      <w:r>
        <w:rPr>
          <w:rFonts w:ascii="仿宋" w:eastAsia="仿宋" w:hAnsi="仿宋" w:hint="eastAsia"/>
          <w:color w:val="auto"/>
          <w:sz w:val="32"/>
          <w:szCs w:val="32"/>
          <w:lang w:eastAsia="zh-CN"/>
          <w:highlight w:val="auto"/>
        </w:rPr>
        <w:t>无。</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jc w:val="left"/>
        <w:textAlignment w:val="auto"/>
        <w:rPr>
          <w:rFonts w:ascii="仿宋" w:eastAsia="仿宋" w:hAnsi="仿宋"/>
          <w:color w:val="auto"/>
          <w:kern w:val="0"/>
          <w:sz w:val="32"/>
          <w:szCs w:val="32"/>
          <w:highlight w:val="auto"/>
        </w:rPr>
      </w:pPr>
      <w:r>
        <w:rPr>
          <w:rFonts w:ascii="仿宋" w:eastAsia="仿宋" w:hAnsi="仿宋"/>
          <w:color w:val="auto"/>
          <w:sz w:val="32"/>
          <w:szCs w:val="32"/>
          <w:highlight w:val="auto"/>
        </w:rPr>
        <w:br w:type="page"/>
      </w:r>
    </w:p>
    <w:p>
      <w:pPr>
        <w:pStyle w:val="1"/>
        <w:keepNext w:val="0"/>
        <w:keepLines w:val="0"/>
        <w:pageBreakBefore w:val="0"/>
        <w:widowControl w:val="0"/>
        <w:kinsoku/>
        <w:wordWrap/>
        <w:overflowPunct w:val="0"/>
        <w:topLinePunct w:val="0"/>
        <w:autoSpaceDE w:val="0"/>
        <w:autoSpaceDN w:val="0"/>
        <w:bidi w:val="0"/>
        <w:adjustRightInd w:val="0"/>
        <w:snapToGrid w:val="0"/>
        <w:spacing w:before="0" w:after="0" w:line="576" w:lineRule="exact"/>
        <w:ind w:left="0" w:right="0"/>
        <w:jc w:val="center"/>
        <w:textAlignment w:val="auto"/>
        <w:rPr>
          <w:rStyle w:val="1Char"/>
          <w:rFonts w:ascii="黑体" w:eastAsia="黑体" w:hAnsi="黑体" w:hint="eastAsia"/>
          <w:b w:val="0"/>
          <w:bCs/>
          <w:color w:val="auto"/>
          <w:sz w:val="48"/>
          <w:szCs w:val="48"/>
          <w:highlight w:val="auto"/>
        </w:rPr>
      </w:pPr>
      <w:bookmarkStart w:id="14" w:name="_Toc15377204"/>
      <w:bookmarkStart w:id="15" w:name="_Toc15396602"/>
      <w:r>
        <w:rPr>
          <w:rFonts w:ascii="黑体" w:eastAsia="黑体" w:hAnsi="黑体" w:hint="eastAsia"/>
          <w:b w:val="0"/>
          <w:bCs/>
          <w:color w:val="auto"/>
          <w:sz w:val="48"/>
          <w:szCs w:val="48"/>
          <w:lang w:val="en-US" w:eastAsia="zh-CN"/>
          <w:highlight w:val="auto"/>
        </w:rPr>
        <w:t>第二部分　2022年度</w:t>
      </w:r>
      <w:r>
        <w:rPr>
          <w:rStyle w:val="1Char"/>
          <w:rFonts w:ascii="黑体" w:eastAsia="黑体" w:hAnsi="黑体" w:hint="eastAsia"/>
          <w:b w:val="0"/>
          <w:bCs/>
          <w:color w:val="auto"/>
          <w:sz w:val="48"/>
          <w:szCs w:val="48"/>
          <w:highlight w:val="auto"/>
        </w:rPr>
        <w:t>部门决算情况说明</w:t>
      </w:r>
      <w:bookmarkEnd w:id="14"/>
      <w:bookmarkEnd w:id="15"/>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rPr>
          <w:sz w:val="32"/>
          <w:szCs w:val="32"/>
        </w:rPr>
      </w:pPr>
    </w:p>
    <w:p>
      <w:pPr>
        <w:pStyle w:val="33"/>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textAlignment w:val="auto"/>
        <w:outlineLvl w:val="1"/>
        <w:rPr>
          <w:rStyle w:val="2Char"/>
          <w:rFonts w:ascii="黑体" w:eastAsia="黑体" w:hAnsi="黑体"/>
          <w:b w:val="0"/>
          <w:color w:val="auto"/>
          <w:highlight w:val="auto"/>
        </w:rPr>
      </w:pPr>
      <w:bookmarkStart w:id="16" w:name="_Toc15377205"/>
      <w:bookmarkStart w:id="17" w:name="_Toc15396603"/>
      <w:r>
        <w:rPr>
          <w:rFonts w:ascii="黑体" w:eastAsia="黑体" w:hAnsi="黑体" w:hint="eastAsia"/>
          <w:color w:val="auto"/>
          <w:sz w:val="32"/>
          <w:szCs w:val="32"/>
          <w:lang w:eastAsia="zh-CN"/>
          <w:highlight w:val="auto"/>
        </w:rPr>
        <w:t>　　一、</w:t>
      </w:r>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入支出决算总体情况说明</w:t>
      </w:r>
      <w:bookmarkEnd w:id="16"/>
      <w:bookmarkEnd w:id="17"/>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000000"/>
          <w:spacing w:val="-2"/>
          <w:sz w:val="32"/>
          <w:szCs w:val="32"/>
        </w:rPr>
      </w:pPr>
      <w:r>
        <w:rPr>
          <w:rFonts w:ascii="仿宋" w:eastAsia="仿宋" w:hAnsi="仿宋" w:hint="eastAsia"/>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年度收、支总计</w:t>
      </w:r>
      <w:r>
        <w:rPr>
          <w:rFonts w:ascii="方正仿宋简体" w:eastAsia="方正仿宋简体" w:cs="方正仿宋简体" w:hAnsi="方正仿宋简体" w:hint="eastAsia"/>
          <w:color w:val="000000"/>
          <w:spacing w:val="-2"/>
          <w:sz w:val="32"/>
          <w:szCs w:val="32"/>
        </w:rPr>
        <w:t>245</w:t>
      </w:r>
      <w:r>
        <w:rPr>
          <w:rFonts w:ascii="方正仿宋简体" w:eastAsia="方正仿宋简体" w:cs="方正仿宋简体" w:hAnsi="方正仿宋简体" w:hint="eastAsia"/>
          <w:color w:val="000000"/>
          <w:spacing w:val="-2"/>
          <w:sz w:val="32"/>
          <w:szCs w:val="32"/>
          <w:lang w:val="en-US" w:eastAsia="zh-CN"/>
        </w:rPr>
        <w:t>.</w:t>
      </w:r>
      <w:r>
        <w:rPr>
          <w:rFonts w:ascii="方正仿宋简体" w:eastAsia="方正仿宋简体" w:cs="方正仿宋简体" w:hAnsi="方正仿宋简体" w:hint="eastAsia"/>
          <w:color w:val="000000"/>
          <w:spacing w:val="-2"/>
          <w:sz w:val="32"/>
          <w:szCs w:val="32"/>
        </w:rPr>
        <w:t>4</w:t>
      </w:r>
      <w:r>
        <w:rPr>
          <w:rFonts w:ascii="方正仿宋简体" w:eastAsia="方正仿宋简体" w:cs="方正仿宋简体" w:hAnsi="方正仿宋简体" w:hint="eastAsia"/>
          <w:color w:val="000000"/>
          <w:spacing w:val="-2"/>
          <w:sz w:val="32"/>
          <w:szCs w:val="32"/>
          <w:lang w:val="en-US" w:eastAsia="zh-CN"/>
        </w:rPr>
        <w:t>5</w:t>
      </w:r>
      <w:r>
        <w:rPr>
          <w:rFonts w:ascii="仿宋" w:eastAsia="仿宋" w:hAnsi="仿宋" w:hint="eastAsia"/>
          <w:color w:val="auto"/>
          <w:sz w:val="32"/>
          <w:szCs w:val="32"/>
          <w:highlight w:val="auto"/>
        </w:rPr>
        <w:t>万元。与20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年相比，收、支总计各增加</w:t>
      </w:r>
      <w:r>
        <w:rPr>
          <w:rFonts w:ascii="仿宋" w:eastAsia="仿宋" w:hAnsi="仿宋" w:hint="eastAsia"/>
          <w:color w:val="auto"/>
          <w:sz w:val="32"/>
          <w:szCs w:val="32"/>
          <w:lang w:val="en-US" w:eastAsia="zh-CN"/>
          <w:highlight w:val="auto"/>
        </w:rPr>
        <w:t>6.42</w:t>
      </w:r>
      <w:r>
        <w:rPr>
          <w:rFonts w:ascii="仿宋" w:eastAsia="仿宋" w:hAnsi="仿宋" w:hint="eastAsia"/>
          <w:color w:val="auto"/>
          <w:sz w:val="32"/>
          <w:szCs w:val="32"/>
          <w:highlight w:val="auto"/>
        </w:rPr>
        <w:t>万元，增长</w:t>
      </w:r>
      <w:r>
        <w:rPr>
          <w:rFonts w:ascii="仿宋" w:eastAsia="仿宋" w:hAnsi="仿宋" w:hint="eastAsia"/>
          <w:color w:val="auto"/>
          <w:sz w:val="32"/>
          <w:szCs w:val="32"/>
          <w:lang w:val="en-US" w:eastAsia="zh-CN"/>
          <w:highlight w:val="auto"/>
        </w:rPr>
        <w:t>2.69</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eastAsia="zh-CN"/>
          <w:highlight w:val="auto"/>
        </w:rPr>
        <w:t>：</w:t>
      </w:r>
      <w:r>
        <w:rPr>
          <w:rFonts w:ascii="方正仿宋简体" w:eastAsia="方正仿宋简体" w:cs="方正仿宋简体" w:hAnsi="方正仿宋简体" w:hint="eastAsia"/>
          <w:color w:val="000000"/>
          <w:spacing w:val="-2"/>
          <w:sz w:val="32"/>
          <w:szCs w:val="32"/>
          <w:lang w:eastAsia="zh-CN"/>
        </w:rPr>
        <w:t>一是增加了</w:t>
      </w:r>
      <w:r>
        <w:rPr>
          <w:rFonts w:ascii="方正仿宋简体" w:eastAsia="方正仿宋简体" w:cs="方正仿宋简体" w:hAnsi="方正仿宋简体" w:hint="eastAsia"/>
          <w:color w:val="000000"/>
          <w:spacing w:val="-2"/>
          <w:sz w:val="32"/>
          <w:szCs w:val="32"/>
        </w:rPr>
        <w:t>2021年</w:t>
      </w:r>
      <w:r>
        <w:rPr>
          <w:rFonts w:ascii="方正仿宋简体" w:eastAsia="方正仿宋简体" w:cs="方正仿宋简体" w:hAnsi="方正仿宋简体" w:hint="eastAsia"/>
          <w:color w:val="000000"/>
          <w:spacing w:val="-2"/>
          <w:sz w:val="32"/>
          <w:szCs w:val="32"/>
          <w:lang w:val="en-US" w:eastAsia="zh-CN"/>
        </w:rPr>
        <w:t>10月</w:t>
      </w:r>
      <w:r>
        <w:rPr>
          <w:rFonts w:ascii="方正仿宋简体" w:eastAsia="方正仿宋简体" w:cs="方正仿宋简体" w:hAnsi="方正仿宋简体" w:hint="eastAsia"/>
          <w:color w:val="000000"/>
          <w:spacing w:val="-2"/>
          <w:sz w:val="32"/>
          <w:szCs w:val="32"/>
        </w:rPr>
        <w:t>起执行的人员</w:t>
      </w:r>
      <w:r>
        <w:rPr>
          <w:rFonts w:ascii="方正仿宋简体" w:eastAsia="方正仿宋简体" w:cs="方正仿宋简体" w:hAnsi="方正仿宋简体" w:hint="eastAsia"/>
          <w:color w:val="000000"/>
          <w:spacing w:val="-2"/>
          <w:sz w:val="32"/>
          <w:szCs w:val="32"/>
          <w:lang w:eastAsia="zh-CN"/>
        </w:rPr>
        <w:t>基本</w:t>
      </w:r>
      <w:r>
        <w:rPr>
          <w:rFonts w:ascii="方正仿宋简体" w:eastAsia="方正仿宋简体" w:cs="方正仿宋简体" w:hAnsi="方正仿宋简体" w:hint="eastAsia"/>
          <w:color w:val="000000"/>
          <w:spacing w:val="-2"/>
          <w:sz w:val="32"/>
          <w:szCs w:val="32"/>
        </w:rPr>
        <w:t>工资调标</w:t>
      </w:r>
      <w:r>
        <w:rPr>
          <w:rFonts w:ascii="方正仿宋简体" w:eastAsia="方正仿宋简体" w:cs="方正仿宋简体" w:hAnsi="方正仿宋简体" w:hint="eastAsia"/>
          <w:color w:val="000000"/>
          <w:spacing w:val="-2"/>
          <w:sz w:val="32"/>
          <w:szCs w:val="32"/>
          <w:lang w:eastAsia="zh-CN"/>
        </w:rPr>
        <w:t>；二是</w:t>
      </w:r>
      <w:r>
        <w:rPr>
          <w:rFonts w:ascii="方正仿宋简体" w:eastAsia="方正仿宋简体" w:cs="方正仿宋简体" w:hAnsi="方正仿宋简体" w:hint="eastAsia"/>
          <w:color w:val="000000"/>
          <w:spacing w:val="-2"/>
          <w:sz w:val="32"/>
          <w:szCs w:val="32"/>
        </w:rPr>
        <w:t>较上年相比增加了3人</w:t>
      </w:r>
      <w:r>
        <w:rPr>
          <w:rFonts w:ascii="方正仿宋简体" w:eastAsia="方正仿宋简体" w:cs="方正仿宋简体" w:hAnsi="方正仿宋简体" w:hint="eastAsia"/>
          <w:color w:val="000000"/>
          <w:spacing w:val="-2"/>
          <w:sz w:val="32"/>
          <w:szCs w:val="32"/>
          <w:lang w:val="en-US" w:eastAsia="zh-CN"/>
        </w:rPr>
        <w:t>工资福利费用、基础绩效奖及相应的公业务经费、工会经费、福利费等</w:t>
      </w:r>
      <w:r>
        <w:rPr>
          <w:rFonts w:ascii="方正仿宋简体" w:eastAsia="方正仿宋简体" w:cs="方正仿宋简体" w:hAnsi="方正仿宋简体" w:hint="eastAsia"/>
          <w:color w:val="000000"/>
          <w:spacing w:val="-2"/>
          <w:sz w:val="32"/>
          <w:szCs w:val="32"/>
        </w:rPr>
        <w:t>人员经费</w:t>
      </w:r>
      <w:r>
        <w:rPr>
          <w:rFonts w:ascii="方正仿宋简体" w:eastAsia="方正仿宋简体" w:cs="方正仿宋简体" w:hAnsi="方正仿宋简体" w:hint="eastAsia"/>
          <w:color w:val="000000"/>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jc w:val="left"/>
        <w:textAlignment w:val="auto"/>
        <w:rPr>
          <w:rFonts w:ascii="仿宋" w:eastAsia="仿宋" w:hAnsi="仿宋" w:hint="eastAsia"/>
          <w:color w:val="000000"/>
          <w:sz w:val="32"/>
          <w:szCs w:val="32"/>
          <w:lang w:eastAsia="zh-CN"/>
        </w:rPr>
      </w:pPr>
      <w:bookmarkStart w:id="18" w:name="_Toc15396604"/>
      <w:bookmarkStart w:id="19" w:name="_Toc15377206"/>
      <w:r>
        <w:rPr>
          <w:rFonts w:ascii="仿宋" w:eastAsia="仿宋" w:hAnsi="仿宋" w:hint="eastAsia"/>
          <w:color w:val="000000"/>
          <w:sz w:val="32"/>
          <w:szCs w:val="32"/>
          <w:lang w:eastAsia="zh-CN"/>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width:429.8pt;height:149.9pt;" o:ole="">
            <v:stroke color="#000000"/>
            <v:imagedata r:id="rId4" o:title="image1"/>
            <o:lock aspectratio="t"/>
            <w10:anchorLock/>
          </v:shape>
          <o:OLEObject Type="Embed" ProgID="Package" ShapeID="_x0000_i1" DrawAspect="Content" ObjectID="_1393063351" r:id="rId5"/>
        </w:objec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jc w:val="left"/>
        <w:textAlignment w:val="auto"/>
        <w:rPr>
          <w:rStyle w:val="2Char"/>
          <w:rFonts w:ascii="黑体" w:eastAsia="黑体" w:hAnsi="黑体"/>
          <w:b w:val="0"/>
          <w:color w:val="auto"/>
          <w:highlight w:val="auto"/>
        </w:rPr>
      </w:pPr>
      <w:r>
        <w:rPr>
          <w:rFonts w:ascii="仿宋" w:eastAsia="仿宋" w:hAnsi="仿宋" w:hint="eastAsia"/>
          <w:color w:val="000000"/>
          <w:sz w:val="32"/>
          <w:szCs w:val="32"/>
          <w:lang w:eastAsia="zh-CN"/>
        </w:rPr>
        <w:t>　　</w:t>
      </w:r>
      <w:r>
        <w:rPr>
          <w:rFonts w:ascii="黑体" w:eastAsia="黑体" w:cs="黑体" w:hAnsi="黑体" w:hint="eastAsia"/>
          <w:color w:val="000000"/>
          <w:sz w:val="32"/>
          <w:szCs w:val="32"/>
          <w:lang w:eastAsia="zh-CN"/>
        </w:rPr>
        <w:t>二、</w:t>
      </w:r>
      <w:r>
        <w:rPr>
          <w:rFonts w:ascii="黑体" w:eastAsia="黑体" w:cs="黑体" w:hAnsi="黑体" w:hint="eastAsia"/>
          <w:color w:val="auto"/>
          <w:sz w:val="32"/>
          <w:szCs w:val="32"/>
          <w:highlight w:val="auto"/>
        </w:rPr>
        <w:t>收</w:t>
      </w:r>
      <w:r>
        <w:rPr>
          <w:rStyle w:val="2Char"/>
          <w:rFonts w:ascii="黑体" w:eastAsia="黑体" w:cs="黑体" w:hAnsi="黑体" w:hint="eastAsia"/>
          <w:b w:val="0"/>
          <w:color w:val="auto"/>
          <w:highlight w:val="auto"/>
        </w:rPr>
        <w:t>入</w:t>
      </w:r>
      <w:r>
        <w:rPr>
          <w:rStyle w:val="2Char"/>
          <w:rFonts w:ascii="黑体" w:eastAsia="黑体" w:hAnsi="黑体" w:hint="eastAsia"/>
          <w:b w:val="0"/>
          <w:color w:val="auto"/>
          <w:highlight w:val="auto"/>
        </w:rPr>
        <w:t>决算情况说明</w:t>
      </w:r>
      <w:bookmarkEnd w:id="18"/>
      <w:bookmarkEnd w:id="19"/>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outlineLvl w:val="1"/>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年本年收入合计</w:t>
      </w:r>
      <w:r>
        <w:rPr>
          <w:rFonts w:ascii="方正仿宋简体" w:eastAsia="方正仿宋简体" w:cs="方正仿宋简体" w:hAnsi="方正仿宋简体" w:hint="eastAsia"/>
          <w:color w:val="auto"/>
          <w:sz w:val="32"/>
          <w:szCs w:val="32"/>
          <w:lang w:val="en-US" w:eastAsia="zh-CN"/>
          <w:highlight w:val="auto"/>
        </w:rPr>
        <w:t>245.45</w:t>
      </w:r>
      <w:r>
        <w:rPr>
          <w:rFonts w:ascii="方正仿宋简体" w:eastAsia="方正仿宋简体" w:cs="方正仿宋简体" w:hAnsi="方正仿宋简体" w:hint="eastAsia"/>
          <w:color w:val="auto"/>
          <w:sz w:val="32"/>
          <w:szCs w:val="32"/>
          <w:highlight w:val="auto"/>
        </w:rPr>
        <w:t>万元，其中：一般公共预算财政拨款收入</w:t>
      </w:r>
      <w:r>
        <w:rPr>
          <w:rFonts w:ascii="方正仿宋简体" w:eastAsia="方正仿宋简体" w:cs="方正仿宋简体" w:hAnsi="方正仿宋简体" w:hint="eastAsia"/>
          <w:color w:val="auto"/>
          <w:sz w:val="32"/>
          <w:szCs w:val="32"/>
          <w:lang w:val="en-US" w:eastAsia="zh-CN"/>
          <w:highlight w:val="auto"/>
        </w:rPr>
        <w:t>245.44</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99.996</w:t>
      </w:r>
      <w:r>
        <w:rPr>
          <w:rFonts w:ascii="方正仿宋简体" w:eastAsia="方正仿宋简体" w:cs="方正仿宋简体" w:hAnsi="方正仿宋简体" w:hint="eastAsia"/>
          <w:color w:val="auto"/>
          <w:sz w:val="32"/>
          <w:szCs w:val="32"/>
          <w:highlight w:val="auto"/>
        </w:rPr>
        <w:t>%；其他收入</w:t>
      </w:r>
      <w:r>
        <w:rPr>
          <w:rFonts w:ascii="方正仿宋简体" w:eastAsia="方正仿宋简体" w:cs="方正仿宋简体" w:hAnsi="方正仿宋简体" w:hint="eastAsia"/>
          <w:color w:val="auto"/>
          <w:sz w:val="32"/>
          <w:szCs w:val="32"/>
          <w:lang w:val="en-US" w:eastAsia="zh-CN"/>
          <w:highlight w:val="auto"/>
        </w:rPr>
        <w:t>0.01</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0.004</w:t>
      </w:r>
      <w:r>
        <w:rPr>
          <w:rFonts w:ascii="方正仿宋简体" w:eastAsia="方正仿宋简体" w:cs="方正仿宋简体" w:hAnsi="方正仿宋简体" w:hint="eastAsia"/>
          <w:color w:val="auto"/>
          <w:sz w:val="32"/>
          <w:szCs w:val="32"/>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Fonts w:ascii="仿宋_GB2312" w:eastAsia="仿宋_GB2312" w:hint="eastAsia"/>
          <w:color w:val="FF0000"/>
          <w:sz w:val="32"/>
          <w:szCs w:val="32"/>
          <w:lang w:eastAsia="zh-CN"/>
        </w:rPr>
      </w:pPr>
      <w:bookmarkStart w:id="20" w:name="_Toc15377207"/>
      <w:bookmarkStart w:id="21" w:name="_Toc15396605"/>
      <w:r>
        <w:rPr>
          <w:rFonts w:ascii="仿宋_GB2312" w:eastAsia="仿宋_GB2312" w:hint="eastAsia"/>
          <w:color w:val="FF0000"/>
          <w:sz w:val="32"/>
          <w:szCs w:val="32"/>
          <w:lang w:eastAsia="zh-CN"/>
        </w:rPr>
        <w:object>
          <v:shape id="_x0000_i2" type="#_x0000_t75" filled="f" stroked="f" style="width:437.7pt;height:154.25pt;" o:ole="">
            <v:stroke color="#000000"/>
            <v:imagedata r:id="rId6" o:title="image2"/>
            <o:lock aspectratio="t"/>
            <w10:anchorLock/>
          </v:shape>
          <o:OLEObject Type="Embed" ProgID="Package" ShapeID="_x0000_i2" DrawAspect="Content" ObjectID="_1393063352" r:id="rId7"/>
        </w:object>
      </w:r>
      <w:r>
        <w:rPr>
          <w:rFonts w:ascii="仿宋_GB2312" w:eastAsia="仿宋_GB2312" w:hint="eastAsia"/>
          <w:color w:val="FF0000"/>
          <w:sz w:val="32"/>
          <w:szCs w:val="32"/>
          <w:lang w:eastAsia="zh-CN"/>
        </w:rPr>
        <w:t>　　　</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Style w:val="2Char"/>
          <w:rFonts w:ascii="黑体" w:eastAsia="黑体" w:hAnsi="黑体"/>
          <w:b w:val="0"/>
          <w:color w:val="auto"/>
          <w:highlight w:val="auto"/>
        </w:rPr>
      </w:pPr>
      <w:r>
        <w:rPr>
          <w:rFonts w:ascii="仿宋_GB2312" w:eastAsia="仿宋_GB2312" w:hint="eastAsia"/>
          <w:color w:val="FF0000"/>
          <w:sz w:val="32"/>
          <w:szCs w:val="32"/>
          <w:lang w:eastAsia="zh-CN"/>
        </w:rPr>
        <w:t>　　</w:t>
      </w:r>
      <w:r>
        <w:rPr>
          <w:rFonts w:ascii="黑体" w:eastAsia="黑体" w:hAnsi="黑体" w:hint="eastAsia"/>
          <w:color w:val="auto"/>
          <w:sz w:val="32"/>
          <w:szCs w:val="32"/>
          <w:lang w:eastAsia="zh-CN"/>
          <w:highlight w:val="auto"/>
        </w:rPr>
        <w:t>三、</w:t>
      </w:r>
      <w:r>
        <w:rPr>
          <w:rFonts w:ascii="黑体" w:eastAsia="黑体" w:hAnsi="黑体" w:hint="eastAsia"/>
          <w:color w:val="auto"/>
          <w:sz w:val="32"/>
          <w:szCs w:val="32"/>
          <w:highlight w:val="auto"/>
        </w:rPr>
        <w:t>支</w:t>
      </w:r>
      <w:r>
        <w:rPr>
          <w:rStyle w:val="2Char"/>
          <w:rFonts w:ascii="黑体" w:eastAsia="黑体" w:hAnsi="黑体" w:hint="eastAsia"/>
          <w:b w:val="0"/>
          <w:color w:val="auto"/>
          <w:highlight w:val="auto"/>
        </w:rPr>
        <w:t>出决算情况说明</w:t>
      </w:r>
      <w:bookmarkEnd w:id="20"/>
      <w:bookmarkEnd w:id="21"/>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outlineLvl w:val="1"/>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年本年支出合计</w:t>
      </w:r>
      <w:r>
        <w:rPr>
          <w:rFonts w:ascii="方正仿宋简体" w:eastAsia="方正仿宋简体" w:cs="方正仿宋简体" w:hAnsi="方正仿宋简体" w:hint="eastAsia"/>
          <w:color w:val="auto"/>
          <w:sz w:val="32"/>
          <w:szCs w:val="32"/>
          <w:lang w:val="en-US" w:eastAsia="zh-CN"/>
          <w:highlight w:val="auto"/>
        </w:rPr>
        <w:t>245.45</w:t>
      </w:r>
      <w:r>
        <w:rPr>
          <w:rFonts w:ascii="方正仿宋简体" w:eastAsia="方正仿宋简体" w:cs="方正仿宋简体" w:hAnsi="方正仿宋简体" w:hint="eastAsia"/>
          <w:color w:val="auto"/>
          <w:sz w:val="32"/>
          <w:szCs w:val="32"/>
          <w:highlight w:val="auto"/>
        </w:rPr>
        <w:t>万元，其中：基本支出</w:t>
      </w:r>
      <w:r>
        <w:rPr>
          <w:rFonts w:ascii="方正仿宋简体" w:eastAsia="方正仿宋简体" w:cs="方正仿宋简体" w:hAnsi="方正仿宋简体" w:hint="eastAsia"/>
          <w:color w:val="auto"/>
          <w:sz w:val="32"/>
          <w:szCs w:val="32"/>
          <w:lang w:val="en-US" w:eastAsia="zh-CN"/>
          <w:highlight w:val="auto"/>
        </w:rPr>
        <w:t>151.45</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61.70</w:t>
      </w:r>
      <w:r>
        <w:rPr>
          <w:rFonts w:ascii="方正仿宋简体" w:eastAsia="方正仿宋简体" w:cs="方正仿宋简体" w:hAnsi="方正仿宋简体" w:hint="eastAsia"/>
          <w:color w:val="auto"/>
          <w:sz w:val="32"/>
          <w:szCs w:val="32"/>
          <w:highlight w:val="auto"/>
        </w:rPr>
        <w:t>%；项目支出</w:t>
      </w:r>
      <w:r>
        <w:rPr>
          <w:rFonts w:ascii="方正仿宋简体" w:eastAsia="方正仿宋简体" w:cs="方正仿宋简体" w:hAnsi="方正仿宋简体" w:hint="eastAsia"/>
          <w:color w:val="auto"/>
          <w:sz w:val="32"/>
          <w:szCs w:val="32"/>
          <w:lang w:val="en-US" w:eastAsia="zh-CN"/>
          <w:highlight w:val="auto"/>
        </w:rPr>
        <w:t>94</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38.30</w:t>
      </w:r>
      <w:r>
        <w:rPr>
          <w:rFonts w:ascii="方正仿宋简体" w:eastAsia="方正仿宋简体" w:cs="方正仿宋简体" w:hAnsi="方正仿宋简体" w:hint="eastAsia"/>
          <w:color w:val="auto"/>
          <w:sz w:val="32"/>
          <w:szCs w:val="32"/>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Fonts w:ascii="仿宋" w:eastAsia="仿宋" w:hAnsi="仿宋" w:hint="eastAsia"/>
          <w:color w:val="000000"/>
          <w:sz w:val="32"/>
          <w:szCs w:val="32"/>
          <w:shd w:val="pct10" w:color="auto" w:fill="FFFFFF"/>
          <w:lang w:eastAsia="zh-CN"/>
        </w:rPr>
      </w:pPr>
      <w:bookmarkStart w:id="22" w:name="_Toc15396606"/>
      <w:bookmarkStart w:id="23" w:name="_Toc15377208"/>
      <w:r>
        <w:rPr>
          <w:rFonts w:ascii="仿宋" w:eastAsia="仿宋" w:hAnsi="仿宋" w:hint="eastAsia"/>
          <w:color w:val="000000"/>
          <w:sz w:val="32"/>
          <w:szCs w:val="32"/>
          <w:shd w:val="pct10" w:color="auto" w:fill="FFFFFF"/>
          <w:lang w:eastAsia="zh-CN"/>
        </w:rPr>
        <w:object>
          <v:shape id="_x0000_i3" type="#_x0000_t75" filled="f" stroked="f" style="width:431.1pt;height:155.95pt;" o:ole="">
            <v:stroke color="#000000"/>
            <v:imagedata r:id="rId8" o:title="image3"/>
            <o:lock aspectratio="t"/>
            <w10:anchorLock/>
          </v:shape>
          <o:OLEObject Type="Embed" ProgID="Package" ShapeID="_x0000_i3" DrawAspect="Content" ObjectID="_1393063353" r:id="rId9"/>
        </w:object>
      </w:r>
      <w:r>
        <w:rPr>
          <w:rFonts w:ascii="仿宋" w:eastAsia="仿宋" w:hAnsi="仿宋" w:hint="eastAsia"/>
          <w:color w:val="000000"/>
          <w:sz w:val="32"/>
          <w:szCs w:val="32"/>
          <w:shd w:val="pct10" w:color="auto" w:fill="FFFFFF"/>
          <w:lang w:eastAsia="zh-CN"/>
        </w:rPr>
        <w:t>　　　　</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Style w:val="2Char"/>
          <w:rFonts w:ascii="黑体" w:eastAsia="黑体" w:hAnsi="黑体"/>
          <w:b w:val="0"/>
          <w:color w:val="auto"/>
          <w:highlight w:val="auto"/>
        </w:rPr>
      </w:pPr>
      <w:r>
        <w:rPr>
          <w:rFonts w:ascii="仿宋" w:eastAsia="仿宋" w:hAnsi="仿宋" w:hint="eastAsia"/>
          <w:color w:val="000000"/>
          <w:sz w:val="32"/>
          <w:szCs w:val="32"/>
          <w:shd w:val="pct10" w:color="auto" w:fill="FFFFFF"/>
          <w:lang w:eastAsia="zh-CN"/>
        </w:rPr>
        <w:t>　　</w:t>
      </w:r>
      <w:r>
        <w:rPr>
          <w:rFonts w:ascii="黑体" w:eastAsia="黑体" w:hAnsi="黑体" w:hint="eastAsia"/>
          <w:color w:val="auto"/>
          <w:sz w:val="32"/>
          <w:szCs w:val="32"/>
          <w:highlight w:val="auto"/>
        </w:rPr>
        <w:t>四、财</w:t>
      </w:r>
      <w:r>
        <w:rPr>
          <w:rStyle w:val="2Char"/>
          <w:rFonts w:ascii="黑体" w:eastAsia="黑体" w:hAnsi="黑体" w:hint="eastAsia"/>
          <w:b w:val="0"/>
          <w:color w:val="auto"/>
          <w:highlight w:val="auto"/>
        </w:rPr>
        <w:t>政拨款收入支出决算总体情况说明</w:t>
      </w:r>
      <w:bookmarkEnd w:id="22"/>
      <w:bookmarkEnd w:id="23"/>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lang w:eastAsia="zh-CN"/>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年财政拨款收、支总计</w:t>
      </w:r>
      <w:r>
        <w:rPr>
          <w:rFonts w:ascii="方正仿宋简体" w:eastAsia="方正仿宋简体" w:cs="方正仿宋简体" w:hAnsi="方正仿宋简体" w:hint="eastAsia"/>
          <w:color w:val="auto"/>
          <w:sz w:val="32"/>
          <w:szCs w:val="32"/>
          <w:lang w:val="en-US" w:eastAsia="zh-CN"/>
          <w:highlight w:val="auto"/>
        </w:rPr>
        <w:t>245.44</w:t>
      </w:r>
      <w:r>
        <w:rPr>
          <w:rFonts w:ascii="方正仿宋简体" w:eastAsia="方正仿宋简体" w:cs="方正仿宋简体" w:hAnsi="方正仿宋简体" w:hint="eastAsia"/>
          <w:color w:val="auto"/>
          <w:sz w:val="32"/>
          <w:szCs w:val="32"/>
          <w:highlight w:val="auto"/>
        </w:rPr>
        <w:t>万元。与20</w:t>
      </w:r>
      <w:r>
        <w:rPr>
          <w:rFonts w:ascii="方正仿宋简体" w:eastAsia="方正仿宋简体" w:cs="方正仿宋简体" w:hAnsi="方正仿宋简体" w:hint="eastAsia"/>
          <w:color w:val="auto"/>
          <w:sz w:val="32"/>
          <w:szCs w:val="32"/>
          <w:lang w:val="en-US" w:eastAsia="zh-CN"/>
          <w:highlight w:val="auto"/>
        </w:rPr>
        <w:t>21</w:t>
      </w:r>
      <w:r>
        <w:rPr>
          <w:rFonts w:ascii="方正仿宋简体" w:eastAsia="方正仿宋简体" w:cs="方正仿宋简体" w:hAnsi="方正仿宋简体" w:hint="eastAsia"/>
          <w:color w:val="auto"/>
          <w:sz w:val="32"/>
          <w:szCs w:val="32"/>
          <w:highlight w:val="auto"/>
        </w:rPr>
        <w:t>年相比，财政拨款收、支总计各增加</w:t>
      </w:r>
      <w:r>
        <w:rPr>
          <w:rFonts w:ascii="方正仿宋简体" w:eastAsia="方正仿宋简体" w:cs="方正仿宋简体" w:hAnsi="方正仿宋简体" w:hint="eastAsia"/>
          <w:color w:val="auto"/>
          <w:sz w:val="32"/>
          <w:szCs w:val="32"/>
          <w:lang w:val="en-US" w:eastAsia="zh-CN"/>
          <w:highlight w:val="auto"/>
        </w:rPr>
        <w:t>6.41</w:t>
      </w:r>
      <w:r>
        <w:rPr>
          <w:rFonts w:ascii="方正仿宋简体" w:eastAsia="方正仿宋简体" w:cs="方正仿宋简体" w:hAnsi="方正仿宋简体" w:hint="eastAsia"/>
          <w:color w:val="auto"/>
          <w:sz w:val="32"/>
          <w:szCs w:val="32"/>
          <w:highlight w:val="auto"/>
        </w:rPr>
        <w:t>万元，增长</w:t>
      </w:r>
      <w:r>
        <w:rPr>
          <w:rFonts w:ascii="方正仿宋简体" w:eastAsia="方正仿宋简体" w:cs="方正仿宋简体" w:hAnsi="方正仿宋简体" w:hint="eastAsia"/>
          <w:color w:val="auto"/>
          <w:sz w:val="32"/>
          <w:szCs w:val="32"/>
          <w:lang w:val="en-US" w:eastAsia="zh-CN"/>
          <w:highlight w:val="auto"/>
        </w:rPr>
        <w:t>2.68</w:t>
      </w:r>
      <w:r>
        <w:rPr>
          <w:rFonts w:ascii="方正仿宋简体" w:eastAsia="方正仿宋简体" w:cs="方正仿宋简体" w:hAnsi="方正仿宋简体" w:hint="eastAsia"/>
          <w:color w:val="auto"/>
          <w:sz w:val="32"/>
          <w:szCs w:val="32"/>
          <w:highlight w:val="auto"/>
        </w:rPr>
        <w:t>%。主要变动原因是</w:t>
      </w:r>
      <w:r>
        <w:rPr>
          <w:rFonts w:ascii="方正仿宋简体" w:eastAsia="方正仿宋简体" w:cs="方正仿宋简体" w:hAnsi="方正仿宋简体" w:hint="eastAsia"/>
          <w:color w:val="auto"/>
          <w:sz w:val="32"/>
          <w:szCs w:val="32"/>
          <w:lang w:eastAsia="zh-CN"/>
          <w:highlight w:val="auto"/>
        </w:rPr>
        <w:t>：</w:t>
      </w:r>
      <w:r>
        <w:rPr>
          <w:rFonts w:ascii="方正仿宋简体" w:eastAsia="方正仿宋简体" w:cs="方正仿宋简体" w:hAnsi="方正仿宋简体" w:hint="eastAsia"/>
          <w:color w:val="000000"/>
          <w:spacing w:val="-2"/>
          <w:sz w:val="32"/>
          <w:szCs w:val="32"/>
          <w:lang w:eastAsia="zh-CN"/>
        </w:rPr>
        <w:t>一是增加了</w:t>
      </w:r>
      <w:r>
        <w:rPr>
          <w:rFonts w:ascii="方正仿宋简体" w:eastAsia="方正仿宋简体" w:cs="方正仿宋简体" w:hAnsi="方正仿宋简体" w:hint="eastAsia"/>
          <w:color w:val="000000"/>
          <w:spacing w:val="-2"/>
          <w:sz w:val="32"/>
          <w:szCs w:val="32"/>
        </w:rPr>
        <w:t>2021年</w:t>
      </w:r>
      <w:r>
        <w:rPr>
          <w:rFonts w:ascii="方正仿宋简体" w:eastAsia="方正仿宋简体" w:cs="方正仿宋简体" w:hAnsi="方正仿宋简体" w:hint="eastAsia"/>
          <w:color w:val="000000"/>
          <w:spacing w:val="-2"/>
          <w:sz w:val="32"/>
          <w:szCs w:val="32"/>
          <w:lang w:val="en-US" w:eastAsia="zh-CN"/>
        </w:rPr>
        <w:t>10月</w:t>
      </w:r>
      <w:r>
        <w:rPr>
          <w:rFonts w:ascii="方正仿宋简体" w:eastAsia="方正仿宋简体" w:cs="方正仿宋简体" w:hAnsi="方正仿宋简体" w:hint="eastAsia"/>
          <w:color w:val="000000"/>
          <w:spacing w:val="-2"/>
          <w:sz w:val="32"/>
          <w:szCs w:val="32"/>
        </w:rPr>
        <w:t>起执行的人员</w:t>
      </w:r>
      <w:r>
        <w:rPr>
          <w:rFonts w:ascii="方正仿宋简体" w:eastAsia="方正仿宋简体" w:cs="方正仿宋简体" w:hAnsi="方正仿宋简体" w:hint="eastAsia"/>
          <w:color w:val="000000"/>
          <w:spacing w:val="-2"/>
          <w:sz w:val="32"/>
          <w:szCs w:val="32"/>
          <w:lang w:eastAsia="zh-CN"/>
        </w:rPr>
        <w:t>基本</w:t>
      </w:r>
      <w:r>
        <w:rPr>
          <w:rFonts w:ascii="方正仿宋简体" w:eastAsia="方正仿宋简体" w:cs="方正仿宋简体" w:hAnsi="方正仿宋简体" w:hint="eastAsia"/>
          <w:color w:val="000000"/>
          <w:spacing w:val="-2"/>
          <w:sz w:val="32"/>
          <w:szCs w:val="32"/>
        </w:rPr>
        <w:t>工资调标</w:t>
      </w:r>
      <w:r>
        <w:rPr>
          <w:rFonts w:ascii="方正仿宋简体" w:eastAsia="方正仿宋简体" w:cs="方正仿宋简体" w:hAnsi="方正仿宋简体" w:hint="eastAsia"/>
          <w:color w:val="000000"/>
          <w:spacing w:val="-2"/>
          <w:sz w:val="32"/>
          <w:szCs w:val="32"/>
          <w:lang w:eastAsia="zh-CN"/>
        </w:rPr>
        <w:t>；二是</w:t>
      </w:r>
      <w:r>
        <w:rPr>
          <w:rFonts w:ascii="方正仿宋简体" w:eastAsia="方正仿宋简体" w:cs="方正仿宋简体" w:hAnsi="方正仿宋简体" w:hint="eastAsia"/>
          <w:color w:val="000000"/>
          <w:spacing w:val="-2"/>
          <w:sz w:val="32"/>
          <w:szCs w:val="32"/>
        </w:rPr>
        <w:t>较上年相比增加了3人</w:t>
      </w:r>
      <w:r>
        <w:rPr>
          <w:rFonts w:ascii="方正仿宋简体" w:eastAsia="方正仿宋简体" w:cs="方正仿宋简体" w:hAnsi="方正仿宋简体" w:hint="eastAsia"/>
          <w:color w:val="000000"/>
          <w:spacing w:val="-2"/>
          <w:sz w:val="32"/>
          <w:szCs w:val="32"/>
          <w:lang w:val="en-US" w:eastAsia="zh-CN"/>
        </w:rPr>
        <w:t>工资福利费用、基础绩效奖及相应的公业务经费、工会经费、福利费等</w:t>
      </w:r>
      <w:r>
        <w:rPr>
          <w:rFonts w:ascii="方正仿宋简体" w:eastAsia="方正仿宋简体" w:cs="方正仿宋简体" w:hAnsi="方正仿宋简体" w:hint="eastAsia"/>
          <w:color w:val="000000"/>
          <w:spacing w:val="-2"/>
          <w:sz w:val="32"/>
          <w:szCs w:val="32"/>
        </w:rPr>
        <w:t>人员经费</w:t>
      </w:r>
      <w:r>
        <w:rPr>
          <w:rFonts w:ascii="方正仿宋简体" w:eastAsia="方正仿宋简体" w:cs="方正仿宋简体" w:hAnsi="方正仿宋简体" w:hint="eastAsia"/>
          <w:color w:val="000000"/>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Fonts w:ascii="仿宋" w:eastAsia="仿宋" w:hAnsi="仿宋" w:hint="eastAsia"/>
          <w:b/>
          <w:color w:val="00B050"/>
          <w:sz w:val="32"/>
          <w:szCs w:val="32"/>
          <w:lang w:eastAsia="zh-CN"/>
        </w:rPr>
      </w:pPr>
      <w:bookmarkStart w:id="24" w:name="_Toc15377209"/>
      <w:bookmarkStart w:id="25" w:name="_Toc15396607"/>
      <w:r>
        <w:rPr>
          <w:rFonts w:ascii="仿宋" w:eastAsia="仿宋" w:hAnsi="仿宋" w:hint="eastAsia"/>
          <w:b/>
          <w:color w:val="00B050"/>
          <w:sz w:val="32"/>
          <w:szCs w:val="32"/>
          <w:lang w:eastAsia="zh-CN"/>
        </w:rPr>
        <w:object>
          <v:shape id="_x0000_i4" type="#_x0000_t75" filled="f" stroked="f" style="width:437.15pt;height:199.45pt;" o:ole="">
            <v:stroke color="#000000"/>
            <v:imagedata r:id="rId10" o:title="image4"/>
            <o:lock aspectratio="t"/>
            <w10:anchorLock/>
          </v:shape>
          <o:OLEObject Type="Embed" ProgID="Package" ShapeID="_x0000_i4" DrawAspect="Content" ObjectID="_1393063354" r:id="rId11"/>
        </w:object>
      </w:r>
      <w:r>
        <w:rPr>
          <w:rFonts w:ascii="仿宋" w:eastAsia="仿宋" w:hAnsi="仿宋" w:hint="eastAsia"/>
          <w:b/>
          <w:color w:val="00B050"/>
          <w:sz w:val="32"/>
          <w:szCs w:val="32"/>
          <w:lang w:eastAsia="zh-CN"/>
        </w:rPr>
        <w:t>　　</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Style w:val="2Char"/>
          <w:rFonts w:ascii="黑体" w:eastAsia="黑体" w:hAnsi="黑体"/>
          <w:b w:val="0"/>
          <w:color w:val="auto"/>
          <w:highlight w:val="auto"/>
        </w:rPr>
      </w:pPr>
      <w:r>
        <w:rPr>
          <w:rFonts w:ascii="仿宋" w:eastAsia="仿宋" w:hAnsi="仿宋" w:hint="eastAsia"/>
          <w:b/>
          <w:color w:val="00B050"/>
          <w:sz w:val="32"/>
          <w:szCs w:val="32"/>
          <w:lang w:eastAsia="zh-CN"/>
        </w:rPr>
        <w:t>　　</w:t>
      </w:r>
      <w:r>
        <w:rPr>
          <w:rStyle w:val="2Char"/>
          <w:rFonts w:ascii="黑体" w:eastAsia="黑体" w:hAnsi="黑体" w:hint="eastAsia"/>
          <w:b w:val="0"/>
          <w:color w:val="auto"/>
          <w:lang w:eastAsia="zh-CN"/>
          <w:highlight w:val="auto"/>
        </w:rPr>
        <w:t>五、</w:t>
      </w:r>
      <w:r>
        <w:rPr>
          <w:rStyle w:val="2Char"/>
          <w:rFonts w:ascii="黑体" w:eastAsia="黑体" w:hAnsi="黑体" w:hint="eastAsia"/>
          <w:b w:val="0"/>
          <w:color w:val="auto"/>
          <w:highlight w:val="auto"/>
        </w:rPr>
        <w:t>一般公共预算财政拨款支出决算情况说明</w:t>
      </w:r>
      <w:bookmarkEnd w:id="24"/>
      <w:bookmarkEnd w:id="25"/>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outlineLvl w:val="2"/>
        <w:rPr>
          <w:rFonts w:ascii="方正楷体简体" w:eastAsia="方正楷体简体" w:cs="方正楷体简体" w:hAnsi="方正楷体简体" w:hint="eastAsia"/>
          <w:b/>
          <w:color w:val="auto"/>
          <w:sz w:val="32"/>
          <w:szCs w:val="32"/>
          <w:highlight w:val="auto"/>
        </w:rPr>
      </w:pPr>
      <w:bookmarkStart w:id="26" w:name="_Toc15377210"/>
      <w:r>
        <w:rPr>
          <w:rFonts w:ascii="方正楷体简体" w:eastAsia="方正楷体简体" w:cs="方正楷体简体" w:hAnsi="方正楷体简体" w:hint="eastAsia"/>
          <w:b/>
          <w:color w:val="auto"/>
          <w:sz w:val="32"/>
          <w:szCs w:val="32"/>
          <w:highlight w:val="auto"/>
        </w:rPr>
        <w:t>（一）一般公共预算财政拨款支出决算总体情况</w:t>
      </w:r>
      <w:bookmarkEnd w:id="26"/>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lang w:eastAsia="zh-CN"/>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年一般公共预算财政拨款支出</w:t>
      </w:r>
      <w:r>
        <w:rPr>
          <w:rFonts w:ascii="方正仿宋简体" w:eastAsia="方正仿宋简体" w:cs="方正仿宋简体" w:hAnsi="方正仿宋简体" w:hint="eastAsia"/>
          <w:color w:val="auto"/>
          <w:sz w:val="32"/>
          <w:szCs w:val="32"/>
          <w:lang w:val="en-US" w:eastAsia="zh-CN"/>
          <w:highlight w:val="auto"/>
        </w:rPr>
        <w:t>245.44</w:t>
      </w:r>
      <w:r>
        <w:rPr>
          <w:rFonts w:ascii="方正仿宋简体" w:eastAsia="方正仿宋简体" w:cs="方正仿宋简体" w:hAnsi="方正仿宋简体" w:hint="eastAsia"/>
          <w:color w:val="auto"/>
          <w:sz w:val="32"/>
          <w:szCs w:val="32"/>
          <w:highlight w:val="auto"/>
        </w:rPr>
        <w:t>万元，占本年支出合计的</w:t>
      </w:r>
      <w:r>
        <w:rPr>
          <w:rFonts w:ascii="方正仿宋简体" w:eastAsia="方正仿宋简体" w:cs="方正仿宋简体" w:hAnsi="方正仿宋简体" w:hint="eastAsia"/>
          <w:color w:val="auto"/>
          <w:sz w:val="32"/>
          <w:szCs w:val="32"/>
          <w:lang w:val="en-US" w:eastAsia="zh-CN"/>
          <w:highlight w:val="auto"/>
        </w:rPr>
        <w:t>99.996</w:t>
      </w:r>
      <w:r>
        <w:rPr>
          <w:rFonts w:ascii="方正仿宋简体" w:eastAsia="方正仿宋简体" w:cs="方正仿宋简体" w:hAnsi="方正仿宋简体" w:hint="eastAsia"/>
          <w:color w:val="auto"/>
          <w:sz w:val="32"/>
          <w:szCs w:val="32"/>
          <w:highlight w:val="auto"/>
        </w:rPr>
        <w:t>%。与20</w:t>
      </w:r>
      <w:r>
        <w:rPr>
          <w:rFonts w:ascii="方正仿宋简体" w:eastAsia="方正仿宋简体" w:cs="方正仿宋简体" w:hAnsi="方正仿宋简体" w:hint="eastAsia"/>
          <w:color w:val="auto"/>
          <w:sz w:val="32"/>
          <w:szCs w:val="32"/>
          <w:lang w:val="en-US" w:eastAsia="zh-CN"/>
          <w:highlight w:val="auto"/>
        </w:rPr>
        <w:t>21</w:t>
      </w:r>
      <w:r>
        <w:rPr>
          <w:rFonts w:ascii="方正仿宋简体" w:eastAsia="方正仿宋简体" w:cs="方正仿宋简体" w:hAnsi="方正仿宋简体" w:hint="eastAsia"/>
          <w:color w:val="auto"/>
          <w:sz w:val="32"/>
          <w:szCs w:val="32"/>
          <w:highlight w:val="auto"/>
        </w:rPr>
        <w:t>年相比，一般公共预算财政拨款</w:t>
      </w:r>
      <w:r>
        <w:rPr>
          <w:rFonts w:ascii="方正仿宋简体" w:eastAsia="方正仿宋简体" w:cs="方正仿宋简体" w:hAnsi="方正仿宋简体" w:hint="eastAsia"/>
          <w:color w:val="auto"/>
          <w:sz w:val="32"/>
          <w:szCs w:val="32"/>
          <w:lang w:eastAsia="zh-CN"/>
          <w:highlight w:val="auto"/>
        </w:rPr>
        <w:t>支出</w:t>
      </w:r>
      <w:r>
        <w:rPr>
          <w:rFonts w:ascii="方正仿宋简体" w:eastAsia="方正仿宋简体" w:cs="方正仿宋简体" w:hAnsi="方正仿宋简体" w:hint="eastAsia"/>
          <w:color w:val="auto"/>
          <w:sz w:val="32"/>
          <w:szCs w:val="32"/>
          <w:highlight w:val="auto"/>
        </w:rPr>
        <w:t>增加</w:t>
      </w:r>
      <w:r>
        <w:rPr>
          <w:rFonts w:ascii="方正仿宋简体" w:eastAsia="方正仿宋简体" w:cs="方正仿宋简体" w:hAnsi="方正仿宋简体" w:hint="eastAsia"/>
          <w:color w:val="auto"/>
          <w:sz w:val="32"/>
          <w:szCs w:val="32"/>
          <w:lang w:val="en-US" w:eastAsia="zh-CN"/>
          <w:highlight w:val="auto"/>
        </w:rPr>
        <w:t>6.41</w:t>
      </w:r>
      <w:r>
        <w:rPr>
          <w:rFonts w:ascii="方正仿宋简体" w:eastAsia="方正仿宋简体" w:cs="方正仿宋简体" w:hAnsi="方正仿宋简体" w:hint="eastAsia"/>
          <w:color w:val="auto"/>
          <w:sz w:val="32"/>
          <w:szCs w:val="32"/>
          <w:highlight w:val="auto"/>
        </w:rPr>
        <w:t>万元，增长</w:t>
      </w:r>
      <w:r>
        <w:rPr>
          <w:rFonts w:ascii="方正仿宋简体" w:eastAsia="方正仿宋简体" w:cs="方正仿宋简体" w:hAnsi="方正仿宋简体" w:hint="eastAsia"/>
          <w:color w:val="auto"/>
          <w:sz w:val="32"/>
          <w:szCs w:val="32"/>
          <w:lang w:val="en-US" w:eastAsia="zh-CN"/>
          <w:highlight w:val="auto"/>
        </w:rPr>
        <w:t>2.68</w:t>
      </w:r>
      <w:r>
        <w:rPr>
          <w:rFonts w:ascii="方正仿宋简体" w:eastAsia="方正仿宋简体" w:cs="方正仿宋简体" w:hAnsi="方正仿宋简体" w:hint="eastAsia"/>
          <w:color w:val="auto"/>
          <w:sz w:val="32"/>
          <w:szCs w:val="32"/>
          <w:highlight w:val="auto"/>
        </w:rPr>
        <w:t>%。主要变动原因是</w:t>
      </w:r>
      <w:r>
        <w:rPr>
          <w:rFonts w:ascii="方正仿宋简体" w:eastAsia="方正仿宋简体" w:cs="方正仿宋简体" w:hAnsi="方正仿宋简体" w:hint="eastAsia"/>
          <w:color w:val="auto"/>
          <w:sz w:val="32"/>
          <w:szCs w:val="32"/>
          <w:lang w:eastAsia="zh-CN"/>
          <w:highlight w:val="auto"/>
        </w:rPr>
        <w:t>：</w:t>
      </w:r>
      <w:r>
        <w:rPr>
          <w:rFonts w:ascii="方正仿宋简体" w:eastAsia="方正仿宋简体" w:cs="方正仿宋简体" w:hAnsi="方正仿宋简体" w:hint="eastAsia"/>
          <w:color w:val="000000"/>
          <w:spacing w:val="-2"/>
          <w:sz w:val="32"/>
          <w:szCs w:val="32"/>
          <w:lang w:eastAsia="zh-CN"/>
        </w:rPr>
        <w:t>一是增加了</w:t>
      </w:r>
      <w:r>
        <w:rPr>
          <w:rFonts w:ascii="方正仿宋简体" w:eastAsia="方正仿宋简体" w:cs="方正仿宋简体" w:hAnsi="方正仿宋简体" w:hint="eastAsia"/>
          <w:color w:val="000000"/>
          <w:spacing w:val="-2"/>
          <w:sz w:val="32"/>
          <w:szCs w:val="32"/>
        </w:rPr>
        <w:t>2021年</w:t>
      </w:r>
      <w:r>
        <w:rPr>
          <w:rFonts w:ascii="方正仿宋简体" w:eastAsia="方正仿宋简体" w:cs="方正仿宋简体" w:hAnsi="方正仿宋简体" w:hint="eastAsia"/>
          <w:color w:val="000000"/>
          <w:spacing w:val="-2"/>
          <w:sz w:val="32"/>
          <w:szCs w:val="32"/>
          <w:lang w:val="en-US" w:eastAsia="zh-CN"/>
        </w:rPr>
        <w:t>10月</w:t>
      </w:r>
      <w:r>
        <w:rPr>
          <w:rFonts w:ascii="方正仿宋简体" w:eastAsia="方正仿宋简体" w:cs="方正仿宋简体" w:hAnsi="方正仿宋简体" w:hint="eastAsia"/>
          <w:color w:val="000000"/>
          <w:spacing w:val="-2"/>
          <w:sz w:val="32"/>
          <w:szCs w:val="32"/>
        </w:rPr>
        <w:t>起执行的人员</w:t>
      </w:r>
      <w:r>
        <w:rPr>
          <w:rFonts w:ascii="方正仿宋简体" w:eastAsia="方正仿宋简体" w:cs="方正仿宋简体" w:hAnsi="方正仿宋简体" w:hint="eastAsia"/>
          <w:color w:val="000000"/>
          <w:spacing w:val="-2"/>
          <w:sz w:val="32"/>
          <w:szCs w:val="32"/>
          <w:lang w:eastAsia="zh-CN"/>
        </w:rPr>
        <w:t>基本</w:t>
      </w:r>
      <w:r>
        <w:rPr>
          <w:rFonts w:ascii="方正仿宋简体" w:eastAsia="方正仿宋简体" w:cs="方正仿宋简体" w:hAnsi="方正仿宋简体" w:hint="eastAsia"/>
          <w:color w:val="000000"/>
          <w:spacing w:val="-2"/>
          <w:sz w:val="32"/>
          <w:szCs w:val="32"/>
        </w:rPr>
        <w:t>工资调标</w:t>
      </w:r>
      <w:r>
        <w:rPr>
          <w:rFonts w:ascii="方正仿宋简体" w:eastAsia="方正仿宋简体" w:cs="方正仿宋简体" w:hAnsi="方正仿宋简体" w:hint="eastAsia"/>
          <w:color w:val="000000"/>
          <w:spacing w:val="-2"/>
          <w:sz w:val="32"/>
          <w:szCs w:val="32"/>
          <w:lang w:eastAsia="zh-CN"/>
        </w:rPr>
        <w:t>；二是</w:t>
      </w:r>
      <w:r>
        <w:rPr>
          <w:rFonts w:ascii="方正仿宋简体" w:eastAsia="方正仿宋简体" w:cs="方正仿宋简体" w:hAnsi="方正仿宋简体" w:hint="eastAsia"/>
          <w:color w:val="000000"/>
          <w:spacing w:val="-2"/>
          <w:sz w:val="32"/>
          <w:szCs w:val="32"/>
        </w:rPr>
        <w:t>较上年相比增加了3人</w:t>
      </w:r>
      <w:r>
        <w:rPr>
          <w:rFonts w:ascii="方正仿宋简体" w:eastAsia="方正仿宋简体" w:cs="方正仿宋简体" w:hAnsi="方正仿宋简体" w:hint="eastAsia"/>
          <w:color w:val="000000"/>
          <w:spacing w:val="-2"/>
          <w:sz w:val="32"/>
          <w:szCs w:val="32"/>
          <w:lang w:val="en-US" w:eastAsia="zh-CN"/>
        </w:rPr>
        <w:t>工资福利费用、基础绩效奖及相应的公业务经费、工会经费、福利费等</w:t>
      </w:r>
      <w:r>
        <w:rPr>
          <w:rFonts w:ascii="方正仿宋简体" w:eastAsia="方正仿宋简体" w:cs="方正仿宋简体" w:hAnsi="方正仿宋简体" w:hint="eastAsia"/>
          <w:color w:val="000000"/>
          <w:spacing w:val="-2"/>
          <w:sz w:val="32"/>
          <w:szCs w:val="32"/>
        </w:rPr>
        <w:t>人员经费</w:t>
      </w:r>
      <w:r>
        <w:rPr>
          <w:rFonts w:ascii="方正仿宋简体" w:eastAsia="方正仿宋简体" w:cs="方正仿宋简体" w:hAnsi="方正仿宋简体" w:hint="eastAsia"/>
          <w:color w:val="000000"/>
          <w:spacing w:val="-2"/>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Fonts w:ascii="仿宋" w:eastAsia="仿宋" w:hAnsi="仿宋" w:hint="eastAsia"/>
          <w:color w:val="000000"/>
          <w:sz w:val="32"/>
          <w:szCs w:val="32"/>
          <w:lang w:eastAsia="zh-CN"/>
        </w:rPr>
      </w:pPr>
      <w:bookmarkStart w:id="27" w:name="_Toc15377211"/>
      <w:r>
        <w:rPr>
          <w:rFonts w:ascii="仿宋" w:eastAsia="仿宋" w:hAnsi="仿宋" w:hint="eastAsia"/>
          <w:color w:val="000000"/>
          <w:sz w:val="32"/>
          <w:szCs w:val="32"/>
          <w:lang w:eastAsia="zh-CN"/>
        </w:rPr>
        <w:object>
          <v:shape id="_x0000_i5" type="#_x0000_t75" filled="f" stroked="f" style="width:436.25pt;height:252.15pt;" o:ole="">
            <v:stroke color="#000000"/>
            <v:imagedata r:id="rId12" o:title="image5"/>
            <o:lock aspectratio="t"/>
            <w10:anchorLock/>
          </v:shape>
          <o:OLEObject Type="Embed" ProgID="Package" ShapeID="_x0000_i5" DrawAspect="Content" ObjectID="_1393063355" r:id="rId13"/>
        </w:object>
      </w:r>
      <w:r>
        <w:rPr>
          <w:rFonts w:ascii="仿宋" w:eastAsia="仿宋" w:hAnsi="仿宋" w:hint="eastAsia"/>
          <w:color w:val="000000"/>
          <w:sz w:val="32"/>
          <w:szCs w:val="32"/>
          <w:lang w:eastAsia="zh-CN"/>
        </w:rPr>
        <w:t>　　　</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Fonts w:ascii="方正楷体简体" w:eastAsia="方正楷体简体" w:cs="方正楷体简体" w:hAnsi="方正楷体简体" w:hint="eastAsia"/>
          <w:b/>
          <w:color w:val="auto"/>
          <w:sz w:val="32"/>
          <w:szCs w:val="32"/>
          <w:highlight w:val="auto"/>
        </w:rPr>
      </w:pPr>
      <w:r>
        <w:rPr>
          <w:rFonts w:ascii="仿宋" w:eastAsia="仿宋" w:hAnsi="仿宋" w:hint="eastAsia"/>
          <w:color w:val="000000"/>
          <w:sz w:val="32"/>
          <w:szCs w:val="32"/>
          <w:lang w:eastAsia="zh-CN"/>
        </w:rPr>
        <w:t>　　</w:t>
      </w:r>
      <w:r>
        <w:rPr>
          <w:rFonts w:ascii="方正楷体简体" w:eastAsia="方正楷体简体" w:cs="方正楷体简体" w:hAnsi="方正楷体简体" w:hint="eastAsia"/>
          <w:b/>
          <w:color w:val="auto"/>
          <w:sz w:val="32"/>
          <w:szCs w:val="32"/>
          <w:highlight w:val="auto"/>
        </w:rPr>
        <w:t>（二）一般公共预算财政拨款支出决算结构情况</w:t>
      </w:r>
      <w:bookmarkEnd w:id="27"/>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年一般公共预算财政拨款支出</w:t>
      </w:r>
      <w:r>
        <w:rPr>
          <w:rFonts w:ascii="方正仿宋简体" w:eastAsia="方正仿宋简体" w:cs="方正仿宋简体" w:hAnsi="方正仿宋简体" w:hint="eastAsia"/>
          <w:color w:val="auto"/>
          <w:sz w:val="32"/>
          <w:szCs w:val="32"/>
          <w:lang w:val="en-US" w:eastAsia="zh-CN"/>
          <w:highlight w:val="auto"/>
        </w:rPr>
        <w:t>245.44</w:t>
      </w:r>
      <w:r>
        <w:rPr>
          <w:rFonts w:ascii="方正仿宋简体" w:eastAsia="方正仿宋简体" w:cs="方正仿宋简体" w:hAnsi="方正仿宋简体" w:hint="eastAsia"/>
          <w:color w:val="auto"/>
          <w:sz w:val="32"/>
          <w:szCs w:val="32"/>
          <w:highlight w:val="auto"/>
        </w:rPr>
        <w:t>万元，主要用于以下方面</w:t>
      </w:r>
      <w:r>
        <w:rPr>
          <w:rFonts w:ascii="方正仿宋简体" w:eastAsia="方正仿宋简体" w:cs="方正仿宋简体" w:hAnsi="方正仿宋简体" w:hint="eastAsia"/>
          <w:color w:val="auto"/>
          <w:sz w:val="32"/>
          <w:szCs w:val="32"/>
          <w:lang w:eastAsia="zh-CN"/>
          <w:highlight w:val="auto"/>
        </w:rPr>
        <w:t>：</w:t>
      </w:r>
      <w:r>
        <w:rPr>
          <w:rFonts w:ascii="方正仿宋简体" w:eastAsia="方正仿宋简体" w:cs="方正仿宋简体" w:hAnsi="方正仿宋简体" w:hint="eastAsia"/>
          <w:b/>
          <w:color w:val="auto"/>
          <w:sz w:val="32"/>
          <w:szCs w:val="32"/>
          <w:highlight w:val="auto"/>
        </w:rPr>
        <w:t>教育支出</w:t>
      </w:r>
      <w:r>
        <w:rPr>
          <w:rFonts w:ascii="方正仿宋简体" w:eastAsia="方正仿宋简体" w:cs="方正仿宋简体" w:hAnsi="方正仿宋简体" w:hint="eastAsia"/>
          <w:color w:val="auto"/>
          <w:sz w:val="32"/>
          <w:szCs w:val="32"/>
          <w:lang w:val="en-US" w:eastAsia="zh-CN"/>
          <w:highlight w:val="auto"/>
        </w:rPr>
        <w:t>225.53</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91.88</w:t>
      </w:r>
      <w:r>
        <w:rPr>
          <w:rFonts w:ascii="方正仿宋简体" w:eastAsia="方正仿宋简体" w:cs="方正仿宋简体" w:hAnsi="方正仿宋简体" w:hint="eastAsia"/>
          <w:color w:val="auto"/>
          <w:sz w:val="32"/>
          <w:szCs w:val="32"/>
          <w:highlight w:val="auto"/>
        </w:rPr>
        <w:t>%；</w:t>
      </w:r>
      <w:r>
        <w:rPr>
          <w:rFonts w:ascii="方正仿宋简体" w:eastAsia="方正仿宋简体" w:cs="方正仿宋简体" w:hAnsi="方正仿宋简体" w:hint="eastAsia"/>
          <w:b/>
          <w:color w:val="auto"/>
          <w:sz w:val="32"/>
          <w:szCs w:val="32"/>
          <w:highlight w:val="auto"/>
        </w:rPr>
        <w:t>社会保障和就业</w:t>
      </w:r>
      <w:r>
        <w:rPr>
          <w:rFonts w:ascii="方正仿宋简体" w:eastAsia="方正仿宋简体" w:cs="方正仿宋简体" w:hAnsi="方正仿宋简体" w:hint="eastAsia"/>
          <w:b/>
          <w:bCs/>
          <w:color w:val="auto"/>
          <w:sz w:val="32"/>
          <w:szCs w:val="32"/>
          <w:highlight w:val="auto"/>
        </w:rPr>
        <w:t>支出</w:t>
      </w:r>
      <w:r>
        <w:rPr>
          <w:rFonts w:ascii="方正仿宋简体" w:eastAsia="方正仿宋简体" w:cs="方正仿宋简体" w:hAnsi="方正仿宋简体" w:hint="eastAsia"/>
          <w:color w:val="auto"/>
          <w:sz w:val="32"/>
          <w:szCs w:val="32"/>
          <w:lang w:val="en-US" w:eastAsia="zh-CN"/>
          <w:highlight w:val="auto"/>
        </w:rPr>
        <w:t>9.12</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3.72</w:t>
      </w:r>
      <w:r>
        <w:rPr>
          <w:rFonts w:ascii="方正仿宋简体" w:eastAsia="方正仿宋简体" w:cs="方正仿宋简体" w:hAnsi="方正仿宋简体" w:hint="eastAsia"/>
          <w:color w:val="auto"/>
          <w:sz w:val="32"/>
          <w:szCs w:val="32"/>
          <w:highlight w:val="auto"/>
        </w:rPr>
        <w:t>%；</w:t>
      </w:r>
      <w:r>
        <w:rPr>
          <w:rFonts w:ascii="方正仿宋简体" w:eastAsia="方正仿宋简体" w:cs="方正仿宋简体" w:hAnsi="方正仿宋简体" w:hint="eastAsia"/>
          <w:b/>
          <w:bCs/>
          <w:color w:val="auto"/>
          <w:sz w:val="32"/>
          <w:szCs w:val="32"/>
          <w:highlight w:val="auto"/>
        </w:rPr>
        <w:t>卫生健康支出</w:t>
      </w:r>
      <w:r>
        <w:rPr>
          <w:rFonts w:ascii="方正仿宋简体" w:eastAsia="方正仿宋简体" w:cs="方正仿宋简体" w:hAnsi="方正仿宋简体" w:hint="eastAsia"/>
          <w:color w:val="auto"/>
          <w:sz w:val="32"/>
          <w:szCs w:val="32"/>
          <w:lang w:val="en-US" w:eastAsia="zh-CN"/>
          <w:highlight w:val="auto"/>
        </w:rPr>
        <w:t>4.32</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1.76</w:t>
      </w:r>
      <w:r>
        <w:rPr>
          <w:rFonts w:ascii="方正仿宋简体" w:eastAsia="方正仿宋简体" w:cs="方正仿宋简体" w:hAnsi="方正仿宋简体" w:hint="eastAsia"/>
          <w:color w:val="auto"/>
          <w:sz w:val="32"/>
          <w:szCs w:val="32"/>
          <w:highlight w:val="auto"/>
        </w:rPr>
        <w:t>%；</w:t>
      </w:r>
      <w:r>
        <w:rPr>
          <w:rFonts w:ascii="方正仿宋简体" w:eastAsia="方正仿宋简体" w:cs="方正仿宋简体" w:hAnsi="方正仿宋简体" w:hint="eastAsia"/>
          <w:b/>
          <w:bCs/>
          <w:color w:val="auto"/>
          <w:sz w:val="32"/>
          <w:szCs w:val="32"/>
          <w:highlight w:val="auto"/>
        </w:rPr>
        <w:t>住房保障支出</w:t>
      </w:r>
      <w:r>
        <w:rPr>
          <w:rFonts w:ascii="方正仿宋简体" w:eastAsia="方正仿宋简体" w:cs="方正仿宋简体" w:hAnsi="方正仿宋简体" w:hint="eastAsia"/>
          <w:color w:val="auto"/>
          <w:sz w:val="32"/>
          <w:szCs w:val="32"/>
          <w:lang w:val="en-US" w:eastAsia="zh-CN"/>
          <w:highlight w:val="auto"/>
        </w:rPr>
        <w:t>6.47</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2.64</w:t>
      </w:r>
      <w:r>
        <w:rPr>
          <w:rFonts w:ascii="方正仿宋简体" w:eastAsia="方正仿宋简体" w:cs="方正仿宋简体" w:hAnsi="方正仿宋简体" w:hint="eastAsia"/>
          <w:color w:val="auto"/>
          <w:sz w:val="32"/>
          <w:szCs w:val="32"/>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Fonts w:ascii="仿宋" w:eastAsia="仿宋" w:hAnsi="仿宋" w:hint="eastAsia"/>
          <w:color w:val="000000"/>
          <w:sz w:val="32"/>
          <w:szCs w:val="32"/>
          <w:lang w:eastAsia="zh-CN"/>
        </w:rPr>
      </w:pPr>
      <w:r>
        <w:rPr>
          <w:rFonts w:ascii="仿宋" w:eastAsia="仿宋" w:hAnsi="仿宋" w:hint="eastAsia"/>
          <w:color w:val="000000"/>
          <w:sz w:val="32"/>
          <w:szCs w:val="32"/>
          <w:lang w:eastAsia="zh-CN"/>
        </w:rPr>
        <w:object>
          <v:shape id="_x0000_i6" type="#_x0000_t75" filled="f" stroked="f" style="width:434.85pt;height:225.15pt;" o:ole="">
            <v:stroke color="#000000"/>
            <v:imagedata r:id="rId14" o:title="image6"/>
            <o:lock aspectratio="t"/>
            <w10:anchorLock/>
          </v:shape>
          <o:OLEObject Type="Embed" ProgID="Package" ShapeID="_x0000_i6" DrawAspect="Content" ObjectID="_1393063356" r:id="rId15"/>
        </w:object>
      </w:r>
      <w:bookmarkStart w:id="28" w:name="_Toc15377212"/>
      <w:r>
        <w:rPr>
          <w:rFonts w:ascii="仿宋" w:eastAsia="仿宋" w:hAnsi="仿宋" w:hint="eastAsia"/>
          <w:color w:val="000000"/>
          <w:sz w:val="32"/>
          <w:szCs w:val="32"/>
          <w:lang w:eastAsia="zh-CN"/>
        </w:rPr>
        <w:t>　　</w:t>
      </w:r>
    </w:p>
    <w:p>
      <w:pPr>
        <w:keepNext w:val="0"/>
        <w:keepLines w:val="0"/>
        <w:pageBreakBefore w:val="0"/>
        <w:widowControl w:val="0"/>
        <w:kinsoku/>
        <w:wordWrap/>
        <w:overflowPunct w:val="0"/>
        <w:topLinePunct w:val="0"/>
        <w:autoSpaceDE w:val="0"/>
        <w:autoSpaceDN w:val="0"/>
        <w:bidi w:val="0"/>
        <w:adjustRightInd w:val="0"/>
        <w:snapToGrid w:val="0"/>
        <w:spacing w:line="360" w:lineRule="auto"/>
        <w:ind w:left="0" w:right="0"/>
        <w:textAlignment w:val="auto"/>
        <w:rPr>
          <w:rFonts w:ascii="方正楷体简体" w:eastAsia="方正楷体简体" w:cs="方正楷体简体" w:hAnsi="方正楷体简体" w:hint="eastAsia"/>
          <w:b/>
          <w:color w:val="auto"/>
          <w:sz w:val="32"/>
          <w:szCs w:val="32"/>
          <w:highlight w:val="auto"/>
        </w:rPr>
      </w:pPr>
      <w:r>
        <w:rPr>
          <w:rFonts w:ascii="仿宋" w:eastAsia="仿宋" w:hAnsi="仿宋" w:hint="eastAsia"/>
          <w:color w:val="000000"/>
          <w:sz w:val="32"/>
          <w:szCs w:val="32"/>
          <w:lang w:eastAsia="zh-CN"/>
        </w:rPr>
        <w:t>　　</w:t>
      </w:r>
      <w:r>
        <w:rPr>
          <w:rFonts w:ascii="方正楷体简体" w:eastAsia="方正楷体简体" w:cs="方正楷体简体" w:hAnsi="方正楷体简体" w:hint="eastAsia"/>
          <w:b/>
          <w:color w:val="auto"/>
          <w:sz w:val="32"/>
          <w:szCs w:val="32"/>
          <w:highlight w:val="auto"/>
        </w:rPr>
        <w:t>（三）一般公共预算财政拨款支出决算具体情况</w:t>
      </w:r>
      <w:bookmarkEnd w:id="28"/>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outlineLvl w:val="2"/>
        <w:rPr>
          <w:rFonts w:ascii="方正仿宋简体" w:eastAsia="方正仿宋简体" w:cs="方正仿宋简体" w:hAnsi="方正仿宋简体" w:hint="eastAsia"/>
          <w:color w:val="auto"/>
          <w:sz w:val="32"/>
          <w:szCs w:val="32"/>
          <w:highlight w:val="auto"/>
        </w:rPr>
      </w:pPr>
      <w:bookmarkStart w:id="29" w:name="_Toc15377444"/>
      <w:bookmarkStart w:id="30" w:name="_Toc15378460"/>
      <w:bookmarkStart w:id="31" w:name="_Toc15377213"/>
      <w:r>
        <w:rPr>
          <w:rFonts w:ascii="方正仿宋简体" w:eastAsia="方正仿宋简体" w:cs="方正仿宋简体" w:hAnsi="方正仿宋简体" w:hint="eastAsia"/>
          <w:b/>
          <w:color w:val="auto"/>
          <w:sz w:val="32"/>
          <w:szCs w:val="32"/>
          <w:highlight w:val="auto"/>
        </w:rPr>
        <w:t>20</w:t>
      </w:r>
      <w:r>
        <w:rPr>
          <w:rFonts w:ascii="方正仿宋简体" w:eastAsia="方正仿宋简体" w:cs="方正仿宋简体" w:hAnsi="方正仿宋简体" w:hint="eastAsia"/>
          <w:b/>
          <w:color w:val="auto"/>
          <w:sz w:val="32"/>
          <w:szCs w:val="32"/>
          <w:lang w:val="en-US" w:eastAsia="zh-CN"/>
          <w:highlight w:val="auto"/>
        </w:rPr>
        <w:t>22</w:t>
      </w:r>
      <w:r>
        <w:rPr>
          <w:rFonts w:ascii="方正仿宋简体" w:eastAsia="方正仿宋简体" w:cs="方正仿宋简体" w:hAnsi="方正仿宋简体" w:hint="eastAsia"/>
          <w:b/>
          <w:color w:val="auto"/>
          <w:sz w:val="32"/>
          <w:szCs w:val="32"/>
          <w:highlight w:val="auto"/>
        </w:rPr>
        <w:t>年</w:t>
      </w:r>
      <w:r>
        <w:rPr>
          <w:rFonts w:ascii="方正仿宋简体" w:eastAsia="方正仿宋简体" w:cs="方正仿宋简体" w:hAnsi="方正仿宋简体" w:hint="eastAsia"/>
          <w:b/>
          <w:color w:val="auto"/>
          <w:sz w:val="32"/>
          <w:szCs w:val="32"/>
          <w:lang w:eastAsia="zh-CN"/>
          <w:highlight w:val="auto"/>
        </w:rPr>
        <w:t>一</w:t>
      </w:r>
      <w:r>
        <w:rPr>
          <w:rFonts w:ascii="方正仿宋简体" w:eastAsia="方正仿宋简体" w:cs="方正仿宋简体" w:hAnsi="方正仿宋简体" w:hint="eastAsia"/>
          <w:b/>
          <w:color w:val="auto"/>
          <w:sz w:val="32"/>
          <w:szCs w:val="32"/>
          <w:highlight w:val="auto"/>
        </w:rPr>
        <w:t>般公共预算支出决算数为</w:t>
      </w:r>
      <w:r>
        <w:rPr>
          <w:rFonts w:ascii="方正仿宋简体" w:eastAsia="方正仿宋简体" w:cs="方正仿宋简体" w:hAnsi="方正仿宋简体" w:hint="eastAsia"/>
          <w:b/>
          <w:color w:val="auto"/>
          <w:sz w:val="32"/>
          <w:szCs w:val="32"/>
          <w:lang w:val="en-US" w:eastAsia="zh-CN"/>
          <w:highlight w:val="auto"/>
        </w:rPr>
        <w:t>245.44</w:t>
      </w:r>
      <w:r>
        <w:rPr>
          <w:rFonts w:ascii="方正仿宋简体" w:eastAsia="方正仿宋简体" w:cs="方正仿宋简体" w:hAnsi="方正仿宋简体" w:hint="eastAsia"/>
          <w:color w:val="auto"/>
          <w:sz w:val="32"/>
          <w:szCs w:val="32"/>
          <w:highlight w:val="auto"/>
        </w:rPr>
        <w:t>，</w:t>
      </w:r>
      <w:r>
        <w:rPr>
          <w:rStyle w:val="26"/>
          <w:rFonts w:ascii="方正仿宋简体" w:eastAsia="方正仿宋简体" w:cs="方正仿宋简体" w:hAnsi="方正仿宋简体" w:hint="eastAsia"/>
          <w:bCs/>
          <w:color w:val="auto"/>
          <w:sz w:val="32"/>
          <w:szCs w:val="32"/>
          <w:highlight w:val="auto"/>
        </w:rPr>
        <w:t>完成预算</w:t>
      </w:r>
      <w:r>
        <w:rPr>
          <w:rStyle w:val="26"/>
          <w:rFonts w:ascii="方正仿宋简体" w:eastAsia="方正仿宋简体" w:cs="方正仿宋简体" w:hAnsi="方正仿宋简体" w:hint="eastAsia"/>
          <w:bCs/>
          <w:color w:val="auto"/>
          <w:sz w:val="32"/>
          <w:szCs w:val="32"/>
          <w:lang w:val="en-US" w:eastAsia="zh-CN"/>
          <w:highlight w:val="auto"/>
        </w:rPr>
        <w:t>100</w:t>
      </w:r>
      <w:r>
        <w:rPr>
          <w:rStyle w:val="26"/>
          <w:rFonts w:ascii="方正仿宋简体" w:eastAsia="方正仿宋简体" w:cs="方正仿宋简体" w:hAnsi="方正仿宋简体" w:hint="eastAsia"/>
          <w:bCs/>
          <w:color w:val="auto"/>
          <w:sz w:val="32"/>
          <w:szCs w:val="32"/>
          <w:highlight w:val="auto"/>
        </w:rPr>
        <w:t>%。其中：</w:t>
      </w:r>
      <w:bookmarkEnd w:id="29"/>
      <w:bookmarkEnd w:id="30"/>
      <w:bookmarkEnd w:id="31"/>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b/>
          <w:color w:val="auto"/>
          <w:sz w:val="32"/>
          <w:szCs w:val="32"/>
          <w:highlight w:val="auto"/>
        </w:rPr>
      </w:pPr>
      <w:r>
        <w:rPr>
          <w:rStyle w:val="26"/>
          <w:rFonts w:ascii="方正仿宋简体" w:eastAsia="方正仿宋简体" w:cs="方正仿宋简体" w:hAnsi="方正仿宋简体" w:hint="eastAsia"/>
          <w:bCs/>
          <w:color w:val="auto"/>
          <w:sz w:val="32"/>
          <w:szCs w:val="32"/>
          <w:lang w:val="en-US" w:eastAsia="zh-CN"/>
          <w:highlight w:val="auto"/>
        </w:rPr>
        <w:t>1</w:t>
      </w:r>
      <w:r>
        <w:rPr>
          <w:rStyle w:val="26"/>
          <w:rFonts w:ascii="方正仿宋简体" w:eastAsia="方正仿宋简体" w:cs="方正仿宋简体" w:hAnsi="方正仿宋简体" w:hint="eastAsia"/>
          <w:bCs/>
          <w:color w:val="auto"/>
          <w:sz w:val="32"/>
          <w:szCs w:val="32"/>
          <w:highlight w:val="auto"/>
        </w:rPr>
        <w:t>.教育（类）</w:t>
      </w:r>
      <w:r>
        <w:rPr>
          <w:rStyle w:val="26"/>
          <w:rFonts w:ascii="方正仿宋简体" w:eastAsia="方正仿宋简体" w:cs="方正仿宋简体" w:hAnsi="方正仿宋简体" w:hint="eastAsia"/>
          <w:bCs/>
          <w:color w:val="000000"/>
          <w:sz w:val="32"/>
          <w:szCs w:val="32"/>
        </w:rPr>
        <w:t>进修及培训</w:t>
      </w:r>
      <w:r>
        <w:rPr>
          <w:rStyle w:val="26"/>
          <w:rFonts w:ascii="方正仿宋简体" w:eastAsia="方正仿宋简体" w:cs="方正仿宋简体" w:hAnsi="方正仿宋简体" w:hint="eastAsia"/>
          <w:bCs/>
          <w:color w:val="auto"/>
          <w:sz w:val="32"/>
          <w:szCs w:val="32"/>
          <w:highlight w:val="auto"/>
        </w:rPr>
        <w:t>（款）</w:t>
      </w:r>
      <w:r>
        <w:rPr>
          <w:rStyle w:val="26"/>
          <w:rFonts w:ascii="方正仿宋简体" w:eastAsia="方正仿宋简体" w:cs="方正仿宋简体" w:hAnsi="方正仿宋简体" w:hint="eastAsia"/>
          <w:bCs/>
          <w:color w:val="auto"/>
          <w:sz w:val="32"/>
          <w:szCs w:val="32"/>
          <w:lang w:eastAsia="zh-CN"/>
          <w:highlight w:val="auto"/>
        </w:rPr>
        <w:t>干部培训</w:t>
      </w:r>
      <w:r>
        <w:rPr>
          <w:rStyle w:val="26"/>
          <w:rFonts w:ascii="方正仿宋简体" w:eastAsia="方正仿宋简体" w:cs="方正仿宋简体" w:hAnsi="方正仿宋简体" w:hint="eastAsia"/>
          <w:bCs/>
          <w:color w:val="auto"/>
          <w:sz w:val="32"/>
          <w:szCs w:val="32"/>
          <w:highlight w:val="auto"/>
        </w:rPr>
        <w:t>（项）:</w:t>
      </w:r>
      <w:r>
        <w:rPr>
          <w:rStyle w:val="26"/>
          <w:rFonts w:ascii="方正仿宋简体" w:eastAsia="方正仿宋简体" w:cs="方正仿宋简体" w:hAnsi="方正仿宋简体" w:hint="eastAsia"/>
          <w:b w:val="0"/>
          <w:bCs/>
          <w:color w:val="auto"/>
          <w:sz w:val="32"/>
          <w:szCs w:val="32"/>
          <w:highlight w:val="auto"/>
        </w:rPr>
        <w:t xml:space="preserve"> 支出决算为</w:t>
      </w:r>
      <w:r>
        <w:rPr>
          <w:rStyle w:val="26"/>
          <w:rFonts w:ascii="方正仿宋简体" w:eastAsia="方正仿宋简体" w:cs="方正仿宋简体" w:hAnsi="方正仿宋简体" w:hint="eastAsia"/>
          <w:b w:val="0"/>
          <w:bCs/>
          <w:color w:val="auto"/>
          <w:sz w:val="32"/>
          <w:szCs w:val="32"/>
          <w:lang w:val="en-US" w:eastAsia="zh-CN"/>
          <w:highlight w:val="auto"/>
        </w:rPr>
        <w:t>225.53</w:t>
      </w:r>
      <w:r>
        <w:rPr>
          <w:rStyle w:val="26"/>
          <w:rFonts w:ascii="方正仿宋简体" w:eastAsia="方正仿宋简体" w:cs="方正仿宋简体" w:hAnsi="方正仿宋简体" w:hint="eastAsia"/>
          <w:b w:val="0"/>
          <w:bCs/>
          <w:color w:val="auto"/>
          <w:sz w:val="32"/>
          <w:szCs w:val="32"/>
          <w:highlight w:val="auto"/>
        </w:rPr>
        <w:t>万元，完成预算</w:t>
      </w:r>
      <w:r>
        <w:rPr>
          <w:rStyle w:val="26"/>
          <w:rFonts w:ascii="方正仿宋简体" w:eastAsia="方正仿宋简体" w:cs="方正仿宋简体" w:hAnsi="方正仿宋简体" w:hint="eastAsia"/>
          <w:b w:val="0"/>
          <w:bCs/>
          <w:color w:val="auto"/>
          <w:sz w:val="32"/>
          <w:szCs w:val="32"/>
          <w:lang w:val="en-US" w:eastAsia="zh-CN"/>
          <w:highlight w:val="auto"/>
        </w:rPr>
        <w:t>100</w:t>
      </w:r>
      <w:r>
        <w:rPr>
          <w:rStyle w:val="26"/>
          <w:rFonts w:ascii="方正仿宋简体" w:eastAsia="方正仿宋简体" w:cs="方正仿宋简体" w:hAnsi="方正仿宋简体" w:hint="eastAsia"/>
          <w:b w:val="0"/>
          <w:bCs/>
          <w:color w:val="auto"/>
          <w:sz w:val="32"/>
          <w:szCs w:val="32"/>
          <w:highlight w:val="auto"/>
        </w:rPr>
        <w:t>%，决算数</w:t>
      </w:r>
      <w:r>
        <w:rPr>
          <w:rStyle w:val="26"/>
          <w:rFonts w:ascii="方正仿宋简体" w:eastAsia="方正仿宋简体" w:cs="方正仿宋简体" w:hAnsi="方正仿宋简体" w:hint="eastAsia"/>
          <w:b w:val="0"/>
          <w:bCs/>
          <w:color w:val="auto"/>
          <w:sz w:val="32"/>
          <w:szCs w:val="32"/>
          <w:lang w:eastAsia="zh-CN"/>
          <w:highlight w:val="auto"/>
        </w:rPr>
        <w:t>等于</w:t>
      </w:r>
      <w:r>
        <w:rPr>
          <w:rStyle w:val="26"/>
          <w:rFonts w:ascii="方正仿宋简体" w:eastAsia="方正仿宋简体" w:cs="方正仿宋简体" w:hAnsi="方正仿宋简体" w:hint="eastAsia"/>
          <w:b w:val="0"/>
          <w:bCs/>
          <w:color w:val="auto"/>
          <w:sz w:val="32"/>
          <w:szCs w:val="32"/>
          <w:highlight w:val="auto"/>
        </w:rPr>
        <w:t>预算数。</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Style w:val="26"/>
          <w:rFonts w:ascii="方正仿宋简体" w:eastAsia="方正仿宋简体" w:cs="方正仿宋简体" w:hAnsi="方正仿宋简体" w:hint="eastAsia"/>
          <w:b w:val="0"/>
          <w:bCs/>
          <w:color w:val="auto"/>
          <w:sz w:val="32"/>
          <w:szCs w:val="32"/>
          <w:highlight w:val="auto"/>
        </w:rPr>
      </w:pPr>
      <w:r>
        <w:rPr>
          <w:rStyle w:val="26"/>
          <w:rFonts w:ascii="方正仿宋简体" w:eastAsia="方正仿宋简体" w:cs="方正仿宋简体" w:hAnsi="方正仿宋简体" w:hint="eastAsia"/>
          <w:bCs/>
          <w:color w:val="auto"/>
          <w:sz w:val="32"/>
          <w:szCs w:val="32"/>
          <w:lang w:val="en-US" w:eastAsia="zh-CN"/>
          <w:highlight w:val="auto"/>
        </w:rPr>
        <w:t>2</w:t>
      </w:r>
      <w:r>
        <w:rPr>
          <w:rStyle w:val="26"/>
          <w:rFonts w:ascii="方正仿宋简体" w:eastAsia="方正仿宋简体" w:cs="方正仿宋简体" w:hAnsi="方正仿宋简体" w:hint="eastAsia"/>
          <w:bCs/>
          <w:color w:val="auto"/>
          <w:sz w:val="32"/>
          <w:szCs w:val="32"/>
          <w:highlight w:val="auto"/>
        </w:rPr>
        <w:t>.社会保障和就业（类）</w:t>
      </w:r>
      <w:r>
        <w:rPr>
          <w:rStyle w:val="26"/>
          <w:rFonts w:ascii="方正仿宋简体" w:eastAsia="方正仿宋简体" w:cs="方正仿宋简体" w:hAnsi="方正仿宋简体" w:hint="eastAsia"/>
          <w:bCs/>
          <w:color w:val="000000"/>
          <w:sz w:val="32"/>
          <w:szCs w:val="32"/>
        </w:rPr>
        <w:t>行政事业单位养老支出</w:t>
      </w:r>
      <w:r>
        <w:rPr>
          <w:rStyle w:val="26"/>
          <w:rFonts w:ascii="方正仿宋简体" w:eastAsia="方正仿宋简体" w:cs="方正仿宋简体" w:hAnsi="方正仿宋简体" w:hint="eastAsia"/>
          <w:bCs/>
          <w:color w:val="auto"/>
          <w:sz w:val="32"/>
          <w:szCs w:val="32"/>
          <w:highlight w:val="auto"/>
        </w:rPr>
        <w:t>（款</w:t>
      </w:r>
      <w:r>
        <w:rPr>
          <w:rStyle w:val="26"/>
          <w:rFonts w:ascii="方正仿宋简体" w:eastAsia="方正仿宋简体" w:cs="方正仿宋简体" w:hAnsi="方正仿宋简体" w:hint="eastAsia"/>
          <w:bCs/>
          <w:color w:val="auto"/>
          <w:sz w:val="32"/>
          <w:szCs w:val="32"/>
          <w:lang w:eastAsia="zh-CN"/>
          <w:highlight w:val="auto"/>
        </w:rPr>
        <w:t>）</w:t>
      </w:r>
      <w:r>
        <w:rPr>
          <w:rStyle w:val="26"/>
          <w:rFonts w:ascii="方正仿宋简体" w:eastAsia="方正仿宋简体" w:cs="方正仿宋简体" w:hAnsi="方正仿宋简体" w:hint="eastAsia"/>
          <w:bCs/>
          <w:color w:val="auto"/>
          <w:sz w:val="32"/>
          <w:szCs w:val="32"/>
          <w:highlight w:val="auto"/>
        </w:rPr>
        <w:t>机关事业单位基本养老保险缴费支出（项）:</w:t>
      </w:r>
      <w:r>
        <w:rPr>
          <w:rStyle w:val="26"/>
          <w:rFonts w:ascii="方正仿宋简体" w:eastAsia="方正仿宋简体" w:cs="方正仿宋简体" w:hAnsi="方正仿宋简体" w:hint="eastAsia"/>
          <w:b w:val="0"/>
          <w:bCs/>
          <w:color w:val="auto"/>
          <w:sz w:val="32"/>
          <w:szCs w:val="32"/>
          <w:highlight w:val="auto"/>
        </w:rPr>
        <w:t xml:space="preserve"> 支出决算为</w:t>
      </w:r>
      <w:r>
        <w:rPr>
          <w:rStyle w:val="26"/>
          <w:rFonts w:ascii="方正仿宋简体" w:eastAsia="方正仿宋简体" w:cs="方正仿宋简体" w:hAnsi="方正仿宋简体" w:hint="eastAsia"/>
          <w:b w:val="0"/>
          <w:bCs/>
          <w:color w:val="auto"/>
          <w:sz w:val="32"/>
          <w:szCs w:val="32"/>
          <w:lang w:val="en-US" w:eastAsia="zh-CN"/>
          <w:highlight w:val="auto"/>
        </w:rPr>
        <w:t>8.93</w:t>
      </w:r>
      <w:r>
        <w:rPr>
          <w:rStyle w:val="26"/>
          <w:rFonts w:ascii="方正仿宋简体" w:eastAsia="方正仿宋简体" w:cs="方正仿宋简体" w:hAnsi="方正仿宋简体" w:hint="eastAsia"/>
          <w:b w:val="0"/>
          <w:bCs/>
          <w:color w:val="auto"/>
          <w:sz w:val="32"/>
          <w:szCs w:val="32"/>
          <w:highlight w:val="auto"/>
        </w:rPr>
        <w:t>万元，完成预算</w:t>
      </w:r>
      <w:r>
        <w:rPr>
          <w:rStyle w:val="26"/>
          <w:rFonts w:ascii="方正仿宋简体" w:eastAsia="方正仿宋简体" w:cs="方正仿宋简体" w:hAnsi="方正仿宋简体" w:hint="eastAsia"/>
          <w:b w:val="0"/>
          <w:bCs/>
          <w:color w:val="auto"/>
          <w:sz w:val="32"/>
          <w:szCs w:val="32"/>
          <w:lang w:val="en-US" w:eastAsia="zh-CN"/>
          <w:highlight w:val="auto"/>
        </w:rPr>
        <w:t>100</w:t>
      </w:r>
      <w:r>
        <w:rPr>
          <w:rStyle w:val="26"/>
          <w:rFonts w:ascii="方正仿宋简体" w:eastAsia="方正仿宋简体" w:cs="方正仿宋简体" w:hAnsi="方正仿宋简体" w:hint="eastAsia"/>
          <w:b w:val="0"/>
          <w:bCs/>
          <w:color w:val="auto"/>
          <w:sz w:val="32"/>
          <w:szCs w:val="32"/>
          <w:highlight w:val="auto"/>
        </w:rPr>
        <w:t>%，决算数</w:t>
      </w:r>
      <w:r>
        <w:rPr>
          <w:rStyle w:val="26"/>
          <w:rFonts w:ascii="方正仿宋简体" w:eastAsia="方正仿宋简体" w:cs="方正仿宋简体" w:hAnsi="方正仿宋简体" w:hint="eastAsia"/>
          <w:b w:val="0"/>
          <w:bCs/>
          <w:color w:val="auto"/>
          <w:sz w:val="32"/>
          <w:szCs w:val="32"/>
          <w:lang w:eastAsia="zh-CN"/>
          <w:highlight w:val="auto"/>
        </w:rPr>
        <w:t>等于</w:t>
      </w:r>
      <w:r>
        <w:rPr>
          <w:rStyle w:val="26"/>
          <w:rFonts w:ascii="方正仿宋简体" w:eastAsia="方正仿宋简体" w:cs="方正仿宋简体" w:hAnsi="方正仿宋简体" w:hint="eastAsia"/>
          <w:b w:val="0"/>
          <w:bCs/>
          <w:color w:val="auto"/>
          <w:sz w:val="32"/>
          <w:szCs w:val="32"/>
          <w:highlight w:val="auto"/>
        </w:rPr>
        <w:t>预算数。</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b/>
          <w:color w:val="auto"/>
          <w:sz w:val="32"/>
          <w:szCs w:val="32"/>
          <w:highlight w:val="auto"/>
        </w:rPr>
      </w:pPr>
      <w:r>
        <w:rPr>
          <w:rStyle w:val="26"/>
          <w:rFonts w:ascii="方正仿宋简体" w:eastAsia="方正仿宋简体" w:cs="方正仿宋简体" w:hAnsi="方正仿宋简体" w:hint="eastAsia"/>
          <w:bCs/>
          <w:color w:val="auto"/>
          <w:sz w:val="32"/>
          <w:szCs w:val="32"/>
          <w:highlight w:val="auto"/>
        </w:rPr>
        <w:t>社会保障和就业（类）</w:t>
      </w:r>
      <w:r>
        <w:rPr>
          <w:rStyle w:val="26"/>
          <w:rFonts w:ascii="方正仿宋简体" w:eastAsia="方正仿宋简体" w:cs="方正仿宋简体" w:hAnsi="方正仿宋简体" w:hint="eastAsia"/>
          <w:bCs/>
          <w:color w:val="000000"/>
          <w:sz w:val="32"/>
          <w:szCs w:val="32"/>
        </w:rPr>
        <w:t>其他社会保障和就业支出</w:t>
      </w:r>
      <w:r>
        <w:rPr>
          <w:rStyle w:val="26"/>
          <w:rFonts w:ascii="方正仿宋简体" w:eastAsia="方正仿宋简体" w:cs="方正仿宋简体" w:hAnsi="方正仿宋简体" w:hint="eastAsia"/>
          <w:bCs/>
          <w:color w:val="auto"/>
          <w:sz w:val="32"/>
          <w:szCs w:val="32"/>
          <w:highlight w:val="auto"/>
        </w:rPr>
        <w:t>（款）其他社会保障和就业支出（项）:</w:t>
      </w:r>
      <w:r>
        <w:rPr>
          <w:rStyle w:val="26"/>
          <w:rFonts w:ascii="方正仿宋简体" w:eastAsia="方正仿宋简体" w:cs="方正仿宋简体" w:hAnsi="方正仿宋简体" w:hint="eastAsia"/>
          <w:b w:val="0"/>
          <w:bCs/>
          <w:color w:val="auto"/>
          <w:sz w:val="32"/>
          <w:szCs w:val="32"/>
          <w:highlight w:val="auto"/>
        </w:rPr>
        <w:t xml:space="preserve"> 支出决算为</w:t>
      </w:r>
      <w:r>
        <w:rPr>
          <w:rStyle w:val="26"/>
          <w:rFonts w:ascii="方正仿宋简体" w:eastAsia="方正仿宋简体" w:cs="方正仿宋简体" w:hAnsi="方正仿宋简体" w:hint="eastAsia"/>
          <w:b w:val="0"/>
          <w:bCs/>
          <w:color w:val="auto"/>
          <w:sz w:val="32"/>
          <w:szCs w:val="32"/>
          <w:lang w:val="en-US" w:eastAsia="zh-CN"/>
          <w:highlight w:val="auto"/>
        </w:rPr>
        <w:t>0.19</w:t>
      </w:r>
      <w:r>
        <w:rPr>
          <w:rStyle w:val="26"/>
          <w:rFonts w:ascii="方正仿宋简体" w:eastAsia="方正仿宋简体" w:cs="方正仿宋简体" w:hAnsi="方正仿宋简体" w:hint="eastAsia"/>
          <w:b w:val="0"/>
          <w:bCs/>
          <w:color w:val="auto"/>
          <w:sz w:val="32"/>
          <w:szCs w:val="32"/>
          <w:highlight w:val="auto"/>
        </w:rPr>
        <w:t>万元，完成预算</w:t>
      </w:r>
      <w:r>
        <w:rPr>
          <w:rStyle w:val="26"/>
          <w:rFonts w:ascii="方正仿宋简体" w:eastAsia="方正仿宋简体" w:cs="方正仿宋简体" w:hAnsi="方正仿宋简体" w:hint="eastAsia"/>
          <w:b w:val="0"/>
          <w:bCs/>
          <w:color w:val="auto"/>
          <w:sz w:val="32"/>
          <w:szCs w:val="32"/>
          <w:lang w:val="en-US" w:eastAsia="zh-CN"/>
          <w:highlight w:val="auto"/>
        </w:rPr>
        <w:t>100</w:t>
      </w:r>
      <w:r>
        <w:rPr>
          <w:rStyle w:val="26"/>
          <w:rFonts w:ascii="方正仿宋简体" w:eastAsia="方正仿宋简体" w:cs="方正仿宋简体" w:hAnsi="方正仿宋简体" w:hint="eastAsia"/>
          <w:b w:val="0"/>
          <w:bCs/>
          <w:color w:val="auto"/>
          <w:sz w:val="32"/>
          <w:szCs w:val="32"/>
          <w:highlight w:val="auto"/>
        </w:rPr>
        <w:t>%，决算数</w:t>
      </w:r>
      <w:r>
        <w:rPr>
          <w:rStyle w:val="26"/>
          <w:rFonts w:ascii="方正仿宋简体" w:eastAsia="方正仿宋简体" w:cs="方正仿宋简体" w:hAnsi="方正仿宋简体" w:hint="eastAsia"/>
          <w:b w:val="0"/>
          <w:bCs/>
          <w:color w:val="auto"/>
          <w:sz w:val="32"/>
          <w:szCs w:val="32"/>
          <w:lang w:eastAsia="zh-CN"/>
          <w:highlight w:val="auto"/>
        </w:rPr>
        <w:t>等于</w:t>
      </w:r>
      <w:r>
        <w:rPr>
          <w:rStyle w:val="26"/>
          <w:rFonts w:ascii="方正仿宋简体" w:eastAsia="方正仿宋简体" w:cs="方正仿宋简体" w:hAnsi="方正仿宋简体" w:hint="eastAsia"/>
          <w:b w:val="0"/>
          <w:bCs/>
          <w:color w:val="auto"/>
          <w:sz w:val="32"/>
          <w:szCs w:val="32"/>
          <w:highlight w:val="auto"/>
        </w:rPr>
        <w:t>预算数。</w:t>
      </w:r>
    </w:p>
    <w:p>
      <w:pPr>
        <w:keepNext w:val="0"/>
        <w:keepLines w:val="0"/>
        <w:pageBreakBefore w:val="0"/>
        <w:widowControl w:val="0"/>
        <w:kinsoku/>
        <w:wordWrap/>
        <w:overflowPunct w:val="0"/>
        <w:topLinePunct w:val="0"/>
        <w:autoSpaceDE/>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b/>
          <w:color w:val="auto"/>
          <w:sz w:val="32"/>
          <w:szCs w:val="32"/>
          <w:highlight w:val="auto"/>
        </w:rPr>
      </w:pPr>
      <w:r>
        <w:rPr>
          <w:rStyle w:val="26"/>
          <w:rFonts w:ascii="方正仿宋简体" w:eastAsia="方正仿宋简体" w:cs="方正仿宋简体" w:hAnsi="方正仿宋简体" w:hint="eastAsia"/>
          <w:bCs/>
          <w:color w:val="auto"/>
          <w:sz w:val="32"/>
          <w:szCs w:val="32"/>
          <w:lang w:val="en-US" w:eastAsia="zh-CN"/>
          <w:highlight w:val="auto"/>
        </w:rPr>
        <w:t>3</w:t>
      </w:r>
      <w:r>
        <w:rPr>
          <w:rStyle w:val="26"/>
          <w:rFonts w:ascii="方正仿宋简体" w:eastAsia="方正仿宋简体" w:cs="方正仿宋简体" w:hAnsi="方正仿宋简体" w:hint="eastAsia"/>
          <w:bCs/>
          <w:color w:val="auto"/>
          <w:sz w:val="32"/>
          <w:szCs w:val="32"/>
          <w:highlight w:val="auto"/>
        </w:rPr>
        <w:t>.</w:t>
      </w:r>
      <w:r>
        <w:rPr>
          <w:rFonts w:ascii="方正仿宋简体" w:eastAsia="方正仿宋简体" w:cs="方正仿宋简体" w:hAnsi="方正仿宋简体" w:hint="eastAsia"/>
          <w:b/>
          <w:bCs/>
          <w:color w:val="auto"/>
          <w:sz w:val="32"/>
          <w:szCs w:val="32"/>
          <w:highlight w:val="auto"/>
        </w:rPr>
        <w:t>卫生健康</w:t>
      </w:r>
      <w:r>
        <w:rPr>
          <w:rStyle w:val="26"/>
          <w:rFonts w:ascii="方正仿宋简体" w:eastAsia="方正仿宋简体" w:cs="方正仿宋简体" w:hAnsi="方正仿宋简体" w:hint="eastAsia"/>
          <w:bCs/>
          <w:color w:val="auto"/>
          <w:sz w:val="32"/>
          <w:szCs w:val="32"/>
          <w:highlight w:val="auto"/>
        </w:rPr>
        <w:t>（类）行政事业单位医疗（款）事业单位医疗（项）:</w:t>
      </w:r>
      <w:r>
        <w:rPr>
          <w:rStyle w:val="26"/>
          <w:rFonts w:ascii="方正仿宋简体" w:eastAsia="方正仿宋简体" w:cs="方正仿宋简体" w:hAnsi="方正仿宋简体" w:hint="eastAsia"/>
          <w:b w:val="0"/>
          <w:bCs/>
          <w:color w:val="auto"/>
          <w:sz w:val="32"/>
          <w:szCs w:val="32"/>
          <w:highlight w:val="auto"/>
        </w:rPr>
        <w:t>支出决算为</w:t>
      </w:r>
      <w:r>
        <w:rPr>
          <w:rStyle w:val="26"/>
          <w:rFonts w:ascii="方正仿宋简体" w:eastAsia="方正仿宋简体" w:cs="方正仿宋简体" w:hAnsi="方正仿宋简体" w:hint="eastAsia"/>
          <w:b w:val="0"/>
          <w:bCs/>
          <w:color w:val="auto"/>
          <w:sz w:val="32"/>
          <w:szCs w:val="32"/>
          <w:lang w:val="en-US" w:eastAsia="zh-CN"/>
          <w:highlight w:val="auto"/>
        </w:rPr>
        <w:t>4.32</w:t>
      </w:r>
      <w:r>
        <w:rPr>
          <w:rStyle w:val="26"/>
          <w:rFonts w:ascii="方正仿宋简体" w:eastAsia="方正仿宋简体" w:cs="方正仿宋简体" w:hAnsi="方正仿宋简体" w:hint="eastAsia"/>
          <w:b w:val="0"/>
          <w:bCs/>
          <w:color w:val="auto"/>
          <w:sz w:val="32"/>
          <w:szCs w:val="32"/>
          <w:highlight w:val="auto"/>
        </w:rPr>
        <w:t>万元，完成预算</w:t>
      </w:r>
      <w:r>
        <w:rPr>
          <w:rStyle w:val="26"/>
          <w:rFonts w:ascii="方正仿宋简体" w:eastAsia="方正仿宋简体" w:cs="方正仿宋简体" w:hAnsi="方正仿宋简体" w:hint="eastAsia"/>
          <w:b w:val="0"/>
          <w:bCs/>
          <w:color w:val="auto"/>
          <w:sz w:val="32"/>
          <w:szCs w:val="32"/>
          <w:lang w:val="en-US" w:eastAsia="zh-CN"/>
          <w:highlight w:val="auto"/>
        </w:rPr>
        <w:t>100</w:t>
      </w:r>
      <w:r>
        <w:rPr>
          <w:rStyle w:val="26"/>
          <w:rFonts w:ascii="方正仿宋简体" w:eastAsia="方正仿宋简体" w:cs="方正仿宋简体" w:hAnsi="方正仿宋简体" w:hint="eastAsia"/>
          <w:b w:val="0"/>
          <w:bCs/>
          <w:color w:val="auto"/>
          <w:sz w:val="32"/>
          <w:szCs w:val="32"/>
          <w:highlight w:val="auto"/>
        </w:rPr>
        <w:t>%，决算数</w:t>
      </w:r>
      <w:r>
        <w:rPr>
          <w:rStyle w:val="26"/>
          <w:rFonts w:ascii="方正仿宋简体" w:eastAsia="方正仿宋简体" w:cs="方正仿宋简体" w:hAnsi="方正仿宋简体" w:hint="eastAsia"/>
          <w:b w:val="0"/>
          <w:bCs/>
          <w:color w:val="auto"/>
          <w:sz w:val="32"/>
          <w:szCs w:val="32"/>
          <w:lang w:eastAsia="zh-CN"/>
          <w:highlight w:val="auto"/>
        </w:rPr>
        <w:t>等于</w:t>
      </w:r>
      <w:r>
        <w:rPr>
          <w:rStyle w:val="26"/>
          <w:rFonts w:ascii="方正仿宋简体" w:eastAsia="方正仿宋简体" w:cs="方正仿宋简体" w:hAnsi="方正仿宋简体" w:hint="eastAsia"/>
          <w:b w:val="0"/>
          <w:bCs/>
          <w:color w:val="auto"/>
          <w:sz w:val="32"/>
          <w:szCs w:val="32"/>
          <w:highlight w:val="auto"/>
        </w:rPr>
        <w:t>预算数。</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b/>
          <w:color w:val="auto"/>
          <w:sz w:val="32"/>
          <w:szCs w:val="32"/>
          <w:highlight w:val="auto"/>
        </w:rPr>
      </w:pPr>
      <w:r>
        <w:rPr>
          <w:rStyle w:val="26"/>
          <w:rFonts w:ascii="方正仿宋简体" w:eastAsia="方正仿宋简体" w:cs="方正仿宋简体" w:hAnsi="方正仿宋简体" w:hint="eastAsia"/>
          <w:bCs/>
          <w:color w:val="000000"/>
          <w:sz w:val="32"/>
          <w:szCs w:val="32"/>
          <w:lang w:val="en-US" w:eastAsia="zh-CN"/>
        </w:rPr>
        <w:t>4</w:t>
      </w:r>
      <w:r>
        <w:rPr>
          <w:rStyle w:val="26"/>
          <w:rFonts w:ascii="方正仿宋简体" w:eastAsia="方正仿宋简体" w:cs="方正仿宋简体" w:hAnsi="方正仿宋简体" w:hint="eastAsia"/>
          <w:bCs/>
          <w:color w:val="000000"/>
          <w:sz w:val="32"/>
          <w:szCs w:val="32"/>
        </w:rPr>
        <w:t>.住房保障（类）住房改革（款）住房公积金（项）:</w:t>
      </w:r>
      <w:r>
        <w:rPr>
          <w:rStyle w:val="26"/>
          <w:rFonts w:ascii="方正仿宋简体" w:eastAsia="方正仿宋简体" w:cs="方正仿宋简体" w:hAnsi="方正仿宋简体" w:hint="eastAsia"/>
          <w:b w:val="0"/>
          <w:bCs/>
          <w:color w:val="000000"/>
          <w:sz w:val="32"/>
          <w:szCs w:val="32"/>
        </w:rPr>
        <w:t>支出决算为</w:t>
      </w:r>
      <w:r>
        <w:rPr>
          <w:rStyle w:val="26"/>
          <w:rFonts w:ascii="方正仿宋简体" w:eastAsia="方正仿宋简体" w:cs="方正仿宋简体" w:hAnsi="方正仿宋简体" w:hint="eastAsia"/>
          <w:b w:val="0"/>
          <w:bCs/>
          <w:color w:val="000000"/>
          <w:sz w:val="32"/>
          <w:szCs w:val="32"/>
          <w:lang w:val="en-US" w:eastAsia="zh-CN"/>
        </w:rPr>
        <w:t>6.47</w:t>
      </w:r>
      <w:r>
        <w:rPr>
          <w:rStyle w:val="26"/>
          <w:rFonts w:ascii="方正仿宋简体" w:eastAsia="方正仿宋简体" w:cs="方正仿宋简体" w:hAnsi="方正仿宋简体" w:hint="eastAsia"/>
          <w:b w:val="0"/>
          <w:bCs/>
          <w:color w:val="000000"/>
          <w:sz w:val="32"/>
          <w:szCs w:val="32"/>
        </w:rPr>
        <w:t>万元，完成预算</w:t>
      </w:r>
      <w:r>
        <w:rPr>
          <w:rStyle w:val="26"/>
          <w:rFonts w:ascii="方正仿宋简体" w:eastAsia="方正仿宋简体" w:cs="方正仿宋简体" w:hAnsi="方正仿宋简体" w:hint="eastAsia"/>
          <w:b w:val="0"/>
          <w:bCs/>
          <w:color w:val="000000"/>
          <w:sz w:val="32"/>
          <w:szCs w:val="32"/>
          <w:lang w:val="en-US" w:eastAsia="zh-CN"/>
        </w:rPr>
        <w:t>100</w:t>
      </w:r>
      <w:r>
        <w:rPr>
          <w:rStyle w:val="26"/>
          <w:rFonts w:ascii="方正仿宋简体" w:eastAsia="方正仿宋简体" w:cs="方正仿宋简体" w:hAnsi="方正仿宋简体" w:hint="eastAsia"/>
          <w:b w:val="0"/>
          <w:bCs/>
          <w:color w:val="000000"/>
          <w:sz w:val="32"/>
          <w:szCs w:val="32"/>
        </w:rPr>
        <w:t>%，</w:t>
      </w:r>
      <w:r>
        <w:rPr>
          <w:rStyle w:val="26"/>
          <w:rFonts w:ascii="方正仿宋简体" w:eastAsia="方正仿宋简体" w:cs="方正仿宋简体" w:hAnsi="方正仿宋简体" w:hint="eastAsia"/>
          <w:b w:val="0"/>
          <w:bCs/>
          <w:color w:val="auto"/>
          <w:sz w:val="32"/>
          <w:szCs w:val="32"/>
          <w:highlight w:val="auto"/>
        </w:rPr>
        <w:t>决算数</w:t>
      </w:r>
      <w:r>
        <w:rPr>
          <w:rStyle w:val="26"/>
          <w:rFonts w:ascii="方正仿宋简体" w:eastAsia="方正仿宋简体" w:cs="方正仿宋简体" w:hAnsi="方正仿宋简体" w:hint="eastAsia"/>
          <w:b w:val="0"/>
          <w:bCs/>
          <w:color w:val="auto"/>
          <w:sz w:val="32"/>
          <w:szCs w:val="32"/>
          <w:lang w:eastAsia="zh-CN"/>
          <w:highlight w:val="auto"/>
        </w:rPr>
        <w:t>等于</w:t>
      </w:r>
      <w:r>
        <w:rPr>
          <w:rStyle w:val="26"/>
          <w:rFonts w:ascii="方正仿宋简体" w:eastAsia="方正仿宋简体" w:cs="方正仿宋简体" w:hAnsi="方正仿宋简体" w:hint="eastAsia"/>
          <w:b w:val="0"/>
          <w:bCs/>
          <w:color w:val="auto"/>
          <w:sz w:val="32"/>
          <w:szCs w:val="32"/>
          <w:highlight w:val="auto"/>
        </w:rPr>
        <w:t>预算数。</w:t>
      </w:r>
    </w:p>
    <w:p>
      <w:pPr>
        <w:keepNext w:val="0"/>
        <w:keepLines w:val="0"/>
        <w:pageBreakBefore w:val="0"/>
        <w:widowControl w:val="0"/>
        <w:tabs>
          <w:tab w:val="right" w:pos="8306"/>
        </w:tabs>
        <w:kinsoku/>
        <w:wordWrap/>
        <w:overflowPunct w:val="0"/>
        <w:topLinePunct w:val="0"/>
        <w:autoSpaceDE w:val="0"/>
        <w:autoSpaceDN w:val="0"/>
        <w:bidi w:val="0"/>
        <w:adjustRightInd w:val="0"/>
        <w:snapToGrid w:val="0"/>
        <w:spacing w:line="576" w:lineRule="exact"/>
        <w:ind w:left="0" w:right="0" w:firstLine="640"/>
        <w:textAlignment w:val="auto"/>
        <w:outlineLvl w:val="1"/>
        <w:rPr>
          <w:rStyle w:val="2Char"/>
          <w:color w:val="auto"/>
          <w:highlight w:val="auto"/>
        </w:rPr>
      </w:pPr>
      <w:bookmarkStart w:id="32" w:name="_Toc15377214"/>
      <w:bookmarkStart w:id="33" w:name="_Toc15396608"/>
      <w:r>
        <w:rPr>
          <w:rFonts w:ascii="黑体" w:eastAsia="黑体" w:hint="eastAsia"/>
          <w:color w:val="auto"/>
          <w:sz w:val="32"/>
          <w:szCs w:val="32"/>
          <w:highlight w:val="auto"/>
        </w:rPr>
        <w:t>六</w:t>
      </w:r>
      <w:r>
        <w:rPr>
          <w:rFonts w:ascii="黑体" w:eastAsia="黑体" w:hint="eastAsia"/>
          <w:b/>
          <w:color w:val="auto"/>
          <w:sz w:val="32"/>
          <w:szCs w:val="32"/>
          <w:highlight w:val="auto"/>
        </w:rPr>
        <w:t>、</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般公共预算财政拨款基本支出决算情况说明</w:t>
      </w:r>
      <w:bookmarkEnd w:id="32"/>
      <w:bookmarkEnd w:id="33"/>
      <w:r>
        <w:rPr>
          <w:rStyle w:val="2Char"/>
          <w:rFonts w:ascii="黑体" w:eastAsia="黑体" w:hAnsi="黑体"/>
          <w:b w:val="0"/>
          <w:color w:val="auto"/>
          <w:highlight w:val="auto"/>
        </w:rPr>
        <w:tab/>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5"/>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年一般公共预算财政拨款基本支出</w:t>
      </w:r>
      <w:r>
        <w:rPr>
          <w:rFonts w:ascii="方正仿宋简体" w:eastAsia="方正仿宋简体" w:cs="方正仿宋简体" w:hAnsi="方正仿宋简体" w:hint="eastAsia"/>
          <w:color w:val="auto"/>
          <w:sz w:val="32"/>
          <w:szCs w:val="32"/>
          <w:lang w:val="en-US" w:eastAsia="zh-CN"/>
          <w:highlight w:val="auto"/>
        </w:rPr>
        <w:t>151.44</w:t>
      </w:r>
      <w:r>
        <w:rPr>
          <w:rFonts w:ascii="方正仿宋简体" w:eastAsia="方正仿宋简体" w:cs="方正仿宋简体" w:hAnsi="方正仿宋简体" w:hint="eastAsia"/>
          <w:color w:val="auto"/>
          <w:sz w:val="32"/>
          <w:szCs w:val="32"/>
          <w:highlight w:val="auto"/>
        </w:rPr>
        <w:t>万元，其中：</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6"/>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人员经费</w:t>
      </w:r>
      <w:r>
        <w:rPr>
          <w:rFonts w:ascii="方正仿宋简体" w:eastAsia="方正仿宋简体" w:cs="方正仿宋简体" w:hAnsi="方正仿宋简体" w:hint="eastAsia"/>
          <w:color w:val="auto"/>
          <w:sz w:val="32"/>
          <w:szCs w:val="32"/>
          <w:lang w:val="en-US" w:eastAsia="zh-CN"/>
          <w:highlight w:val="auto"/>
        </w:rPr>
        <w:t>138.41</w:t>
      </w:r>
      <w:r>
        <w:rPr>
          <w:rFonts w:ascii="方正仿宋简体" w:eastAsia="方正仿宋简体" w:cs="方正仿宋简体" w:hAnsi="方正仿宋简体" w:hint="eastAsia"/>
          <w:color w:val="auto"/>
          <w:sz w:val="32"/>
          <w:szCs w:val="32"/>
          <w:highlight w:val="auto"/>
        </w:rPr>
        <w:t>万元，主要包括：</w:t>
      </w:r>
      <w:r>
        <w:rPr>
          <w:rFonts w:ascii="方正仿宋简体" w:eastAsia="方正仿宋简体" w:cs="方正仿宋简体" w:hAnsi="方正仿宋简体" w:hint="eastAsia"/>
          <w:color w:val="000000"/>
          <w:sz w:val="32"/>
          <w:szCs w:val="32"/>
          <w14:textFill>
            <w14:solidFill>
              <w14:srgbClr w14:val="000000"/>
            </w14:solidFill>
          </w14:textFill>
          <w:highlight w:val="auto"/>
        </w:rPr>
        <w:t>基本工资、津贴补贴、奖金、绩效工资、机关事业单位基本养老保险缴费、职工基本医疗保险缴费</w:t>
      </w:r>
      <w:r>
        <w:rPr>
          <w:rFonts w:ascii="方正仿宋简体" w:eastAsia="方正仿宋简体" w:cs="方正仿宋简体" w:hAnsi="方正仿宋简体" w:hint="eastAsia"/>
          <w:color w:val="000000"/>
          <w:sz w:val="32"/>
          <w:szCs w:val="32"/>
          <w14:textFill>
            <w14:solidFill>
              <w14:srgbClr w14:val="000000"/>
            </w14:solidFill>
          </w14:textFill>
          <w:lang w:eastAsia="zh-CN"/>
          <w:highlight w:val="auto"/>
        </w:rPr>
        <w:t>、</w:t>
      </w:r>
      <w:r>
        <w:rPr>
          <w:rFonts w:ascii="方正仿宋简体" w:eastAsia="方正仿宋简体" w:cs="方正仿宋简体" w:hAnsi="方正仿宋简体" w:hint="eastAsia"/>
          <w:color w:val="000000"/>
          <w:sz w:val="32"/>
          <w:szCs w:val="32"/>
          <w14:textFill>
            <w14:solidFill>
              <w14:srgbClr w14:val="000000"/>
            </w14:solidFill>
          </w14:textFill>
          <w:highlight w:val="auto"/>
        </w:rPr>
        <w:t>其他社会保障缴费、其他工资福利支出、生活补助、奖励金、住房公积金。</w:t>
        <w:br/>
      </w:r>
      <w:r>
        <w:rPr>
          <w:rFonts w:ascii="方正仿宋简体" w:eastAsia="方正仿宋简体" w:cs="方正仿宋简体" w:hAnsi="方正仿宋简体" w:hint="eastAsia"/>
          <w:color w:val="auto"/>
          <w:sz w:val="32"/>
          <w:szCs w:val="32"/>
          <w:highlight w:val="auto"/>
        </w:rPr>
        <w:t>　　公用经费</w:t>
      </w:r>
      <w:r>
        <w:rPr>
          <w:rFonts w:ascii="方正仿宋简体" w:eastAsia="方正仿宋简体" w:cs="方正仿宋简体" w:hAnsi="方正仿宋简体" w:hint="eastAsia"/>
          <w:color w:val="auto"/>
          <w:sz w:val="32"/>
          <w:szCs w:val="32"/>
          <w:lang w:val="en-US" w:eastAsia="zh-CN"/>
          <w:highlight w:val="auto"/>
        </w:rPr>
        <w:t>13.03</w:t>
      </w:r>
      <w:r>
        <w:rPr>
          <w:rFonts w:ascii="方正仿宋简体" w:eastAsia="方正仿宋简体" w:cs="方正仿宋简体" w:hAnsi="方正仿宋简体" w:hint="eastAsia"/>
          <w:color w:val="auto"/>
          <w:sz w:val="32"/>
          <w:szCs w:val="32"/>
          <w:highlight w:val="auto"/>
        </w:rPr>
        <w:t>万元，主要包括：</w:t>
      </w:r>
      <w:r>
        <w:rPr>
          <w:rFonts w:ascii="方正仿宋简体" w:eastAsia="方正仿宋简体" w:cs="方正仿宋简体" w:hAnsi="方正仿宋简体" w:hint="eastAsia"/>
          <w:color w:val="000000"/>
          <w:sz w:val="32"/>
          <w:szCs w:val="32"/>
          <w14:textFill>
            <w14:solidFill>
              <w14:srgbClr w14:val="000000"/>
            </w14:solidFill>
          </w14:textFill>
          <w:highlight w:val="auto"/>
        </w:rPr>
        <w:t>办公费、水费、邮电费、物业管理费、差旅费、维修（护）费、公务接待费、工会经费、福利费、其他交通费、其他商品和服务支出。</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outlineLvl w:val="1"/>
        <w:rPr>
          <w:rStyle w:val="2Char"/>
          <w:rFonts w:ascii="黑体" w:eastAsia="黑体" w:hAnsi="黑体"/>
          <w:b w:val="0"/>
          <w:color w:val="auto"/>
          <w:highlight w:val="auto"/>
        </w:rPr>
      </w:pPr>
      <w:bookmarkStart w:id="34" w:name="_Toc15377215"/>
      <w:bookmarkStart w:id="35" w:name="_Toc15396609"/>
      <w:r>
        <w:rPr>
          <w:rFonts w:ascii="黑体" w:eastAsia="黑体" w:hint="eastAsia"/>
          <w:color w:val="auto"/>
          <w:sz w:val="32"/>
          <w:szCs w:val="32"/>
          <w:highlight w:val="auto"/>
        </w:rPr>
        <w:t>七、</w:t>
      </w:r>
      <w:r>
        <w:rPr>
          <w:rStyle w:val="2Char"/>
          <w:rFonts w:ascii="黑体" w:eastAsia="黑体" w:hAnsi="黑体" w:hint="eastAsia"/>
          <w:b w:val="0"/>
          <w:color w:val="auto"/>
          <w:highlight w:val="auto"/>
        </w:rPr>
        <w:t>财政拨款</w:t>
      </w:r>
      <w:r>
        <w:rPr>
          <w:rStyle w:val="2Char"/>
          <w:rFonts w:ascii="黑体" w:eastAsia="黑体" w:hAnsi="黑体" w:hint="eastAsia"/>
          <w:color w:val="auto"/>
          <w:highlight w:val="auto"/>
        </w:rPr>
        <w:t>“</w:t>
      </w:r>
      <w:r>
        <w:rPr>
          <w:rStyle w:val="2Char"/>
          <w:rFonts w:ascii="黑体" w:eastAsia="黑体" w:hAnsi="黑体" w:hint="eastAsia"/>
          <w:b w:val="0"/>
          <w:color w:val="auto"/>
          <w:highlight w:val="auto"/>
        </w:rPr>
        <w:t>三公”经费支出决算情况说明</w:t>
      </w:r>
      <w:bookmarkEnd w:id="34"/>
      <w:bookmarkEnd w:id="35"/>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outlineLvl w:val="2"/>
        <w:rPr>
          <w:rFonts w:ascii="方正楷体简体" w:eastAsia="方正楷体简体" w:cs="方正楷体简体" w:hAnsi="方正楷体简体" w:hint="eastAsia"/>
          <w:b/>
          <w:color w:val="auto"/>
          <w:sz w:val="32"/>
          <w:szCs w:val="32"/>
          <w:highlight w:val="auto"/>
        </w:rPr>
      </w:pPr>
      <w:bookmarkStart w:id="36" w:name="_Toc15377216"/>
      <w:r>
        <w:rPr>
          <w:rFonts w:ascii="方正楷体简体" w:eastAsia="方正楷体简体" w:cs="方正楷体简体" w:hAnsi="方正楷体简体" w:hint="eastAsia"/>
          <w:b/>
          <w:color w:val="auto"/>
          <w:sz w:val="32"/>
          <w:szCs w:val="32"/>
          <w:highlight w:val="auto"/>
        </w:rPr>
        <w:t>（一）“三公”经费财政拨款支出决算总体情况说明</w:t>
      </w:r>
      <w:bookmarkEnd w:id="36"/>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年“三公”经费财政拨款支出决算为</w:t>
      </w:r>
      <w:r>
        <w:rPr>
          <w:rFonts w:ascii="方正仿宋简体" w:eastAsia="方正仿宋简体" w:cs="方正仿宋简体" w:hAnsi="方正仿宋简体" w:hint="eastAsia"/>
          <w:color w:val="auto"/>
          <w:sz w:val="32"/>
          <w:szCs w:val="32"/>
          <w:lang w:val="en-US" w:eastAsia="zh-CN"/>
          <w:highlight w:val="auto"/>
        </w:rPr>
        <w:t>0.80</w:t>
      </w:r>
      <w:r>
        <w:rPr>
          <w:rFonts w:ascii="方正仿宋简体" w:eastAsia="方正仿宋简体" w:cs="方正仿宋简体" w:hAnsi="方正仿宋简体" w:hint="eastAsia"/>
          <w:color w:val="auto"/>
          <w:sz w:val="32"/>
          <w:szCs w:val="32"/>
          <w:highlight w:val="auto"/>
        </w:rPr>
        <w:t>万元，完成预算</w:t>
      </w:r>
      <w:r>
        <w:rPr>
          <w:rFonts w:ascii="方正仿宋简体" w:eastAsia="方正仿宋简体" w:cs="方正仿宋简体" w:hAnsi="方正仿宋简体" w:hint="eastAsia"/>
          <w:color w:val="auto"/>
          <w:sz w:val="32"/>
          <w:szCs w:val="32"/>
          <w:lang w:val="en-US" w:eastAsia="zh-CN"/>
          <w:highlight w:val="auto"/>
        </w:rPr>
        <w:t>72.73</w:t>
      </w:r>
      <w:r>
        <w:rPr>
          <w:rFonts w:ascii="方正仿宋简体" w:eastAsia="方正仿宋简体" w:cs="方正仿宋简体" w:hAnsi="方正仿宋简体" w:hint="eastAsia"/>
          <w:color w:val="auto"/>
          <w:sz w:val="32"/>
          <w:szCs w:val="32"/>
          <w:highlight w:val="auto"/>
        </w:rPr>
        <w:t>%，</w:t>
      </w:r>
      <w:r>
        <w:rPr>
          <w:rFonts w:ascii="方正仿宋简体" w:eastAsia="方正仿宋简体" w:cs="方正仿宋简体" w:hAnsi="方正仿宋简体" w:hint="eastAsia"/>
          <w:color w:val="auto"/>
          <w:sz w:val="32"/>
          <w:szCs w:val="32"/>
          <w:lang w:eastAsia="zh-CN"/>
          <w:highlight w:val="auto"/>
        </w:rPr>
        <w:t>较上年</w:t>
      </w:r>
      <w:r>
        <w:rPr>
          <w:rFonts w:ascii="方正仿宋简体" w:eastAsia="方正仿宋简体" w:cs="方正仿宋简体" w:hAnsi="方正仿宋简体" w:hint="eastAsia"/>
          <w:color w:val="auto"/>
          <w:sz w:val="32"/>
          <w:szCs w:val="32"/>
          <w:lang w:val="en-US" w:eastAsia="zh-CN"/>
          <w:highlight w:val="auto"/>
        </w:rPr>
        <w:t>减少0.05万元，下降5.88%。</w:t>
      </w:r>
      <w:r>
        <w:rPr>
          <w:rFonts w:ascii="方正仿宋简体" w:eastAsia="方正仿宋简体" w:cs="方正仿宋简体" w:hAnsi="方正仿宋简体" w:hint="eastAsia"/>
          <w:color w:val="auto"/>
          <w:sz w:val="32"/>
          <w:szCs w:val="32"/>
          <w:highlight w:val="auto"/>
        </w:rPr>
        <w:t>决算数小于预算数的主要原因是</w:t>
      </w:r>
      <w:r>
        <w:rPr>
          <w:rFonts w:ascii="方正仿宋简体" w:eastAsia="方正仿宋简体" w:cs="方正仿宋简体" w:hAnsi="方正仿宋简体" w:hint="eastAsia"/>
          <w:color w:val="000000"/>
          <w:sz w:val="32"/>
          <w:szCs w:val="32"/>
        </w:rPr>
        <w:t>厉行节约开支</w:t>
      </w:r>
      <w:r>
        <w:rPr>
          <w:rFonts w:ascii="方正仿宋简体" w:eastAsia="方正仿宋简体" w:cs="方正仿宋简体" w:hAnsi="方正仿宋简体" w:hint="eastAsia"/>
          <w:color w:val="auto"/>
          <w:sz w:val="32"/>
          <w:szCs w:val="32"/>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outlineLvl w:val="2"/>
        <w:rPr>
          <w:rFonts w:ascii="方正楷体简体" w:eastAsia="方正楷体简体" w:cs="方正楷体简体" w:hAnsi="方正楷体简体" w:hint="eastAsia"/>
          <w:b/>
          <w:color w:val="auto"/>
          <w:sz w:val="32"/>
          <w:szCs w:val="32"/>
          <w:highlight w:val="auto"/>
        </w:rPr>
      </w:pPr>
      <w:bookmarkStart w:id="37" w:name="_Toc15377217"/>
      <w:r>
        <w:rPr>
          <w:rFonts w:ascii="方正楷体简体" w:eastAsia="方正楷体简体" w:cs="方正楷体简体" w:hAnsi="方正楷体简体" w:hint="eastAsia"/>
          <w:b/>
          <w:color w:val="auto"/>
          <w:sz w:val="32"/>
          <w:szCs w:val="32"/>
          <w:highlight w:val="auto"/>
        </w:rPr>
        <w:t>（二）“三公”经费财政拨款支出决算具体情况说明</w:t>
      </w:r>
      <w:bookmarkEnd w:id="37"/>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年“三公”经费财政拨款支出决算中，因公出国（境）费支出决算</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%；公务用车购置及运行维护费支出决算</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%；公务接待费支出决算</w:t>
      </w:r>
      <w:r>
        <w:rPr>
          <w:rFonts w:ascii="方正仿宋简体" w:eastAsia="方正仿宋简体" w:cs="方正仿宋简体" w:hAnsi="方正仿宋简体" w:hint="eastAsia"/>
          <w:color w:val="auto"/>
          <w:sz w:val="32"/>
          <w:szCs w:val="32"/>
          <w:lang w:val="en-US" w:eastAsia="zh-CN"/>
          <w:highlight w:val="auto"/>
        </w:rPr>
        <w:t>0.80</w:t>
      </w:r>
      <w:r>
        <w:rPr>
          <w:rFonts w:ascii="方正仿宋简体" w:eastAsia="方正仿宋简体" w:cs="方正仿宋简体" w:hAnsi="方正仿宋简体" w:hint="eastAsia"/>
          <w:color w:val="auto"/>
          <w:sz w:val="32"/>
          <w:szCs w:val="32"/>
          <w:highlight w:val="auto"/>
        </w:rPr>
        <w:t>万元，占</w:t>
      </w:r>
      <w:r>
        <w:rPr>
          <w:rFonts w:ascii="方正仿宋简体" w:eastAsia="方正仿宋简体" w:cs="方正仿宋简体" w:hAnsi="方正仿宋简体" w:hint="eastAsia"/>
          <w:color w:val="auto"/>
          <w:sz w:val="32"/>
          <w:szCs w:val="32"/>
          <w:lang w:val="en-US" w:eastAsia="zh-CN"/>
          <w:highlight w:val="auto"/>
        </w:rPr>
        <w:t>100</w:t>
      </w:r>
      <w:r>
        <w:rPr>
          <w:rFonts w:ascii="方正仿宋简体" w:eastAsia="方正仿宋简体" w:cs="方正仿宋简体" w:hAnsi="方正仿宋简体" w:hint="eastAsia"/>
          <w:color w:val="auto"/>
          <w:sz w:val="32"/>
          <w:szCs w:val="32"/>
          <w:highlight w:val="auto"/>
        </w:rPr>
        <w:t>%。具体情况如下：</w:t>
      </w:r>
    </w:p>
    <w:p>
      <w:pPr>
        <w:pStyle w:val="18"/>
        <w:keepNext w:val="0"/>
        <w:keepLines w:val="0"/>
        <w:pageBreakBefore w:val="0"/>
        <w:widowControl w:val="0"/>
        <w:kinsoku/>
        <w:wordWrap/>
        <w:overflowPunct w:val="0"/>
        <w:topLinePunct w:val="0"/>
        <w:autoSpaceDE w:val="0"/>
        <w:autoSpaceDN w:val="0"/>
        <w:bidi w:val="0"/>
        <w:adjustRightInd w:val="0"/>
        <w:snapToGrid w:val="0"/>
        <w:spacing w:beforeLines="0" w:before="30" w:line="360" w:lineRule="auto"/>
        <w:ind w:left="0" w:right="0"/>
        <w:textAlignment w:val="auto"/>
      </w:pPr>
      <w:r>
        <w:rPr>
          <w:rFonts w:eastAsia="宋体" w:hint="eastAsia"/>
          <w:lang w:eastAsia="zh-CN"/>
        </w:rPr>
        <w:object>
          <v:shape id="_x0000_i7" type="#_x0000_t75" filled="f" stroked="f" style="width:435.0pt;height:166.15pt;" o:ole="">
            <v:stroke color="#000000"/>
            <v:imagedata r:id="rId16" o:title="image7"/>
            <o:lock aspectratio="t"/>
            <w10:anchorLock/>
          </v:shape>
          <o:OLEObject Type="Embed" ProgID="Package" ShapeID="_x0000_i7" DrawAspect="Content" ObjectID="_1393063357" r:id="rId17"/>
        </w:objec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rPr>
          <w:rFonts w:ascii="方正仿宋简体" w:eastAsia="方正仿宋简体" w:cs="方正仿宋简体" w:hAnsi="方正仿宋简体" w:hint="eastAsia"/>
          <w:b/>
          <w:color w:val="auto"/>
          <w:sz w:val="32"/>
          <w:szCs w:val="32"/>
          <w:highlight w:val="auto"/>
        </w:rPr>
      </w:pPr>
      <w:r>
        <w:rPr>
          <w:rFonts w:ascii="方正仿宋简体" w:eastAsia="方正仿宋简体" w:cs="方正仿宋简体" w:hAnsi="方正仿宋简体" w:hint="eastAsia"/>
          <w:b/>
          <w:color w:val="auto"/>
          <w:sz w:val="32"/>
          <w:szCs w:val="32"/>
          <w:highlight w:val="auto"/>
        </w:rPr>
        <w:t>1.因公出国（境）经费支出</w:t>
      </w:r>
      <w:r>
        <w:rPr>
          <w:rFonts w:ascii="方正仿宋简体" w:eastAsia="方正仿宋简体" w:cs="方正仿宋简体" w:hAnsi="方正仿宋简体" w:hint="eastAsia"/>
          <w:b/>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w:t>
      </w:r>
      <w:r>
        <w:rPr>
          <w:rStyle w:val="26"/>
          <w:rFonts w:ascii="方正仿宋简体" w:eastAsia="方正仿宋简体" w:cs="方正仿宋简体" w:hAnsi="方正仿宋简体" w:hint="eastAsia"/>
          <w:b w:val="0"/>
          <w:bCs/>
          <w:color w:val="auto"/>
          <w:sz w:val="32"/>
          <w:szCs w:val="32"/>
          <w:highlight w:val="auto"/>
        </w:rPr>
        <w:t>完成预算</w:t>
      </w:r>
      <w:r>
        <w:rPr>
          <w:rStyle w:val="26"/>
          <w:rFonts w:ascii="方正仿宋简体" w:eastAsia="方正仿宋简体" w:cs="方正仿宋简体" w:hAnsi="方正仿宋简体" w:hint="eastAsia"/>
          <w:b w:val="0"/>
          <w:bCs/>
          <w:color w:val="auto"/>
          <w:sz w:val="32"/>
          <w:szCs w:val="32"/>
          <w:lang w:val="en-US" w:eastAsia="zh-CN"/>
          <w:highlight w:val="auto"/>
        </w:rPr>
        <w:t>0</w:t>
      </w:r>
      <w:r>
        <w:rPr>
          <w:rStyle w:val="26"/>
          <w:rFonts w:ascii="方正仿宋简体" w:eastAsia="方正仿宋简体" w:cs="方正仿宋简体" w:hAnsi="方正仿宋简体" w:hint="eastAsia"/>
          <w:b w:val="0"/>
          <w:bCs/>
          <w:color w:val="auto"/>
          <w:sz w:val="32"/>
          <w:szCs w:val="32"/>
          <w:highlight w:val="auto"/>
        </w:rPr>
        <w:t>%。</w:t>
      </w:r>
      <w:r>
        <w:rPr>
          <w:rFonts w:ascii="方正仿宋简体" w:eastAsia="方正仿宋简体" w:cs="方正仿宋简体" w:hAnsi="方正仿宋简体" w:hint="eastAsia"/>
          <w:color w:val="auto"/>
          <w:sz w:val="32"/>
          <w:szCs w:val="32"/>
          <w:highlight w:val="auto"/>
        </w:rPr>
        <w:t>全年安排因公出国（境）团组</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次，出国（境）</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人。因公出国（境）支出决算</w:t>
      </w:r>
      <w:r>
        <w:rPr>
          <w:rFonts w:ascii="方正仿宋简体" w:eastAsia="方正仿宋简体" w:cs="方正仿宋简体" w:hAnsi="方正仿宋简体" w:hint="eastAsia"/>
          <w:color w:val="auto"/>
          <w:sz w:val="32"/>
          <w:szCs w:val="32"/>
          <w:lang w:eastAsia="zh-CN"/>
          <w:highlight w:val="auto"/>
        </w:rPr>
        <w:t>与</w:t>
      </w: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21</w:t>
      </w:r>
      <w:r>
        <w:rPr>
          <w:rFonts w:ascii="方正仿宋简体" w:eastAsia="方正仿宋简体" w:cs="方正仿宋简体" w:hAnsi="方正仿宋简体" w:hint="eastAsia"/>
          <w:color w:val="auto"/>
          <w:sz w:val="32"/>
          <w:szCs w:val="32"/>
          <w:highlight w:val="auto"/>
        </w:rPr>
        <w:t>年</w:t>
      </w:r>
      <w:r>
        <w:rPr>
          <w:rFonts w:ascii="方正仿宋简体" w:eastAsia="方正仿宋简体" w:cs="方正仿宋简体" w:hAnsi="方正仿宋简体" w:hint="eastAsia"/>
          <w:color w:val="auto"/>
          <w:sz w:val="32"/>
          <w:szCs w:val="32"/>
          <w:lang w:eastAsia="zh-CN"/>
          <w:highlight w:val="auto"/>
        </w:rPr>
        <w:t>持平</w:t>
      </w:r>
      <w:r>
        <w:rPr>
          <w:rFonts w:ascii="方正仿宋简体" w:eastAsia="方正仿宋简体" w:cs="方正仿宋简体" w:hAnsi="方正仿宋简体" w:hint="eastAsia"/>
          <w:color w:val="auto"/>
          <w:sz w:val="32"/>
          <w:szCs w:val="32"/>
          <w:highlight w:val="auto"/>
        </w:rPr>
        <w:t>。主要原因是</w:t>
      </w:r>
      <w:r>
        <w:rPr>
          <w:rFonts w:ascii="方正仿宋简体" w:eastAsia="方正仿宋简体" w:cs="方正仿宋简体" w:hAnsi="方正仿宋简体" w:hint="eastAsia"/>
          <w:color w:val="auto"/>
          <w:sz w:val="32"/>
          <w:szCs w:val="32"/>
          <w:lang w:eastAsia="zh-CN"/>
          <w:highlight w:val="auto"/>
        </w:rPr>
        <w:t>无相关预算安排及支出</w:t>
      </w:r>
      <w:r>
        <w:rPr>
          <w:rFonts w:ascii="方正仿宋简体" w:eastAsia="方正仿宋简体" w:cs="方正仿宋简体" w:hAnsi="方正仿宋简体" w:hint="eastAsia"/>
          <w:color w:val="auto"/>
          <w:sz w:val="32"/>
          <w:szCs w:val="32"/>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rPr>
          <w:rFonts w:ascii="方正仿宋简体" w:eastAsia="方正仿宋简体" w:cs="方正仿宋简体" w:hAnsi="方正仿宋简体" w:hint="eastAsia"/>
          <w:b/>
          <w:color w:val="auto"/>
          <w:sz w:val="32"/>
          <w:szCs w:val="32"/>
          <w:highlight w:val="auto"/>
        </w:rPr>
      </w:pPr>
      <w:r>
        <w:rPr>
          <w:rFonts w:ascii="方正仿宋简体" w:eastAsia="方正仿宋简体" w:cs="方正仿宋简体" w:hAnsi="方正仿宋简体" w:hint="eastAsia"/>
          <w:b/>
          <w:color w:val="auto"/>
          <w:sz w:val="32"/>
          <w:szCs w:val="32"/>
          <w:highlight w:val="auto"/>
        </w:rPr>
        <w:t>2.公务用车购置及运行维护费支出</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w:t>
      </w:r>
      <w:r>
        <w:rPr>
          <w:rStyle w:val="26"/>
          <w:rFonts w:ascii="方正仿宋简体" w:eastAsia="方正仿宋简体" w:cs="方正仿宋简体" w:hAnsi="方正仿宋简体" w:hint="eastAsia"/>
          <w:b w:val="0"/>
          <w:bCs/>
          <w:color w:val="auto"/>
          <w:sz w:val="32"/>
          <w:szCs w:val="32"/>
          <w:highlight w:val="auto"/>
        </w:rPr>
        <w:t>完成预算</w:t>
      </w:r>
      <w:r>
        <w:rPr>
          <w:rStyle w:val="26"/>
          <w:rFonts w:ascii="方正仿宋简体" w:eastAsia="方正仿宋简体" w:cs="方正仿宋简体" w:hAnsi="方正仿宋简体" w:hint="eastAsia"/>
          <w:b w:val="0"/>
          <w:bCs/>
          <w:color w:val="auto"/>
          <w:sz w:val="32"/>
          <w:szCs w:val="32"/>
          <w:lang w:val="en-US" w:eastAsia="zh-CN"/>
          <w:highlight w:val="auto"/>
        </w:rPr>
        <w:t>0</w:t>
      </w:r>
      <w:r>
        <w:rPr>
          <w:rStyle w:val="26"/>
          <w:rFonts w:ascii="方正仿宋简体" w:eastAsia="方正仿宋简体" w:cs="方正仿宋简体" w:hAnsi="方正仿宋简体" w:hint="eastAsia"/>
          <w:b w:val="0"/>
          <w:bCs/>
          <w:color w:val="auto"/>
          <w:sz w:val="32"/>
          <w:szCs w:val="32"/>
          <w:highlight w:val="auto"/>
        </w:rPr>
        <w:t>%。</w:t>
      </w:r>
      <w:r>
        <w:rPr>
          <w:rFonts w:ascii="方正仿宋简体" w:eastAsia="方正仿宋简体" w:cs="方正仿宋简体" w:hAnsi="方正仿宋简体" w:hint="eastAsia"/>
          <w:color w:val="auto"/>
          <w:sz w:val="32"/>
          <w:szCs w:val="32"/>
          <w:highlight w:val="auto"/>
        </w:rPr>
        <w:t>公务用车购置及运行维护费支出决算比20</w:t>
      </w:r>
      <w:r>
        <w:rPr>
          <w:rFonts w:ascii="方正仿宋简体" w:eastAsia="方正仿宋简体" w:cs="方正仿宋简体" w:hAnsi="方正仿宋简体" w:hint="eastAsia"/>
          <w:color w:val="auto"/>
          <w:sz w:val="32"/>
          <w:szCs w:val="32"/>
          <w:lang w:val="en-US" w:eastAsia="zh-CN"/>
          <w:highlight w:val="auto"/>
        </w:rPr>
        <w:t>21</w:t>
      </w:r>
      <w:r>
        <w:rPr>
          <w:rFonts w:ascii="方正仿宋简体" w:eastAsia="方正仿宋简体" w:cs="方正仿宋简体" w:hAnsi="方正仿宋简体" w:hint="eastAsia"/>
          <w:color w:val="auto"/>
          <w:sz w:val="32"/>
          <w:szCs w:val="32"/>
          <w:highlight w:val="auto"/>
        </w:rPr>
        <w:t>年</w:t>
      </w:r>
      <w:r>
        <w:rPr>
          <w:rFonts w:ascii="方正仿宋简体" w:eastAsia="方正仿宋简体" w:cs="方正仿宋简体" w:hAnsi="方正仿宋简体" w:hint="eastAsia"/>
          <w:color w:val="auto"/>
          <w:sz w:val="32"/>
          <w:szCs w:val="32"/>
          <w:lang w:eastAsia="zh-CN"/>
          <w:highlight w:val="auto"/>
        </w:rPr>
        <w:t>持平</w:t>
      </w:r>
      <w:r>
        <w:rPr>
          <w:rFonts w:ascii="方正仿宋简体" w:eastAsia="方正仿宋简体" w:cs="方正仿宋简体" w:hAnsi="方正仿宋简体" w:hint="eastAsia"/>
          <w:color w:val="auto"/>
          <w:sz w:val="32"/>
          <w:szCs w:val="32"/>
          <w:highlight w:val="auto"/>
        </w:rPr>
        <w:t>。主要原因是</w:t>
      </w:r>
      <w:r>
        <w:rPr>
          <w:rFonts w:ascii="方正仿宋简体" w:eastAsia="方正仿宋简体" w:cs="方正仿宋简体" w:hAnsi="方正仿宋简体" w:hint="eastAsia"/>
          <w:color w:val="auto"/>
          <w:sz w:val="32"/>
          <w:szCs w:val="32"/>
          <w:lang w:eastAsia="zh-CN"/>
          <w:highlight w:val="auto"/>
        </w:rPr>
        <w:t>无相关预算安排及支出</w:t>
      </w:r>
      <w:r>
        <w:rPr>
          <w:rFonts w:ascii="方正仿宋简体" w:eastAsia="方正仿宋简体" w:cs="方正仿宋简体" w:hAnsi="方正仿宋简体" w:hint="eastAsia"/>
          <w:color w:val="auto"/>
          <w:sz w:val="32"/>
          <w:szCs w:val="32"/>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b/>
          <w:color w:val="auto"/>
          <w:sz w:val="32"/>
          <w:szCs w:val="32"/>
          <w:highlight w:val="auto"/>
        </w:rPr>
      </w:pPr>
      <w:r>
        <w:rPr>
          <w:rFonts w:ascii="方正仿宋简体" w:eastAsia="方正仿宋简体" w:cs="方正仿宋简体" w:hAnsi="方正仿宋简体" w:hint="eastAsia"/>
          <w:color w:val="auto"/>
          <w:sz w:val="32"/>
          <w:szCs w:val="32"/>
          <w:highlight w:val="auto"/>
        </w:rPr>
        <w:t>其中：</w:t>
      </w:r>
      <w:r>
        <w:rPr>
          <w:rFonts w:ascii="方正仿宋简体" w:eastAsia="方正仿宋简体" w:cs="方正仿宋简体" w:hAnsi="方正仿宋简体" w:hint="eastAsia"/>
          <w:b/>
          <w:color w:val="auto"/>
          <w:sz w:val="32"/>
          <w:szCs w:val="32"/>
          <w:highlight w:val="auto"/>
        </w:rPr>
        <w:t>公务用车购置支出</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万元。全年按规定更新购置公务用车</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辆。截至20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年12月底，单位共有公务用车</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辆。</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b/>
          <w:color w:val="auto"/>
          <w:sz w:val="32"/>
          <w:szCs w:val="32"/>
          <w:highlight w:val="auto"/>
        </w:rPr>
        <w:t>公务用车运行维护费支</w:t>
      </w:r>
      <w:r>
        <w:rPr>
          <w:rFonts w:ascii="方正仿宋简体" w:eastAsia="方正仿宋简体" w:cs="方正仿宋简体" w:hAnsi="方正仿宋简体" w:hint="eastAsia"/>
          <w:b/>
          <w:color w:val="auto"/>
          <w:sz w:val="32"/>
          <w:szCs w:val="32"/>
          <w:lang w:eastAsia="zh-CN"/>
          <w:highlight w:val="auto"/>
        </w:rPr>
        <w:t>出</w:t>
      </w:r>
      <w:r>
        <w:rPr>
          <w:rFonts w:ascii="方正仿宋简体" w:eastAsia="方正仿宋简体" w:cs="方正仿宋简体" w:hAnsi="方正仿宋简体" w:hint="eastAsia"/>
          <w:b/>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b/>
          <w:color w:val="auto"/>
          <w:sz w:val="32"/>
          <w:szCs w:val="32"/>
          <w:highlight w:val="auto"/>
        </w:rPr>
        <w:t>3.公务接待费支出</w:t>
      </w:r>
      <w:r>
        <w:rPr>
          <w:rFonts w:ascii="方正仿宋简体" w:eastAsia="方正仿宋简体" w:cs="方正仿宋简体" w:hAnsi="方正仿宋简体" w:hint="eastAsia"/>
          <w:color w:val="auto"/>
          <w:sz w:val="32"/>
          <w:szCs w:val="32"/>
          <w:lang w:val="en-US" w:eastAsia="zh-CN"/>
          <w:highlight w:val="auto"/>
        </w:rPr>
        <w:t>0.80</w:t>
      </w:r>
      <w:r>
        <w:rPr>
          <w:rFonts w:ascii="方正仿宋简体" w:eastAsia="方正仿宋简体" w:cs="方正仿宋简体" w:hAnsi="方正仿宋简体" w:hint="eastAsia"/>
          <w:color w:val="auto"/>
          <w:sz w:val="32"/>
          <w:szCs w:val="32"/>
          <w:highlight w:val="auto"/>
        </w:rPr>
        <w:t>万元，</w:t>
      </w:r>
      <w:r>
        <w:rPr>
          <w:rStyle w:val="26"/>
          <w:rFonts w:ascii="方正仿宋简体" w:eastAsia="方正仿宋简体" w:cs="方正仿宋简体" w:hAnsi="方正仿宋简体" w:hint="eastAsia"/>
          <w:b w:val="0"/>
          <w:bCs/>
          <w:color w:val="auto"/>
          <w:sz w:val="32"/>
          <w:szCs w:val="32"/>
          <w:highlight w:val="auto"/>
        </w:rPr>
        <w:t>完成预算</w:t>
      </w:r>
      <w:r>
        <w:rPr>
          <w:rStyle w:val="26"/>
          <w:rFonts w:ascii="方正仿宋简体" w:eastAsia="方正仿宋简体" w:cs="方正仿宋简体" w:hAnsi="方正仿宋简体" w:hint="eastAsia"/>
          <w:b w:val="0"/>
          <w:bCs/>
          <w:color w:val="auto"/>
          <w:sz w:val="32"/>
          <w:szCs w:val="32"/>
          <w:lang w:val="en-US" w:eastAsia="zh-CN"/>
          <w:highlight w:val="auto"/>
        </w:rPr>
        <w:t>72.73</w:t>
      </w:r>
      <w:r>
        <w:rPr>
          <w:rStyle w:val="26"/>
          <w:rFonts w:ascii="方正仿宋简体" w:eastAsia="方正仿宋简体" w:cs="方正仿宋简体" w:hAnsi="方正仿宋简体" w:hint="eastAsia"/>
          <w:b w:val="0"/>
          <w:bCs/>
          <w:color w:val="auto"/>
          <w:sz w:val="32"/>
          <w:szCs w:val="32"/>
          <w:highlight w:val="auto"/>
        </w:rPr>
        <w:t>%。</w:t>
      </w:r>
      <w:r>
        <w:rPr>
          <w:rFonts w:ascii="方正仿宋简体" w:eastAsia="方正仿宋简体" w:cs="方正仿宋简体" w:hAnsi="方正仿宋简体" w:hint="eastAsia"/>
          <w:color w:val="auto"/>
          <w:sz w:val="32"/>
          <w:szCs w:val="32"/>
          <w:highlight w:val="auto"/>
        </w:rPr>
        <w:t>公务接待费支出决算比20</w:t>
      </w:r>
      <w:r>
        <w:rPr>
          <w:rFonts w:ascii="方正仿宋简体" w:eastAsia="方正仿宋简体" w:cs="方正仿宋简体" w:hAnsi="方正仿宋简体" w:hint="eastAsia"/>
          <w:color w:val="auto"/>
          <w:sz w:val="32"/>
          <w:szCs w:val="32"/>
          <w:lang w:val="en-US" w:eastAsia="zh-CN"/>
          <w:highlight w:val="auto"/>
        </w:rPr>
        <w:t>21</w:t>
      </w:r>
      <w:r>
        <w:rPr>
          <w:rFonts w:ascii="方正仿宋简体" w:eastAsia="方正仿宋简体" w:cs="方正仿宋简体" w:hAnsi="方正仿宋简体" w:hint="eastAsia"/>
          <w:color w:val="auto"/>
          <w:sz w:val="32"/>
          <w:szCs w:val="32"/>
          <w:highlight w:val="auto"/>
        </w:rPr>
        <w:t>年减少</w:t>
      </w:r>
      <w:r>
        <w:rPr>
          <w:rFonts w:ascii="方正仿宋简体" w:eastAsia="方正仿宋简体" w:cs="方正仿宋简体" w:hAnsi="方正仿宋简体" w:hint="eastAsia"/>
          <w:color w:val="auto"/>
          <w:sz w:val="32"/>
          <w:szCs w:val="32"/>
          <w:lang w:val="en-US" w:eastAsia="zh-CN"/>
          <w:highlight w:val="auto"/>
        </w:rPr>
        <w:t>0.05</w:t>
      </w:r>
      <w:r>
        <w:rPr>
          <w:rFonts w:ascii="方正仿宋简体" w:eastAsia="方正仿宋简体" w:cs="方正仿宋简体" w:hAnsi="方正仿宋简体" w:hint="eastAsia"/>
          <w:color w:val="auto"/>
          <w:sz w:val="32"/>
          <w:szCs w:val="32"/>
          <w:highlight w:val="auto"/>
        </w:rPr>
        <w:t>万元，增长</w:t>
      </w:r>
      <w:r>
        <w:rPr>
          <w:rFonts w:ascii="方正仿宋简体" w:eastAsia="方正仿宋简体" w:cs="方正仿宋简体" w:hAnsi="方正仿宋简体" w:hint="eastAsia"/>
          <w:color w:val="auto"/>
          <w:sz w:val="32"/>
          <w:szCs w:val="32"/>
          <w:lang w:val="en-US" w:eastAsia="zh-CN"/>
          <w:highlight w:val="auto"/>
        </w:rPr>
        <w:t>5.88</w:t>
      </w:r>
      <w:r>
        <w:rPr>
          <w:rFonts w:ascii="方正仿宋简体" w:eastAsia="方正仿宋简体" w:cs="方正仿宋简体" w:hAnsi="方正仿宋简体" w:hint="eastAsia"/>
          <w:color w:val="auto"/>
          <w:sz w:val="32"/>
          <w:szCs w:val="32"/>
          <w:highlight w:val="auto"/>
        </w:rPr>
        <w:t>%。主要原因是</w:t>
      </w:r>
      <w:r>
        <w:rPr>
          <w:rFonts w:ascii="方正仿宋简体" w:eastAsia="方正仿宋简体" w:cs="方正仿宋简体" w:hAnsi="方正仿宋简体" w:hint="eastAsia"/>
          <w:color w:val="000000"/>
          <w:sz w:val="32"/>
          <w:szCs w:val="32"/>
        </w:rPr>
        <w:t>厉行节约开支</w:t>
      </w:r>
      <w:r>
        <w:rPr>
          <w:rFonts w:ascii="方正仿宋简体" w:eastAsia="方正仿宋简体" w:cs="方正仿宋简体" w:hAnsi="方正仿宋简体" w:hint="eastAsia"/>
          <w:color w:val="auto"/>
          <w:sz w:val="32"/>
          <w:szCs w:val="32"/>
          <w:highlight w:val="auto"/>
        </w:rPr>
        <w:t>。其中：</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1"/>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b/>
          <w:color w:val="auto"/>
          <w:sz w:val="32"/>
          <w:szCs w:val="32"/>
          <w:highlight w:val="auto"/>
        </w:rPr>
        <w:t>国内公务接待支出</w:t>
      </w:r>
      <w:r>
        <w:rPr>
          <w:rFonts w:ascii="方正仿宋简体" w:eastAsia="方正仿宋简体" w:cs="方正仿宋简体" w:hAnsi="方正仿宋简体" w:hint="eastAsia"/>
          <w:color w:val="auto"/>
          <w:sz w:val="32"/>
          <w:szCs w:val="32"/>
          <w:lang w:val="en-US" w:eastAsia="zh-CN"/>
          <w:highlight w:val="auto"/>
        </w:rPr>
        <w:t>0.80</w:t>
      </w:r>
      <w:r>
        <w:rPr>
          <w:rFonts w:ascii="方正仿宋简体" w:eastAsia="方正仿宋简体" w:cs="方正仿宋简体" w:hAnsi="方正仿宋简体" w:hint="eastAsia"/>
          <w:color w:val="auto"/>
          <w:sz w:val="32"/>
          <w:szCs w:val="32"/>
          <w:highlight w:val="auto"/>
        </w:rPr>
        <w:t>万元，主要用于执行公务、开展业务活动开支的交通费、住宿费、用餐费等。国内公务接待</w:t>
      </w:r>
      <w:r>
        <w:rPr>
          <w:rFonts w:ascii="方正仿宋简体" w:eastAsia="方正仿宋简体" w:cs="方正仿宋简体" w:hAnsi="方正仿宋简体" w:hint="eastAsia"/>
          <w:color w:val="auto"/>
          <w:sz w:val="32"/>
          <w:szCs w:val="32"/>
          <w:lang w:val="en-US" w:eastAsia="zh-CN"/>
          <w:highlight w:val="auto"/>
        </w:rPr>
        <w:t>11</w:t>
      </w:r>
      <w:r>
        <w:rPr>
          <w:rFonts w:ascii="方正仿宋简体" w:eastAsia="方正仿宋简体" w:cs="方正仿宋简体" w:hAnsi="方正仿宋简体" w:hint="eastAsia"/>
          <w:color w:val="auto"/>
          <w:sz w:val="32"/>
          <w:szCs w:val="32"/>
          <w:highlight w:val="auto"/>
        </w:rPr>
        <w:t>批次，</w:t>
      </w:r>
      <w:r>
        <w:rPr>
          <w:rFonts w:ascii="方正仿宋简体" w:eastAsia="方正仿宋简体" w:cs="方正仿宋简体" w:hAnsi="方正仿宋简体" w:hint="eastAsia"/>
          <w:color w:val="auto"/>
          <w:sz w:val="32"/>
          <w:szCs w:val="32"/>
          <w:lang w:val="en-US" w:eastAsia="zh-CN"/>
          <w:highlight w:val="auto"/>
        </w:rPr>
        <w:t>81</w:t>
      </w:r>
      <w:r>
        <w:rPr>
          <w:rFonts w:ascii="方正仿宋简体" w:eastAsia="方正仿宋简体" w:cs="方正仿宋简体" w:hAnsi="方正仿宋简体" w:hint="eastAsia"/>
          <w:color w:val="auto"/>
          <w:sz w:val="32"/>
          <w:szCs w:val="32"/>
          <w:highlight w:val="auto"/>
        </w:rPr>
        <w:t>人次（不包括陪同人员），共计支出</w:t>
      </w:r>
      <w:r>
        <w:rPr>
          <w:rFonts w:ascii="方正仿宋简体" w:eastAsia="方正仿宋简体" w:cs="方正仿宋简体" w:hAnsi="方正仿宋简体" w:hint="eastAsia"/>
          <w:color w:val="auto"/>
          <w:sz w:val="32"/>
          <w:szCs w:val="32"/>
          <w:lang w:val="en-US" w:eastAsia="zh-CN"/>
          <w:highlight w:val="auto"/>
        </w:rPr>
        <w:t>0.8</w:t>
      </w:r>
      <w:r>
        <w:rPr>
          <w:rFonts w:ascii="方正仿宋简体" w:eastAsia="方正仿宋简体" w:cs="方正仿宋简体" w:hAnsi="方正仿宋简体" w:hint="eastAsia"/>
          <w:color w:val="auto"/>
          <w:sz w:val="32"/>
          <w:szCs w:val="32"/>
          <w:highlight w:val="auto"/>
        </w:rPr>
        <w:t>万元，具体内容包括：</w:t>
      </w:r>
      <w:r>
        <w:rPr>
          <w:rFonts w:ascii="方正仿宋简体" w:eastAsia="方正仿宋简体" w:cs="方正仿宋简体" w:hAnsi="方正仿宋简体" w:hint="eastAsia"/>
          <w:color w:val="000000"/>
          <w:sz w:val="32"/>
          <w:szCs w:val="32"/>
          <w:lang w:val="en-US" w:eastAsia="zh-CN"/>
        </w:rPr>
        <w:t>2022年党校分类办学质量评估验收，接待上级党校；接待他县市区委党校来人交流、考察用餐等</w:t>
      </w:r>
      <w:r>
        <w:rPr>
          <w:rFonts w:ascii="方正仿宋简体" w:eastAsia="方正仿宋简体" w:cs="方正仿宋简体" w:hAnsi="方正仿宋简体" w:hint="eastAsia"/>
          <w:color w:val="auto"/>
          <w:sz w:val="32"/>
          <w:szCs w:val="32"/>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b/>
          <w:color w:val="auto"/>
          <w:sz w:val="32"/>
          <w:szCs w:val="32"/>
          <w:highlight w:val="auto"/>
        </w:rPr>
        <w:t>外事接待支出</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w:t>
      </w:r>
      <w:r>
        <w:rPr>
          <w:rFonts w:ascii="方正仿宋简体" w:eastAsia="方正仿宋简体" w:cs="方正仿宋简体" w:hAnsi="方正仿宋简体" w:hint="eastAsia"/>
          <w:color w:val="auto"/>
          <w:sz w:val="32"/>
          <w:szCs w:val="32"/>
          <w:lang w:eastAsia="zh-CN"/>
          <w:highlight w:val="auto"/>
        </w:rPr>
        <w:t>。</w:t>
      </w:r>
      <w:r>
        <w:rPr>
          <w:rFonts w:ascii="方正仿宋简体" w:eastAsia="方正仿宋简体" w:cs="方正仿宋简体" w:hAnsi="方正仿宋简体" w:hint="eastAsia"/>
          <w:color w:val="auto"/>
          <w:sz w:val="32"/>
          <w:szCs w:val="32"/>
          <w:highlight w:val="auto"/>
        </w:rPr>
        <w:t>外事接待</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批次，</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人</w:t>
      </w:r>
      <w:r>
        <w:rPr>
          <w:rFonts w:ascii="方正仿宋简体" w:eastAsia="方正仿宋简体" w:cs="方正仿宋简体" w:hAnsi="方正仿宋简体" w:hint="eastAsia"/>
          <w:color w:val="auto"/>
          <w:sz w:val="32"/>
          <w:szCs w:val="32"/>
          <w:lang w:eastAsia="zh-CN"/>
          <w:highlight w:val="auto"/>
        </w:rPr>
        <w:t>次（不包括陪同人员）</w:t>
      </w:r>
      <w:r>
        <w:rPr>
          <w:rFonts w:ascii="方正仿宋简体" w:eastAsia="方正仿宋简体" w:cs="方正仿宋简体" w:hAnsi="方正仿宋简体" w:hint="eastAsia"/>
          <w:color w:val="auto"/>
          <w:sz w:val="32"/>
          <w:szCs w:val="32"/>
          <w:highlight w:val="auto"/>
        </w:rPr>
        <w:t>，共计支出</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w:t>
      </w:r>
      <w:bookmarkStart w:id="38" w:name="_Toc15377218"/>
      <w:bookmarkStart w:id="39" w:name="_Toc15396610"/>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outlineLvl w:val="1"/>
        <w:rPr>
          <w:rStyle w:val="2Char"/>
          <w:rFonts w:ascii="黑体" w:eastAsia="黑体" w:hAnsi="黑体"/>
          <w:color w:val="auto"/>
          <w:highlight w:val="auto"/>
        </w:rPr>
      </w:pPr>
      <w:r>
        <w:rPr>
          <w:rFonts w:ascii="黑体" w:eastAsia="黑体" w:hint="eastAsia"/>
          <w:color w:val="auto"/>
          <w:sz w:val="32"/>
          <w:szCs w:val="32"/>
          <w:highlight w:val="auto"/>
        </w:rPr>
        <w:t>八、</w:t>
      </w:r>
      <w:r>
        <w:rPr>
          <w:rStyle w:val="2Char"/>
          <w:rFonts w:ascii="黑体" w:eastAsia="黑体" w:hAnsi="黑体" w:hint="eastAsia"/>
          <w:b w:val="0"/>
          <w:color w:val="auto"/>
          <w:highlight w:val="auto"/>
        </w:rPr>
        <w:t>政府性基金预算支出决算情况说明</w:t>
      </w:r>
      <w:bookmarkEnd w:id="38"/>
      <w:bookmarkEnd w:id="39"/>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年政府性基金预算</w:t>
      </w:r>
      <w:r>
        <w:rPr>
          <w:rFonts w:ascii="方正仿宋简体" w:eastAsia="方正仿宋简体" w:cs="方正仿宋简体" w:hAnsi="方正仿宋简体" w:hint="eastAsia"/>
          <w:color w:val="auto"/>
          <w:sz w:val="32"/>
          <w:szCs w:val="32"/>
          <w:lang w:eastAsia="zh-CN"/>
          <w:highlight w:val="auto"/>
        </w:rPr>
        <w:t>财政</w:t>
      </w:r>
      <w:r>
        <w:rPr>
          <w:rFonts w:ascii="方正仿宋简体" w:eastAsia="方正仿宋简体" w:cs="方正仿宋简体" w:hAnsi="方正仿宋简体" w:hint="eastAsia"/>
          <w:color w:val="auto"/>
          <w:sz w:val="32"/>
          <w:szCs w:val="32"/>
          <w:highlight w:val="auto"/>
        </w:rPr>
        <w:t>拨款支出</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textAlignment w:val="auto"/>
        <w:outlineLvl w:val="1"/>
        <w:rPr>
          <w:rStyle w:val="2Char"/>
          <w:rFonts w:ascii="黑体" w:eastAsia="黑体" w:hAnsi="黑体"/>
          <w:b w:val="0"/>
          <w:color w:val="auto"/>
          <w:highlight w:val="auto"/>
        </w:rPr>
      </w:pPr>
      <w:bookmarkStart w:id="40" w:name="_Toc15377219"/>
      <w:bookmarkStart w:id="41" w:name="_Toc15396611"/>
      <w:r>
        <w:rPr>
          <w:rStyle w:val="2Char"/>
          <w:rFonts w:ascii="黑体" w:eastAsia="黑体" w:hAnsi="黑体" w:hint="eastAsia"/>
          <w:b w:val="0"/>
          <w:color w:val="auto"/>
          <w:lang w:eastAsia="zh-CN"/>
          <w:highlight w:val="auto"/>
        </w:rPr>
        <w:t>　　九、</w:t>
      </w:r>
      <w:r>
        <w:rPr>
          <w:rStyle w:val="2Char"/>
          <w:rFonts w:ascii="黑体" w:eastAsia="黑体" w:hAnsi="黑体" w:hint="eastAsia"/>
          <w:b w:val="0"/>
          <w:color w:val="auto"/>
          <w:highlight w:val="auto"/>
        </w:rPr>
        <w:t>国有资本经营预算支出决算情况说明</w:t>
      </w:r>
      <w:bookmarkEnd w:id="40"/>
      <w:bookmarkEnd w:id="41"/>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640"/>
        <w:textAlignment w:val="auto"/>
        <w:rPr>
          <w:rFonts w:ascii="方正仿宋简体" w:eastAsia="方正仿宋简体" w:cs="方正仿宋简体" w:hAnsi="方正仿宋简体" w:hint="eastAsia"/>
          <w:color w:val="auto"/>
          <w:sz w:val="44"/>
          <w:szCs w:val="44"/>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年国有资本经营预算</w:t>
      </w:r>
      <w:r>
        <w:rPr>
          <w:rFonts w:ascii="方正仿宋简体" w:eastAsia="方正仿宋简体" w:cs="方正仿宋简体" w:hAnsi="方正仿宋简体" w:hint="eastAsia"/>
          <w:color w:val="auto"/>
          <w:sz w:val="32"/>
          <w:szCs w:val="32"/>
          <w:lang w:eastAsia="zh-CN"/>
          <w:highlight w:val="auto"/>
        </w:rPr>
        <w:t>财政</w:t>
      </w:r>
      <w:r>
        <w:rPr>
          <w:rFonts w:ascii="方正仿宋简体" w:eastAsia="方正仿宋简体" w:cs="方正仿宋简体" w:hAnsi="方正仿宋简体" w:hint="eastAsia"/>
          <w:color w:val="auto"/>
          <w:sz w:val="32"/>
          <w:szCs w:val="32"/>
          <w:highlight w:val="auto"/>
        </w:rPr>
        <w:t>拨款支出</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textAlignment w:val="auto"/>
        <w:outlineLvl w:val="1"/>
        <w:rPr>
          <w:rStyle w:val="2Char"/>
          <w:rFonts w:ascii="黑体" w:eastAsia="黑体" w:hAnsi="黑体" w:hint="eastAsia"/>
          <w:b w:val="0"/>
          <w:color w:val="auto"/>
          <w:highlight w:val="auto"/>
        </w:rPr>
      </w:pPr>
      <w:bookmarkStart w:id="42" w:name="_Toc15377221"/>
      <w:bookmarkStart w:id="43" w:name="_Toc15396612"/>
      <w:r>
        <w:rPr>
          <w:rStyle w:val="2Char"/>
          <w:rFonts w:ascii="黑体" w:eastAsia="黑体" w:hAnsi="黑体" w:hint="eastAsia"/>
          <w:b w:val="0"/>
          <w:color w:val="auto"/>
          <w:lang w:eastAsia="zh-CN"/>
          <w:highlight w:val="auto"/>
        </w:rPr>
        <w:t>　　十、</w:t>
      </w:r>
      <w:r>
        <w:rPr>
          <w:rStyle w:val="2Char"/>
          <w:rFonts w:ascii="黑体" w:eastAsia="黑体" w:hAnsi="黑体" w:hint="eastAsia"/>
          <w:b w:val="0"/>
          <w:color w:val="auto"/>
          <w:highlight w:val="auto"/>
        </w:rPr>
        <w:t>其他重要事项的情况说明</w:t>
      </w:r>
      <w:bookmarkEnd w:id="42"/>
      <w:bookmarkEnd w:id="43"/>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outlineLvl w:val="2"/>
        <w:rPr>
          <w:rFonts w:ascii="方正楷体简体" w:eastAsia="方正楷体简体" w:cs="方正楷体简体" w:hAnsi="方正楷体简体" w:hint="eastAsia"/>
          <w:color w:val="auto"/>
          <w:sz w:val="32"/>
          <w:szCs w:val="32"/>
          <w:highlight w:val="auto"/>
        </w:rPr>
      </w:pPr>
      <w:bookmarkStart w:id="44" w:name="_Toc15377222"/>
      <w:r>
        <w:rPr>
          <w:rFonts w:ascii="方正楷体简体" w:eastAsia="方正楷体简体" w:cs="方正楷体简体" w:hAnsi="方正楷体简体" w:hint="eastAsia"/>
          <w:b/>
          <w:color w:val="auto"/>
          <w:sz w:val="32"/>
          <w:szCs w:val="32"/>
          <w:highlight w:val="auto"/>
        </w:rPr>
        <w:t>（一）机关运行经费支出情况</w:t>
      </w:r>
      <w:bookmarkEnd w:id="44"/>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仿宋" w:eastAsia="仿宋" w:hAnsi="仿宋"/>
          <w:b/>
          <w:color w:val="auto"/>
          <w:sz w:val="32"/>
          <w:szCs w:val="32"/>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w:t>
      </w:r>
      <w:r>
        <w:rPr>
          <w:rFonts w:ascii="方正仿宋简体" w:eastAsia="方正仿宋简体" w:cs="方正仿宋简体" w:hAnsi="方正仿宋简体" w:hint="eastAsia"/>
          <w:color w:val="auto"/>
          <w:sz w:val="32"/>
          <w:szCs w:val="32"/>
          <w:lang w:eastAsia="zh-CN"/>
          <w:highlight w:val="auto"/>
        </w:rPr>
        <w:t>中国共产党广元市利州区委员会党校</w:t>
      </w:r>
      <w:r>
        <w:rPr>
          <w:rFonts w:ascii="方正仿宋简体" w:eastAsia="方正仿宋简体" w:cs="方正仿宋简体" w:hAnsi="方正仿宋简体" w:hint="eastAsia"/>
          <w:color w:val="auto"/>
          <w:sz w:val="32"/>
          <w:szCs w:val="32"/>
          <w:highlight w:val="auto"/>
        </w:rPr>
        <w:t>机关运行经费支出</w:t>
      </w:r>
      <w:r>
        <w:rPr>
          <w:rFonts w:ascii="方正仿宋简体" w:eastAsia="方正仿宋简体" w:cs="方正仿宋简体" w:hAnsi="方正仿宋简体" w:hint="eastAsia"/>
          <w:color w:val="auto"/>
          <w:sz w:val="32"/>
          <w:szCs w:val="32"/>
          <w:lang w:val="en-US" w:eastAsia="zh-CN"/>
          <w:highlight w:val="auto"/>
        </w:rPr>
        <w:t>13.03</w:t>
      </w:r>
      <w:r>
        <w:rPr>
          <w:rFonts w:ascii="方正仿宋简体" w:eastAsia="方正仿宋简体" w:cs="方正仿宋简体" w:hAnsi="方正仿宋简体" w:hint="eastAsia"/>
          <w:color w:val="auto"/>
          <w:sz w:val="32"/>
          <w:szCs w:val="32"/>
          <w:highlight w:val="auto"/>
        </w:rPr>
        <w:t>万元，比20</w:t>
      </w:r>
      <w:r>
        <w:rPr>
          <w:rFonts w:ascii="方正仿宋简体" w:eastAsia="方正仿宋简体" w:cs="方正仿宋简体" w:hAnsi="方正仿宋简体" w:hint="eastAsia"/>
          <w:color w:val="auto"/>
          <w:sz w:val="32"/>
          <w:szCs w:val="32"/>
          <w:lang w:val="en-US" w:eastAsia="zh-CN"/>
          <w:highlight w:val="auto"/>
        </w:rPr>
        <w:t>21</w:t>
      </w:r>
      <w:r>
        <w:rPr>
          <w:rFonts w:ascii="方正仿宋简体" w:eastAsia="方正仿宋简体" w:cs="方正仿宋简体" w:hAnsi="方正仿宋简体" w:hint="eastAsia"/>
          <w:color w:val="auto"/>
          <w:sz w:val="32"/>
          <w:szCs w:val="32"/>
          <w:highlight w:val="auto"/>
        </w:rPr>
        <w:t>年增加</w:t>
      </w:r>
      <w:r>
        <w:rPr>
          <w:rFonts w:ascii="方正仿宋简体" w:eastAsia="方正仿宋简体" w:cs="方正仿宋简体" w:hAnsi="方正仿宋简体" w:hint="eastAsia"/>
          <w:color w:val="auto"/>
          <w:sz w:val="32"/>
          <w:szCs w:val="32"/>
          <w:lang w:val="en-US" w:eastAsia="zh-CN"/>
          <w:highlight w:val="auto"/>
        </w:rPr>
        <w:t>1.82</w:t>
      </w:r>
      <w:r>
        <w:rPr>
          <w:rFonts w:ascii="方正仿宋简体" w:eastAsia="方正仿宋简体" w:cs="方正仿宋简体" w:hAnsi="方正仿宋简体" w:hint="eastAsia"/>
          <w:color w:val="auto"/>
          <w:sz w:val="32"/>
          <w:szCs w:val="32"/>
          <w:highlight w:val="auto"/>
        </w:rPr>
        <w:t>万元，增长</w:t>
      </w:r>
      <w:r>
        <w:rPr>
          <w:rFonts w:ascii="方正仿宋简体" w:eastAsia="方正仿宋简体" w:cs="方正仿宋简体" w:hAnsi="方正仿宋简体" w:hint="eastAsia"/>
          <w:color w:val="auto"/>
          <w:sz w:val="32"/>
          <w:szCs w:val="32"/>
          <w:lang w:val="en-US" w:eastAsia="zh-CN"/>
          <w:highlight w:val="auto"/>
        </w:rPr>
        <w:t>16.24</w:t>
      </w:r>
      <w:r>
        <w:rPr>
          <w:rFonts w:ascii="方正仿宋简体" w:eastAsia="方正仿宋简体" w:cs="方正仿宋简体" w:hAnsi="方正仿宋简体" w:hint="eastAsia"/>
          <w:color w:val="auto"/>
          <w:sz w:val="32"/>
          <w:szCs w:val="32"/>
          <w:highlight w:val="auto"/>
        </w:rPr>
        <w:t>%。主要原因是</w:t>
      </w:r>
      <w:r>
        <w:rPr>
          <w:rFonts w:ascii="方正仿宋简体" w:eastAsia="方正仿宋简体" w:cs="方正仿宋简体" w:hAnsi="方正仿宋简体" w:hint="eastAsia"/>
          <w:color w:val="auto"/>
          <w:sz w:val="32"/>
          <w:szCs w:val="32"/>
          <w:lang w:eastAsia="zh-CN"/>
          <w:highlight w:val="auto"/>
        </w:rPr>
        <w:t>增加了</w:t>
      </w:r>
      <w:r>
        <w:rPr>
          <w:rFonts w:ascii="方正仿宋简体" w:eastAsia="方正仿宋简体" w:cs="方正仿宋简体" w:hAnsi="方正仿宋简体" w:hint="eastAsia"/>
          <w:color w:val="auto"/>
          <w:sz w:val="32"/>
          <w:szCs w:val="32"/>
          <w:lang w:val="en-US" w:eastAsia="zh-CN"/>
          <w:highlight w:val="auto"/>
        </w:rPr>
        <w:t>3人的公业务费及工会经费、福利费等</w:t>
      </w:r>
      <w:r>
        <w:rPr>
          <w:rFonts w:ascii="方正仿宋简体" w:eastAsia="方正仿宋简体" w:cs="方正仿宋简体" w:hAnsi="方正仿宋简体" w:hint="eastAsia"/>
          <w:color w:val="auto"/>
          <w:sz w:val="32"/>
          <w:szCs w:val="32"/>
          <w:lang w:eastAsia="zh-CN"/>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left"/>
        <w:textAlignment w:val="auto"/>
        <w:outlineLvl w:val="2"/>
        <w:rPr>
          <w:rFonts w:ascii="方正楷体简体" w:eastAsia="方正楷体简体" w:cs="方正楷体简体" w:hAnsi="方正楷体简体" w:hint="eastAsia"/>
          <w:b/>
          <w:color w:val="auto"/>
          <w:sz w:val="32"/>
          <w:szCs w:val="32"/>
          <w:highlight w:val="auto"/>
        </w:rPr>
      </w:pPr>
      <w:bookmarkStart w:id="45" w:name="_Toc15377223"/>
      <w:r>
        <w:rPr>
          <w:rFonts w:ascii="方正楷体简体" w:eastAsia="方正楷体简体" w:cs="方正楷体简体" w:hAnsi="方正楷体简体" w:hint="eastAsia"/>
          <w:b/>
          <w:color w:val="auto"/>
          <w:sz w:val="32"/>
          <w:szCs w:val="32"/>
          <w:highlight w:val="auto"/>
        </w:rPr>
        <w:t>（二）政府采购支出情况</w:t>
      </w:r>
      <w:bookmarkEnd w:id="45"/>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w:t>
      </w:r>
      <w:r>
        <w:rPr>
          <w:rFonts w:ascii="方正仿宋简体" w:eastAsia="方正仿宋简体" w:cs="方正仿宋简体" w:hAnsi="方正仿宋简体" w:hint="eastAsia"/>
          <w:color w:val="auto"/>
          <w:sz w:val="32"/>
          <w:szCs w:val="32"/>
          <w:lang w:eastAsia="zh-CN"/>
          <w:highlight w:val="auto"/>
        </w:rPr>
        <w:t>中国共产党广元市利州区委员会党校</w:t>
      </w:r>
      <w:r>
        <w:rPr>
          <w:rFonts w:ascii="方正仿宋简体" w:eastAsia="方正仿宋简体" w:cs="方正仿宋简体" w:hAnsi="方正仿宋简体" w:hint="eastAsia"/>
          <w:color w:val="auto"/>
          <w:sz w:val="32"/>
          <w:szCs w:val="32"/>
          <w:highlight w:val="auto"/>
        </w:rPr>
        <w:t>政府采购支出总额</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万元。</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left"/>
        <w:textAlignment w:val="auto"/>
        <w:outlineLvl w:val="2"/>
        <w:rPr>
          <w:rFonts w:ascii="方正楷体简体" w:eastAsia="方正楷体简体" w:cs="方正楷体简体" w:hAnsi="方正楷体简体" w:hint="eastAsia"/>
          <w:b/>
          <w:color w:val="auto"/>
          <w:sz w:val="32"/>
          <w:szCs w:val="32"/>
          <w:highlight w:val="auto"/>
        </w:rPr>
      </w:pPr>
      <w:bookmarkStart w:id="46" w:name="_Toc15377224"/>
      <w:r>
        <w:rPr>
          <w:rFonts w:ascii="方正楷体简体" w:eastAsia="方正楷体简体" w:cs="方正楷体简体" w:hAnsi="方正楷体简体" w:hint="eastAsia"/>
          <w:b/>
          <w:color w:val="auto"/>
          <w:sz w:val="32"/>
          <w:szCs w:val="32"/>
          <w:highlight w:val="auto"/>
        </w:rPr>
        <w:t>（三）国有资产占有使用情况</w:t>
      </w:r>
      <w:bookmarkEnd w:id="46"/>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left"/>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截至20</w:t>
      </w:r>
      <w:r>
        <w:rPr>
          <w:rFonts w:ascii="方正仿宋简体" w:eastAsia="方正仿宋简体" w:cs="方正仿宋简体" w:hAnsi="方正仿宋简体" w:hint="eastAsia"/>
          <w:color w:val="auto"/>
          <w:sz w:val="32"/>
          <w:szCs w:val="32"/>
          <w:lang w:val="en-US" w:eastAsia="zh-CN"/>
          <w:highlight w:val="auto"/>
        </w:rPr>
        <w:t>22</w:t>
      </w:r>
      <w:r>
        <w:rPr>
          <w:rFonts w:ascii="方正仿宋简体" w:eastAsia="方正仿宋简体" w:cs="方正仿宋简体" w:hAnsi="方正仿宋简体" w:hint="eastAsia"/>
          <w:color w:val="auto"/>
          <w:sz w:val="32"/>
          <w:szCs w:val="32"/>
          <w:highlight w:val="auto"/>
        </w:rPr>
        <w:t>年12月31日，</w:t>
      </w:r>
      <w:r>
        <w:rPr>
          <w:rFonts w:ascii="方正仿宋简体" w:eastAsia="方正仿宋简体" w:cs="方正仿宋简体" w:hAnsi="方正仿宋简体" w:hint="eastAsia"/>
          <w:color w:val="auto"/>
          <w:sz w:val="32"/>
          <w:szCs w:val="32"/>
          <w:lang w:eastAsia="zh-CN"/>
          <w:highlight w:val="auto"/>
        </w:rPr>
        <w:t>中国共产党广元市利州区委员会党校</w:t>
      </w:r>
      <w:r>
        <w:rPr>
          <w:rFonts w:ascii="方正仿宋简体" w:eastAsia="方正仿宋简体" w:cs="方正仿宋简体" w:hAnsi="方正仿宋简体" w:hint="eastAsia"/>
          <w:color w:val="auto"/>
          <w:sz w:val="32"/>
          <w:szCs w:val="32"/>
          <w:highlight w:val="auto"/>
        </w:rPr>
        <w:t>共有车辆</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辆</w:t>
      </w:r>
      <w:r>
        <w:rPr>
          <w:rFonts w:ascii="方正仿宋简体" w:eastAsia="方正仿宋简体" w:cs="方正仿宋简体" w:hAnsi="方正仿宋简体" w:hint="eastAsia"/>
          <w:color w:val="auto"/>
          <w:sz w:val="32"/>
          <w:szCs w:val="32"/>
          <w:lang w:eastAsia="zh-CN"/>
          <w:highlight w:val="auto"/>
        </w:rPr>
        <w:t>。</w:t>
      </w:r>
      <w:r>
        <w:rPr>
          <w:rFonts w:ascii="方正仿宋简体" w:eastAsia="方正仿宋简体" w:cs="方正仿宋简体" w:hAnsi="方正仿宋简体" w:hint="eastAsia"/>
          <w:color w:val="auto"/>
          <w:sz w:val="32"/>
          <w:szCs w:val="32"/>
          <w:highlight w:val="auto"/>
        </w:rPr>
        <w:t>单价100万元以上专用设备</w:t>
      </w:r>
      <w:r>
        <w:rPr>
          <w:rFonts w:ascii="方正仿宋简体" w:eastAsia="方正仿宋简体" w:cs="方正仿宋简体" w:hAnsi="方正仿宋简体" w:hint="eastAsia"/>
          <w:color w:val="auto"/>
          <w:sz w:val="32"/>
          <w:szCs w:val="32"/>
          <w:lang w:val="en-US" w:eastAsia="zh-CN"/>
          <w:highlight w:val="auto"/>
        </w:rPr>
        <w:t>0</w:t>
      </w:r>
      <w:r>
        <w:rPr>
          <w:rFonts w:ascii="方正仿宋简体" w:eastAsia="方正仿宋简体" w:cs="方正仿宋简体" w:hAnsi="方正仿宋简体" w:hint="eastAsia"/>
          <w:color w:val="auto"/>
          <w:sz w:val="32"/>
          <w:szCs w:val="32"/>
          <w:highlight w:val="auto"/>
        </w:rPr>
        <w:t>台（套）。</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left"/>
        <w:textAlignment w:val="auto"/>
        <w:outlineLvl w:val="2"/>
        <w:rPr>
          <w:rFonts w:ascii="方正楷体简体" w:eastAsia="方正楷体简体" w:cs="方正楷体简体" w:hAnsi="方正楷体简体" w:hint="eastAsia"/>
          <w:b/>
          <w:color w:val="auto"/>
          <w:sz w:val="32"/>
          <w:szCs w:val="32"/>
          <w:highlight w:val="auto"/>
        </w:rPr>
      </w:pPr>
      <w:r>
        <w:rPr>
          <w:rFonts w:ascii="方正楷体简体" w:eastAsia="方正楷体简体" w:cs="方正楷体简体" w:hAnsi="方正楷体简体" w:hint="eastAsia"/>
          <w:b/>
          <w:color w:val="auto"/>
          <w:sz w:val="32"/>
          <w:szCs w:val="32"/>
          <w:highlight w:val="auto"/>
        </w:rPr>
        <w:t>（四）预算绩效管理情况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left"/>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根据预算绩效管理要求，本部门在202</w:t>
      </w:r>
      <w:r>
        <w:rPr>
          <w:rFonts w:ascii="方正仿宋简体" w:eastAsia="方正仿宋简体" w:cs="方正仿宋简体" w:hAnsi="方正仿宋简体" w:hint="eastAsia"/>
          <w:color w:val="auto"/>
          <w:sz w:val="32"/>
          <w:szCs w:val="32"/>
          <w:lang w:val="en-US" w:eastAsia="zh-CN"/>
          <w:highlight w:val="auto"/>
        </w:rPr>
        <w:t>2</w:t>
      </w:r>
      <w:r>
        <w:rPr>
          <w:rFonts w:ascii="方正仿宋简体" w:eastAsia="方正仿宋简体" w:cs="方正仿宋简体" w:hAnsi="方正仿宋简体" w:hint="eastAsia"/>
          <w:color w:val="auto"/>
          <w:sz w:val="32"/>
          <w:szCs w:val="32"/>
          <w:highlight w:val="auto"/>
        </w:rPr>
        <w:t>年度预算编制阶段，组织对</w:t>
      </w:r>
      <w:r>
        <w:rPr>
          <w:rFonts w:ascii="方正仿宋简体" w:eastAsia="方正仿宋简体" w:cs="方正仿宋简体" w:hAnsi="方正仿宋简体" w:hint="eastAsia"/>
          <w:color w:val="auto"/>
          <w:sz w:val="32"/>
          <w:szCs w:val="32"/>
          <w:lang w:eastAsia="zh-CN"/>
          <w:highlight w:val="auto"/>
        </w:rPr>
        <w:t>“全区党员干部教育、递进班及办学质量评估师资队伍培训、科研工作等经费”项目、“‘五好’创新工程”项目、“党校专项业务工作经费”</w:t>
      </w:r>
      <w:r>
        <w:rPr>
          <w:rFonts w:ascii="方正仿宋简体" w:eastAsia="方正仿宋简体" w:cs="方正仿宋简体" w:hAnsi="方正仿宋简体" w:hint="eastAsia"/>
          <w:color w:val="auto"/>
          <w:sz w:val="32"/>
          <w:szCs w:val="32"/>
          <w:highlight w:val="auto"/>
        </w:rPr>
        <w:t>项目等</w:t>
      </w:r>
      <w:r>
        <w:rPr>
          <w:rFonts w:ascii="方正仿宋简体" w:eastAsia="方正仿宋简体" w:cs="方正仿宋简体" w:hAnsi="方正仿宋简体" w:hint="eastAsia"/>
          <w:color w:val="auto"/>
          <w:sz w:val="32"/>
          <w:szCs w:val="32"/>
          <w:lang w:val="en-US" w:eastAsia="zh-CN"/>
          <w:highlight w:val="auto"/>
        </w:rPr>
        <w:t>3</w:t>
      </w:r>
      <w:r>
        <w:rPr>
          <w:rFonts w:ascii="方正仿宋简体" w:eastAsia="方正仿宋简体" w:cs="方正仿宋简体" w:hAnsi="方正仿宋简体" w:hint="eastAsia"/>
          <w:color w:val="auto"/>
          <w:sz w:val="32"/>
          <w:szCs w:val="32"/>
          <w:highlight w:val="auto"/>
        </w:rPr>
        <w:t>个项目开展了预算事前绩效评估，对</w:t>
      </w:r>
      <w:r>
        <w:rPr>
          <w:rFonts w:ascii="方正仿宋简体" w:eastAsia="方正仿宋简体" w:cs="方正仿宋简体" w:hAnsi="方正仿宋简体" w:hint="eastAsia"/>
          <w:color w:val="auto"/>
          <w:sz w:val="32"/>
          <w:szCs w:val="32"/>
          <w:lang w:val="en-US" w:eastAsia="zh-CN"/>
          <w:highlight w:val="auto"/>
        </w:rPr>
        <w:t>3</w:t>
      </w:r>
      <w:r>
        <w:rPr>
          <w:rFonts w:ascii="方正仿宋简体" w:eastAsia="方正仿宋简体" w:cs="方正仿宋简体" w:hAnsi="方正仿宋简体" w:hint="eastAsia"/>
          <w:color w:val="auto"/>
          <w:sz w:val="32"/>
          <w:szCs w:val="32"/>
          <w:highlight w:val="auto"/>
        </w:rPr>
        <w:t>个项目编制了绩效目标，预算执行过程中，选取</w:t>
      </w:r>
      <w:r>
        <w:rPr>
          <w:rFonts w:ascii="方正仿宋简体" w:eastAsia="方正仿宋简体" w:cs="方正仿宋简体" w:hAnsi="方正仿宋简体" w:hint="eastAsia"/>
          <w:color w:val="auto"/>
          <w:sz w:val="32"/>
          <w:szCs w:val="32"/>
          <w:lang w:val="en-US" w:eastAsia="zh-CN"/>
          <w:highlight w:val="auto"/>
        </w:rPr>
        <w:t>1</w:t>
      </w:r>
      <w:r>
        <w:rPr>
          <w:rFonts w:ascii="方正仿宋简体" w:eastAsia="方正仿宋简体" w:cs="方正仿宋简体" w:hAnsi="方正仿宋简体" w:hint="eastAsia"/>
          <w:color w:val="auto"/>
          <w:sz w:val="32"/>
          <w:szCs w:val="32"/>
          <w:highlight w:val="auto"/>
        </w:rPr>
        <w:t>个项目开展绩效监控。</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left"/>
        <w:textAlignment w:val="auto"/>
        <w:rPr>
          <w:rFonts w:ascii="仿宋_GB2312" w:eastAsia="仿宋_GB2312"/>
          <w:b/>
          <w:color w:val="auto"/>
          <w:sz w:val="32"/>
          <w:szCs w:val="32"/>
          <w:highlight w:val="auto"/>
        </w:rPr>
      </w:pPr>
      <w:r>
        <w:rPr>
          <w:rFonts w:ascii="方正仿宋简体" w:eastAsia="方正仿宋简体" w:cs="方正仿宋简体" w:hAnsi="方正仿宋简体" w:hint="eastAsia"/>
          <w:color w:val="auto"/>
          <w:sz w:val="32"/>
          <w:szCs w:val="32"/>
          <w:highlight w:val="auto"/>
        </w:rPr>
        <w:t>组织对2022年度一般公共预算、政府性基金预算、国有资本经营预算、社会保险基金预算以及资本资产、债券资金等全面开展绩效自评，形成</w:t>
      </w:r>
      <w:r>
        <w:rPr>
          <w:rFonts w:ascii="方正仿宋简体" w:eastAsia="方正仿宋简体" w:cs="方正仿宋简体" w:hAnsi="方正仿宋简体" w:hint="eastAsia"/>
          <w:color w:val="auto"/>
          <w:sz w:val="32"/>
          <w:szCs w:val="32"/>
          <w:lang w:eastAsia="zh-CN"/>
          <w:highlight w:val="auto"/>
        </w:rPr>
        <w:t>中国共产党广元市利州区委员会党校</w:t>
      </w:r>
      <w:r>
        <w:rPr>
          <w:rFonts w:ascii="方正仿宋简体" w:eastAsia="方正仿宋简体" w:cs="方正仿宋简体" w:hAnsi="方正仿宋简体" w:hint="eastAsia"/>
          <w:color w:val="auto"/>
          <w:sz w:val="32"/>
          <w:szCs w:val="32"/>
          <w:highlight w:val="auto"/>
        </w:rPr>
        <w:t>部门整体（含部门预算项目）绩效自评报告，其中，</w:t>
      </w:r>
      <w:r>
        <w:rPr>
          <w:rFonts w:ascii="方正仿宋简体" w:eastAsia="方正仿宋简体" w:cs="方正仿宋简体" w:hAnsi="方正仿宋简体" w:hint="eastAsia"/>
          <w:color w:val="auto"/>
          <w:sz w:val="32"/>
          <w:szCs w:val="32"/>
          <w:lang w:eastAsia="zh-CN"/>
          <w:highlight w:val="auto"/>
        </w:rPr>
        <w:t>中国共产党广元市利州区委员会党校</w:t>
      </w:r>
      <w:r>
        <w:rPr>
          <w:rFonts w:ascii="方正仿宋简体" w:eastAsia="方正仿宋简体" w:cs="方正仿宋简体" w:hAnsi="方正仿宋简体" w:hint="eastAsia"/>
          <w:color w:val="auto"/>
          <w:sz w:val="32"/>
          <w:szCs w:val="32"/>
          <w:highlight w:val="auto"/>
        </w:rPr>
        <w:t>部门整体（含部门预算项目）绩效自评得分为</w:t>
      </w:r>
      <w:r>
        <w:rPr>
          <w:rFonts w:ascii="方正仿宋简体" w:eastAsia="方正仿宋简体" w:cs="方正仿宋简体" w:hAnsi="方正仿宋简体" w:hint="eastAsia"/>
          <w:color w:val="auto"/>
          <w:sz w:val="32"/>
          <w:szCs w:val="32"/>
          <w:lang w:val="en-US" w:eastAsia="zh-CN"/>
          <w:highlight w:val="auto"/>
        </w:rPr>
        <w:t>96</w:t>
      </w:r>
      <w:r>
        <w:rPr>
          <w:rFonts w:ascii="方正仿宋简体" w:eastAsia="方正仿宋简体" w:cs="方正仿宋简体" w:hAnsi="方正仿宋简体" w:hint="eastAsia"/>
          <w:color w:val="auto"/>
          <w:sz w:val="32"/>
          <w:szCs w:val="32"/>
          <w:highlight w:val="auto"/>
        </w:rPr>
        <w:t>分，绩效自评综述：</w:t>
      </w:r>
      <w:r>
        <w:rPr>
          <w:rFonts w:ascii="方正仿宋简体" w:eastAsia="方正仿宋简体" w:cs="方正仿宋简体" w:hAnsi="方正仿宋简体" w:hint="eastAsia"/>
          <w:color w:val="auto"/>
          <w:kern w:val="0"/>
          <w:sz w:val="32"/>
          <w:szCs w:val="32"/>
          <w:shd w:val="clear" w:color="auto" w:fill="FFFFFF"/>
          <w:lang w:val="zh-CN"/>
        </w:rPr>
        <w:t>2022年度党校强化绩效目标执行监管和结果评价，将绩效管理渗透到预算管理的事前、事中、事后各个环节，圆满完成2022年度预算绩效管理各项工作，部门整体预算绩效质量较好，既保障了本校办公正常运行，职工工资薪金的正常发放，又顺利完成各项目工作任务，预算编制及时规范，资金拨付使用合理合规，“三公”经费严格按政策执行，圆满完成了区委、区政府和上级主管部门部署的工作任务，群众满意度高，经过认真对照《2022年区级部门整体支出绩效评价指标体系》，我校各项指标都较好达到了相关要求，高效完成各绩效工作目标，自评结果为“达标”</w:t>
      </w:r>
      <w:r>
        <w:rPr>
          <w:rFonts w:ascii="方正仿宋简体" w:eastAsia="方正仿宋简体" w:cs="方正仿宋简体" w:hAnsi="方正仿宋简体" w:hint="eastAsia"/>
          <w:color w:val="auto"/>
          <w:sz w:val="32"/>
          <w:szCs w:val="32"/>
          <w:highlight w:val="auto"/>
        </w:rPr>
        <w:t>。绩效自评报告详见附件。</w:t>
      </w:r>
      <w:r>
        <w:rPr>
          <w:rFonts w:ascii="方正仿宋简体" w:eastAsia="方正仿宋简体" w:cs="方正仿宋简体" w:hAnsi="方正仿宋简体" w:hint="eastAsia"/>
          <w:b/>
          <w:color w:val="auto"/>
          <w:sz w:val="32"/>
          <w:szCs w:val="32"/>
          <w:highlight w:val="auto"/>
        </w:rPr>
        <w:br w:type="page"/>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jc w:val="center"/>
        <w:textAlignment w:val="auto"/>
        <w:outlineLvl w:val="0"/>
        <w:rPr>
          <w:rStyle w:val="1Char"/>
          <w:rFonts w:ascii="黑体" w:eastAsia="黑体" w:hAnsi="黑体"/>
          <w:b w:val="0"/>
          <w:color w:val="auto"/>
          <w:sz w:val="48"/>
          <w:szCs w:val="48"/>
          <w:highlight w:val="auto"/>
        </w:rPr>
      </w:pPr>
      <w:bookmarkStart w:id="47" w:name="_Toc15377225"/>
      <w:bookmarkStart w:id="48" w:name="_Toc15396613"/>
      <w:r>
        <w:rPr>
          <w:rFonts w:ascii="黑体" w:eastAsia="黑体" w:hAnsi="黑体" w:hint="eastAsia"/>
          <w:color w:val="auto"/>
          <w:sz w:val="48"/>
          <w:szCs w:val="48"/>
          <w:lang w:eastAsia="zh-CN"/>
          <w:highlight w:val="auto"/>
        </w:rPr>
        <w:t>第三部分　</w:t>
      </w:r>
      <w:r>
        <w:rPr>
          <w:rFonts w:ascii="黑体" w:eastAsia="黑体" w:hAnsi="黑体" w:hint="eastAsia"/>
          <w:color w:val="auto"/>
          <w:sz w:val="48"/>
          <w:szCs w:val="48"/>
          <w:highlight w:val="auto"/>
        </w:rPr>
        <w:t>名</w:t>
      </w:r>
      <w:r>
        <w:rPr>
          <w:rStyle w:val="1Char"/>
          <w:rFonts w:ascii="黑体" w:eastAsia="黑体" w:hAnsi="黑体" w:hint="eastAsia"/>
          <w:b w:val="0"/>
          <w:color w:val="auto"/>
          <w:sz w:val="48"/>
          <w:szCs w:val="48"/>
          <w:highlight w:val="auto"/>
        </w:rPr>
        <w:t>词解释</w:t>
      </w:r>
      <w:bookmarkEnd w:id="47"/>
      <w:bookmarkEnd w:id="48"/>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jc w:val="left"/>
        <w:textAlignment w:val="auto"/>
        <w:rPr>
          <w:rFonts w:ascii="宋体"/>
          <w:b/>
          <w:color w:val="auto"/>
          <w:sz w:val="44"/>
          <w:szCs w:val="44"/>
          <w:highlight w:val="auto"/>
        </w:rPr>
      </w:pPr>
    </w:p>
    <w:p>
      <w:pPr>
        <w:pStyle w:val="32"/>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1.财政拨款收入：指单位从同级财政部门取得的财政预算资金。</w:t>
      </w:r>
    </w:p>
    <w:p>
      <w:pPr>
        <w:pStyle w:val="32"/>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2.其他收入：指单位取得的除上述收入以外的各项收入。</w:t>
      </w:r>
    </w:p>
    <w:p>
      <w:pPr>
        <w:pStyle w:val="32"/>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3.</w:t>
      </w:r>
      <w:r>
        <w:rPr>
          <w:rStyle w:val="26"/>
          <w:rFonts w:ascii="方正仿宋简体" w:eastAsia="方正仿宋简体" w:cs="方正仿宋简体" w:hAnsi="方正仿宋简体" w:hint="eastAsia"/>
          <w:b w:val="0"/>
          <w:color w:val="000000"/>
          <w:sz w:val="32"/>
          <w:szCs w:val="32"/>
        </w:rPr>
        <w:t>教育支出（</w:t>
      </w:r>
      <w:r>
        <w:rPr>
          <w:rStyle w:val="26"/>
          <w:rFonts w:ascii="方正仿宋简体" w:eastAsia="方正仿宋简体" w:cs="方正仿宋简体" w:hAnsi="方正仿宋简体" w:hint="eastAsia"/>
          <w:b w:val="0"/>
          <w:color w:val="000000"/>
          <w:sz w:val="32"/>
          <w:szCs w:val="32"/>
          <w:lang w:eastAsia="zh-CN"/>
        </w:rPr>
        <w:t>类</w:t>
      </w:r>
      <w:r>
        <w:rPr>
          <w:rStyle w:val="26"/>
          <w:rFonts w:ascii="方正仿宋简体" w:eastAsia="方正仿宋简体" w:cs="方正仿宋简体" w:hAnsi="方正仿宋简体" w:hint="eastAsia"/>
          <w:b w:val="0"/>
          <w:color w:val="000000"/>
          <w:sz w:val="32"/>
          <w:szCs w:val="32"/>
        </w:rPr>
        <w:t>）进修及培训（</w:t>
      </w:r>
      <w:r>
        <w:rPr>
          <w:rStyle w:val="26"/>
          <w:rFonts w:ascii="方正仿宋简体" w:eastAsia="方正仿宋简体" w:cs="方正仿宋简体" w:hAnsi="方正仿宋简体" w:hint="eastAsia"/>
          <w:b w:val="0"/>
          <w:color w:val="000000"/>
          <w:sz w:val="32"/>
          <w:szCs w:val="32"/>
          <w:lang w:eastAsia="zh-CN"/>
        </w:rPr>
        <w:t>款</w:t>
      </w:r>
      <w:r>
        <w:rPr>
          <w:rStyle w:val="26"/>
          <w:rFonts w:ascii="方正仿宋简体" w:eastAsia="方正仿宋简体" w:cs="方正仿宋简体" w:hAnsi="方正仿宋简体" w:hint="eastAsia"/>
          <w:b w:val="0"/>
          <w:color w:val="000000"/>
          <w:sz w:val="32"/>
          <w:szCs w:val="32"/>
        </w:rPr>
        <w:t>）干部教育（</w:t>
      </w:r>
      <w:r>
        <w:rPr>
          <w:rStyle w:val="26"/>
          <w:rFonts w:ascii="方正仿宋简体" w:eastAsia="方正仿宋简体" w:cs="方正仿宋简体" w:hAnsi="方正仿宋简体" w:hint="eastAsia"/>
          <w:b w:val="0"/>
          <w:color w:val="000000"/>
          <w:sz w:val="32"/>
          <w:szCs w:val="32"/>
          <w:lang w:eastAsia="zh-CN"/>
        </w:rPr>
        <w:t>项</w:t>
      </w:r>
      <w:r>
        <w:rPr>
          <w:rStyle w:val="26"/>
          <w:rFonts w:ascii="方正仿宋简体" w:eastAsia="方正仿宋简体" w:cs="方正仿宋简体" w:hAnsi="方正仿宋简体" w:hint="eastAsia"/>
          <w:b w:val="0"/>
          <w:color w:val="000000"/>
          <w:sz w:val="32"/>
          <w:szCs w:val="32"/>
        </w:rPr>
        <w:t>）：指各级党校、行政学院、社会主义学院、国家会计学院的支出。包括机构运转、招聘师资、举办各类培训班的支出等</w:t>
      </w:r>
      <w:r>
        <w:rPr>
          <w:rFonts w:ascii="方正仿宋简体" w:eastAsia="方正仿宋简体" w:cs="方正仿宋简体" w:hAnsi="方正仿宋简体" w:hint="eastAsia"/>
          <w:color w:val="auto"/>
          <w:sz w:val="32"/>
          <w:szCs w:val="32"/>
          <w:highlight w:val="auto"/>
        </w:rPr>
        <w:t>。</w:t>
      </w:r>
    </w:p>
    <w:p>
      <w:pPr>
        <w:pStyle w:val="32"/>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4.</w:t>
      </w:r>
      <w:r>
        <w:rPr>
          <w:rStyle w:val="26"/>
          <w:rFonts w:ascii="方正仿宋简体" w:eastAsia="方正仿宋简体" w:cs="方正仿宋简体" w:hAnsi="方正仿宋简体" w:hint="eastAsia"/>
          <w:b w:val="0"/>
          <w:color w:val="000000"/>
          <w:sz w:val="32"/>
          <w:szCs w:val="32"/>
        </w:rPr>
        <w:t>社会保障和就业（</w:t>
      </w:r>
      <w:r>
        <w:rPr>
          <w:rStyle w:val="26"/>
          <w:rFonts w:ascii="方正仿宋简体" w:eastAsia="方正仿宋简体" w:cs="方正仿宋简体" w:hAnsi="方正仿宋简体" w:hint="eastAsia"/>
          <w:b w:val="0"/>
          <w:color w:val="000000"/>
          <w:sz w:val="32"/>
          <w:szCs w:val="32"/>
          <w:lang w:eastAsia="zh-CN"/>
        </w:rPr>
        <w:t>类</w:t>
      </w:r>
      <w:r>
        <w:rPr>
          <w:rStyle w:val="26"/>
          <w:rFonts w:ascii="方正仿宋简体" w:eastAsia="方正仿宋简体" w:cs="方正仿宋简体" w:hAnsi="方正仿宋简体" w:hint="eastAsia"/>
          <w:b w:val="0"/>
          <w:color w:val="000000"/>
          <w:sz w:val="32"/>
          <w:szCs w:val="32"/>
        </w:rPr>
        <w:t>）行政事业单位离退休（</w:t>
      </w:r>
      <w:r>
        <w:rPr>
          <w:rStyle w:val="26"/>
          <w:rFonts w:ascii="方正仿宋简体" w:eastAsia="方正仿宋简体" w:cs="方正仿宋简体" w:hAnsi="方正仿宋简体" w:hint="eastAsia"/>
          <w:b w:val="0"/>
          <w:color w:val="000000"/>
          <w:sz w:val="32"/>
          <w:szCs w:val="32"/>
          <w:lang w:eastAsia="zh-CN"/>
        </w:rPr>
        <w:t>款</w:t>
      </w:r>
      <w:r>
        <w:rPr>
          <w:rStyle w:val="26"/>
          <w:rFonts w:ascii="方正仿宋简体" w:eastAsia="方正仿宋简体" w:cs="方正仿宋简体" w:hAnsi="方正仿宋简体" w:hint="eastAsia"/>
          <w:b w:val="0"/>
          <w:color w:val="000000"/>
          <w:sz w:val="32"/>
          <w:szCs w:val="32"/>
        </w:rPr>
        <w:t>）机关事业单位基本养老保险缴费（</w:t>
      </w:r>
      <w:r>
        <w:rPr>
          <w:rStyle w:val="26"/>
          <w:rFonts w:ascii="方正仿宋简体" w:eastAsia="方正仿宋简体" w:cs="方正仿宋简体" w:hAnsi="方正仿宋简体" w:hint="eastAsia"/>
          <w:b w:val="0"/>
          <w:color w:val="000000"/>
          <w:sz w:val="32"/>
          <w:szCs w:val="32"/>
          <w:lang w:eastAsia="zh-CN"/>
        </w:rPr>
        <w:t>项</w:t>
      </w:r>
      <w:r>
        <w:rPr>
          <w:rStyle w:val="26"/>
          <w:rFonts w:ascii="方正仿宋简体" w:eastAsia="方正仿宋简体" w:cs="方正仿宋简体" w:hAnsi="方正仿宋简体" w:hint="eastAsia"/>
          <w:b w:val="0"/>
          <w:color w:val="000000"/>
          <w:sz w:val="32"/>
          <w:szCs w:val="32"/>
        </w:rPr>
        <w:t>）</w:t>
      </w:r>
      <w:r>
        <w:rPr>
          <w:rStyle w:val="26"/>
          <w:rFonts w:ascii="方正仿宋简体" w:eastAsia="方正仿宋简体" w:cs="方正仿宋简体" w:hAnsi="方正仿宋简体" w:hint="eastAsia"/>
          <w:b w:val="0"/>
          <w:color w:val="000000"/>
          <w:sz w:val="32"/>
          <w:szCs w:val="32"/>
          <w:lang w:eastAsia="zh-CN"/>
        </w:rPr>
        <w:t>：</w:t>
      </w:r>
      <w:r>
        <w:rPr>
          <w:rStyle w:val="26"/>
          <w:rFonts w:ascii="方正仿宋简体" w:eastAsia="方正仿宋简体" w:cs="方正仿宋简体" w:hAnsi="方正仿宋简体" w:hint="eastAsia"/>
          <w:b w:val="0"/>
          <w:color w:val="000000"/>
          <w:sz w:val="32"/>
          <w:szCs w:val="32"/>
        </w:rPr>
        <w:t>指机关事业单位实施养老保险制度由单位缴纳的基本养老保险费支出</w:t>
      </w:r>
      <w:r>
        <w:rPr>
          <w:rFonts w:ascii="方正仿宋简体" w:eastAsia="方正仿宋简体" w:cs="方正仿宋简体" w:hAnsi="方正仿宋简体" w:hint="eastAsia"/>
          <w:color w:val="auto"/>
          <w:sz w:val="32"/>
          <w:szCs w:val="32"/>
          <w:highlight w:val="auto"/>
        </w:rPr>
        <w:t xml:space="preserve">。 </w:t>
      </w:r>
    </w:p>
    <w:p>
      <w:pPr>
        <w:pStyle w:val="32"/>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5.</w:t>
      </w:r>
      <w:r>
        <w:rPr>
          <w:rStyle w:val="26"/>
          <w:rFonts w:ascii="方正仿宋简体" w:eastAsia="方正仿宋简体" w:cs="方正仿宋简体" w:hAnsi="方正仿宋简体" w:hint="eastAsia"/>
          <w:b w:val="0"/>
          <w:color w:val="000000"/>
          <w:sz w:val="32"/>
          <w:szCs w:val="32"/>
        </w:rPr>
        <w:t>社会保障和就业（</w:t>
      </w:r>
      <w:r>
        <w:rPr>
          <w:rStyle w:val="26"/>
          <w:rFonts w:ascii="方正仿宋简体" w:eastAsia="方正仿宋简体" w:cs="方正仿宋简体" w:hAnsi="方正仿宋简体" w:hint="eastAsia"/>
          <w:b w:val="0"/>
          <w:color w:val="000000"/>
          <w:sz w:val="32"/>
          <w:szCs w:val="32"/>
          <w:lang w:eastAsia="zh-CN"/>
        </w:rPr>
        <w:t>类</w:t>
      </w:r>
      <w:r>
        <w:rPr>
          <w:rStyle w:val="26"/>
          <w:rFonts w:ascii="方正仿宋简体" w:eastAsia="方正仿宋简体" w:cs="方正仿宋简体" w:hAnsi="方正仿宋简体" w:hint="eastAsia"/>
          <w:b w:val="0"/>
          <w:color w:val="000000"/>
          <w:sz w:val="32"/>
          <w:szCs w:val="32"/>
        </w:rPr>
        <w:t>）其他社会保障和就业支出（</w:t>
      </w:r>
      <w:r>
        <w:rPr>
          <w:rStyle w:val="26"/>
          <w:rFonts w:ascii="方正仿宋简体" w:eastAsia="方正仿宋简体" w:cs="方正仿宋简体" w:hAnsi="方正仿宋简体" w:hint="eastAsia"/>
          <w:b w:val="0"/>
          <w:color w:val="000000"/>
          <w:sz w:val="32"/>
          <w:szCs w:val="32"/>
          <w:lang w:val="en-US" w:eastAsia="zh-CN"/>
        </w:rPr>
        <w:t>款</w:t>
      </w:r>
      <w:r>
        <w:rPr>
          <w:rStyle w:val="26"/>
          <w:rFonts w:ascii="方正仿宋简体" w:eastAsia="方正仿宋简体" w:cs="方正仿宋简体" w:hAnsi="方正仿宋简体" w:hint="eastAsia"/>
          <w:b w:val="0"/>
          <w:color w:val="000000"/>
          <w:sz w:val="32"/>
          <w:szCs w:val="32"/>
        </w:rPr>
        <w:t>）其他社会保障和就业支出（</w:t>
      </w:r>
      <w:r>
        <w:rPr>
          <w:rStyle w:val="26"/>
          <w:rFonts w:ascii="方正仿宋简体" w:eastAsia="方正仿宋简体" w:cs="方正仿宋简体" w:hAnsi="方正仿宋简体" w:hint="eastAsia"/>
          <w:b w:val="0"/>
          <w:color w:val="000000"/>
          <w:sz w:val="32"/>
          <w:szCs w:val="32"/>
          <w:lang w:val="en-US" w:eastAsia="zh-CN"/>
        </w:rPr>
        <w:t>项</w:t>
      </w:r>
      <w:r>
        <w:rPr>
          <w:rStyle w:val="26"/>
          <w:rFonts w:ascii="方正仿宋简体" w:eastAsia="方正仿宋简体" w:cs="方正仿宋简体" w:hAnsi="方正仿宋简体" w:hint="eastAsia"/>
          <w:b w:val="0"/>
          <w:color w:val="000000"/>
          <w:sz w:val="32"/>
          <w:szCs w:val="32"/>
          <w:lang w:eastAsia="zh-CN"/>
        </w:rPr>
        <w:t>）：指其他用于社会保障和就业方面的支出，包括单位为职工缴纳的失业、工伤等社会保险费，残疾人就业保障金等</w:t>
      </w:r>
      <w:r>
        <w:rPr>
          <w:rFonts w:ascii="方正仿宋简体" w:eastAsia="方正仿宋简体" w:cs="方正仿宋简体" w:hAnsi="方正仿宋简体" w:hint="eastAsia"/>
          <w:color w:val="auto"/>
          <w:sz w:val="32"/>
          <w:szCs w:val="32"/>
          <w:lang w:eastAsia="zh-CN"/>
          <w:highlight w:val="auto"/>
        </w:rPr>
        <w:t>。</w:t>
      </w:r>
      <w:r>
        <w:rPr>
          <w:rFonts w:ascii="方正仿宋简体" w:eastAsia="方正仿宋简体" w:cs="方正仿宋简体" w:hAnsi="方正仿宋简体" w:hint="eastAsia"/>
          <w:color w:val="auto"/>
          <w:sz w:val="32"/>
          <w:szCs w:val="32"/>
          <w:highlight w:val="auto"/>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仿宋_GB2312" w:eastAsia="仿宋_GB2312"/>
          <w:color w:val="auto"/>
          <w:sz w:val="32"/>
          <w:szCs w:val="32"/>
          <w:highlight w:val="auto"/>
        </w:rPr>
      </w:pPr>
      <w:r>
        <w:rPr>
          <w:rFonts w:ascii="方正仿宋简体" w:eastAsia="方正仿宋简体" w:cs="方正仿宋简体" w:hAnsi="方正仿宋简体" w:hint="eastAsia"/>
          <w:color w:val="auto"/>
          <w:sz w:val="32"/>
          <w:szCs w:val="32"/>
          <w:highlight w:val="auto"/>
        </w:rPr>
        <w:t>6.</w:t>
      </w:r>
      <w:r>
        <w:rPr>
          <w:rStyle w:val="26"/>
          <w:rFonts w:ascii="方正仿宋简体" w:eastAsia="方正仿宋简体" w:cs="方正仿宋简体" w:hAnsi="方正仿宋简体" w:hint="eastAsia"/>
          <w:b w:val="0"/>
          <w:color w:val="000000"/>
          <w:sz w:val="32"/>
          <w:szCs w:val="32"/>
        </w:rPr>
        <w:t>卫生健康（</w:t>
      </w:r>
      <w:r>
        <w:rPr>
          <w:rStyle w:val="26"/>
          <w:rFonts w:ascii="方正仿宋简体" w:eastAsia="方正仿宋简体" w:cs="方正仿宋简体" w:hAnsi="方正仿宋简体" w:hint="eastAsia"/>
          <w:b w:val="0"/>
          <w:color w:val="000000"/>
          <w:sz w:val="32"/>
          <w:szCs w:val="32"/>
          <w:lang w:eastAsia="zh-CN"/>
        </w:rPr>
        <w:t>类</w:t>
      </w:r>
      <w:r>
        <w:rPr>
          <w:rStyle w:val="26"/>
          <w:rFonts w:ascii="方正仿宋简体" w:eastAsia="方正仿宋简体" w:cs="方正仿宋简体" w:hAnsi="方正仿宋简体" w:hint="eastAsia"/>
          <w:b w:val="0"/>
          <w:color w:val="000000"/>
          <w:sz w:val="32"/>
          <w:szCs w:val="32"/>
        </w:rPr>
        <w:t>）行政事业单位医疗（</w:t>
      </w:r>
      <w:r>
        <w:rPr>
          <w:rStyle w:val="26"/>
          <w:rFonts w:ascii="方正仿宋简体" w:eastAsia="方正仿宋简体" w:cs="方正仿宋简体" w:hAnsi="方正仿宋简体" w:hint="eastAsia"/>
          <w:b w:val="0"/>
          <w:color w:val="000000"/>
          <w:sz w:val="32"/>
          <w:szCs w:val="32"/>
          <w:lang w:eastAsia="zh-CN"/>
        </w:rPr>
        <w:t>款</w:t>
      </w:r>
      <w:r>
        <w:rPr>
          <w:rStyle w:val="26"/>
          <w:rFonts w:ascii="方正仿宋简体" w:eastAsia="方正仿宋简体" w:cs="方正仿宋简体" w:hAnsi="方正仿宋简体" w:hint="eastAsia"/>
          <w:b w:val="0"/>
          <w:color w:val="000000"/>
          <w:sz w:val="32"/>
          <w:szCs w:val="32"/>
        </w:rPr>
        <w:t>）</w:t>
      </w:r>
      <w:r>
        <w:rPr>
          <w:rStyle w:val="26"/>
          <w:rFonts w:ascii="方正仿宋简体" w:eastAsia="方正仿宋简体" w:cs="方正仿宋简体" w:hAnsi="方正仿宋简体" w:hint="eastAsia"/>
          <w:b w:val="0"/>
          <w:color w:val="000000"/>
          <w:sz w:val="32"/>
          <w:szCs w:val="32"/>
          <w:lang w:eastAsia="zh-CN"/>
        </w:rPr>
        <w:t>行政</w:t>
      </w:r>
      <w:r>
        <w:rPr>
          <w:rStyle w:val="26"/>
          <w:rFonts w:ascii="方正仿宋简体" w:eastAsia="方正仿宋简体" w:cs="方正仿宋简体" w:hAnsi="方正仿宋简体" w:hint="eastAsia"/>
          <w:b w:val="0"/>
          <w:color w:val="000000"/>
          <w:sz w:val="32"/>
          <w:szCs w:val="32"/>
        </w:rPr>
        <w:t>单位医疗（</w:t>
      </w:r>
      <w:r>
        <w:rPr>
          <w:rStyle w:val="26"/>
          <w:rFonts w:ascii="方正仿宋简体" w:eastAsia="方正仿宋简体" w:cs="方正仿宋简体" w:hAnsi="方正仿宋简体" w:hint="eastAsia"/>
          <w:b w:val="0"/>
          <w:color w:val="000000"/>
          <w:sz w:val="32"/>
          <w:szCs w:val="32"/>
          <w:lang w:eastAsia="zh-CN"/>
        </w:rPr>
        <w:t>项</w:t>
      </w:r>
      <w:r>
        <w:rPr>
          <w:rStyle w:val="26"/>
          <w:rFonts w:ascii="方正仿宋简体" w:eastAsia="方正仿宋简体" w:cs="方正仿宋简体" w:hAnsi="方正仿宋简体" w:hint="eastAsia"/>
          <w:b w:val="0"/>
          <w:color w:val="000000"/>
          <w:sz w:val="32"/>
          <w:szCs w:val="32"/>
        </w:rPr>
        <w:t>）</w:t>
      </w:r>
      <w:r>
        <w:rPr>
          <w:rStyle w:val="26"/>
          <w:rFonts w:ascii="方正仿宋简体" w:eastAsia="方正仿宋简体" w:cs="方正仿宋简体" w:hAnsi="方正仿宋简体" w:hint="eastAsia"/>
          <w:b w:val="0"/>
          <w:color w:val="000000"/>
          <w:sz w:val="32"/>
          <w:szCs w:val="32"/>
          <w:lang w:eastAsia="zh-CN"/>
        </w:rPr>
        <w:t>：</w:t>
      </w:r>
      <w:r>
        <w:rPr>
          <w:rStyle w:val="26"/>
          <w:rFonts w:ascii="方正仿宋简体" w:eastAsia="方正仿宋简体" w:cs="方正仿宋简体" w:hAnsi="方正仿宋简体" w:hint="eastAsia"/>
          <w:b w:val="0"/>
          <w:color w:val="000000"/>
          <w:sz w:val="32"/>
          <w:szCs w:val="32"/>
        </w:rPr>
        <w:t>指财政部门</w:t>
      </w:r>
      <w:r>
        <w:rPr>
          <w:rStyle w:val="26"/>
          <w:rFonts w:ascii="方正仿宋简体" w:eastAsia="方正仿宋简体" w:cs="方正仿宋简体" w:hAnsi="方正仿宋简体" w:hint="eastAsia"/>
          <w:b w:val="0"/>
          <w:color w:val="000000"/>
          <w:sz w:val="32"/>
          <w:szCs w:val="32"/>
          <w:lang w:eastAsia="zh-CN"/>
        </w:rPr>
        <w:t>安排的行政单位（包括实行公务员管理的事业单位）基本医疗保险缴费经费，未参加医疗保险的行政单位的公费医疗经费，按国家规定享受离休人员、红军老战士待遇人员的医疗经费</w:t>
      </w:r>
      <w:r>
        <w:rPr>
          <w:rFonts w:ascii="仿宋_GB2312" w:eastAsia="仿宋_GB2312" w:hint="eastAsia"/>
          <w:color w:val="auto"/>
          <w:sz w:val="32"/>
          <w:szCs w:val="32"/>
          <w:highlight w:val="auto"/>
        </w:rPr>
        <w:t>。</w:t>
      </w:r>
    </w:p>
    <w:p>
      <w:pPr>
        <w:pStyle w:val="32"/>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7.</w:t>
      </w:r>
      <w:r>
        <w:rPr>
          <w:rStyle w:val="26"/>
          <w:rFonts w:ascii="方正仿宋简体" w:eastAsia="方正仿宋简体" w:cs="方正仿宋简体" w:hAnsi="方正仿宋简体" w:hint="eastAsia"/>
          <w:b w:val="0"/>
          <w:color w:val="000000"/>
          <w:sz w:val="32"/>
          <w:szCs w:val="32"/>
        </w:rPr>
        <w:t>卫生健康（</w:t>
      </w:r>
      <w:r>
        <w:rPr>
          <w:rStyle w:val="26"/>
          <w:rFonts w:ascii="方正仿宋简体" w:eastAsia="方正仿宋简体" w:cs="方正仿宋简体" w:hAnsi="方正仿宋简体" w:hint="eastAsia"/>
          <w:b w:val="0"/>
          <w:color w:val="000000"/>
          <w:sz w:val="32"/>
          <w:szCs w:val="32"/>
          <w:lang w:eastAsia="zh-CN"/>
        </w:rPr>
        <w:t>类</w:t>
      </w:r>
      <w:r>
        <w:rPr>
          <w:rStyle w:val="26"/>
          <w:rFonts w:ascii="方正仿宋简体" w:eastAsia="方正仿宋简体" w:cs="方正仿宋简体" w:hAnsi="方正仿宋简体" w:hint="eastAsia"/>
          <w:b w:val="0"/>
          <w:color w:val="000000"/>
          <w:sz w:val="32"/>
          <w:szCs w:val="32"/>
        </w:rPr>
        <w:t>）行政事业单位医疗（</w:t>
      </w:r>
      <w:r>
        <w:rPr>
          <w:rStyle w:val="26"/>
          <w:rFonts w:ascii="方正仿宋简体" w:eastAsia="方正仿宋简体" w:cs="方正仿宋简体" w:hAnsi="方正仿宋简体" w:hint="eastAsia"/>
          <w:b w:val="0"/>
          <w:color w:val="000000"/>
          <w:sz w:val="32"/>
          <w:szCs w:val="32"/>
          <w:lang w:eastAsia="zh-CN"/>
        </w:rPr>
        <w:t>款</w:t>
      </w:r>
      <w:r>
        <w:rPr>
          <w:rStyle w:val="26"/>
          <w:rFonts w:ascii="方正仿宋简体" w:eastAsia="方正仿宋简体" w:cs="方正仿宋简体" w:hAnsi="方正仿宋简体" w:hint="eastAsia"/>
          <w:b w:val="0"/>
          <w:color w:val="000000"/>
          <w:sz w:val="32"/>
          <w:szCs w:val="32"/>
        </w:rPr>
        <w:t>）事业单位医疗（</w:t>
      </w:r>
      <w:r>
        <w:rPr>
          <w:rStyle w:val="26"/>
          <w:rFonts w:ascii="方正仿宋简体" w:eastAsia="方正仿宋简体" w:cs="方正仿宋简体" w:hAnsi="方正仿宋简体" w:hint="eastAsia"/>
          <w:b w:val="0"/>
          <w:color w:val="000000"/>
          <w:sz w:val="32"/>
          <w:szCs w:val="32"/>
          <w:lang w:eastAsia="zh-CN"/>
        </w:rPr>
        <w:t>项</w:t>
      </w:r>
      <w:r>
        <w:rPr>
          <w:rStyle w:val="26"/>
          <w:rFonts w:ascii="方正仿宋简体" w:eastAsia="方正仿宋简体" w:cs="方正仿宋简体" w:hAnsi="方正仿宋简体" w:hint="eastAsia"/>
          <w:b w:val="0"/>
          <w:color w:val="000000"/>
          <w:sz w:val="32"/>
          <w:szCs w:val="32"/>
        </w:rPr>
        <w:t>）</w:t>
      </w:r>
      <w:r>
        <w:rPr>
          <w:rStyle w:val="26"/>
          <w:rFonts w:ascii="方正仿宋简体" w:eastAsia="方正仿宋简体" w:cs="方正仿宋简体" w:hAnsi="方正仿宋简体" w:hint="eastAsia"/>
          <w:b w:val="0"/>
          <w:color w:val="000000"/>
          <w:sz w:val="32"/>
          <w:szCs w:val="32"/>
          <w:lang w:eastAsia="zh-CN"/>
        </w:rPr>
        <w:t>：</w:t>
      </w:r>
      <w:r>
        <w:rPr>
          <w:rStyle w:val="26"/>
          <w:rFonts w:ascii="方正仿宋简体" w:eastAsia="方正仿宋简体" w:cs="方正仿宋简体" w:hAnsi="方正仿宋简体" w:hint="eastAsia"/>
          <w:b w:val="0"/>
          <w:color w:val="000000"/>
          <w:sz w:val="32"/>
          <w:szCs w:val="32"/>
        </w:rPr>
        <w:t>指财政部门集中安排的事业单位基本医疗保险缴费经费，未参加医疗保险的事业单位的公费医疗经费，按国家规定享受离休人员的医疗经费</w:t>
      </w:r>
      <w:r>
        <w:rPr>
          <w:rFonts w:ascii="方正仿宋简体" w:eastAsia="方正仿宋简体" w:cs="方正仿宋简体" w:hAnsi="方正仿宋简体" w:hint="eastAsia"/>
          <w:color w:val="auto"/>
          <w:sz w:val="32"/>
          <w:szCs w:val="32"/>
          <w:highlight w:val="auto"/>
        </w:rPr>
        <w:t>。</w:t>
      </w:r>
    </w:p>
    <w:p>
      <w:pPr>
        <w:pStyle w:val="32"/>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8</w:t>
      </w:r>
      <w:r>
        <w:rPr>
          <w:rFonts w:ascii="方正仿宋简体" w:eastAsia="方正仿宋简体" w:cs="方正仿宋简体" w:hAnsi="方正仿宋简体" w:hint="eastAsia"/>
          <w:color w:val="auto"/>
          <w:sz w:val="32"/>
          <w:szCs w:val="32"/>
          <w:lang w:val="en-US" w:eastAsia="zh-CN"/>
          <w:highlight w:val="auto"/>
        </w:rPr>
        <w:t>.</w:t>
      </w:r>
      <w:r>
        <w:rPr>
          <w:rStyle w:val="26"/>
          <w:rFonts w:ascii="方正仿宋简体" w:eastAsia="方正仿宋简体" w:cs="方正仿宋简体" w:hAnsi="方正仿宋简体" w:hint="eastAsia"/>
          <w:b w:val="0"/>
          <w:color w:val="000000"/>
          <w:sz w:val="32"/>
          <w:szCs w:val="32"/>
        </w:rPr>
        <w:t>住房保障（</w:t>
      </w:r>
      <w:r>
        <w:rPr>
          <w:rStyle w:val="26"/>
          <w:rFonts w:ascii="方正仿宋简体" w:eastAsia="方正仿宋简体" w:cs="方正仿宋简体" w:hAnsi="方正仿宋简体" w:hint="eastAsia"/>
          <w:b w:val="0"/>
          <w:color w:val="000000"/>
          <w:sz w:val="32"/>
          <w:szCs w:val="32"/>
          <w:lang w:eastAsia="zh-CN"/>
        </w:rPr>
        <w:t>类</w:t>
      </w:r>
      <w:r>
        <w:rPr>
          <w:rStyle w:val="26"/>
          <w:rFonts w:ascii="方正仿宋简体" w:eastAsia="方正仿宋简体" w:cs="方正仿宋简体" w:hAnsi="方正仿宋简体" w:hint="eastAsia"/>
          <w:b w:val="0"/>
          <w:color w:val="000000"/>
          <w:sz w:val="32"/>
          <w:szCs w:val="32"/>
        </w:rPr>
        <w:t>）住房改革（</w:t>
      </w:r>
      <w:r>
        <w:rPr>
          <w:rStyle w:val="26"/>
          <w:rFonts w:ascii="方正仿宋简体" w:eastAsia="方正仿宋简体" w:cs="方正仿宋简体" w:hAnsi="方正仿宋简体" w:hint="eastAsia"/>
          <w:b w:val="0"/>
          <w:color w:val="000000"/>
          <w:sz w:val="32"/>
          <w:szCs w:val="32"/>
          <w:lang w:eastAsia="zh-CN"/>
        </w:rPr>
        <w:t>款</w:t>
      </w:r>
      <w:r>
        <w:rPr>
          <w:rStyle w:val="26"/>
          <w:rFonts w:ascii="方正仿宋简体" w:eastAsia="方正仿宋简体" w:cs="方正仿宋简体" w:hAnsi="方正仿宋简体" w:hint="eastAsia"/>
          <w:b w:val="0"/>
          <w:color w:val="000000"/>
          <w:sz w:val="32"/>
          <w:szCs w:val="32"/>
        </w:rPr>
        <w:t>）住房公积金（</w:t>
      </w:r>
      <w:r>
        <w:rPr>
          <w:rStyle w:val="26"/>
          <w:rFonts w:ascii="方正仿宋简体" w:eastAsia="方正仿宋简体" w:cs="方正仿宋简体" w:hAnsi="方正仿宋简体" w:hint="eastAsia"/>
          <w:b w:val="0"/>
          <w:color w:val="000000"/>
          <w:sz w:val="32"/>
          <w:szCs w:val="32"/>
          <w:lang w:eastAsia="zh-CN"/>
        </w:rPr>
        <w:t>项</w:t>
      </w:r>
      <w:r>
        <w:rPr>
          <w:rStyle w:val="26"/>
          <w:rFonts w:ascii="方正仿宋简体" w:eastAsia="方正仿宋简体" w:cs="方正仿宋简体" w:hAnsi="方正仿宋简体" w:hint="eastAsia"/>
          <w:b w:val="0"/>
          <w:color w:val="000000"/>
          <w:sz w:val="32"/>
          <w:szCs w:val="32"/>
        </w:rPr>
        <w:t>）:指行政事业单位按人力资源和社会保障部、财政部规定的基本工资和津贴补贴以及规定比例为职工缴纳的住房公积金</w:t>
      </w:r>
      <w:r>
        <w:rPr>
          <w:rFonts w:ascii="方正仿宋简体" w:eastAsia="方正仿宋简体" w:cs="方正仿宋简体" w:hAnsi="方正仿宋简体" w:hint="eastAsia"/>
          <w:color w:val="auto"/>
          <w:sz w:val="32"/>
          <w:szCs w:val="32"/>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highlight w:val="auto"/>
        </w:rPr>
      </w:pPr>
      <w:r>
        <w:rPr>
          <w:rFonts w:ascii="方正仿宋简体" w:eastAsia="方正仿宋简体" w:cs="方正仿宋简体" w:hAnsi="方正仿宋简体" w:hint="eastAsia"/>
          <w:color w:val="auto"/>
          <w:sz w:val="32"/>
          <w:szCs w:val="32"/>
          <w:highlight w:val="auto"/>
        </w:rPr>
        <w:t>9.基本支出：指为保障机构正常运转、完成日常工作任务而发生的人员支出和公用支出。</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Fonts w:ascii="方正仿宋简体" w:eastAsia="方正仿宋简体" w:cs="方正仿宋简体" w:hAnsi="方正仿宋简体" w:hint="eastAsia"/>
          <w:color w:val="auto"/>
          <w:sz w:val="32"/>
          <w:szCs w:val="32"/>
          <w:lang w:eastAsia="zh-CN"/>
          <w:highlight w:val="auto"/>
        </w:rPr>
      </w:pPr>
      <w:r>
        <w:rPr>
          <w:rFonts w:ascii="方正仿宋简体" w:eastAsia="方正仿宋简体" w:cs="方正仿宋简体" w:hAnsi="方正仿宋简体" w:hint="eastAsia"/>
          <w:color w:val="auto"/>
          <w:sz w:val="32"/>
          <w:szCs w:val="32"/>
          <w:highlight w:val="auto"/>
        </w:rPr>
        <w:t>10.项目支出：指在基本支出之外为完成特定行政任务和事业发展目标所发生的支出</w:t>
      </w:r>
      <w:r>
        <w:rPr>
          <w:rFonts w:ascii="方正仿宋简体" w:eastAsia="方正仿宋简体" w:cs="方正仿宋简体" w:hAnsi="方正仿宋简体" w:hint="eastAsia"/>
          <w:color w:val="auto"/>
          <w:sz w:val="32"/>
          <w:szCs w:val="32"/>
          <w:lang w:eastAsia="zh-CN"/>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textAlignment w:val="auto"/>
        <w:rPr>
          <w:rStyle w:val="26"/>
          <w:rFonts w:ascii="方正仿宋简体" w:eastAsia="方正仿宋简体" w:cs="方正仿宋简体" w:hAnsi="方正仿宋简体" w:hint="eastAsia"/>
          <w:b w:val="0"/>
          <w:color w:val="000000"/>
          <w:sz w:val="32"/>
          <w:szCs w:val="32"/>
          <w:lang w:eastAsia="zh-CN"/>
        </w:rPr>
      </w:pPr>
      <w:r>
        <w:rPr>
          <w:rStyle w:val="26"/>
          <w:rFonts w:ascii="方正仿宋简体" w:eastAsia="方正仿宋简体" w:cs="方正仿宋简体" w:hAnsi="方正仿宋简体" w:hint="eastAsia"/>
          <w:b w:val="0"/>
          <w:color w:val="000000"/>
          <w:sz w:val="32"/>
          <w:szCs w:val="32"/>
          <w:lang w:val="en-US" w:eastAsia="zh-CN"/>
        </w:rPr>
        <w:t>11</w:t>
      </w:r>
      <w:r>
        <w:rPr>
          <w:rFonts w:ascii="方正仿宋简体" w:eastAsia="方正仿宋简体" w:cs="方正仿宋简体" w:hAnsi="方正仿宋简体" w:hint="eastAsia"/>
          <w:color w:val="auto"/>
          <w:sz w:val="32"/>
          <w:szCs w:val="32"/>
          <w:highlight w:val="auto"/>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Style w:val="26"/>
          <w:rFonts w:ascii="方正仿宋简体" w:eastAsia="方正仿宋简体" w:cs="方正仿宋简体" w:hAnsi="方正仿宋简体" w:hint="eastAsia"/>
          <w:b w:val="0"/>
          <w:color w:val="000000"/>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textAlignment w:val="auto"/>
        <w:rPr>
          <w:rFonts w:hint="eastAsia"/>
          <w:lang w:eastAsia="zh-CN"/>
        </w:rPr>
      </w:pPr>
      <w:r>
        <w:rPr>
          <w:rStyle w:val="26"/>
          <w:rFonts w:ascii="方正仿宋简体" w:eastAsia="方正仿宋简体" w:cs="方正仿宋简体" w:hAnsi="方正仿宋简体" w:hint="eastAsia"/>
          <w:b w:val="0"/>
          <w:color w:val="000000"/>
          <w:sz w:val="32"/>
          <w:szCs w:val="32"/>
          <w:lang w:eastAsia="zh-CN"/>
        </w:rPr>
        <w:t>　　</w:t>
      </w:r>
      <w:r>
        <w:rPr>
          <w:rStyle w:val="26"/>
          <w:rFonts w:ascii="方正仿宋简体" w:eastAsia="方正仿宋简体" w:cs="方正仿宋简体" w:hAnsi="方正仿宋简体" w:hint="eastAsia"/>
          <w:b w:val="0"/>
          <w:color w:val="000000"/>
          <w:sz w:val="32"/>
          <w:szCs w:val="32"/>
          <w:lang w:val="en-US" w:eastAsia="zh-CN"/>
        </w:rPr>
        <w:t>12</w:t>
      </w:r>
      <w:r>
        <w:rPr>
          <w:rFonts w:ascii="方正仿宋简体" w:eastAsia="方正仿宋简体" w:cs="方正仿宋简体" w:hAnsi="方正仿宋简体" w:hint="eastAsia"/>
          <w:color w:val="auto"/>
          <w:sz w:val="32"/>
          <w:szCs w:val="32"/>
          <w:highlight w:val="auto"/>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int="eastAsia"/>
          <w:color w:val="auto"/>
          <w:sz w:val="32"/>
          <w:szCs w:val="32"/>
          <w:highlight w:val="auto"/>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textAlignment w:val="auto"/>
        <w:rPr>
          <w:rFonts w:ascii="仿宋_GB2312" w:eastAsia="仿宋_GB2312" w:hint="eastAsia"/>
          <w:color w:val="auto"/>
          <w:sz w:val="32"/>
          <w:szCs w:val="32"/>
          <w:lang w:eastAsia="zh-CN"/>
          <w:highlight w:val="auto"/>
        </w:rPr>
      </w:pPr>
      <w:r>
        <w:rPr>
          <w:rFonts w:ascii="仿宋_GB2312" w:eastAsia="仿宋_GB2312" w:hint="eastAsia"/>
          <w:color w:val="auto"/>
          <w:sz w:val="32"/>
          <w:szCs w:val="32"/>
          <w:lang w:eastAsia="zh-CN"/>
          <w:highlight w:val="auto"/>
        </w:rPr>
        <w:t>　　</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right="0"/>
        <w:jc w:val="center"/>
        <w:textAlignment w:val="auto"/>
        <w:outlineLvl w:val="0"/>
        <w:rPr>
          <w:rStyle w:val="1Char"/>
          <w:rFonts w:ascii="黑体" w:eastAsia="黑体" w:hAnsi="黑体" w:hint="eastAsia"/>
          <w:b w:val="0"/>
          <w:color w:val="auto"/>
          <w:sz w:val="48"/>
          <w:szCs w:val="48"/>
          <w:lang w:eastAsia="zh-CN"/>
          <w:highlight w:val="auto"/>
        </w:rPr>
      </w:pPr>
      <w:bookmarkStart w:id="49" w:name="_Toc15377226"/>
      <w:r>
        <w:rPr>
          <w:rFonts w:ascii="宋体"/>
          <w:b/>
          <w:color w:val="auto"/>
          <w:sz w:val="44"/>
          <w:szCs w:val="44"/>
          <w:highlight w:val="auto"/>
        </w:rPr>
        <w:br w:type="page"/>
      </w:r>
      <w:bookmarkStart w:id="50" w:name="_Toc15396614"/>
      <w:r>
        <w:rPr>
          <w:rFonts w:ascii="黑体" w:eastAsia="黑体" w:hAnsi="黑体" w:hint="eastAsia"/>
          <w:color w:val="auto"/>
          <w:sz w:val="48"/>
          <w:szCs w:val="48"/>
          <w:highlight w:val="auto"/>
        </w:rPr>
        <w:t>第</w:t>
      </w:r>
      <w:r>
        <w:rPr>
          <w:rStyle w:val="1Char"/>
          <w:rFonts w:ascii="黑体" w:eastAsia="黑体" w:hAnsi="黑体" w:hint="eastAsia"/>
          <w:b w:val="0"/>
          <w:color w:val="auto"/>
          <w:sz w:val="48"/>
          <w:szCs w:val="48"/>
          <w:highlight w:val="auto"/>
        </w:rPr>
        <w:t>四部分 附件</w:t>
      </w:r>
      <w:bookmarkEnd w:id="50"/>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jc w:val="left"/>
        <w:textAlignment w:val="auto"/>
        <w:outlineLvl w:val="0"/>
        <w:rPr>
          <w:rFonts w:ascii="方正小标宋简体" w:eastAsia="方正小标宋简体" w:cs="方正小标宋简体" w:hAnsi="方正小标宋简体"/>
          <w:color w:val="auto"/>
          <w:sz w:val="44"/>
          <w:szCs w:val="44"/>
          <w:highlight w:val="auto"/>
        </w:rPr>
      </w:pPr>
      <w:r>
        <w:rPr>
          <w:rFonts w:ascii="黑体" w:eastAsia="黑体" w:cs="黑体" w:hAnsi="黑体" w:hint="eastAsia"/>
          <w:color w:val="auto"/>
          <w:sz w:val="32"/>
          <w:szCs w:val="32"/>
          <w:highlight w:val="auto"/>
        </w:rPr>
        <w:t>附件</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880"/>
        <w:contextualSpacing/>
        <w:jc w:val="center"/>
        <w:textAlignment w:val="auto"/>
        <w:rPr>
          <w:rFonts w:ascii="宋体" w:hAnsi="宋体" w:hint="eastAsia"/>
          <w:b/>
          <w:color w:val="auto"/>
          <w:sz w:val="44"/>
          <w:szCs w:val="44"/>
          <w:shd w:val="clear" w:color="auto" w:fill="FFFFFF"/>
          <w:lang w:eastAsia="zh-CN"/>
          <w:highlight w:val="auto"/>
        </w:rPr>
      </w:pPr>
      <w:r>
        <w:rPr>
          <w:rFonts w:ascii="宋体" w:eastAsia="宋体" w:hAnsi="宋体" w:hint="eastAsia"/>
          <w:b/>
          <w:color w:val="auto"/>
          <w:sz w:val="44"/>
          <w:szCs w:val="44"/>
          <w:shd w:val="clear" w:color="auto" w:fill="FFFFFF"/>
          <w:highlight w:val="auto"/>
        </w:rPr>
        <w:t>20</w:t>
      </w:r>
      <w:r>
        <w:rPr>
          <w:rFonts w:ascii="宋体" w:eastAsia="宋体" w:hAnsi="宋体" w:hint="eastAsia"/>
          <w:b/>
          <w:color w:val="auto"/>
          <w:sz w:val="44"/>
          <w:szCs w:val="44"/>
          <w:shd w:val="clear" w:color="auto" w:fill="FFFFFF"/>
          <w:lang w:val="en-US" w:eastAsia="zh-CN"/>
          <w:highlight w:val="auto"/>
        </w:rPr>
        <w:t>23</w:t>
      </w:r>
      <w:r>
        <w:rPr>
          <w:rFonts w:ascii="宋体" w:eastAsia="宋体" w:hAnsi="宋体" w:hint="eastAsia"/>
          <w:b/>
          <w:color w:val="auto"/>
          <w:sz w:val="44"/>
          <w:szCs w:val="44"/>
          <w:shd w:val="clear" w:color="auto" w:fill="FFFFFF"/>
          <w:highlight w:val="auto"/>
        </w:rPr>
        <w:t>年</w:t>
      </w:r>
      <w:r>
        <w:rPr>
          <w:rFonts w:ascii="宋体" w:hAnsi="宋体" w:hint="eastAsia"/>
          <w:b/>
          <w:color w:val="auto"/>
          <w:sz w:val="44"/>
          <w:szCs w:val="44"/>
          <w:shd w:val="clear" w:color="auto" w:fill="FFFFFF"/>
          <w:lang w:eastAsia="zh-CN"/>
          <w:highlight w:val="auto"/>
        </w:rPr>
        <w:t>中共广元市利州区委党校</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880"/>
        <w:contextualSpacing/>
        <w:jc w:val="center"/>
        <w:textAlignment w:val="auto"/>
        <w:rPr>
          <w:rFonts w:ascii="宋体" w:eastAsia="宋体" w:hAnsi="宋体"/>
          <w:b/>
          <w:color w:val="auto"/>
          <w:sz w:val="44"/>
          <w:szCs w:val="44"/>
          <w:shd w:val="clear" w:color="auto" w:fill="FFFFFF"/>
          <w:highlight w:val="auto"/>
        </w:rPr>
      </w:pPr>
      <w:r>
        <w:rPr>
          <w:rFonts w:ascii="宋体" w:eastAsia="宋体" w:hAnsi="宋体" w:hint="eastAsia"/>
          <w:b/>
          <w:color w:val="auto"/>
          <w:sz w:val="44"/>
          <w:szCs w:val="44"/>
          <w:shd w:val="clear" w:color="auto" w:fill="FFFFFF"/>
          <w:highlight w:val="auto"/>
        </w:rPr>
        <w:t>部门整体绩效评价报告</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黑体" w:eastAsia="黑体" w:cs="宋体" w:hAnsi="宋体"/>
          <w:color w:val="auto"/>
          <w:kern w:val="0"/>
          <w:sz w:val="32"/>
          <w:szCs w:val="32"/>
          <w:shd w:val="clear" w:color="auto" w:fill="FFFFFF"/>
          <w:highlight w:val="auto"/>
        </w:rPr>
      </w:pP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contextualSpacing/>
        <w:jc w:val="left"/>
        <w:textAlignment w:val="auto"/>
        <w:rPr>
          <w:rFonts w:ascii="黑体" w:eastAsia="黑体" w:cs="宋体" w:hAnsi="宋体" w:hint="eastAsia"/>
          <w:color w:val="auto"/>
          <w:kern w:val="0"/>
          <w:sz w:val="32"/>
          <w:szCs w:val="32"/>
          <w:shd w:val="clear" w:color="auto" w:fill="FFFFFF"/>
          <w:lang w:val="zh-CN"/>
          <w:highlight w:val="auto"/>
        </w:rPr>
      </w:pPr>
      <w:r>
        <w:rPr>
          <w:rFonts w:ascii="黑体" w:eastAsia="黑体" w:cs="宋体" w:hAnsi="宋体" w:hint="eastAsia"/>
          <w:color w:val="auto"/>
          <w:kern w:val="0"/>
          <w:sz w:val="32"/>
          <w:szCs w:val="32"/>
          <w:shd w:val="clear" w:color="auto" w:fill="FFFFFF"/>
          <w:lang w:val="zh-CN"/>
          <w:highlight w:val="auto"/>
        </w:rPr>
        <w:t>　　一、部门（单位）基本情况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contextualSpacing/>
        <w:jc w:val="left"/>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　　（一）机构组成。</w:t>
      </w:r>
    </w:p>
    <w:p>
      <w:pPr>
        <w:pStyle w:val="18"/>
        <w:keepNext w:val="0"/>
        <w:keepLines w:val="0"/>
        <w:pageBreakBefore w:val="0"/>
        <w:widowControl w:val="0"/>
        <w:kinsoku/>
        <w:wordWrap/>
        <w:overflowPunct w:val="0"/>
        <w:topLinePunct w:val="0"/>
        <w:autoSpaceDE w:val="0"/>
        <w:autoSpaceDN w:val="0"/>
        <w:bidi w:val="0"/>
        <w:adjustRightInd w:val="0"/>
        <w:snapToGrid w:val="0"/>
        <w:spacing w:beforeLines="0" w:before="30" w:line="576" w:lineRule="exact"/>
        <w:ind w:left="0" w:right="0" w:firstLineChars="200" w:firstLine="640"/>
        <w:rPr>
          <w:rFonts w:hint="eastAsia"/>
          <w:sz w:val="32"/>
          <w:szCs w:val="32"/>
          <w:lang w:val="zh-CN"/>
        </w:rPr>
      </w:pPr>
      <w:r>
        <w:rPr>
          <w:rFonts w:ascii="方正仿宋简体" w:eastAsia="方正仿宋简体" w:cs="方正仿宋简体" w:hAnsi="方正仿宋简体" w:hint="eastAsia"/>
          <w:sz w:val="32"/>
          <w:szCs w:val="32"/>
          <w:lang w:val="zh-CN" w:eastAsia="zh-CN"/>
        </w:rPr>
        <w:t>中共广元市利州区委党校是中共广元市利州区委直属正科级参照公务员法管理事业单位，属一级预算单位，执行政府会计制度；</w:t>
      </w:r>
      <w:r>
        <w:rPr>
          <w:rFonts w:ascii="方正仿宋简体" w:eastAsia="方正仿宋简体" w:cs="方正仿宋简体" w:hAnsi="方正仿宋简体" w:hint="eastAsia"/>
          <w:sz w:val="32"/>
          <w:szCs w:val="32"/>
          <w:lang w:val="zh-CN"/>
        </w:rPr>
        <w:t>内设办公室、干训股和科研股等3个职能股室，</w:t>
      </w:r>
      <w:r>
        <w:rPr>
          <w:rFonts w:ascii="方正仿宋简体" w:eastAsia="方正仿宋简体" w:cs="方正仿宋简体" w:hAnsi="方正仿宋简体" w:hint="eastAsia"/>
          <w:sz w:val="32"/>
          <w:szCs w:val="32"/>
          <w:lang w:val="zh-CN" w:eastAsia="zh-CN"/>
        </w:rPr>
        <w:t>下属事业单位1个：区干部教育培训中心；独立并连续上报财政财务决算单户报表，和上年相比无机构增减变动。</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contextualSpacing/>
        <w:jc w:val="left"/>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　　（二）机构职能和人员概况。</w:t>
      </w:r>
    </w:p>
    <w:p>
      <w:pPr>
        <w:pStyle w:val="25"/>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FFFFFF"/>
        <w:kinsoku/>
        <w:wordWrap/>
        <w:overflowPunct w:val="0"/>
        <w:topLinePunct w:val="0"/>
        <w:autoSpaceDE w:val="0"/>
        <w:autoSpaceDN w:val="0"/>
        <w:bidi w:val="0"/>
        <w:adjustRightInd w:val="0"/>
        <w:snapToGrid w:val="0"/>
        <w:spacing w:before="0" w:beforeAutospacing="0" w:after="0" w:afterAutospacing="0" w:line="576" w:lineRule="exact"/>
        <w:ind w:left="0" w:right="0" w:firstLineChars="200" w:firstLine="640"/>
        <w:jc w:val="both"/>
        <w:textAlignment w:val="auto"/>
        <w:rPr>
          <w:rFonts w:ascii="方正仿宋简体" w:eastAsia="方正仿宋简体" w:cs="方正仿宋简体" w:hAnsi="方正仿宋简体" w:hint="eastAsia"/>
          <w:color w:val="auto"/>
          <w:sz w:val="32"/>
          <w:szCs w:val="32"/>
        </w:rPr>
      </w:pPr>
      <w:r>
        <w:rPr>
          <w:rFonts w:ascii="方正仿宋简体" w:eastAsia="方正仿宋简体" w:cs="方正仿宋简体" w:hAnsi="方正仿宋简体" w:hint="eastAsia"/>
          <w:color w:val="auto"/>
          <w:sz w:val="32"/>
          <w:szCs w:val="32"/>
        </w:rPr>
        <w:t>负责全区党员、干部的政治理论培训，机关、企事业单位新录（聘）用干部的岗前培训、晋升职务、干部任职培训、干部转岗培训、干部专项业务培训、干部知识更新培训、干部学历培训、转业军官过渡培训</w:t>
      </w:r>
      <w:r>
        <w:rPr>
          <w:rFonts w:ascii="方正仿宋简体" w:eastAsia="方正仿宋简体" w:cs="方正仿宋简体" w:hAnsi="方正仿宋简体" w:hint="eastAsia"/>
          <w:color w:val="auto"/>
          <w:sz w:val="32"/>
          <w:szCs w:val="32"/>
          <w:lang w:eastAsia="zh-CN"/>
        </w:rPr>
        <w:t>；负责党员理论研究、决策咨询等；完成区委、区政府交办的其他任务。</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color w:val="auto"/>
          <w:kern w:val="0"/>
          <w:sz w:val="32"/>
          <w:szCs w:val="32"/>
          <w:shd w:val="clear" w:color="auto" w:fill="FFFFFF"/>
          <w:lang w:val="en-US" w:eastAsia="zh-CN"/>
        </w:rPr>
      </w:pPr>
      <w:r>
        <w:rPr>
          <w:rFonts w:ascii="方正仿宋简体" w:eastAsia="方正仿宋简体" w:cs="方正仿宋简体" w:hAnsi="方正仿宋简体" w:hint="eastAsia"/>
          <w:color w:val="auto"/>
          <w:kern w:val="0"/>
          <w:sz w:val="32"/>
          <w:szCs w:val="32"/>
          <w:shd w:val="clear" w:color="auto" w:fill="FFFFFF"/>
          <w:lang w:val="en-US" w:eastAsia="zh-CN"/>
        </w:rPr>
        <w:t>2022年度中共广元市利州区委党校编制数12名，其中：参照公务员法管理事业编制数5名，全额补助事业编制数7名；年末实有在职人员11人，其中：参照公务员法管理事业人员5人（常务副长1人，副校长1人，三级调研员1人，二级主任科员1人，三级主任科员1人），全额补助事业编制人员6人（副校长1人，中级职称2人，初级职称1人，新引进人才试用期2人），同2021年相比增加全额补助事业编制人员3人，原因为：2022年党校从区委宣传部调入担任副校长事业人员1名，引进高层次人才2名。</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hint="eastAsia"/>
          <w:sz w:val="32"/>
          <w:szCs w:val="32"/>
          <w:lang w:val="zh-CN"/>
        </w:rPr>
      </w:pPr>
      <w:r>
        <w:rPr>
          <w:rFonts w:ascii="方正仿宋简体" w:eastAsia="方正仿宋简体" w:cs="方正仿宋简体" w:hAnsi="方正仿宋简体" w:hint="eastAsia"/>
          <w:color w:val="auto"/>
          <w:kern w:val="0"/>
          <w:sz w:val="32"/>
          <w:szCs w:val="32"/>
          <w:shd w:val="clear" w:color="auto" w:fill="FFFFFF"/>
          <w:lang w:val="en-US" w:eastAsia="zh-CN"/>
        </w:rPr>
        <w:t>2022年末实有退休人员1人，同2021年度相比人数无增减。</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contextualSpacing/>
        <w:jc w:val="left"/>
        <w:textAlignment w:val="auto"/>
        <w:rPr>
          <w:rFonts w:ascii="方正仿宋简体" w:eastAsia="方正仿宋简体" w:cs="方正仿宋简体" w:hAnsi="方正仿宋简体" w:hint="eastAsia"/>
          <w:sz w:val="32"/>
          <w:szCs w:val="32"/>
          <w:lang w:val="zh-CN" w:eastAsia="zh-CN"/>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　　（三）年度主要工作任务。</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sz w:val="32"/>
          <w:szCs w:val="32"/>
          <w:lang w:val="zh-CN" w:eastAsia="zh-CN"/>
        </w:rPr>
      </w:pPr>
      <w:r>
        <w:rPr>
          <w:rFonts w:ascii="方正仿宋简体" w:eastAsia="方正仿宋简体" w:cs="方正仿宋简体" w:hAnsi="方正仿宋简体" w:hint="eastAsia"/>
          <w:sz w:val="32"/>
          <w:szCs w:val="32"/>
          <w:lang w:val="zh-CN" w:eastAsia="zh-CN"/>
        </w:rPr>
        <w:t>2022年，区委党校坚持以习近平新时代中国特色社会主义思想为指导，深入贯彻习近平总书记关于党校办学治校系列重要指示，紧抓县级党校分类改革机遇，强化担当进取、狠抓工作落实，确保工作取得明显实效。重点抓好以下六项工作。</w:t>
      </w:r>
    </w:p>
    <w:p>
      <w:pPr>
        <w:pStyle w:val="16"/>
        <w:keepNext w:val="0"/>
        <w:keepLines w:val="0"/>
        <w:pageBreakBefore w:val="0"/>
        <w:widowControl w:val="0"/>
        <w:kinsoku/>
        <w:wordWrap/>
        <w:overflowPunct w:val="0"/>
        <w:topLinePunct w:val="0"/>
        <w:autoSpaceDE w:val="0"/>
        <w:autoSpaceDN w:val="0"/>
        <w:bidi w:val="0"/>
        <w:adjustRightInd w:val="0"/>
        <w:snapToGrid w:val="0"/>
        <w:spacing w:after="0" w:line="576" w:lineRule="exact"/>
        <w:ind w:leftChars="0" w:left="0" w:right="0" w:firstLineChars="200" w:firstLine="616"/>
        <w:rPr>
          <w:rFonts w:ascii="方正仿宋简体" w:eastAsia="方正仿宋简体" w:cs="方正仿宋简体" w:hAnsi="方正仿宋简体" w:hint="eastAsia"/>
          <w:spacing w:val="-6"/>
          <w:sz w:val="32"/>
          <w:szCs w:val="32"/>
          <w:lang w:val="zh-CN" w:eastAsia="zh-CN"/>
        </w:rPr>
      </w:pPr>
      <w:r>
        <w:rPr>
          <w:rFonts w:ascii="方正仿宋简体" w:eastAsia="方正仿宋简体" w:cs="方正仿宋简体" w:hAnsi="方正仿宋简体" w:hint="eastAsia"/>
          <w:spacing w:val="-6"/>
          <w:sz w:val="32"/>
          <w:szCs w:val="32"/>
          <w:lang w:val="zh-CN" w:eastAsia="zh-CN"/>
        </w:rPr>
        <w:t>一是切实提升干部培训质量。科学制定培训计划，规范课程设置、师资调配，创建特色教学模块，创新培训方式，加强教学质量监管，进一步提升办学质量。全年主体培训班次不低于11个。</w:t>
      </w:r>
    </w:p>
    <w:p>
      <w:pPr>
        <w:pStyle w:val="16"/>
        <w:keepNext w:val="0"/>
        <w:keepLines w:val="0"/>
        <w:pageBreakBefore w:val="0"/>
        <w:widowControl w:val="0"/>
        <w:kinsoku/>
        <w:wordWrap/>
        <w:overflowPunct w:val="0"/>
        <w:topLinePunct w:val="0"/>
        <w:autoSpaceDE w:val="0"/>
        <w:autoSpaceDN w:val="0"/>
        <w:bidi w:val="0"/>
        <w:adjustRightInd w:val="0"/>
        <w:snapToGrid w:val="0"/>
        <w:spacing w:after="0" w:line="576" w:lineRule="exact"/>
        <w:ind w:leftChars="0" w:left="0" w:right="0" w:firstLineChars="200" w:firstLine="640"/>
        <w:rPr>
          <w:rFonts w:ascii="方正仿宋简体" w:eastAsia="方正仿宋简体" w:cs="方正仿宋简体" w:hAnsi="方正仿宋简体" w:hint="eastAsia"/>
          <w:sz w:val="32"/>
          <w:szCs w:val="32"/>
          <w:lang w:val="zh-CN" w:eastAsia="zh-CN"/>
        </w:rPr>
      </w:pPr>
      <w:r>
        <w:rPr>
          <w:rFonts w:ascii="方正仿宋简体" w:eastAsia="方正仿宋简体" w:cs="方正仿宋简体" w:hAnsi="方正仿宋简体" w:hint="eastAsia"/>
          <w:sz w:val="32"/>
          <w:szCs w:val="32"/>
          <w:lang w:val="zh-CN" w:eastAsia="zh-CN"/>
        </w:rPr>
        <w:t>二是切实抓好科研咨政。围绕中心工作，集聚骨干师资，搭建协作平台，聚焦基层治理、乡村振兴等重大课题开展理论研究，确保省、市级以上课题立项不少于3项。加大课题转化为科研咨政力度，形成不少于2篇咨政成果。　</w:t>
      </w:r>
    </w:p>
    <w:p>
      <w:pPr>
        <w:pStyle w:val="16"/>
        <w:keepNext w:val="0"/>
        <w:keepLines w:val="0"/>
        <w:pageBreakBefore w:val="0"/>
        <w:widowControl w:val="0"/>
        <w:kinsoku/>
        <w:wordWrap/>
        <w:overflowPunct w:val="0"/>
        <w:topLinePunct w:val="0"/>
        <w:autoSpaceDE w:val="0"/>
        <w:autoSpaceDN w:val="0"/>
        <w:bidi w:val="0"/>
        <w:adjustRightInd w:val="0"/>
        <w:snapToGrid w:val="0"/>
        <w:spacing w:after="0" w:line="576" w:lineRule="exact"/>
        <w:ind w:leftChars="0" w:left="0" w:right="0" w:firstLineChars="200" w:firstLine="640"/>
        <w:rPr>
          <w:rFonts w:ascii="方正仿宋简体" w:eastAsia="方正仿宋简体" w:cs="方正仿宋简体" w:hAnsi="方正仿宋简体" w:hint="eastAsia"/>
          <w:sz w:val="32"/>
          <w:szCs w:val="32"/>
          <w:lang w:val="zh-CN" w:eastAsia="zh-CN"/>
        </w:rPr>
      </w:pPr>
      <w:r>
        <w:rPr>
          <w:rFonts w:ascii="方正仿宋简体" w:eastAsia="方正仿宋简体" w:cs="方正仿宋简体" w:hAnsi="方正仿宋简体" w:hint="eastAsia"/>
          <w:sz w:val="32"/>
          <w:szCs w:val="32"/>
          <w:lang w:val="zh-CN" w:eastAsia="zh-CN"/>
        </w:rPr>
        <w:t>三是切实抓好办学质量评估。对标《市县级党校办学质量评估办法》，持续推进已查摆问题整改，制定重点任务清单，严格工作标准，细化工作举措，确保终评高质量达标。</w:t>
      </w:r>
    </w:p>
    <w:p>
      <w:pPr>
        <w:pStyle w:val="16"/>
        <w:keepNext w:val="0"/>
        <w:keepLines w:val="0"/>
        <w:pageBreakBefore w:val="0"/>
        <w:widowControl w:val="0"/>
        <w:kinsoku/>
        <w:wordWrap/>
        <w:overflowPunct w:val="0"/>
        <w:topLinePunct w:val="0"/>
        <w:autoSpaceDE w:val="0"/>
        <w:autoSpaceDN w:val="0"/>
        <w:bidi w:val="0"/>
        <w:adjustRightInd w:val="0"/>
        <w:snapToGrid w:val="0"/>
        <w:spacing w:after="0" w:line="576" w:lineRule="exact"/>
        <w:ind w:leftChars="0" w:left="0" w:right="0" w:firstLineChars="200" w:firstLine="640"/>
        <w:rPr>
          <w:rFonts w:ascii="方正仿宋简体" w:eastAsia="方正仿宋简体" w:cs="方正仿宋简体" w:hAnsi="方正仿宋简体" w:hint="eastAsia"/>
          <w:sz w:val="32"/>
          <w:szCs w:val="32"/>
          <w:lang w:val="zh-CN" w:eastAsia="zh-CN"/>
        </w:rPr>
      </w:pPr>
      <w:r>
        <w:rPr>
          <w:rFonts w:ascii="方正仿宋简体" w:eastAsia="方正仿宋简体" w:cs="方正仿宋简体" w:hAnsi="方正仿宋简体" w:hint="eastAsia"/>
          <w:sz w:val="32"/>
          <w:szCs w:val="32"/>
          <w:lang w:val="zh-CN" w:eastAsia="zh-CN"/>
        </w:rPr>
        <w:t>四是扎实开展理论宣讲。用好用活专（兼）职教师队伍，采取群众喜闻乐见方式，深入基层开展中央省市委区委重大战略部署宣讲活动。</w:t>
      </w:r>
    </w:p>
    <w:p>
      <w:pPr>
        <w:pStyle w:val="16"/>
        <w:keepNext w:val="0"/>
        <w:keepLines w:val="0"/>
        <w:pageBreakBefore w:val="0"/>
        <w:widowControl w:val="0"/>
        <w:kinsoku/>
        <w:wordWrap/>
        <w:overflowPunct w:val="0"/>
        <w:topLinePunct w:val="0"/>
        <w:autoSpaceDE w:val="0"/>
        <w:autoSpaceDN w:val="0"/>
        <w:bidi w:val="0"/>
        <w:adjustRightInd w:val="0"/>
        <w:snapToGrid w:val="0"/>
        <w:spacing w:after="0" w:line="576" w:lineRule="exact"/>
        <w:ind w:leftChars="0" w:left="0" w:right="0" w:firstLineChars="200" w:firstLine="640"/>
        <w:rPr>
          <w:rFonts w:ascii="方正仿宋简体" w:eastAsia="方正仿宋简体" w:cs="方正仿宋简体" w:hAnsi="方正仿宋简体" w:hint="eastAsia"/>
          <w:sz w:val="32"/>
          <w:szCs w:val="32"/>
          <w:lang w:val="zh-CN" w:eastAsia="zh-CN"/>
        </w:rPr>
      </w:pPr>
      <w:r>
        <w:rPr>
          <w:rFonts w:ascii="方正仿宋简体" w:eastAsia="方正仿宋简体" w:cs="方正仿宋简体" w:hAnsi="方正仿宋简体" w:hint="eastAsia"/>
          <w:sz w:val="32"/>
          <w:szCs w:val="32"/>
          <w:lang w:val="zh-CN" w:eastAsia="zh-CN"/>
        </w:rPr>
        <w:t>五是抓实师资队伍建设。继续实施人才引进计划，研究制定人才队伍建设实施细则，制定行政、业务人员培训三年计划，建立培训台账，并进行专项财政经费给予保障，确保全员培训到位。</w:t>
      </w:r>
    </w:p>
    <w:p>
      <w:pPr>
        <w:pStyle w:val="16"/>
        <w:keepNext w:val="0"/>
        <w:keepLines w:val="0"/>
        <w:pageBreakBefore w:val="0"/>
        <w:widowControl w:val="0"/>
        <w:kinsoku/>
        <w:wordWrap/>
        <w:overflowPunct w:val="0"/>
        <w:topLinePunct w:val="0"/>
        <w:autoSpaceDE w:val="0"/>
        <w:autoSpaceDN w:val="0"/>
        <w:bidi w:val="0"/>
        <w:adjustRightInd w:val="0"/>
        <w:snapToGrid w:val="0"/>
        <w:spacing w:after="0" w:line="576" w:lineRule="exact"/>
        <w:ind w:leftChars="0" w:left="0" w:right="0" w:firstLineChars="200" w:firstLine="640"/>
        <w:rPr>
          <w:rFonts w:ascii="方正仿宋简体" w:eastAsia="方正仿宋简体" w:cs="方正仿宋简体" w:hAnsi="方正仿宋简体" w:hint="eastAsia"/>
          <w:sz w:val="32"/>
          <w:szCs w:val="32"/>
          <w:lang w:val="zh-CN"/>
        </w:rPr>
      </w:pPr>
      <w:r>
        <w:rPr>
          <w:rFonts w:ascii="方正仿宋简体" w:eastAsia="方正仿宋简体" w:cs="方正仿宋简体" w:hAnsi="方正仿宋简体" w:hint="eastAsia"/>
          <w:sz w:val="32"/>
          <w:szCs w:val="32"/>
          <w:lang w:val="zh-CN" w:eastAsia="zh-CN"/>
        </w:rPr>
        <w:t>六是抓实“五好”创新工程。制定年度计划，始终坚持问题导向，充分发挥“五好”创新工程专项资金保障和激励作用，争取超标准完成“五好”创新工程年度任务。</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contextualSpacing/>
        <w:jc w:val="left"/>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　　（四）部门整体支出绩效目标。</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color w:val="auto"/>
          <w:kern w:val="0"/>
          <w:sz w:val="32"/>
          <w:szCs w:val="32"/>
          <w:shd w:val="clear" w:color="auto" w:fill="FFFFFF"/>
          <w:lang w:val="en-US" w:eastAsia="zh-CN"/>
        </w:rPr>
      </w:pPr>
      <w:r>
        <w:rPr>
          <w:rFonts w:ascii="方正仿宋简体" w:eastAsia="方正仿宋简体" w:cs="方正仿宋简体" w:hAnsi="方正仿宋简体" w:hint="eastAsia"/>
          <w:color w:val="auto"/>
          <w:kern w:val="0"/>
          <w:sz w:val="32"/>
          <w:szCs w:val="32"/>
          <w:shd w:val="clear" w:color="auto" w:fill="FFFFFF"/>
          <w:lang w:val="en-US" w:eastAsia="zh-CN"/>
        </w:rPr>
        <w:t>目标1：认真落实《中国共产党党校(行政学院)工作条例》，坚持稳中求进工作总基调，紧紧围绕区委区政府中心工作，狠抓师资及行政人员培训，提升全体教职工素质和教学能力；着力干部培训，完成好本年度下达给党校的党员干部教育培训工作任务，实施精准化办学，为提高全区干部素质做好党校的主体工作。　</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color w:val="auto"/>
          <w:kern w:val="0"/>
          <w:sz w:val="32"/>
          <w:szCs w:val="32"/>
          <w:shd w:val="clear" w:color="auto" w:fill="FFFFFF"/>
          <w:lang w:val="en-US" w:eastAsia="zh-CN"/>
        </w:rPr>
      </w:pPr>
      <w:r>
        <w:rPr>
          <w:rFonts w:ascii="方正仿宋简体" w:eastAsia="方正仿宋简体" w:cs="方正仿宋简体" w:hAnsi="方正仿宋简体" w:hint="eastAsia"/>
          <w:color w:val="auto"/>
          <w:kern w:val="0"/>
          <w:sz w:val="32"/>
          <w:szCs w:val="32"/>
          <w:shd w:val="clear" w:color="auto" w:fill="FFFFFF"/>
          <w:lang w:val="en-US" w:eastAsia="zh-CN"/>
        </w:rPr>
        <w:t>目标2：深入开展调研，开展好“好教材、好课程、好案例、好课题、好文章”“五好”创新工程。</w:t>
      </w:r>
      <w:bookmarkStart w:id="51" w:name="_GoBack"/>
      <w:bookmarkEnd w:id="51"/>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color w:val="auto"/>
          <w:kern w:val="0"/>
          <w:sz w:val="32"/>
          <w:szCs w:val="32"/>
          <w:shd w:val="clear" w:color="auto" w:fill="FFFFFF"/>
          <w:lang w:val="en-US" w:eastAsia="zh-CN"/>
        </w:rPr>
      </w:pPr>
      <w:r>
        <w:rPr>
          <w:rFonts w:ascii="方正仿宋简体" w:eastAsia="方正仿宋简体" w:cs="方正仿宋简体" w:hAnsi="方正仿宋简体" w:hint="eastAsia"/>
          <w:color w:val="auto"/>
          <w:kern w:val="0"/>
          <w:sz w:val="32"/>
          <w:szCs w:val="32"/>
          <w:shd w:val="clear" w:color="auto" w:fill="FFFFFF"/>
          <w:lang w:val="en-US" w:eastAsia="zh-CN"/>
        </w:rPr>
        <w:t>目标3：开展以习近平新时代中国特色社会主义</w:t>
      </w:r>
      <w:r>
        <w:rPr>
          <w:rFonts w:ascii="方正仿宋简体" w:eastAsia="方正仿宋简体" w:cs="方正仿宋简体" w:hAnsi="方正仿宋简体"/>
          <w:color w:val="auto"/>
          <w:kern w:val="0"/>
          <w:sz w:val="32"/>
          <w:szCs w:val="32"/>
          <w:shd w:val="clear" w:color="auto" w:fill="FFFFFF"/>
          <w:lang w:val="en-US" w:eastAsia="zh-CN"/>
        </w:rPr>
        <w:t>思想</w:t>
      </w:r>
      <w:r>
        <w:rPr>
          <w:rFonts w:ascii="方正仿宋简体" w:eastAsia="方正仿宋简体" w:cs="方正仿宋简体" w:hAnsi="方正仿宋简体" w:hint="eastAsia"/>
          <w:color w:val="auto"/>
          <w:kern w:val="0"/>
          <w:sz w:val="32"/>
          <w:szCs w:val="32"/>
          <w:shd w:val="clear" w:color="auto" w:fill="FFFFFF"/>
          <w:lang w:val="en-US" w:eastAsia="zh-CN"/>
        </w:rPr>
        <w:t>和中央、省、市、区重大会议精神为主要内容的政策宣讲。</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hint="eastAsia"/>
          <w:lang w:val="zh-CN"/>
        </w:rPr>
      </w:pPr>
      <w:r>
        <w:rPr>
          <w:rFonts w:ascii="方正仿宋简体" w:eastAsia="方正仿宋简体" w:cs="方正仿宋简体" w:hAnsi="方正仿宋简体" w:hint="eastAsia"/>
          <w:color w:val="auto"/>
          <w:kern w:val="0"/>
          <w:sz w:val="32"/>
          <w:szCs w:val="32"/>
          <w:shd w:val="clear" w:color="auto" w:fill="FFFFFF"/>
          <w:lang w:val="en-US" w:eastAsia="zh-CN"/>
        </w:rPr>
        <w:t>目标4：顺利通过党校办学质量评估验收，进一步提升党校整体办学质量。　　</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黑体" w:eastAsia="黑体" w:cs="宋体" w:hAnsi="宋体"/>
          <w:color w:val="auto"/>
          <w:kern w:val="0"/>
          <w:sz w:val="32"/>
          <w:szCs w:val="32"/>
          <w:shd w:val="clear" w:color="auto" w:fill="FFFFFF"/>
          <w:highlight w:val="auto"/>
        </w:rPr>
      </w:pPr>
      <w:r>
        <w:rPr>
          <w:rFonts w:ascii="黑体" w:eastAsia="黑体" w:cs="宋体" w:hAnsi="宋体" w:hint="eastAsia"/>
          <w:color w:val="auto"/>
          <w:kern w:val="0"/>
          <w:sz w:val="32"/>
          <w:szCs w:val="32"/>
          <w:shd w:val="clear" w:color="auto" w:fill="FFFFFF"/>
          <w:lang w:eastAsia="zh-CN"/>
          <w:highlight w:val="auto"/>
        </w:rPr>
        <w:t>二、部门</w:t>
      </w:r>
      <w:r>
        <w:rPr>
          <w:rFonts w:ascii="黑体" w:eastAsia="黑体" w:cs="宋体" w:hAnsi="宋体" w:hint="eastAsia"/>
          <w:color w:val="auto"/>
          <w:kern w:val="0"/>
          <w:sz w:val="32"/>
          <w:szCs w:val="32"/>
          <w:shd w:val="clear" w:color="auto" w:fill="FFFFFF"/>
          <w:highlight w:val="auto"/>
        </w:rPr>
        <w:t>资金收支情况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（一）部门总体收支情况。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1.部门总体收入情况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hint="eastAsia"/>
          <w:lang w:val="en-US" w:eastAsia="zh-CN"/>
        </w:rPr>
      </w:pPr>
      <w:r>
        <w:rPr>
          <w:rFonts w:ascii="方正仿宋简体" w:eastAsia="方正仿宋简体" w:cs="方正仿宋简体" w:hAnsi="方正仿宋简体" w:hint="eastAsia"/>
          <w:color w:val="auto"/>
          <w:sz w:val="32"/>
          <w:szCs w:val="32"/>
          <w:lang w:val="en-US" w:eastAsia="zh-CN"/>
        </w:rPr>
        <w:t>2022</w:t>
      </w:r>
      <w:r>
        <w:rPr>
          <w:rFonts w:ascii="方正仿宋简体" w:eastAsia="方正仿宋简体" w:cs="方正仿宋简体" w:hAnsi="方正仿宋简体" w:hint="eastAsia"/>
          <w:color w:val="auto"/>
          <w:sz w:val="32"/>
          <w:szCs w:val="32"/>
        </w:rPr>
        <w:t>年</w:t>
      </w:r>
      <w:r>
        <w:rPr>
          <w:rFonts w:ascii="方正仿宋简体" w:eastAsia="方正仿宋简体" w:cs="方正仿宋简体" w:hAnsi="方正仿宋简体" w:hint="eastAsia"/>
          <w:color w:val="auto"/>
          <w:sz w:val="32"/>
          <w:szCs w:val="32"/>
          <w:lang w:eastAsia="zh-CN"/>
        </w:rPr>
        <w:t>度，</w:t>
      </w:r>
      <w:r>
        <w:rPr>
          <w:rFonts w:ascii="方正仿宋简体" w:eastAsia="方正仿宋简体" w:cs="方正仿宋简体" w:hAnsi="方正仿宋简体" w:hint="eastAsia"/>
          <w:color w:val="auto"/>
          <w:kern w:val="0"/>
          <w:sz w:val="32"/>
          <w:szCs w:val="32"/>
          <w:shd w:val="clear" w:color="auto" w:fill="FFFFFF"/>
          <w:lang w:val="zh-CN" w:eastAsia="zh-CN"/>
        </w:rPr>
        <w:t>单位</w:t>
      </w:r>
      <w:r>
        <w:rPr>
          <w:rFonts w:ascii="方正仿宋简体" w:eastAsia="方正仿宋简体" w:cs="方正仿宋简体" w:hAnsi="方正仿宋简体" w:hint="eastAsia"/>
          <w:color w:val="auto"/>
          <w:sz w:val="32"/>
          <w:szCs w:val="32"/>
        </w:rPr>
        <w:t>收入</w:t>
      </w:r>
      <w:r>
        <w:rPr>
          <w:rFonts w:ascii="方正仿宋简体" w:eastAsia="方正仿宋简体" w:cs="方正仿宋简体" w:hAnsi="方正仿宋简体" w:hint="eastAsia"/>
          <w:color w:val="auto"/>
          <w:sz w:val="32"/>
          <w:szCs w:val="32"/>
          <w:lang w:eastAsia="zh-CN"/>
        </w:rPr>
        <w:t>合计</w:t>
      </w:r>
      <w:r>
        <w:rPr>
          <w:rFonts w:ascii="方正仿宋简体" w:eastAsia="方正仿宋简体" w:cs="方正仿宋简体" w:hAnsi="方正仿宋简体" w:hint="eastAsia"/>
          <w:color w:val="auto"/>
          <w:spacing w:val="-2"/>
          <w:sz w:val="32"/>
          <w:szCs w:val="32"/>
        </w:rPr>
        <w:t>245</w:t>
      </w:r>
      <w:r>
        <w:rPr>
          <w:rFonts w:ascii="方正仿宋简体" w:eastAsia="方正仿宋简体" w:cs="方正仿宋简体" w:hAnsi="方正仿宋简体" w:hint="eastAsia"/>
          <w:color w:val="auto"/>
          <w:spacing w:val="-2"/>
          <w:sz w:val="32"/>
          <w:szCs w:val="32"/>
          <w:lang w:val="en-US" w:eastAsia="zh-CN"/>
        </w:rPr>
        <w:t>.</w:t>
      </w:r>
      <w:r>
        <w:rPr>
          <w:rFonts w:ascii="方正仿宋简体" w:eastAsia="方正仿宋简体" w:cs="方正仿宋简体" w:hAnsi="方正仿宋简体" w:hint="eastAsia"/>
          <w:color w:val="auto"/>
          <w:spacing w:val="-2"/>
          <w:sz w:val="32"/>
          <w:szCs w:val="32"/>
        </w:rPr>
        <w:t>4</w:t>
      </w:r>
      <w:r>
        <w:rPr>
          <w:rFonts w:ascii="方正仿宋简体" w:eastAsia="方正仿宋简体" w:cs="方正仿宋简体" w:hAnsi="方正仿宋简体" w:hint="eastAsia"/>
          <w:color w:val="auto"/>
          <w:spacing w:val="-2"/>
          <w:sz w:val="32"/>
          <w:szCs w:val="32"/>
          <w:lang w:val="en-US" w:eastAsia="zh-CN"/>
        </w:rPr>
        <w:t>5万元，</w:t>
      </w:r>
      <w:r>
        <w:rPr>
          <w:rFonts w:ascii="方正仿宋简体" w:eastAsia="方正仿宋简体" w:cs="方正仿宋简体" w:hAnsi="方正仿宋简体" w:hint="eastAsia"/>
          <w:color w:val="auto"/>
          <w:sz w:val="32"/>
          <w:szCs w:val="32"/>
        </w:rPr>
        <w:t>其中财政</w:t>
      </w:r>
      <w:r>
        <w:rPr>
          <w:rFonts w:ascii="方正仿宋简体" w:eastAsia="方正仿宋简体" w:cs="方正仿宋简体" w:hAnsi="方正仿宋简体" w:hint="eastAsia"/>
          <w:color w:val="auto"/>
          <w:sz w:val="32"/>
          <w:szCs w:val="32"/>
          <w:lang w:eastAsia="zh-CN"/>
        </w:rPr>
        <w:t>公共</w:t>
      </w:r>
      <w:r>
        <w:rPr>
          <w:rFonts w:ascii="方正仿宋简体" w:eastAsia="方正仿宋简体" w:cs="方正仿宋简体" w:hAnsi="方正仿宋简体" w:hint="eastAsia"/>
          <w:color w:val="auto"/>
          <w:sz w:val="32"/>
          <w:szCs w:val="32"/>
        </w:rPr>
        <w:t>预算收入</w:t>
      </w:r>
      <w:r>
        <w:rPr>
          <w:rFonts w:ascii="方正仿宋简体" w:eastAsia="方正仿宋简体" w:cs="方正仿宋简体" w:hAnsi="方正仿宋简体" w:hint="eastAsia"/>
          <w:color w:val="auto"/>
          <w:spacing w:val="-2"/>
          <w:sz w:val="32"/>
          <w:szCs w:val="32"/>
        </w:rPr>
        <w:t>245</w:t>
      </w:r>
      <w:r>
        <w:rPr>
          <w:rFonts w:ascii="方正仿宋简体" w:eastAsia="方正仿宋简体" w:cs="方正仿宋简体" w:hAnsi="方正仿宋简体" w:hint="eastAsia"/>
          <w:color w:val="auto"/>
          <w:spacing w:val="-2"/>
          <w:sz w:val="32"/>
          <w:szCs w:val="32"/>
          <w:lang w:val="en-US" w:eastAsia="zh-CN"/>
        </w:rPr>
        <w:t>.44</w:t>
      </w:r>
      <w:r>
        <w:rPr>
          <w:rFonts w:ascii="方正仿宋简体" w:eastAsia="方正仿宋简体" w:cs="方正仿宋简体" w:hAnsi="方正仿宋简体" w:hint="eastAsia"/>
          <w:color w:val="auto"/>
          <w:spacing w:val="-2"/>
          <w:sz w:val="32"/>
          <w:szCs w:val="32"/>
          <w:lang w:eastAsia="zh-CN"/>
        </w:rPr>
        <w:t>万元，占总收入的</w:t>
      </w:r>
      <w:r>
        <w:rPr>
          <w:rFonts w:ascii="方正仿宋简体" w:eastAsia="方正仿宋简体" w:cs="方正仿宋简体" w:hAnsi="方正仿宋简体" w:hint="eastAsia"/>
          <w:color w:val="auto"/>
          <w:spacing w:val="-2"/>
          <w:sz w:val="32"/>
          <w:szCs w:val="32"/>
          <w:lang w:val="en-US" w:eastAsia="zh-CN"/>
        </w:rPr>
        <w:t>99.9959%，</w:t>
      </w:r>
      <w:r>
        <w:rPr>
          <w:rFonts w:ascii="方正仿宋简体" w:eastAsia="方正仿宋简体" w:cs="方正仿宋简体" w:hAnsi="方正仿宋简体" w:hint="eastAsia"/>
          <w:color w:val="auto"/>
          <w:spacing w:val="-2"/>
          <w:sz w:val="32"/>
          <w:szCs w:val="32"/>
          <w:lang w:eastAsia="zh-CN"/>
        </w:rPr>
        <w:t>其他</w:t>
      </w:r>
      <w:r>
        <w:rPr>
          <w:rFonts w:ascii="方正仿宋简体" w:eastAsia="方正仿宋简体" w:cs="方正仿宋简体" w:hAnsi="方正仿宋简体" w:hint="eastAsia"/>
          <w:color w:val="auto"/>
          <w:sz w:val="32"/>
          <w:szCs w:val="32"/>
          <w:lang w:eastAsia="zh-CN"/>
        </w:rPr>
        <w:t>收入</w:t>
      </w:r>
      <w:r>
        <w:rPr>
          <w:rFonts w:ascii="方正仿宋简体" w:eastAsia="方正仿宋简体" w:cs="方正仿宋简体" w:hAnsi="方正仿宋简体" w:hint="eastAsia"/>
          <w:color w:val="auto"/>
          <w:sz w:val="32"/>
          <w:szCs w:val="32"/>
          <w:lang w:val="en-US" w:eastAsia="zh-CN"/>
        </w:rPr>
        <w:t>0.01万元，占总收入的0.0041%，其他收入系利息收入</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auto"/>
          <w:sz w:val="32"/>
          <w:szCs w:val="32"/>
        </w:rPr>
        <w:t>具体为：基本支出收入151</w:t>
      </w:r>
      <w:r>
        <w:rPr>
          <w:rFonts w:ascii="方正仿宋简体" w:eastAsia="方正仿宋简体" w:cs="方正仿宋简体" w:hAnsi="方正仿宋简体" w:hint="eastAsia"/>
          <w:color w:val="auto"/>
          <w:sz w:val="32"/>
          <w:szCs w:val="32"/>
          <w:lang w:val="en-US" w:eastAsia="zh-CN"/>
        </w:rPr>
        <w:t>.</w:t>
      </w:r>
      <w:r>
        <w:rPr>
          <w:rFonts w:ascii="方正仿宋简体" w:eastAsia="方正仿宋简体" w:cs="方正仿宋简体" w:hAnsi="方正仿宋简体" w:hint="eastAsia"/>
          <w:color w:val="auto"/>
          <w:sz w:val="32"/>
          <w:szCs w:val="32"/>
        </w:rPr>
        <w:t>4</w:t>
      </w:r>
      <w:r>
        <w:rPr>
          <w:rFonts w:ascii="方正仿宋简体" w:eastAsia="方正仿宋简体" w:cs="方正仿宋简体" w:hAnsi="方正仿宋简体" w:hint="eastAsia"/>
          <w:color w:val="auto"/>
          <w:sz w:val="32"/>
          <w:szCs w:val="32"/>
          <w:lang w:val="en-US" w:eastAsia="zh-CN"/>
        </w:rPr>
        <w:t>5万</w:t>
      </w:r>
      <w:r>
        <w:rPr>
          <w:rFonts w:ascii="方正仿宋简体" w:eastAsia="方正仿宋简体" w:cs="方正仿宋简体" w:hAnsi="方正仿宋简体" w:hint="eastAsia"/>
          <w:color w:val="auto"/>
          <w:sz w:val="32"/>
          <w:szCs w:val="32"/>
        </w:rPr>
        <w:t>元，占总收入的</w:t>
      </w:r>
      <w:r>
        <w:rPr>
          <w:rFonts w:ascii="方正仿宋简体" w:eastAsia="方正仿宋简体" w:cs="方正仿宋简体" w:hAnsi="方正仿宋简体" w:hint="eastAsia"/>
          <w:color w:val="auto"/>
          <w:sz w:val="32"/>
          <w:szCs w:val="32"/>
          <w:lang w:val="en-US" w:eastAsia="zh-CN"/>
        </w:rPr>
        <w:t>61.70</w:t>
      </w:r>
      <w:r>
        <w:rPr>
          <w:rFonts w:ascii="方正仿宋简体" w:eastAsia="方正仿宋简体" w:cs="方正仿宋简体" w:hAnsi="方正仿宋简体" w:hint="eastAsia"/>
          <w:color w:val="auto"/>
          <w:sz w:val="32"/>
          <w:szCs w:val="32"/>
        </w:rPr>
        <w:t>%；项目支出收入</w:t>
      </w:r>
      <w:r>
        <w:rPr>
          <w:rFonts w:ascii="方正仿宋简体" w:eastAsia="方正仿宋简体" w:cs="方正仿宋简体" w:hAnsi="方正仿宋简体" w:hint="eastAsia"/>
          <w:color w:val="auto"/>
          <w:sz w:val="32"/>
          <w:szCs w:val="32"/>
          <w:lang w:val="en-US" w:eastAsia="zh-CN"/>
        </w:rPr>
        <w:t>94.00万</w:t>
      </w:r>
      <w:r>
        <w:rPr>
          <w:rFonts w:ascii="方正仿宋简体" w:eastAsia="方正仿宋简体" w:cs="方正仿宋简体" w:hAnsi="方正仿宋简体" w:hint="eastAsia"/>
          <w:color w:val="auto"/>
          <w:sz w:val="32"/>
          <w:szCs w:val="32"/>
        </w:rPr>
        <w:t>元，占总收入的</w:t>
      </w:r>
      <w:r>
        <w:rPr>
          <w:rFonts w:ascii="方正仿宋简体" w:eastAsia="方正仿宋简体" w:cs="方正仿宋简体" w:hAnsi="方正仿宋简体" w:hint="eastAsia"/>
          <w:color w:val="auto"/>
          <w:sz w:val="32"/>
          <w:szCs w:val="32"/>
          <w:lang w:val="en-US" w:eastAsia="zh-CN"/>
        </w:rPr>
        <w:t>38.30</w:t>
      </w:r>
      <w:r>
        <w:rPr>
          <w:rFonts w:ascii="方正仿宋简体" w:eastAsia="方正仿宋简体" w:cs="方正仿宋简体" w:hAnsi="方正仿宋简体" w:hint="eastAsia"/>
          <w:color w:val="auto"/>
          <w:sz w:val="32"/>
          <w:szCs w:val="32"/>
        </w:rPr>
        <w:t>%。</w:t>
      </w:r>
      <w:r>
        <w:rPr>
          <w:rFonts w:ascii="方正仿宋简体" w:eastAsia="方正仿宋简体" w:cs="方正仿宋简体" w:hAnsi="方正仿宋简体" w:hint="eastAsia"/>
          <w:color w:val="auto"/>
          <w:sz w:val="32"/>
          <w:szCs w:val="32"/>
          <w:lang w:val="en-US" w:eastAsia="zh-CN"/>
        </w:rPr>
        <w:t xml:space="preserve"> </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2.部门总体支出情况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hint="eastAsia"/>
          <w:lang w:val="en-US" w:eastAsia="zh-CN"/>
        </w:rPr>
      </w:pPr>
      <w:r>
        <w:rPr>
          <w:rFonts w:ascii="方正仿宋简体" w:eastAsia="方正仿宋简体" w:cs="方正仿宋简体" w:hAnsi="方正仿宋简体" w:hint="eastAsia"/>
          <w:color w:val="auto"/>
          <w:kern w:val="0"/>
          <w:sz w:val="32"/>
          <w:szCs w:val="32"/>
          <w:shd w:val="clear" w:color="auto" w:fill="FFFFFF"/>
          <w:lang w:val="en-US" w:eastAsia="zh-CN"/>
        </w:rPr>
        <w:t>2022年度，</w:t>
      </w:r>
      <w:r>
        <w:rPr>
          <w:rFonts w:ascii="方正仿宋简体" w:eastAsia="方正仿宋简体" w:cs="方正仿宋简体" w:hAnsi="方正仿宋简体" w:hint="eastAsia"/>
          <w:color w:val="auto"/>
          <w:kern w:val="0"/>
          <w:sz w:val="32"/>
          <w:szCs w:val="32"/>
          <w:shd w:val="clear" w:color="auto" w:fill="FFFFFF"/>
          <w:lang w:val="zh-CN" w:eastAsia="zh-CN"/>
        </w:rPr>
        <w:t>单位</w:t>
      </w:r>
      <w:r>
        <w:rPr>
          <w:rFonts w:ascii="方正仿宋简体" w:eastAsia="方正仿宋简体" w:cs="方正仿宋简体" w:hAnsi="方正仿宋简体" w:hint="eastAsia"/>
          <w:color w:val="auto"/>
          <w:kern w:val="0"/>
          <w:sz w:val="32"/>
          <w:szCs w:val="32"/>
          <w:shd w:val="clear" w:color="auto" w:fill="FFFFFF"/>
          <w:lang w:val="zh-CN"/>
        </w:rPr>
        <w:t>支出合计</w:t>
      </w:r>
      <w:r>
        <w:rPr>
          <w:rFonts w:ascii="方正仿宋简体" w:eastAsia="方正仿宋简体" w:cs="方正仿宋简体" w:hAnsi="方正仿宋简体" w:hint="eastAsia"/>
          <w:color w:val="auto"/>
          <w:kern w:val="0"/>
          <w:sz w:val="32"/>
          <w:szCs w:val="32"/>
          <w:shd w:val="clear" w:color="auto" w:fill="FFFFFF"/>
          <w:lang w:val="en-US" w:eastAsia="zh-CN"/>
        </w:rPr>
        <w:t>245.45万</w:t>
      </w:r>
      <w:r>
        <w:rPr>
          <w:rFonts w:ascii="方正仿宋简体" w:eastAsia="方正仿宋简体" w:cs="方正仿宋简体" w:hAnsi="方正仿宋简体" w:hint="eastAsia"/>
          <w:color w:val="auto"/>
          <w:kern w:val="0"/>
          <w:sz w:val="32"/>
          <w:szCs w:val="32"/>
          <w:shd w:val="clear" w:color="auto" w:fill="FFFFFF"/>
          <w:lang w:val="zh-CN"/>
        </w:rPr>
        <w:t>元</w:t>
      </w:r>
      <w:r>
        <w:rPr>
          <w:rFonts w:ascii="方正仿宋简体" w:eastAsia="方正仿宋简体" w:cs="方正仿宋简体" w:hAnsi="方正仿宋简体" w:hint="eastAsia"/>
          <w:color w:val="auto"/>
          <w:spacing w:val="-2"/>
          <w:sz w:val="32"/>
          <w:szCs w:val="32"/>
          <w:lang w:val="en-US" w:eastAsia="zh-CN"/>
        </w:rPr>
        <w:t>。按资金来源分：</w:t>
      </w:r>
      <w:r>
        <w:rPr>
          <w:rFonts w:ascii="方正仿宋简体" w:eastAsia="方正仿宋简体" w:cs="方正仿宋简体" w:hAnsi="方正仿宋简体" w:hint="eastAsia"/>
          <w:color w:val="auto"/>
          <w:sz w:val="32"/>
          <w:szCs w:val="32"/>
        </w:rPr>
        <w:t>财政</w:t>
      </w:r>
      <w:r>
        <w:rPr>
          <w:rFonts w:ascii="方正仿宋简体" w:eastAsia="方正仿宋简体" w:cs="方正仿宋简体" w:hAnsi="方正仿宋简体" w:hint="eastAsia"/>
          <w:color w:val="auto"/>
          <w:sz w:val="32"/>
          <w:szCs w:val="32"/>
          <w:lang w:eastAsia="zh-CN"/>
        </w:rPr>
        <w:t>公共</w:t>
      </w:r>
      <w:r>
        <w:rPr>
          <w:rFonts w:ascii="方正仿宋简体" w:eastAsia="方正仿宋简体" w:cs="方正仿宋简体" w:hAnsi="方正仿宋简体" w:hint="eastAsia"/>
          <w:color w:val="auto"/>
          <w:sz w:val="32"/>
          <w:szCs w:val="32"/>
        </w:rPr>
        <w:t>预算</w:t>
      </w:r>
      <w:r>
        <w:rPr>
          <w:rFonts w:ascii="方正仿宋简体" w:eastAsia="方正仿宋简体" w:cs="方正仿宋简体" w:hAnsi="方正仿宋简体" w:hint="eastAsia"/>
          <w:color w:val="auto"/>
          <w:sz w:val="32"/>
          <w:szCs w:val="32"/>
          <w:lang w:eastAsia="zh-CN"/>
        </w:rPr>
        <w:t>支出为</w:t>
      </w:r>
      <w:r>
        <w:rPr>
          <w:rFonts w:ascii="方正仿宋简体" w:eastAsia="方正仿宋简体" w:cs="方正仿宋简体" w:hAnsi="方正仿宋简体" w:hint="eastAsia"/>
          <w:color w:val="auto"/>
          <w:spacing w:val="-2"/>
          <w:sz w:val="32"/>
          <w:szCs w:val="32"/>
        </w:rPr>
        <w:t>245</w:t>
      </w:r>
      <w:r>
        <w:rPr>
          <w:rFonts w:ascii="方正仿宋简体" w:eastAsia="方正仿宋简体" w:cs="方正仿宋简体" w:hAnsi="方正仿宋简体" w:hint="eastAsia"/>
          <w:color w:val="auto"/>
          <w:spacing w:val="-2"/>
          <w:sz w:val="32"/>
          <w:szCs w:val="32"/>
          <w:lang w:val="en-US" w:eastAsia="zh-CN"/>
        </w:rPr>
        <w:t>.44</w:t>
      </w:r>
      <w:r>
        <w:rPr>
          <w:rFonts w:ascii="方正仿宋简体" w:eastAsia="方正仿宋简体" w:cs="方正仿宋简体" w:hAnsi="方正仿宋简体" w:hint="eastAsia"/>
          <w:color w:val="auto"/>
          <w:spacing w:val="-2"/>
          <w:sz w:val="32"/>
          <w:szCs w:val="32"/>
          <w:lang w:eastAsia="zh-CN"/>
        </w:rPr>
        <w:t>万元，占总支出的</w:t>
      </w:r>
      <w:r>
        <w:rPr>
          <w:rFonts w:ascii="方正仿宋简体" w:eastAsia="方正仿宋简体" w:cs="方正仿宋简体" w:hAnsi="方正仿宋简体" w:hint="eastAsia"/>
          <w:color w:val="auto"/>
          <w:spacing w:val="-2"/>
          <w:sz w:val="32"/>
          <w:szCs w:val="32"/>
          <w:lang w:val="en-US" w:eastAsia="zh-CN"/>
        </w:rPr>
        <w:t>99.9959%；</w:t>
      </w:r>
      <w:r>
        <w:rPr>
          <w:rFonts w:ascii="方正仿宋简体" w:eastAsia="方正仿宋简体" w:cs="方正仿宋简体" w:hAnsi="方正仿宋简体" w:hint="eastAsia"/>
          <w:color w:val="auto"/>
          <w:spacing w:val="-2"/>
          <w:sz w:val="32"/>
          <w:szCs w:val="32"/>
          <w:lang w:eastAsia="zh-CN"/>
        </w:rPr>
        <w:t>其他</w:t>
      </w:r>
      <w:r>
        <w:rPr>
          <w:rFonts w:ascii="方正仿宋简体" w:eastAsia="方正仿宋简体" w:cs="方正仿宋简体" w:hAnsi="方正仿宋简体" w:hint="eastAsia"/>
          <w:color w:val="auto"/>
          <w:sz w:val="32"/>
          <w:szCs w:val="32"/>
          <w:lang w:eastAsia="zh-CN"/>
        </w:rPr>
        <w:t>支出</w:t>
      </w:r>
      <w:r>
        <w:rPr>
          <w:rFonts w:ascii="方正仿宋简体" w:eastAsia="方正仿宋简体" w:cs="方正仿宋简体" w:hAnsi="方正仿宋简体" w:hint="eastAsia"/>
          <w:color w:val="auto"/>
          <w:sz w:val="32"/>
          <w:szCs w:val="32"/>
          <w:lang w:val="en-US" w:eastAsia="zh-CN"/>
        </w:rPr>
        <w:t>0.01万元，占总支出的0.0041%，其他支出系办公费支出</w:t>
      </w:r>
      <w:r>
        <w:rPr>
          <w:rFonts w:ascii="方正仿宋简体" w:eastAsia="方正仿宋简体" w:cs="方正仿宋简体" w:hAnsi="方正仿宋简体" w:hint="eastAsia"/>
          <w:color w:val="auto"/>
          <w:sz w:val="32"/>
          <w:szCs w:val="32"/>
          <w:lang w:eastAsia="zh-CN"/>
        </w:rPr>
        <w:t>。按支出性质分</w:t>
      </w:r>
      <w:r>
        <w:rPr>
          <w:rFonts w:ascii="方正仿宋简体" w:eastAsia="方正仿宋简体" w:cs="方正仿宋简体" w:hAnsi="方正仿宋简体" w:hint="eastAsia"/>
          <w:color w:val="auto"/>
          <w:kern w:val="0"/>
          <w:sz w:val="32"/>
          <w:szCs w:val="32"/>
          <w:shd w:val="clear" w:color="auto" w:fill="FFFFFF"/>
          <w:lang w:val="zh-CN"/>
        </w:rPr>
        <w:t>：基本支出</w:t>
      </w:r>
      <w:r>
        <w:rPr>
          <w:rFonts w:ascii="方正仿宋简体" w:eastAsia="方正仿宋简体" w:cs="方正仿宋简体" w:hAnsi="方正仿宋简体" w:hint="eastAsia"/>
          <w:color w:val="auto"/>
          <w:kern w:val="0"/>
          <w:sz w:val="32"/>
          <w:szCs w:val="32"/>
          <w:shd w:val="clear" w:color="auto" w:fill="FFFFFF"/>
          <w:lang w:val="en-US" w:eastAsia="zh-CN"/>
        </w:rPr>
        <w:t>151.45万</w:t>
      </w:r>
      <w:r>
        <w:rPr>
          <w:rFonts w:ascii="方正仿宋简体" w:eastAsia="方正仿宋简体" w:cs="方正仿宋简体" w:hAnsi="方正仿宋简体" w:hint="eastAsia"/>
          <w:color w:val="auto"/>
          <w:kern w:val="0"/>
          <w:sz w:val="32"/>
          <w:szCs w:val="32"/>
          <w:shd w:val="clear" w:color="auto" w:fill="FFFFFF"/>
          <w:lang w:val="zh-CN"/>
        </w:rPr>
        <w:t>元，占总支出的</w:t>
      </w:r>
      <w:r>
        <w:rPr>
          <w:rFonts w:ascii="方正仿宋简体" w:eastAsia="方正仿宋简体" w:cs="方正仿宋简体" w:hAnsi="方正仿宋简体" w:hint="eastAsia"/>
          <w:color w:val="auto"/>
          <w:kern w:val="0"/>
          <w:sz w:val="32"/>
          <w:szCs w:val="32"/>
          <w:shd w:val="clear" w:color="auto" w:fill="FFFFFF"/>
          <w:lang w:val="en-US" w:eastAsia="zh-CN"/>
        </w:rPr>
        <w:t>61.70</w:t>
      </w:r>
      <w:r>
        <w:rPr>
          <w:rFonts w:ascii="方正仿宋简体" w:eastAsia="方正仿宋简体" w:cs="方正仿宋简体" w:hAnsi="方正仿宋简体" w:hint="eastAsia"/>
          <w:color w:val="auto"/>
          <w:kern w:val="0"/>
          <w:sz w:val="32"/>
          <w:szCs w:val="32"/>
          <w:shd w:val="clear" w:color="auto" w:fill="FFFFFF"/>
          <w:lang w:val="zh-CN"/>
        </w:rPr>
        <w:t>%，项目支出</w:t>
      </w:r>
      <w:r>
        <w:rPr>
          <w:rFonts w:ascii="方正仿宋简体" w:eastAsia="方正仿宋简体" w:cs="方正仿宋简体" w:hAnsi="方正仿宋简体" w:hint="eastAsia"/>
          <w:color w:val="auto"/>
          <w:kern w:val="0"/>
          <w:sz w:val="32"/>
          <w:szCs w:val="32"/>
          <w:shd w:val="clear" w:color="auto" w:fill="FFFFFF"/>
          <w:lang w:val="en-US" w:eastAsia="zh-CN"/>
        </w:rPr>
        <w:t>94.00</w:t>
      </w:r>
      <w:r>
        <w:rPr>
          <w:rFonts w:ascii="方正仿宋简体" w:eastAsia="方正仿宋简体" w:cs="方正仿宋简体" w:hAnsi="方正仿宋简体" w:hint="eastAsia"/>
          <w:color w:val="auto"/>
          <w:kern w:val="0"/>
          <w:sz w:val="32"/>
          <w:szCs w:val="32"/>
          <w:shd w:val="clear" w:color="auto" w:fill="FFFFFF"/>
          <w:lang w:val="zh-CN"/>
        </w:rPr>
        <w:t>万元，占总支出的</w:t>
      </w:r>
      <w:r>
        <w:rPr>
          <w:rFonts w:ascii="方正仿宋简体" w:eastAsia="方正仿宋简体" w:cs="方正仿宋简体" w:hAnsi="方正仿宋简体" w:hint="eastAsia"/>
          <w:color w:val="auto"/>
          <w:kern w:val="0"/>
          <w:sz w:val="32"/>
          <w:szCs w:val="32"/>
          <w:shd w:val="clear" w:color="auto" w:fill="FFFFFF"/>
          <w:lang w:val="en-US" w:eastAsia="zh-CN"/>
        </w:rPr>
        <w:t>38.30</w:t>
      </w:r>
      <w:r>
        <w:rPr>
          <w:rFonts w:ascii="方正仿宋简体" w:eastAsia="方正仿宋简体" w:cs="方正仿宋简体" w:hAnsi="方正仿宋简体" w:hint="eastAsia"/>
          <w:color w:val="auto"/>
          <w:kern w:val="0"/>
          <w:sz w:val="32"/>
          <w:szCs w:val="32"/>
          <w:shd w:val="clear" w:color="auto" w:fill="FFFFFF"/>
          <w:lang w:val="zh-CN"/>
        </w:rPr>
        <w:t>%。按支出经济分类分：工资福利支出</w:t>
      </w:r>
      <w:r>
        <w:rPr>
          <w:rFonts w:ascii="方正仿宋简体" w:eastAsia="方正仿宋简体" w:cs="方正仿宋简体" w:hAnsi="方正仿宋简体" w:hint="eastAsia"/>
          <w:color w:val="auto"/>
          <w:kern w:val="0"/>
          <w:sz w:val="32"/>
          <w:szCs w:val="32"/>
          <w:shd w:val="clear" w:color="auto" w:fill="FFFFFF"/>
          <w:lang w:val="en-US" w:eastAsia="zh-CN"/>
        </w:rPr>
        <w:t>134.39万元，占总支出的54.75%；商品和服务支出103.96万元，占总支出的42.36%；对个人和家庭的补助支出4.02万元，占总支出的1.64%；资本性支出3.08万元，占总支出的1.25%</w:t>
      </w:r>
      <w:r>
        <w:rPr>
          <w:rFonts w:ascii="方正仿宋简体" w:eastAsia="方正仿宋简体" w:cs="方正仿宋简体" w:hAnsi="方正仿宋简体" w:hint="eastAsia"/>
          <w:color w:val="auto"/>
          <w:kern w:val="0"/>
          <w:sz w:val="32"/>
          <w:szCs w:val="32"/>
          <w:shd w:val="clear" w:color="auto" w:fill="FFFFFF"/>
          <w:lang w:val="zh-CN"/>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3.部门总体结转结余情况</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color w:val="auto"/>
          <w:sz w:val="32"/>
          <w:szCs w:val="32"/>
          <w:lang w:val="en-US" w:eastAsia="zh-CN"/>
        </w:rPr>
        <w:t>2022年度，单位总体结转结余资金合计0万元。</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（二）部门财政拨款收支情况。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1.部门财政拨款收入情况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仿宋简体" w:eastAsia="方正仿宋简体" w:cs="方正仿宋简体" w:hAnsi="方正仿宋简体" w:hint="eastAsia"/>
          <w:color w:val="auto"/>
          <w:kern w:val="0"/>
          <w:sz w:val="32"/>
          <w:szCs w:val="32"/>
          <w:shd w:val="clear" w:color="auto" w:fill="FFFFFF"/>
          <w:lang w:val="zh-CN"/>
        </w:rPr>
      </w:pPr>
      <w:r>
        <w:rPr>
          <w:rFonts w:ascii="方正仿宋简体" w:eastAsia="方正仿宋简体" w:cs="方正仿宋简体" w:hAnsi="方正仿宋简体" w:hint="eastAsia"/>
          <w:color w:val="auto"/>
          <w:kern w:val="0"/>
          <w:sz w:val="32"/>
          <w:szCs w:val="32"/>
          <w:shd w:val="clear" w:color="auto" w:fill="FFFFFF"/>
          <w:lang w:val="zh-CN"/>
        </w:rPr>
        <w:t>20</w:t>
      </w:r>
      <w:r>
        <w:rPr>
          <w:rFonts w:ascii="方正仿宋简体" w:eastAsia="方正仿宋简体" w:cs="方正仿宋简体" w:hAnsi="方正仿宋简体" w:hint="eastAsia"/>
          <w:color w:val="auto"/>
          <w:kern w:val="0"/>
          <w:sz w:val="32"/>
          <w:szCs w:val="32"/>
          <w:shd w:val="clear" w:color="auto" w:fill="FFFFFF"/>
          <w:lang w:val="zh-CN" w:eastAsia="zh-CN"/>
        </w:rPr>
        <w:t>2</w:t>
      </w:r>
      <w:r>
        <w:rPr>
          <w:rFonts w:ascii="方正仿宋简体" w:eastAsia="方正仿宋简体" w:cs="方正仿宋简体" w:hAnsi="方正仿宋简体" w:hint="eastAsia"/>
          <w:color w:val="auto"/>
          <w:kern w:val="0"/>
          <w:sz w:val="32"/>
          <w:szCs w:val="32"/>
          <w:shd w:val="clear" w:color="auto" w:fill="FFFFFF"/>
          <w:lang w:val="en-US" w:eastAsia="zh-CN"/>
        </w:rPr>
        <w:t>2</w:t>
      </w:r>
      <w:r>
        <w:rPr>
          <w:rFonts w:ascii="方正仿宋简体" w:eastAsia="方正仿宋简体" w:cs="方正仿宋简体" w:hAnsi="方正仿宋简体" w:hint="eastAsia"/>
          <w:color w:val="auto"/>
          <w:kern w:val="0"/>
          <w:sz w:val="32"/>
          <w:szCs w:val="32"/>
          <w:shd w:val="clear" w:color="auto" w:fill="FFFFFF"/>
          <w:lang w:val="zh-CN"/>
        </w:rPr>
        <w:t>年度，单位财政拨款收入合计245</w:t>
      </w:r>
      <w:r>
        <w:rPr>
          <w:rFonts w:ascii="方正仿宋简体" w:eastAsia="方正仿宋简体" w:cs="方正仿宋简体" w:hAnsi="方正仿宋简体" w:hint="eastAsia"/>
          <w:color w:val="auto"/>
          <w:kern w:val="0"/>
          <w:sz w:val="32"/>
          <w:szCs w:val="32"/>
          <w:shd w:val="clear" w:color="auto" w:fill="FFFFFF"/>
          <w:lang w:val="en-US" w:eastAsia="zh-CN"/>
        </w:rPr>
        <w:t>.</w:t>
      </w:r>
      <w:r>
        <w:rPr>
          <w:rFonts w:ascii="方正仿宋简体" w:eastAsia="方正仿宋简体" w:cs="方正仿宋简体" w:hAnsi="方正仿宋简体" w:hint="eastAsia"/>
          <w:color w:val="auto"/>
          <w:kern w:val="0"/>
          <w:sz w:val="32"/>
          <w:szCs w:val="32"/>
          <w:shd w:val="clear" w:color="auto" w:fill="FFFFFF"/>
          <w:lang w:val="zh-CN"/>
        </w:rPr>
        <w:t>4</w:t>
      </w:r>
      <w:r>
        <w:rPr>
          <w:rFonts w:ascii="方正仿宋简体" w:eastAsia="方正仿宋简体" w:cs="方正仿宋简体" w:hAnsi="方正仿宋简体" w:hint="eastAsia"/>
          <w:color w:val="auto"/>
          <w:kern w:val="0"/>
          <w:sz w:val="32"/>
          <w:szCs w:val="32"/>
          <w:shd w:val="clear" w:color="auto" w:fill="FFFFFF"/>
          <w:lang w:val="en-US" w:eastAsia="zh-CN"/>
        </w:rPr>
        <w:t>4万元，具体为：</w:t>
      </w:r>
      <w:r>
        <w:rPr>
          <w:rFonts w:ascii="方正仿宋简体" w:eastAsia="方正仿宋简体" w:cs="方正仿宋简体" w:hAnsi="方正仿宋简体" w:hint="eastAsia"/>
          <w:color w:val="auto"/>
          <w:kern w:val="0"/>
          <w:sz w:val="32"/>
          <w:szCs w:val="32"/>
          <w:shd w:val="clear" w:color="auto" w:fill="FFFFFF"/>
          <w:lang w:val="zh-CN"/>
        </w:rPr>
        <w:t>20</w:t>
      </w:r>
      <w:r>
        <w:rPr>
          <w:rFonts w:ascii="方正仿宋简体" w:eastAsia="方正仿宋简体" w:cs="方正仿宋简体" w:hAnsi="方正仿宋简体" w:hint="eastAsia"/>
          <w:color w:val="auto"/>
          <w:kern w:val="0"/>
          <w:sz w:val="32"/>
          <w:szCs w:val="32"/>
          <w:shd w:val="clear" w:color="auto" w:fill="FFFFFF"/>
          <w:lang w:val="zh-CN" w:eastAsia="zh-CN"/>
        </w:rPr>
        <w:t>2</w:t>
      </w:r>
      <w:r>
        <w:rPr>
          <w:rFonts w:ascii="方正仿宋简体" w:eastAsia="方正仿宋简体" w:cs="方正仿宋简体" w:hAnsi="方正仿宋简体" w:hint="eastAsia"/>
          <w:color w:val="auto"/>
          <w:kern w:val="0"/>
          <w:sz w:val="32"/>
          <w:szCs w:val="32"/>
          <w:shd w:val="clear" w:color="auto" w:fill="FFFFFF"/>
          <w:lang w:val="en-US" w:eastAsia="zh-CN"/>
        </w:rPr>
        <w:t>2</w:t>
      </w:r>
      <w:r>
        <w:rPr>
          <w:rFonts w:ascii="方正仿宋简体" w:eastAsia="方正仿宋简体" w:cs="方正仿宋简体" w:hAnsi="方正仿宋简体" w:hint="eastAsia"/>
          <w:color w:val="auto"/>
          <w:kern w:val="0"/>
          <w:sz w:val="32"/>
          <w:szCs w:val="32"/>
          <w:shd w:val="clear" w:color="auto" w:fill="FFFFFF"/>
          <w:lang w:val="zh-CN"/>
        </w:rPr>
        <w:t>年初公共财政拨款总收入</w:t>
      </w:r>
      <w:r>
        <w:rPr>
          <w:rFonts w:ascii="方正仿宋简体" w:eastAsia="方正仿宋简体" w:cs="方正仿宋简体" w:hAnsi="方正仿宋简体" w:hint="eastAsia"/>
          <w:color w:val="auto"/>
          <w:spacing w:val="-2"/>
          <w:sz w:val="32"/>
          <w:szCs w:val="32"/>
        </w:rPr>
        <w:t>200</w:t>
      </w:r>
      <w:r>
        <w:rPr>
          <w:rFonts w:ascii="方正仿宋简体" w:eastAsia="方正仿宋简体" w:cs="方正仿宋简体" w:hAnsi="方正仿宋简体" w:hint="eastAsia"/>
          <w:color w:val="auto"/>
          <w:spacing w:val="-2"/>
          <w:sz w:val="32"/>
          <w:szCs w:val="32"/>
          <w:lang w:val="en-US" w:eastAsia="zh-CN"/>
        </w:rPr>
        <w:t>.</w:t>
      </w:r>
      <w:r>
        <w:rPr>
          <w:rFonts w:ascii="方正仿宋简体" w:eastAsia="方正仿宋简体" w:cs="方正仿宋简体" w:hAnsi="方正仿宋简体" w:hint="eastAsia"/>
          <w:color w:val="auto"/>
          <w:spacing w:val="-2"/>
          <w:sz w:val="32"/>
          <w:szCs w:val="32"/>
        </w:rPr>
        <w:t>9</w:t>
      </w:r>
      <w:r>
        <w:rPr>
          <w:rFonts w:ascii="方正仿宋简体" w:eastAsia="方正仿宋简体" w:cs="方正仿宋简体" w:hAnsi="方正仿宋简体" w:hint="eastAsia"/>
          <w:color w:val="auto"/>
          <w:spacing w:val="-2"/>
          <w:sz w:val="32"/>
          <w:szCs w:val="32"/>
          <w:lang w:val="en-US" w:eastAsia="zh-CN"/>
        </w:rPr>
        <w:t>9</w:t>
      </w:r>
      <w:r>
        <w:rPr>
          <w:rFonts w:ascii="方正仿宋简体" w:eastAsia="方正仿宋简体" w:cs="方正仿宋简体" w:hAnsi="方正仿宋简体" w:hint="eastAsia"/>
          <w:color w:val="auto"/>
          <w:spacing w:val="-2"/>
          <w:sz w:val="32"/>
          <w:szCs w:val="32"/>
          <w:lang w:eastAsia="zh-CN"/>
        </w:rPr>
        <w:t>万元</w:t>
      </w:r>
      <w:r>
        <w:rPr>
          <w:rFonts w:ascii="方正仿宋简体" w:eastAsia="方正仿宋简体" w:cs="方正仿宋简体" w:hAnsi="方正仿宋简体" w:hint="eastAsia"/>
          <w:color w:val="auto"/>
          <w:kern w:val="0"/>
          <w:sz w:val="32"/>
          <w:szCs w:val="32"/>
          <w:shd w:val="clear" w:color="auto" w:fill="FFFFFF"/>
          <w:lang w:val="zh-CN" w:eastAsia="zh-CN"/>
        </w:rPr>
        <w:t>，</w:t>
      </w:r>
      <w:r>
        <w:rPr>
          <w:rFonts w:ascii="方正仿宋简体" w:eastAsia="方正仿宋简体" w:cs="方正仿宋简体" w:hAnsi="方正仿宋简体" w:hint="eastAsia"/>
          <w:color w:val="auto"/>
          <w:kern w:val="0"/>
          <w:sz w:val="32"/>
          <w:szCs w:val="32"/>
          <w:shd w:val="clear" w:color="auto" w:fill="FFFFFF"/>
          <w:lang w:val="zh-CN"/>
        </w:rPr>
        <w:t>年度执行中追</w:t>
      </w:r>
      <w:r>
        <w:rPr>
          <w:rFonts w:ascii="方正仿宋简体" w:eastAsia="方正仿宋简体" w:cs="方正仿宋简体" w:hAnsi="方正仿宋简体" w:hint="eastAsia"/>
          <w:color w:val="auto"/>
          <w:kern w:val="0"/>
          <w:sz w:val="32"/>
          <w:szCs w:val="32"/>
          <w:shd w:val="clear" w:color="auto" w:fill="FFFFFF"/>
          <w:lang w:val="zh-CN" w:eastAsia="zh-CN"/>
        </w:rPr>
        <w:t>加</w:t>
      </w:r>
      <w:r>
        <w:rPr>
          <w:rFonts w:ascii="方正仿宋简体" w:eastAsia="方正仿宋简体" w:cs="方正仿宋简体" w:hAnsi="方正仿宋简体" w:hint="eastAsia"/>
          <w:color w:val="auto"/>
          <w:spacing w:val="-2"/>
          <w:sz w:val="32"/>
          <w:szCs w:val="32"/>
          <w:lang w:val="en-US" w:eastAsia="zh-CN"/>
        </w:rPr>
        <w:t>44.45</w:t>
      </w:r>
      <w:r>
        <w:rPr>
          <w:rFonts w:ascii="方正仿宋简体" w:eastAsia="方正仿宋简体" w:cs="方正仿宋简体" w:hAnsi="方正仿宋简体" w:hint="eastAsia"/>
          <w:color w:val="auto"/>
          <w:kern w:val="0"/>
          <w:sz w:val="32"/>
          <w:szCs w:val="32"/>
          <w:shd w:val="clear" w:color="auto" w:fill="FFFFFF"/>
          <w:lang w:val="zh-CN" w:eastAsia="zh-CN"/>
        </w:rPr>
        <w:t>万</w:t>
      </w:r>
      <w:r>
        <w:rPr>
          <w:rFonts w:ascii="方正仿宋简体" w:eastAsia="方正仿宋简体" w:cs="方正仿宋简体" w:hAnsi="方正仿宋简体" w:hint="eastAsia"/>
          <w:color w:val="auto"/>
          <w:kern w:val="0"/>
          <w:sz w:val="32"/>
          <w:szCs w:val="32"/>
          <w:shd w:val="clear" w:color="auto" w:fill="FFFFFF"/>
          <w:lang w:val="zh-CN"/>
        </w:rPr>
        <w:t>元，全年共计245</w:t>
      </w:r>
      <w:r>
        <w:rPr>
          <w:rFonts w:ascii="方正仿宋简体" w:eastAsia="方正仿宋简体" w:cs="方正仿宋简体" w:hAnsi="方正仿宋简体" w:hint="eastAsia"/>
          <w:color w:val="auto"/>
          <w:kern w:val="0"/>
          <w:sz w:val="32"/>
          <w:szCs w:val="32"/>
          <w:shd w:val="clear" w:color="auto" w:fill="FFFFFF"/>
          <w:lang w:val="en-US" w:eastAsia="zh-CN"/>
        </w:rPr>
        <w:t>.</w:t>
      </w:r>
      <w:r>
        <w:rPr>
          <w:rFonts w:ascii="方正仿宋简体" w:eastAsia="方正仿宋简体" w:cs="方正仿宋简体" w:hAnsi="方正仿宋简体" w:hint="eastAsia"/>
          <w:color w:val="auto"/>
          <w:kern w:val="0"/>
          <w:sz w:val="32"/>
          <w:szCs w:val="32"/>
          <w:shd w:val="clear" w:color="auto" w:fill="FFFFFF"/>
          <w:lang w:val="zh-CN"/>
        </w:rPr>
        <w:t>4</w:t>
      </w:r>
      <w:r>
        <w:rPr>
          <w:rFonts w:ascii="方正仿宋简体" w:eastAsia="方正仿宋简体" w:cs="方正仿宋简体" w:hAnsi="方正仿宋简体" w:hint="eastAsia"/>
          <w:color w:val="auto"/>
          <w:kern w:val="0"/>
          <w:sz w:val="32"/>
          <w:szCs w:val="32"/>
          <w:shd w:val="clear" w:color="auto" w:fill="FFFFFF"/>
          <w:lang w:val="en-US" w:eastAsia="zh-CN"/>
        </w:rPr>
        <w:t>4万元</w:t>
      </w:r>
      <w:r>
        <w:rPr>
          <w:rFonts w:ascii="方正仿宋简体" w:eastAsia="方正仿宋简体" w:cs="方正仿宋简体" w:hAnsi="方正仿宋简体" w:hint="eastAsia"/>
          <w:color w:val="auto"/>
          <w:kern w:val="0"/>
          <w:sz w:val="32"/>
          <w:szCs w:val="32"/>
          <w:shd w:val="clear" w:color="auto" w:fill="FFFFFF"/>
          <w:lang w:val="zh-CN"/>
        </w:rPr>
        <w:t>，其中：基本支出预算收入</w:t>
      </w:r>
      <w:r>
        <w:rPr>
          <w:rFonts w:ascii="方正仿宋简体" w:eastAsia="方正仿宋简体" w:cs="方正仿宋简体" w:hAnsi="方正仿宋简体" w:hint="eastAsia"/>
          <w:color w:val="auto"/>
          <w:kern w:val="0"/>
          <w:sz w:val="32"/>
          <w:szCs w:val="32"/>
          <w:shd w:val="clear" w:color="auto" w:fill="FFFFFF"/>
          <w:lang w:val="en-US" w:eastAsia="zh-CN"/>
        </w:rPr>
        <w:t>151.44万</w:t>
      </w:r>
      <w:r>
        <w:rPr>
          <w:rFonts w:ascii="方正仿宋简体" w:eastAsia="方正仿宋简体" w:cs="方正仿宋简体" w:hAnsi="方正仿宋简体" w:hint="eastAsia"/>
          <w:color w:val="auto"/>
          <w:kern w:val="0"/>
          <w:sz w:val="32"/>
          <w:szCs w:val="32"/>
          <w:shd w:val="clear" w:color="auto" w:fill="FFFFFF"/>
          <w:lang w:val="zh-CN"/>
        </w:rPr>
        <w:t>元，占预算总收入的</w:t>
      </w:r>
      <w:r>
        <w:rPr>
          <w:rFonts w:ascii="方正仿宋简体" w:eastAsia="方正仿宋简体" w:cs="方正仿宋简体" w:hAnsi="方正仿宋简体" w:hint="eastAsia"/>
          <w:color w:val="auto"/>
          <w:kern w:val="0"/>
          <w:sz w:val="32"/>
          <w:szCs w:val="32"/>
          <w:shd w:val="clear" w:color="auto" w:fill="FFFFFF"/>
          <w:lang w:val="en-US" w:eastAsia="zh-CN"/>
        </w:rPr>
        <w:t>61.70</w:t>
      </w:r>
      <w:r>
        <w:rPr>
          <w:rFonts w:ascii="方正仿宋简体" w:eastAsia="方正仿宋简体" w:cs="方正仿宋简体" w:hAnsi="方正仿宋简体" w:hint="eastAsia"/>
          <w:color w:val="auto"/>
          <w:kern w:val="0"/>
          <w:sz w:val="32"/>
          <w:szCs w:val="32"/>
          <w:shd w:val="clear" w:color="auto" w:fill="FFFFFF"/>
          <w:lang w:val="zh-CN"/>
        </w:rPr>
        <w:t>%；项目支出预算收入</w:t>
      </w:r>
      <w:r>
        <w:rPr>
          <w:rFonts w:ascii="方正仿宋简体" w:eastAsia="方正仿宋简体" w:cs="方正仿宋简体" w:hAnsi="方正仿宋简体" w:hint="eastAsia"/>
          <w:color w:val="auto"/>
          <w:kern w:val="0"/>
          <w:sz w:val="32"/>
          <w:szCs w:val="32"/>
          <w:shd w:val="clear" w:color="auto" w:fill="FFFFFF"/>
          <w:lang w:val="en-US" w:eastAsia="zh-CN"/>
        </w:rPr>
        <w:t>94.00</w:t>
      </w:r>
      <w:r>
        <w:rPr>
          <w:rFonts w:ascii="方正仿宋简体" w:eastAsia="方正仿宋简体" w:cs="方正仿宋简体" w:hAnsi="方正仿宋简体" w:hint="eastAsia"/>
          <w:color w:val="auto"/>
          <w:kern w:val="0"/>
          <w:sz w:val="32"/>
          <w:szCs w:val="32"/>
          <w:shd w:val="clear" w:color="auto" w:fill="FFFFFF"/>
          <w:lang w:val="zh-CN"/>
        </w:rPr>
        <w:t>万元，占预算总收入的</w:t>
      </w:r>
      <w:r>
        <w:rPr>
          <w:rFonts w:ascii="方正仿宋简体" w:eastAsia="方正仿宋简体" w:cs="方正仿宋简体" w:hAnsi="方正仿宋简体" w:hint="eastAsia"/>
          <w:color w:val="auto"/>
          <w:kern w:val="0"/>
          <w:sz w:val="32"/>
          <w:szCs w:val="32"/>
          <w:shd w:val="clear" w:color="auto" w:fill="FFFFFF"/>
          <w:lang w:val="en-US" w:eastAsia="zh-CN"/>
        </w:rPr>
        <w:t>38.30</w:t>
      </w:r>
      <w:r>
        <w:rPr>
          <w:rFonts w:ascii="方正仿宋简体" w:eastAsia="方正仿宋简体" w:cs="方正仿宋简体" w:hAnsi="方正仿宋简体" w:hint="eastAsia"/>
          <w:color w:val="auto"/>
          <w:kern w:val="0"/>
          <w:sz w:val="32"/>
          <w:szCs w:val="32"/>
          <w:shd w:val="clear" w:color="auto" w:fill="FFFFFF"/>
          <w:lang w:val="zh-CN"/>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hint="eastAsia"/>
          <w:lang w:val="en-US" w:eastAsia="zh-CN"/>
        </w:rPr>
      </w:pPr>
      <w:r>
        <w:rPr>
          <w:rFonts w:ascii="方正仿宋简体" w:eastAsia="方正仿宋简体" w:cs="方正仿宋简体" w:hAnsi="方正仿宋简体" w:hint="eastAsia"/>
          <w:color w:val="auto"/>
          <w:sz w:val="32"/>
          <w:szCs w:val="32"/>
          <w:lang w:eastAsia="zh-CN"/>
        </w:rPr>
        <w:t>2022</w:t>
      </w:r>
      <w:r>
        <w:rPr>
          <w:rFonts w:ascii="方正仿宋简体" w:eastAsia="方正仿宋简体" w:cs="方正仿宋简体" w:hAnsi="方正仿宋简体" w:hint="eastAsia"/>
          <w:color w:val="auto"/>
          <w:sz w:val="32"/>
          <w:szCs w:val="32"/>
        </w:rPr>
        <w:t>年</w:t>
      </w:r>
      <w:r>
        <w:rPr>
          <w:rFonts w:ascii="方正仿宋简体" w:eastAsia="方正仿宋简体" w:cs="方正仿宋简体" w:hAnsi="方正仿宋简体" w:hint="eastAsia"/>
          <w:color w:val="auto"/>
          <w:sz w:val="32"/>
          <w:szCs w:val="32"/>
          <w:lang w:eastAsia="zh-CN"/>
        </w:rPr>
        <w:t>，单位</w:t>
      </w:r>
      <w:r>
        <w:rPr>
          <w:rFonts w:ascii="方正仿宋简体" w:eastAsia="方正仿宋简体" w:cs="方正仿宋简体" w:hAnsi="方正仿宋简体" w:hint="eastAsia"/>
          <w:color w:val="auto"/>
          <w:sz w:val="32"/>
          <w:szCs w:val="32"/>
        </w:rPr>
        <w:t>“三公”经费财政拨款预算</w:t>
      </w:r>
      <w:r>
        <w:rPr>
          <w:rFonts w:ascii="方正仿宋简体" w:eastAsia="方正仿宋简体" w:cs="方正仿宋简体" w:hAnsi="方正仿宋简体" w:hint="eastAsia"/>
          <w:color w:val="auto"/>
          <w:sz w:val="32"/>
          <w:szCs w:val="32"/>
          <w:lang w:val="en-US" w:eastAsia="zh-CN"/>
        </w:rPr>
        <w:t>1.10</w:t>
      </w:r>
      <w:r>
        <w:rPr>
          <w:rFonts w:ascii="方正仿宋简体" w:eastAsia="方正仿宋简体" w:cs="方正仿宋简体" w:hAnsi="方正仿宋简体" w:hint="eastAsia"/>
          <w:color w:val="auto"/>
          <w:sz w:val="32"/>
          <w:szCs w:val="32"/>
        </w:rPr>
        <w:t>万元</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auto"/>
          <w:sz w:val="32"/>
          <w:szCs w:val="32"/>
        </w:rPr>
        <w:t>其中：因公出国（境）费</w:t>
      </w:r>
      <w:r>
        <w:rPr>
          <w:rFonts w:ascii="方正仿宋简体" w:eastAsia="方正仿宋简体" w:cs="方正仿宋简体" w:hAnsi="方正仿宋简体" w:hint="eastAsia"/>
          <w:color w:val="auto"/>
          <w:sz w:val="32"/>
          <w:szCs w:val="32"/>
          <w:lang w:val="en-US" w:eastAsia="zh-CN"/>
        </w:rPr>
        <w:t>0万元，</w:t>
      </w:r>
      <w:r>
        <w:rPr>
          <w:rFonts w:ascii="方正仿宋简体" w:eastAsia="方正仿宋简体" w:cs="方正仿宋简体" w:hAnsi="方正仿宋简体" w:hint="eastAsia"/>
          <w:color w:val="auto"/>
          <w:sz w:val="32"/>
          <w:szCs w:val="32"/>
        </w:rPr>
        <w:t>公务接待费预算</w:t>
      </w:r>
      <w:r>
        <w:rPr>
          <w:rFonts w:ascii="方正仿宋简体" w:eastAsia="方正仿宋简体" w:cs="方正仿宋简体" w:hAnsi="方正仿宋简体" w:hint="eastAsia"/>
          <w:color w:val="auto"/>
          <w:sz w:val="32"/>
          <w:szCs w:val="32"/>
          <w:lang w:val="en-US" w:eastAsia="zh-CN"/>
        </w:rPr>
        <w:t>1.10</w:t>
      </w:r>
      <w:r>
        <w:rPr>
          <w:rFonts w:ascii="方正仿宋简体" w:eastAsia="方正仿宋简体" w:cs="方正仿宋简体" w:hAnsi="方正仿宋简体" w:hint="eastAsia"/>
          <w:color w:val="auto"/>
          <w:sz w:val="32"/>
          <w:szCs w:val="32"/>
        </w:rPr>
        <w:t>万元，公</w:t>
      </w:r>
      <w:r>
        <w:rPr>
          <w:rFonts w:ascii="方正仿宋简体" w:eastAsia="方正仿宋简体" w:cs="方正仿宋简体" w:hAnsi="方正仿宋简体" w:hint="eastAsia"/>
          <w:color w:val="auto"/>
          <w:sz w:val="32"/>
          <w:szCs w:val="32"/>
          <w:lang w:eastAsia="zh-CN"/>
        </w:rPr>
        <w:t>务用</w:t>
      </w:r>
      <w:r>
        <w:rPr>
          <w:rFonts w:ascii="方正仿宋简体" w:eastAsia="方正仿宋简体" w:cs="方正仿宋简体" w:hAnsi="方正仿宋简体" w:hint="eastAsia"/>
          <w:color w:val="auto"/>
          <w:sz w:val="32"/>
          <w:szCs w:val="32"/>
        </w:rPr>
        <w:t>车购置及运行维护费</w:t>
      </w:r>
      <w:r>
        <w:rPr>
          <w:rFonts w:ascii="方正仿宋简体" w:eastAsia="方正仿宋简体" w:cs="方正仿宋简体" w:hAnsi="方正仿宋简体" w:hint="eastAsia"/>
          <w:color w:val="auto"/>
          <w:sz w:val="32"/>
          <w:szCs w:val="32"/>
          <w:lang w:val="en-US" w:eastAsia="zh-CN"/>
        </w:rPr>
        <w:t>0</w:t>
      </w:r>
      <w:r>
        <w:rPr>
          <w:rFonts w:ascii="方正仿宋简体" w:eastAsia="方正仿宋简体" w:cs="方正仿宋简体" w:hAnsi="方正仿宋简体" w:hint="eastAsia"/>
          <w:color w:val="auto"/>
          <w:sz w:val="32"/>
          <w:szCs w:val="32"/>
        </w:rPr>
        <w:t>万元。</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2.部门财政拨款支出情况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16"/>
        <w:contextualSpacing/>
        <w:jc w:val="both"/>
        <w:textAlignment w:val="auto"/>
        <w:rPr>
          <w:rFonts w:ascii="方正仿宋简体" w:eastAsia="方正仿宋简体" w:cs="方正仿宋简体" w:hAnsi="方正仿宋简体" w:hint="eastAsia"/>
          <w:color w:val="auto"/>
          <w:kern w:val="0"/>
          <w:sz w:val="32"/>
          <w:szCs w:val="32"/>
          <w:shd w:val="clear" w:color="auto" w:fill="FFFFFF"/>
          <w:lang w:val="zh-CN"/>
        </w:rPr>
      </w:pPr>
      <w:r>
        <w:rPr>
          <w:rFonts w:ascii="方正仿宋简体" w:eastAsia="方正仿宋简体" w:cs="方正仿宋简体" w:hAnsi="方正仿宋简体" w:hint="eastAsia"/>
          <w:color w:val="auto"/>
          <w:spacing w:val="-6"/>
          <w:kern w:val="0"/>
          <w:sz w:val="32"/>
          <w:szCs w:val="32"/>
          <w:shd w:val="clear" w:color="auto" w:fill="FFFFFF"/>
          <w:lang w:val="en-US" w:eastAsia="zh-CN"/>
        </w:rPr>
        <w:t>2022年度，</w:t>
      </w:r>
      <w:r>
        <w:rPr>
          <w:rFonts w:ascii="方正仿宋简体" w:eastAsia="方正仿宋简体" w:cs="方正仿宋简体" w:hAnsi="方正仿宋简体" w:hint="eastAsia"/>
          <w:color w:val="auto"/>
          <w:spacing w:val="-6"/>
          <w:kern w:val="0"/>
          <w:sz w:val="32"/>
          <w:szCs w:val="32"/>
          <w:shd w:val="clear" w:color="auto" w:fill="FFFFFF"/>
          <w:lang w:val="zh-CN" w:eastAsia="zh-CN"/>
        </w:rPr>
        <w:t>单位</w:t>
      </w:r>
      <w:r>
        <w:rPr>
          <w:rFonts w:ascii="方正仿宋简体" w:eastAsia="方正仿宋简体" w:cs="方正仿宋简体" w:hAnsi="方正仿宋简体" w:hint="eastAsia"/>
          <w:color w:val="auto"/>
          <w:spacing w:val="-6"/>
          <w:kern w:val="0"/>
          <w:sz w:val="32"/>
          <w:szCs w:val="32"/>
          <w:shd w:val="clear" w:color="auto" w:fill="FFFFFF"/>
          <w:lang w:val="zh-CN"/>
        </w:rPr>
        <w:t>财政</w:t>
      </w:r>
      <w:r>
        <w:rPr>
          <w:rFonts w:ascii="方正仿宋简体" w:eastAsia="方正仿宋简体" w:cs="方正仿宋简体" w:hAnsi="方正仿宋简体" w:hint="eastAsia"/>
          <w:color w:val="auto"/>
          <w:spacing w:val="-6"/>
          <w:kern w:val="0"/>
          <w:sz w:val="32"/>
          <w:szCs w:val="32"/>
          <w:shd w:val="clear" w:color="auto" w:fill="FFFFFF"/>
          <w:lang w:val="zh-CN" w:eastAsia="zh-CN"/>
        </w:rPr>
        <w:t>拨款</w:t>
      </w:r>
      <w:r>
        <w:rPr>
          <w:rFonts w:ascii="方正仿宋简体" w:eastAsia="方正仿宋简体" w:cs="方正仿宋简体" w:hAnsi="方正仿宋简体" w:hint="eastAsia"/>
          <w:color w:val="auto"/>
          <w:spacing w:val="-6"/>
          <w:kern w:val="0"/>
          <w:sz w:val="32"/>
          <w:szCs w:val="32"/>
          <w:shd w:val="clear" w:color="auto" w:fill="FFFFFF"/>
          <w:lang w:val="zh-CN"/>
        </w:rPr>
        <w:t>支出合计</w:t>
      </w:r>
      <w:r>
        <w:rPr>
          <w:rFonts w:ascii="方正仿宋简体" w:eastAsia="方正仿宋简体" w:cs="方正仿宋简体" w:hAnsi="方正仿宋简体" w:hint="eastAsia"/>
          <w:color w:val="auto"/>
          <w:spacing w:val="-6"/>
          <w:kern w:val="0"/>
          <w:sz w:val="32"/>
          <w:szCs w:val="32"/>
          <w:shd w:val="clear" w:color="auto" w:fill="FFFFFF"/>
          <w:lang w:val="en-US" w:eastAsia="zh-CN"/>
        </w:rPr>
        <w:t>245.44万</w:t>
      </w:r>
      <w:r>
        <w:rPr>
          <w:rFonts w:ascii="方正仿宋简体" w:eastAsia="方正仿宋简体" w:cs="方正仿宋简体" w:hAnsi="方正仿宋简体" w:hint="eastAsia"/>
          <w:color w:val="auto"/>
          <w:spacing w:val="-6"/>
          <w:kern w:val="0"/>
          <w:sz w:val="32"/>
          <w:szCs w:val="32"/>
          <w:shd w:val="clear" w:color="auto" w:fill="FFFFFF"/>
          <w:lang w:val="zh-CN"/>
        </w:rPr>
        <w:t>元。</w:t>
      </w:r>
      <w:r>
        <w:rPr>
          <w:rFonts w:ascii="方正仿宋简体" w:eastAsia="方正仿宋简体" w:cs="方正仿宋简体" w:hAnsi="方正仿宋简体" w:hint="eastAsia"/>
          <w:color w:val="auto"/>
          <w:sz w:val="32"/>
          <w:szCs w:val="32"/>
          <w:lang w:eastAsia="zh-CN"/>
        </w:rPr>
        <w:t>按支出性质分</w:t>
      </w:r>
      <w:r>
        <w:rPr>
          <w:rFonts w:ascii="方正仿宋简体" w:eastAsia="方正仿宋简体" w:cs="方正仿宋简体" w:hAnsi="方正仿宋简体" w:hint="eastAsia"/>
          <w:color w:val="auto"/>
          <w:kern w:val="0"/>
          <w:sz w:val="32"/>
          <w:szCs w:val="32"/>
          <w:shd w:val="clear" w:color="auto" w:fill="FFFFFF"/>
          <w:lang w:val="zh-CN"/>
        </w:rPr>
        <w:t>：基本支出</w:t>
      </w:r>
      <w:r>
        <w:rPr>
          <w:rFonts w:ascii="方正仿宋简体" w:eastAsia="方正仿宋简体" w:cs="方正仿宋简体" w:hAnsi="方正仿宋简体" w:hint="eastAsia"/>
          <w:color w:val="auto"/>
          <w:kern w:val="0"/>
          <w:sz w:val="32"/>
          <w:szCs w:val="32"/>
          <w:shd w:val="clear" w:color="auto" w:fill="FFFFFF"/>
          <w:lang w:val="en-US" w:eastAsia="zh-CN"/>
        </w:rPr>
        <w:t>151.44万</w:t>
      </w:r>
      <w:r>
        <w:rPr>
          <w:rFonts w:ascii="方正仿宋简体" w:eastAsia="方正仿宋简体" w:cs="方正仿宋简体" w:hAnsi="方正仿宋简体" w:hint="eastAsia"/>
          <w:color w:val="auto"/>
          <w:kern w:val="0"/>
          <w:sz w:val="32"/>
          <w:szCs w:val="32"/>
          <w:shd w:val="clear" w:color="auto" w:fill="FFFFFF"/>
          <w:lang w:val="zh-CN"/>
        </w:rPr>
        <w:t>元，占总支出的</w:t>
      </w:r>
      <w:r>
        <w:rPr>
          <w:rFonts w:ascii="方正仿宋简体" w:eastAsia="方正仿宋简体" w:cs="方正仿宋简体" w:hAnsi="方正仿宋简体" w:hint="eastAsia"/>
          <w:color w:val="auto"/>
          <w:kern w:val="0"/>
          <w:sz w:val="32"/>
          <w:szCs w:val="32"/>
          <w:shd w:val="clear" w:color="auto" w:fill="FFFFFF"/>
          <w:lang w:val="en-US" w:eastAsia="zh-CN"/>
        </w:rPr>
        <w:t>61.70</w:t>
      </w:r>
      <w:r>
        <w:rPr>
          <w:rFonts w:ascii="方正仿宋简体" w:eastAsia="方正仿宋简体" w:cs="方正仿宋简体" w:hAnsi="方正仿宋简体" w:hint="eastAsia"/>
          <w:color w:val="auto"/>
          <w:kern w:val="0"/>
          <w:sz w:val="32"/>
          <w:szCs w:val="32"/>
          <w:shd w:val="clear" w:color="auto" w:fill="FFFFFF"/>
          <w:lang w:val="zh-CN"/>
        </w:rPr>
        <w:t>%；项目支出</w:t>
      </w:r>
      <w:r>
        <w:rPr>
          <w:rFonts w:ascii="方正仿宋简体" w:eastAsia="方正仿宋简体" w:cs="方正仿宋简体" w:hAnsi="方正仿宋简体" w:hint="eastAsia"/>
          <w:color w:val="auto"/>
          <w:kern w:val="0"/>
          <w:sz w:val="32"/>
          <w:szCs w:val="32"/>
          <w:shd w:val="clear" w:color="auto" w:fill="FFFFFF"/>
          <w:lang w:val="en-US" w:eastAsia="zh-CN"/>
        </w:rPr>
        <w:t>94.00</w:t>
      </w:r>
      <w:r>
        <w:rPr>
          <w:rFonts w:ascii="方正仿宋简体" w:eastAsia="方正仿宋简体" w:cs="方正仿宋简体" w:hAnsi="方正仿宋简体" w:hint="eastAsia"/>
          <w:color w:val="auto"/>
          <w:kern w:val="0"/>
          <w:sz w:val="32"/>
          <w:szCs w:val="32"/>
          <w:shd w:val="clear" w:color="auto" w:fill="FFFFFF"/>
          <w:lang w:val="zh-CN"/>
        </w:rPr>
        <w:t>万元，占总支出的</w:t>
      </w:r>
      <w:r>
        <w:rPr>
          <w:rFonts w:ascii="方正仿宋简体" w:eastAsia="方正仿宋简体" w:cs="方正仿宋简体" w:hAnsi="方正仿宋简体" w:hint="eastAsia"/>
          <w:color w:val="auto"/>
          <w:kern w:val="0"/>
          <w:sz w:val="32"/>
          <w:szCs w:val="32"/>
          <w:shd w:val="clear" w:color="auto" w:fill="FFFFFF"/>
          <w:lang w:val="en-US" w:eastAsia="zh-CN"/>
        </w:rPr>
        <w:t>38.30</w:t>
      </w:r>
      <w:r>
        <w:rPr>
          <w:rFonts w:ascii="方正仿宋简体" w:eastAsia="方正仿宋简体" w:cs="方正仿宋简体" w:hAnsi="方正仿宋简体" w:hint="eastAsia"/>
          <w:color w:val="auto"/>
          <w:kern w:val="0"/>
          <w:sz w:val="32"/>
          <w:szCs w:val="32"/>
          <w:shd w:val="clear" w:color="auto" w:fill="FFFFFF"/>
          <w:lang w:val="zh-CN"/>
        </w:rPr>
        <w:t>%。按支出经济分类分：工资福利支出</w:t>
      </w:r>
      <w:r>
        <w:rPr>
          <w:rFonts w:ascii="方正仿宋简体" w:eastAsia="方正仿宋简体" w:cs="方正仿宋简体" w:hAnsi="方正仿宋简体" w:hint="eastAsia"/>
          <w:color w:val="auto"/>
          <w:kern w:val="0"/>
          <w:sz w:val="32"/>
          <w:szCs w:val="32"/>
          <w:shd w:val="clear" w:color="auto" w:fill="FFFFFF"/>
          <w:lang w:val="en-US" w:eastAsia="zh-CN"/>
        </w:rPr>
        <w:t>134.39万元，占总支出的54.75%；商品和服务支出103.95万元，占总支出的42.35%；对个人和家庭的补助支出4.02万元，占总支出的1.64%；资本性支出3.08万元，占总支出的1.26%</w:t>
      </w:r>
      <w:r>
        <w:rPr>
          <w:rFonts w:ascii="方正仿宋简体" w:eastAsia="方正仿宋简体" w:cs="方正仿宋简体" w:hAnsi="方正仿宋简体" w:hint="eastAsia"/>
          <w:color w:val="auto"/>
          <w:kern w:val="0"/>
          <w:sz w:val="32"/>
          <w:szCs w:val="32"/>
          <w:shd w:val="clear" w:color="auto" w:fill="FFFFFF"/>
          <w:lang w:val="zh-CN"/>
        </w:rPr>
        <w:t>。</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hint="eastAsia"/>
          <w:lang w:val="en-US" w:eastAsia="zh-CN"/>
        </w:rPr>
      </w:pPr>
      <w:r>
        <w:rPr>
          <w:rFonts w:ascii="方正仿宋简体" w:eastAsia="方正仿宋简体" w:cs="方正仿宋简体" w:hAnsi="方正仿宋简体" w:hint="eastAsia"/>
          <w:color w:val="auto"/>
          <w:sz w:val="32"/>
          <w:szCs w:val="32"/>
          <w:lang w:eastAsia="zh-CN"/>
        </w:rPr>
        <w:t>2022</w:t>
      </w:r>
      <w:r>
        <w:rPr>
          <w:rFonts w:ascii="方正仿宋简体" w:eastAsia="方正仿宋简体" w:cs="方正仿宋简体" w:hAnsi="方正仿宋简体" w:hint="eastAsia"/>
          <w:color w:val="auto"/>
          <w:sz w:val="32"/>
          <w:szCs w:val="32"/>
        </w:rPr>
        <w:t>年</w:t>
      </w:r>
      <w:r>
        <w:rPr>
          <w:rFonts w:ascii="方正仿宋简体" w:eastAsia="方正仿宋简体" w:cs="方正仿宋简体" w:hAnsi="方正仿宋简体" w:hint="eastAsia"/>
          <w:color w:val="auto"/>
          <w:sz w:val="32"/>
          <w:szCs w:val="32"/>
          <w:lang w:eastAsia="zh-CN"/>
        </w:rPr>
        <w:t>，单位</w:t>
      </w:r>
      <w:r>
        <w:rPr>
          <w:rFonts w:ascii="方正仿宋简体" w:eastAsia="方正仿宋简体" w:cs="方正仿宋简体" w:hAnsi="方正仿宋简体" w:hint="eastAsia"/>
          <w:color w:val="auto"/>
          <w:sz w:val="32"/>
          <w:szCs w:val="32"/>
        </w:rPr>
        <w:t>“三公”经费财政拨款预算</w:t>
      </w:r>
      <w:r>
        <w:rPr>
          <w:rFonts w:ascii="方正仿宋简体" w:eastAsia="方正仿宋简体" w:cs="方正仿宋简体" w:hAnsi="方正仿宋简体" w:hint="eastAsia"/>
          <w:color w:val="auto"/>
          <w:sz w:val="32"/>
          <w:szCs w:val="32"/>
          <w:lang w:eastAsia="zh-CN"/>
        </w:rPr>
        <w:t>支出</w:t>
      </w:r>
      <w:r>
        <w:rPr>
          <w:rFonts w:ascii="方正仿宋简体" w:eastAsia="方正仿宋简体" w:cs="方正仿宋简体" w:hAnsi="方正仿宋简体" w:hint="eastAsia"/>
          <w:color w:val="auto"/>
          <w:sz w:val="32"/>
          <w:szCs w:val="32"/>
          <w:lang w:val="en-US" w:eastAsia="zh-CN"/>
        </w:rPr>
        <w:t>0.8048</w:t>
      </w:r>
      <w:r>
        <w:rPr>
          <w:rFonts w:ascii="方正仿宋简体" w:eastAsia="方正仿宋简体" w:cs="方正仿宋简体" w:hAnsi="方正仿宋简体" w:hint="eastAsia"/>
          <w:color w:val="auto"/>
          <w:sz w:val="32"/>
          <w:szCs w:val="32"/>
        </w:rPr>
        <w:t>万元</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auto"/>
          <w:sz w:val="32"/>
          <w:szCs w:val="32"/>
        </w:rPr>
        <w:t>其中：因公出国（境）费</w:t>
      </w:r>
      <w:r>
        <w:rPr>
          <w:rFonts w:ascii="方正仿宋简体" w:eastAsia="方正仿宋简体" w:cs="方正仿宋简体" w:hAnsi="方正仿宋简体" w:hint="eastAsia"/>
          <w:color w:val="auto"/>
          <w:sz w:val="32"/>
          <w:szCs w:val="32"/>
          <w:lang w:val="en-US" w:eastAsia="zh-CN"/>
        </w:rPr>
        <w:t>0万元，</w:t>
      </w:r>
      <w:r>
        <w:rPr>
          <w:rFonts w:ascii="方正仿宋简体" w:eastAsia="方正仿宋简体" w:cs="方正仿宋简体" w:hAnsi="方正仿宋简体" w:hint="eastAsia"/>
          <w:color w:val="auto"/>
          <w:sz w:val="32"/>
          <w:szCs w:val="32"/>
        </w:rPr>
        <w:t>公务接待费预算</w:t>
      </w:r>
      <w:r>
        <w:rPr>
          <w:rFonts w:ascii="方正仿宋简体" w:eastAsia="方正仿宋简体" w:cs="方正仿宋简体" w:hAnsi="方正仿宋简体" w:hint="eastAsia"/>
          <w:color w:val="auto"/>
          <w:sz w:val="32"/>
          <w:szCs w:val="32"/>
          <w:lang w:val="en-US" w:eastAsia="zh-CN"/>
        </w:rPr>
        <w:t>0.8048</w:t>
      </w:r>
      <w:r>
        <w:rPr>
          <w:rFonts w:ascii="方正仿宋简体" w:eastAsia="方正仿宋简体" w:cs="方正仿宋简体" w:hAnsi="方正仿宋简体" w:hint="eastAsia"/>
          <w:color w:val="auto"/>
          <w:sz w:val="32"/>
          <w:szCs w:val="32"/>
        </w:rPr>
        <w:t>万元，公</w:t>
      </w:r>
      <w:r>
        <w:rPr>
          <w:rFonts w:ascii="方正仿宋简体" w:eastAsia="方正仿宋简体" w:cs="方正仿宋简体" w:hAnsi="方正仿宋简体" w:hint="eastAsia"/>
          <w:color w:val="auto"/>
          <w:sz w:val="32"/>
          <w:szCs w:val="32"/>
          <w:lang w:eastAsia="zh-CN"/>
        </w:rPr>
        <w:t>务用</w:t>
      </w:r>
      <w:r>
        <w:rPr>
          <w:rFonts w:ascii="方正仿宋简体" w:eastAsia="方正仿宋简体" w:cs="方正仿宋简体" w:hAnsi="方正仿宋简体" w:hint="eastAsia"/>
          <w:color w:val="auto"/>
          <w:sz w:val="32"/>
          <w:szCs w:val="32"/>
        </w:rPr>
        <w:t>车购置及运行维护费</w:t>
      </w:r>
      <w:r>
        <w:rPr>
          <w:rFonts w:ascii="方正仿宋简体" w:eastAsia="方正仿宋简体" w:cs="方正仿宋简体" w:hAnsi="方正仿宋简体" w:hint="eastAsia"/>
          <w:color w:val="auto"/>
          <w:sz w:val="32"/>
          <w:szCs w:val="32"/>
          <w:lang w:val="en-US" w:eastAsia="zh-CN"/>
        </w:rPr>
        <w:t>0</w:t>
      </w:r>
      <w:r>
        <w:rPr>
          <w:rFonts w:ascii="方正仿宋简体" w:eastAsia="方正仿宋简体" w:cs="方正仿宋简体" w:hAnsi="方正仿宋简体" w:hint="eastAsia"/>
          <w:color w:val="auto"/>
          <w:sz w:val="32"/>
          <w:szCs w:val="32"/>
        </w:rPr>
        <w:t>万元。</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3.部门财政拨款结转结余情况</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rPr>
          <w:rFonts w:hint="eastAsia"/>
          <w:lang w:val="en-US" w:eastAsia="zh-CN"/>
        </w:rPr>
      </w:pPr>
      <w:r>
        <w:rPr>
          <w:rFonts w:ascii="方正仿宋简体" w:eastAsia="方正仿宋简体" w:cs="方正仿宋简体" w:hAnsi="方正仿宋简体" w:hint="eastAsia"/>
          <w:color w:val="auto"/>
          <w:sz w:val="32"/>
          <w:szCs w:val="32"/>
          <w:lang w:val="en-US" w:eastAsia="zh-CN"/>
        </w:rPr>
        <w:t>　　2022年度单位</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财政拨款</w:t>
      </w:r>
      <w:r>
        <w:rPr>
          <w:rFonts w:ascii="方正仿宋简体" w:eastAsia="方正仿宋简体" w:cs="方正仿宋简体" w:hAnsi="方正仿宋简体" w:hint="eastAsia"/>
          <w:color w:val="auto"/>
          <w:sz w:val="32"/>
          <w:szCs w:val="32"/>
          <w:lang w:val="en-US" w:eastAsia="zh-CN"/>
        </w:rPr>
        <w:t>结转结余0万元。</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黑体" w:eastAsia="黑体" w:cs="宋体" w:hAnsi="宋体"/>
          <w:color w:val="auto"/>
          <w:kern w:val="0"/>
          <w:sz w:val="32"/>
          <w:szCs w:val="32"/>
          <w:shd w:val="clear" w:color="auto" w:fill="FFFFFF"/>
          <w:highlight w:val="auto"/>
        </w:rPr>
      </w:pPr>
      <w:r>
        <w:rPr>
          <w:rFonts w:ascii="黑体" w:eastAsia="黑体" w:cs="宋体" w:hAnsi="宋体" w:hint="eastAsia"/>
          <w:color w:val="auto"/>
          <w:kern w:val="0"/>
          <w:sz w:val="32"/>
          <w:szCs w:val="32"/>
          <w:shd w:val="clear" w:color="auto" w:fill="FFFFFF"/>
          <w:highlight w:val="auto"/>
        </w:rPr>
        <w:t>三、</w:t>
      </w:r>
      <w:r>
        <w:rPr>
          <w:rFonts w:ascii="黑体" w:eastAsia="黑体" w:cs="宋体" w:hAnsi="宋体" w:hint="eastAsia"/>
          <w:color w:val="auto"/>
          <w:kern w:val="0"/>
          <w:sz w:val="32"/>
          <w:szCs w:val="32"/>
          <w:u w:val="none"/>
          <w:shd w:val="clear" w:color="auto" w:fill="FFFFFF"/>
          <w:highlight w:val="auto"/>
        </w:rPr>
        <w:t>部门整体绩效</w:t>
      </w:r>
      <w:r>
        <w:rPr>
          <w:rFonts w:ascii="黑体" w:eastAsia="黑体" w:cs="宋体" w:hAnsi="宋体" w:hint="eastAsia"/>
          <w:color w:val="auto"/>
          <w:kern w:val="0"/>
          <w:sz w:val="32"/>
          <w:szCs w:val="32"/>
          <w:u w:val="none"/>
          <w:shd w:val="clear" w:color="auto" w:fill="FFFFFF"/>
          <w:lang w:eastAsia="zh-CN"/>
          <w:highlight w:val="auto"/>
        </w:rPr>
        <w:t>分析</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zh-CN" w:eastAsia="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（一）部门预算项目绩效分析。</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1.人员类项目绩效分析</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2022年单位</w:t>
      </w:r>
      <w:r>
        <w:rPr>
          <w:rFonts w:ascii="方正仿宋简体" w:eastAsia="方正仿宋简体" w:cs="方正仿宋简体" w:hAnsi="方正仿宋简体" w:hint="eastAsia"/>
          <w:b w:val="0"/>
          <w:bCs w:val="0"/>
          <w:color w:val="000000"/>
          <w:kern w:val="0"/>
          <w:sz w:val="32"/>
          <w:szCs w:val="32"/>
          <w:shd w:val="clear" w:color="auto" w:fill="FFFFFF"/>
          <w:lang w:val="zh-CN"/>
          <w:highlight w:val="auto"/>
        </w:rPr>
        <w:t>绩效目标制定</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按照《中华人民共和国预算法》、《预算法实施条例》、广元市利州区部门预算编制口径和要求，</w:t>
      </w:r>
      <w:r>
        <w:rPr>
          <w:rFonts w:ascii="方正仿宋简体" w:eastAsia="方正仿宋简体" w:cs="方正仿宋简体" w:hAnsi="方正仿宋简体" w:hint="eastAsia"/>
          <w:b w:val="0"/>
          <w:bCs w:val="0"/>
          <w:color w:val="000000"/>
          <w:kern w:val="0"/>
          <w:sz w:val="32"/>
          <w:szCs w:val="32"/>
          <w:shd w:val="clear" w:color="auto" w:fill="FFFFFF"/>
          <w:lang w:val="en-US" w:eastAsia="zh-CN"/>
          <w:highlight w:val="auto"/>
        </w:rPr>
        <w:t>人员类项目</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绩效目标为</w:t>
      </w:r>
      <w:r>
        <w:rPr>
          <w:rFonts w:ascii="方正仿宋简体" w:eastAsia="方正仿宋简体" w:cs="方正仿宋简体" w:hAnsi="方正仿宋简体" w:hint="eastAsia"/>
          <w:sz w:val="32"/>
          <w:szCs w:val="32"/>
          <w:lang w:val="en-US" w:eastAsia="zh-CN"/>
        </w:rPr>
        <w:t>保障单位日常运转所需工资福利支出、对个人和家庭的补助支出，主要包括</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一是保障人员基本工资、津贴补贴、绩效工资、奖金及基础性绩效奖，二是保障养老、医疗、失业、工伤保险缴费以及住房公积金缴费，三是保障引进人员生活补助、独生子女奖励及退休人员生活补助。绩效目标编制要素齐全，目标设置科学合理、规范完整，能够细化量化。</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hint="eastAsia"/>
          <w:lang w:val="en-US" w:eastAsia="zh-CN"/>
        </w:rPr>
      </w:pPr>
      <w:r>
        <w:rPr>
          <w:rFonts w:ascii="方正仿宋简体" w:eastAsia="方正仿宋简体" w:cs="方正仿宋简体" w:hAnsi="方正仿宋简体" w:hint="eastAsia"/>
          <w:b w:val="0"/>
          <w:bCs/>
          <w:color w:val="auto"/>
          <w:sz w:val="32"/>
          <w:szCs w:val="32"/>
          <w:lang w:val="en-US" w:eastAsia="zh-CN"/>
        </w:rPr>
        <w:t>2022年单位严格执行预算，</w:t>
      </w:r>
      <w:r>
        <w:rPr>
          <w:rFonts w:ascii="方正仿宋简体" w:eastAsia="方正仿宋简体" w:cs="方正仿宋简体" w:hAnsi="方正仿宋简体" w:hint="eastAsia"/>
          <w:b w:val="0"/>
          <w:bCs/>
          <w:color w:val="auto"/>
          <w:sz w:val="32"/>
          <w:szCs w:val="32"/>
          <w:lang w:val="zh-CN" w:eastAsia="zh-CN"/>
        </w:rPr>
        <w:t>实际完成数量指标值占预期数量指标值</w:t>
      </w:r>
      <w:r>
        <w:rPr>
          <w:rFonts w:ascii="方正仿宋简体" w:eastAsia="方正仿宋简体" w:cs="方正仿宋简体" w:hAnsi="方正仿宋简体" w:hint="eastAsia"/>
          <w:b w:val="0"/>
          <w:bCs/>
          <w:color w:val="auto"/>
          <w:sz w:val="32"/>
          <w:szCs w:val="32"/>
          <w:lang w:val="en-US" w:eastAsia="zh-CN"/>
        </w:rPr>
        <w:t>100%，不存在偏差；支出控制在预算范围内，按进度执行，</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截止2022年12月31日，预算执行率100%，无结转结余；</w:t>
      </w:r>
      <w:r>
        <w:rPr>
          <w:rFonts w:ascii="方正仿宋简体" w:eastAsia="方正仿宋简体" w:cs="方正仿宋简体" w:hAnsi="方正仿宋简体" w:hint="eastAsia"/>
          <w:b w:val="0"/>
          <w:bCs/>
          <w:color w:val="auto"/>
          <w:sz w:val="32"/>
          <w:szCs w:val="32"/>
          <w:lang w:val="en-US" w:eastAsia="zh-CN"/>
        </w:rPr>
        <w:t>不存在</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不落实党政机关过紧日子相关要求和部门预算管理方面违纪违规等问题。</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2.运转类项目绩效分析</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2022年单位</w:t>
      </w:r>
      <w:r>
        <w:rPr>
          <w:rFonts w:ascii="方正仿宋简体" w:eastAsia="方正仿宋简体" w:cs="方正仿宋简体" w:hAnsi="方正仿宋简体" w:hint="eastAsia"/>
          <w:b w:val="0"/>
          <w:bCs w:val="0"/>
          <w:color w:val="000000"/>
          <w:kern w:val="0"/>
          <w:sz w:val="32"/>
          <w:szCs w:val="32"/>
          <w:shd w:val="clear" w:color="auto" w:fill="FFFFFF"/>
          <w:lang w:val="zh-CN"/>
          <w:highlight w:val="auto"/>
        </w:rPr>
        <w:t>绩效目标制定</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按照《中华人民共和国预算法》、《预算法实施条例》、广元市利州区部门预算编制口径和要求，</w:t>
      </w:r>
      <w:r>
        <w:rPr>
          <w:rFonts w:ascii="方正仿宋简体" w:eastAsia="方正仿宋简体" w:cs="方正仿宋简体" w:hAnsi="方正仿宋简体" w:hint="eastAsia"/>
          <w:b w:val="0"/>
          <w:bCs w:val="0"/>
          <w:color w:val="000000"/>
          <w:kern w:val="0"/>
          <w:sz w:val="32"/>
          <w:szCs w:val="32"/>
          <w:shd w:val="clear" w:color="auto" w:fill="FFFFFF"/>
          <w:lang w:val="en-US" w:eastAsia="zh-CN"/>
          <w:highlight w:val="auto"/>
        </w:rPr>
        <w:t>运转类项目</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绩效目标为</w:t>
      </w:r>
      <w:r>
        <w:rPr>
          <w:rFonts w:ascii="方正仿宋简体" w:eastAsia="方正仿宋简体" w:cs="方正仿宋简体" w:hAnsi="方正仿宋简体" w:hint="eastAsia"/>
          <w:sz w:val="32"/>
          <w:szCs w:val="32"/>
          <w:lang w:val="en-US" w:eastAsia="zh-CN"/>
        </w:rPr>
        <w:t>保障单位日常运转，主要包括</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：保障单位日常运转的办公费、水费、电费、物业管理费、公务接待费、工会经费、福利费、公务交通补贴等日常公用经费支出。绩效目标编制要素齐全，目标设置科学合理、规范完整，能够细化量化。</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sz w:val="32"/>
          <w:szCs w:val="32"/>
          <w:lang w:val="en-US" w:eastAsia="zh-CN"/>
        </w:rPr>
      </w:pPr>
      <w:r>
        <w:rPr>
          <w:rFonts w:ascii="方正仿宋简体" w:eastAsia="方正仿宋简体" w:cs="方正仿宋简体" w:hAnsi="方正仿宋简体" w:hint="eastAsia"/>
          <w:b w:val="0"/>
          <w:bCs/>
          <w:color w:val="auto"/>
          <w:sz w:val="32"/>
          <w:szCs w:val="32"/>
          <w:lang w:val="en-US" w:eastAsia="zh-CN"/>
        </w:rPr>
        <w:t>2022年单位严格执行预算，</w:t>
      </w:r>
      <w:r>
        <w:rPr>
          <w:rFonts w:ascii="方正仿宋简体" w:eastAsia="方正仿宋简体" w:cs="方正仿宋简体" w:hAnsi="方正仿宋简体" w:hint="eastAsia"/>
          <w:b w:val="0"/>
          <w:bCs/>
          <w:color w:val="auto"/>
          <w:sz w:val="32"/>
          <w:szCs w:val="32"/>
          <w:lang w:val="zh-CN" w:eastAsia="zh-CN"/>
        </w:rPr>
        <w:t>实际完成数量指标值占预期数量指标值</w:t>
      </w:r>
      <w:r>
        <w:rPr>
          <w:rFonts w:ascii="方正仿宋简体" w:eastAsia="方正仿宋简体" w:cs="方正仿宋简体" w:hAnsi="方正仿宋简体" w:hint="eastAsia"/>
          <w:b w:val="0"/>
          <w:bCs/>
          <w:color w:val="auto"/>
          <w:sz w:val="32"/>
          <w:szCs w:val="32"/>
          <w:lang w:val="en-US" w:eastAsia="zh-CN"/>
        </w:rPr>
        <w:t>100%，不存在偏差；支出控制在预算范围内，按进度执行，</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截止2022年12月31日，预算执行率100%，无结转结余；</w:t>
      </w:r>
      <w:r>
        <w:rPr>
          <w:rFonts w:ascii="方正仿宋简体" w:eastAsia="方正仿宋简体" w:cs="方正仿宋简体" w:hAnsi="方正仿宋简体" w:hint="eastAsia"/>
          <w:b w:val="0"/>
          <w:bCs/>
          <w:color w:val="auto"/>
          <w:sz w:val="32"/>
          <w:szCs w:val="32"/>
          <w:lang w:val="en-US" w:eastAsia="zh-CN"/>
        </w:rPr>
        <w:t>不存在</w:t>
      </w: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不落实党政机关过紧日子相关要求和部门预算管理方面违纪违规等问题。</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3.特定目标类项目绩效分析</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（1）部门绩效目标制定</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单位按照《中华人民共和国预算法》、《预算法实施条例》、广元市利州区部门预算编制口径和要求，结合当年单位工作重点将部门整体目标分解为3个一级指标、8个二级指标、20个三级指标，绩效目标编制要素齐全，目标设置科学合理、规范完整，能够细化量化。</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（2）目标实现</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color w:val="auto"/>
          <w:sz w:val="32"/>
          <w:szCs w:val="32"/>
          <w:lang w:val="en-US" w:eastAsia="zh-CN"/>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2022年单位部门整体绩效目标数量指标值为20个三级指标，实际完成数据指标值为20个三级指标，</w:t>
      </w:r>
      <w:r>
        <w:rPr>
          <w:rFonts w:ascii="方正仿宋简体" w:eastAsia="方正仿宋简体" w:cs="方正仿宋简体" w:hAnsi="方正仿宋简体" w:hint="eastAsia"/>
          <w:b w:val="0"/>
          <w:bCs/>
          <w:color w:val="auto"/>
          <w:sz w:val="32"/>
          <w:szCs w:val="32"/>
          <w:lang w:val="zh-CN" w:eastAsia="zh-CN"/>
        </w:rPr>
        <w:t>完成数量指标值占预期数量指标值</w:t>
      </w:r>
      <w:r>
        <w:rPr>
          <w:rFonts w:ascii="方正仿宋简体" w:eastAsia="方正仿宋简体" w:cs="方正仿宋简体" w:hAnsi="方正仿宋简体" w:hint="eastAsia"/>
          <w:b w:val="0"/>
          <w:bCs/>
          <w:color w:val="auto"/>
          <w:sz w:val="32"/>
          <w:szCs w:val="32"/>
          <w:lang w:val="en-US" w:eastAsia="zh-CN"/>
        </w:rPr>
        <w:t>100%，不存在偏差。</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（3）支出控制</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部门日常公用经费共支出13.03万元，项目支出中“办公费、印刷费、水费、电费、物业管理费”共支出10.96万元，合计23.99万元，与年初预算数21.54万元相比，多支出2.45万元，多支占年初预算数比11.37%。主要原因为办学质量评估验收，办公费、印刷费增加。</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（4）及时处置</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广元市利州区财政局对单位绩效运行实施了监控，共发现了1个问题，即“党校专项业务工作经费”项目实施正常，但资金执行率低，针对该问题，单位高度重视，及时召开会议，讨论问题产生原因和补救措施，并督促相关责任人及时反馈整改情况。</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（5）执行进度</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6月部门整体预算支出金额为93.88万元，占2022年全年支出总额38.25%；2022年9月部门整体预算支出金额为167.41万元，占2022年全年支出总额68.21%；2022年11月部门整体预算支出金额为197.38万元，占2022年全年支出总额80.42%。</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（6）预算完成情况</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2022年单位共下达预算指标245.44万元，截止2022年12月31日，单位预算执行金额为245.44万元，预算执行率100%。</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（7）资金结余率</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2022年12月31日，部门预算资金结余金额为0元。</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（8）违规记录</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2022年，单位共接受了4次审计和财会监督、部门自查，监督和自查结果均显示单位未出现不落实党政机关过紧日子相关要求和部门预算管理方面违纪违规等问题。</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（二）部门整体履职绩效分析。</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left"/>
        <w:textAlignment w:val="auto"/>
        <w:rPr>
          <w:rFonts w:ascii="方正仿宋简体" w:eastAsia="方正仿宋简体" w:cs="方正仿宋简体" w:hAnsi="方正仿宋简体" w:hint="eastAsia"/>
          <w:b w:val="0"/>
          <w:bCs w:val="0"/>
          <w:color w:val="auto"/>
          <w:kern w:val="0"/>
          <w:sz w:val="32"/>
          <w:szCs w:val="32"/>
          <w:shd w:val="clear" w:color="auto" w:fill="FFFFFF"/>
          <w:lang w:val="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1.绩效目标完成情况</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2022年，单位共设置了3个一级指标、8个二级指标、20个三级指标，各指标完成情况参见下表：</w:t>
      </w:r>
    </w:p>
    <w:tbl>
      <w:tblPr>
        <w:jc w:val="left"/>
        <w:tblInd w:w="93" w:type="dxa"/>
        <w:tblW w:w="9234"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789"/>
        <w:gridCol w:w="660"/>
        <w:gridCol w:w="2670"/>
        <w:gridCol w:w="1305"/>
        <w:gridCol w:w="3810"/>
      </w:tblGrid>
      <w:tr>
        <w:trPr>
          <w:trHeight w:val="1610"/>
        </w:trPr>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一级指标</w:t>
            </w: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二级指标</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三级指标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指标值（包含数字及文字描述）</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实际完成指标值（包含数字及文字描述）</w:t>
            </w:r>
          </w:p>
        </w:tc>
      </w:tr>
      <w:tr>
        <w:trPr>
          <w:trHeight w:val="1050"/>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pStyle w:val="16"/>
              <w:keepNext w:val="0"/>
              <w:keepLines w:val="0"/>
              <w:pageBreakBefore w:val="0"/>
              <w:widowControl w:val="0"/>
              <w:kinsoku/>
              <w:wordWrap/>
              <w:overflowPunct w:val="0"/>
              <w:topLinePunct w:val="0"/>
              <w:autoSpaceDE w:val="0"/>
              <w:autoSpaceDN w:val="0"/>
              <w:bidi w:val="0"/>
              <w:adjustRightInd w:val="0"/>
              <w:snapToGrid w:val="0"/>
              <w:spacing w:after="0" w:line="360" w:lineRule="exact"/>
              <w:ind w:leftChars="0" w:left="0" w:right="0"/>
              <w:rPr>
                <w:rFonts w:ascii="宋体" w:eastAsia="宋体" w:cs="宋体" w:hAnsi="宋体" w:hint="eastAsia"/>
                <w:sz w:val="18"/>
                <w:szCs w:val="18"/>
                <w:lang w:val="en-US" w:eastAsia="zh-CN"/>
              </w:rPr>
            </w:pPr>
          </w:p>
          <w:p>
            <w:pPr>
              <w:pStyle w:val="16"/>
              <w:keepNext w:val="0"/>
              <w:keepLines w:val="0"/>
              <w:pageBreakBefore w:val="0"/>
              <w:widowControl w:val="0"/>
              <w:kinsoku/>
              <w:wordWrap/>
              <w:overflowPunct w:val="0"/>
              <w:topLinePunct w:val="0"/>
              <w:autoSpaceDE w:val="0"/>
              <w:autoSpaceDN w:val="0"/>
              <w:bidi w:val="0"/>
              <w:adjustRightInd w:val="0"/>
              <w:snapToGrid w:val="0"/>
              <w:spacing w:after="0" w:line="360" w:lineRule="exact"/>
              <w:ind w:leftChars="0" w:left="0" w:right="0"/>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pStyle w:val="16"/>
              <w:rPr>
                <w:rFonts w:ascii="宋体" w:eastAsia="宋体" w:cs="宋体" w:hAnsi="宋体" w:hint="eastAsia"/>
                <w:sz w:val="18"/>
                <w:szCs w:val="18"/>
                <w:lang w:val="en-US" w:eastAsia="zh-CN"/>
              </w:rPr>
            </w:pPr>
          </w:p>
          <w:p>
            <w:pPr>
              <w:pStyle w:val="16"/>
              <w:rPr>
                <w:rFonts w:ascii="宋体" w:eastAsia="宋体" w:cs="宋体" w:hAnsi="宋体" w:hint="eastAsia"/>
                <w:sz w:val="18"/>
                <w:szCs w:val="18"/>
                <w:lang w:val="en-US" w:eastAsia="zh-CN"/>
              </w:rPr>
            </w:pPr>
          </w:p>
          <w:p>
            <w:pPr>
              <w:pStyle w:val="16"/>
              <w:rPr>
                <w:rFonts w:ascii="宋体" w:eastAsia="宋体" w:cs="宋体" w:hAnsi="宋体" w:hint="eastAsia"/>
                <w:sz w:val="18"/>
                <w:szCs w:val="18"/>
                <w:lang w:val="en-US" w:eastAsia="zh-CN"/>
              </w:rPr>
            </w:pPr>
          </w:p>
          <w:p>
            <w:pPr>
              <w:pStyle w:val="16"/>
              <w:rPr>
                <w:rFonts w:ascii="宋体" w:eastAsia="宋体" w:cs="宋体" w:hAnsi="宋体" w:hint="eastAsia"/>
                <w:sz w:val="18"/>
                <w:szCs w:val="18"/>
                <w:lang w:val="en-US" w:eastAsia="zh-CN"/>
              </w:rPr>
            </w:pPr>
          </w:p>
          <w:p>
            <w:pPr>
              <w:pStyle w:val="16"/>
              <w:rPr>
                <w:rFonts w:ascii="宋体" w:eastAsia="宋体" w:cs="宋体" w:hAnsi="宋体" w:hint="eastAsia"/>
                <w:sz w:val="18"/>
                <w:szCs w:val="18"/>
                <w:lang w:val="en-US" w:eastAsia="zh-CN"/>
              </w:rPr>
            </w:pPr>
          </w:p>
          <w:p>
            <w:pPr>
              <w:pStyle w:val="16"/>
              <w:rPr>
                <w:rFonts w:ascii="宋体" w:eastAsia="宋体" w:cs="宋体" w:hAnsi="宋体" w:hint="eastAsia"/>
                <w:sz w:val="18"/>
                <w:szCs w:val="18"/>
                <w:lang w:val="en-US" w:eastAsia="zh-CN"/>
              </w:rPr>
            </w:pPr>
          </w:p>
          <w:p>
            <w:pPr>
              <w:pStyle w:val="16"/>
              <w:rPr>
                <w:rFonts w:ascii="宋体" w:eastAsia="宋体" w:cs="宋体" w:hAnsi="宋体" w:hint="eastAsia"/>
                <w:sz w:val="18"/>
                <w:szCs w:val="18"/>
                <w:lang w:val="en-US" w:eastAsia="zh-CN"/>
              </w:rPr>
            </w:pPr>
          </w:p>
          <w:p>
            <w:pPr>
              <w:pStyle w:val="16"/>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r>
              <w:rPr>
                <w:rFonts w:ascii="宋体" w:eastAsia="宋体" w:cs="宋体" w:hAnsi="宋体" w:hint="eastAsia"/>
                <w:sz w:val="18"/>
                <w:szCs w:val="18"/>
                <w:lang w:val="en-US" w:eastAsia="zh-CN"/>
              </w:rPr>
              <w:t>产出</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r>
              <w:rPr>
                <w:rFonts w:ascii="宋体" w:eastAsia="宋体" w:cs="宋体" w:hAnsi="宋体" w:hint="eastAsia"/>
                <w:sz w:val="18"/>
                <w:szCs w:val="18"/>
                <w:lang w:val="en-US" w:eastAsia="zh-CN"/>
              </w:rPr>
              <w:t>指标</w:t>
            </w: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val="en-US" w:eastAsia="zh-CN"/>
              </w:rPr>
            </w:pP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val="en-US" w:eastAsia="zh-CN"/>
              </w:rPr>
            </w:pP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eastAsia="zh-CN"/>
              </w:rPr>
            </w:pPr>
          </w:p>
          <w:p>
            <w:pPr>
              <w:pStyle w:val="16"/>
              <w:keepNext w:val="0"/>
              <w:keepLines w:val="0"/>
              <w:pageBreakBefore w:val="0"/>
              <w:widowControl w:val="0"/>
              <w:kinsoku/>
              <w:wordWrap/>
              <w:overflowPunct w:val="0"/>
              <w:topLinePunct w:val="0"/>
              <w:autoSpaceDE w:val="0"/>
              <w:autoSpaceDN w:val="0"/>
              <w:bidi w:val="0"/>
              <w:adjustRightInd w:val="0"/>
              <w:snapToGrid w:val="0"/>
              <w:spacing w:after="0" w:line="360" w:lineRule="exact"/>
              <w:ind w:leftChars="0" w:left="0" w:right="0"/>
              <w:rPr>
                <w:rFonts w:ascii="宋体" w:eastAsia="宋体" w:cs="宋体" w:hAnsi="宋体" w:hint="eastAsia"/>
                <w:sz w:val="18"/>
                <w:szCs w:val="18"/>
                <w:lang w:eastAsia="zh-CN"/>
              </w:rPr>
            </w:pPr>
          </w:p>
          <w:p>
            <w:pPr>
              <w:pStyle w:val="16"/>
              <w:keepNext w:val="0"/>
              <w:keepLines w:val="0"/>
              <w:pageBreakBefore w:val="0"/>
              <w:widowControl w:val="0"/>
              <w:kinsoku/>
              <w:wordWrap/>
              <w:overflowPunct w:val="0"/>
              <w:topLinePunct w:val="0"/>
              <w:autoSpaceDE w:val="0"/>
              <w:autoSpaceDN w:val="0"/>
              <w:bidi w:val="0"/>
              <w:adjustRightInd w:val="0"/>
              <w:snapToGrid w:val="0"/>
              <w:spacing w:after="0" w:line="360" w:lineRule="exact"/>
              <w:ind w:leftChars="0" w:left="0" w:right="0"/>
              <w:rPr>
                <w:rFonts w:ascii="宋体" w:eastAsia="宋体" w:cs="宋体" w:hAnsi="宋体" w:hint="eastAsia"/>
                <w:sz w:val="18"/>
                <w:szCs w:val="18"/>
                <w:lang w:eastAsia="zh-CN"/>
              </w:rPr>
            </w:pPr>
          </w:p>
          <w:p>
            <w:pPr>
              <w:pStyle w:val="16"/>
              <w:keepNext w:val="0"/>
              <w:keepLines w:val="0"/>
              <w:pageBreakBefore w:val="0"/>
              <w:widowControl w:val="0"/>
              <w:kinsoku/>
              <w:wordWrap/>
              <w:overflowPunct w:val="0"/>
              <w:topLinePunct w:val="0"/>
              <w:autoSpaceDE w:val="0"/>
              <w:autoSpaceDN w:val="0"/>
              <w:bidi w:val="0"/>
              <w:adjustRightInd w:val="0"/>
              <w:snapToGrid w:val="0"/>
              <w:spacing w:after="0" w:line="360" w:lineRule="exact"/>
              <w:ind w:leftChars="0" w:left="0" w:right="0"/>
              <w:rPr>
                <w:rFonts w:ascii="宋体" w:eastAsia="宋体" w:cs="宋体" w:hAnsi="宋体" w:hint="eastAsia"/>
                <w:sz w:val="18"/>
                <w:szCs w:val="18"/>
                <w:lang w:eastAsia="zh-CN"/>
              </w:rPr>
            </w:pPr>
          </w:p>
          <w:p>
            <w:pPr>
              <w:pStyle w:val="16"/>
              <w:keepNext w:val="0"/>
              <w:keepLines w:val="0"/>
              <w:pageBreakBefore w:val="0"/>
              <w:widowControl w:val="0"/>
              <w:kinsoku/>
              <w:wordWrap/>
              <w:overflowPunct w:val="0"/>
              <w:topLinePunct w:val="0"/>
              <w:autoSpaceDE w:val="0"/>
              <w:autoSpaceDN w:val="0"/>
              <w:bidi w:val="0"/>
              <w:adjustRightInd w:val="0"/>
              <w:snapToGrid w:val="0"/>
              <w:spacing w:after="0" w:line="360" w:lineRule="exact"/>
              <w:ind w:leftChars="0" w:left="0" w:right="0"/>
              <w:rPr>
                <w:rFonts w:ascii="宋体" w:eastAsia="宋体" w:cs="宋体" w:hAnsi="宋体" w:hint="eastAsia"/>
                <w:sz w:val="18"/>
                <w:szCs w:val="18"/>
                <w:lang w:eastAsia="zh-CN"/>
              </w:rPr>
            </w:pPr>
          </w:p>
          <w:p>
            <w:pPr>
              <w:pStyle w:val="16"/>
              <w:keepNext w:val="0"/>
              <w:keepLines w:val="0"/>
              <w:pageBreakBefore w:val="0"/>
              <w:widowControl w:val="0"/>
              <w:kinsoku/>
              <w:wordWrap/>
              <w:overflowPunct w:val="0"/>
              <w:topLinePunct w:val="0"/>
              <w:autoSpaceDE w:val="0"/>
              <w:autoSpaceDN w:val="0"/>
              <w:bidi w:val="0"/>
              <w:adjustRightInd w:val="0"/>
              <w:snapToGrid w:val="0"/>
              <w:spacing w:after="0" w:line="360" w:lineRule="exact"/>
              <w:ind w:leftChars="0" w:left="0" w:right="0"/>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eastAsia="宋体" w:cs="宋体" w:hAnsi="宋体" w:hint="eastAsia"/>
                <w:lang w:eastAsia="zh-CN"/>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18"/>
                <w:szCs w:val="18"/>
                <w:lang w:val="en-US" w:eastAsia="zh-CN"/>
              </w:rPr>
            </w:pPr>
            <w:r>
              <w:rPr>
                <w:rFonts w:ascii="宋体" w:eastAsia="宋体" w:cs="宋体" w:hAnsi="宋体" w:hint="eastAsia"/>
                <w:sz w:val="18"/>
                <w:szCs w:val="18"/>
                <w:lang w:val="en-US" w:eastAsia="zh-CN"/>
              </w:rPr>
              <w:t>数量指标</w:t>
            </w: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val="en-US" w:eastAsia="zh-CN"/>
              </w:rPr>
            </w:pP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sz w:val="18"/>
                <w:szCs w:val="18"/>
                <w:lang w:val="en-US" w:eastAsia="zh-CN"/>
              </w:rPr>
            </w:pP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lang w:val="en-US" w:eastAsia="zh-CN"/>
              </w:rPr>
            </w:pP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eastAsia="宋体" w:cs="宋体" w:hAnsi="宋体" w:hint="eastAsia"/>
                <w:lang w:eastAsia="zh-CN"/>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干部培训班次（区委组织部印发的全区培训计划中资金来源为干训经费并由党校承办的班次）</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≥9个</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全面完成年度备案培训任务11期（含区管党费培训班），培训党员干部4461人次</w:t>
            </w:r>
          </w:p>
        </w:tc>
      </w:tr>
      <w:tr>
        <w:trPr>
          <w:trHeight w:val="1322"/>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党校专兼职教师及行政人员到省内外知名党校、高校、干部学院参加集中培训</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≥8人次</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加大年轻教师培养力度，选派5人次骨干到省委党校（省行政学院）以及市委党校、区委组织部等地学习锻炼，组织3名教师到市外参加专题培训。</w:t>
            </w:r>
          </w:p>
        </w:tc>
      </w:tr>
      <w:tr>
        <w:trPr>
          <w:trHeight w:val="3635"/>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“好教材好课程好案例好课题好文章”五好创新工程：完成1本教材初稿；政治理论教育类好课程；总结提炼基层治理等方面好案例；完成省市委党校课题；在市级以上公开刊物上发表文章。</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≥8篇（部）</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主编《利州区主体班干部教育培训教材》1部；全年新开发课程9堂，2022年获评全市党校系统“好课程”2个；成功申报并结项省委党校课题2项、市委党校重点课题2项和一般课题1项，成功申报市社科联课题2项；在《广元日报》理论版、省级高校学报刊发理论文章11篇；好案例《四大聚焦强治理  示范引领促发展—城市基层治理利州探索与实践》入选中共广元市委党校、广元行政学院编著，湘潭大学出版社出版的《广元市干部教育培训教学案例集》。</w:t>
            </w:r>
          </w:p>
        </w:tc>
      </w:tr>
      <w:tr>
        <w:trPr>
          <w:trHeight w:val="841"/>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聚焦利州区改革发展稳定中的重大问题，撰写高质量咨政报告</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≥2篇</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5篇</w:t>
            </w:r>
          </w:p>
        </w:tc>
      </w:tr>
      <w:tr>
        <w:trPr>
          <w:trHeight w:val="886"/>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办学质量评估工作</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深化党校分类建设，高标准推进办学质量终评工作，自评等级为“优秀”，顺利接受验收。</w:t>
            </w:r>
          </w:p>
        </w:tc>
      </w:tr>
      <w:tr>
        <w:trPr>
          <w:trHeight w:val="1230"/>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cs="宋体" w:hAnsi="宋体" w:hint="eastAsia"/>
                <w:sz w:val="18"/>
                <w:szCs w:val="18"/>
                <w:lang w:val="en-US" w:eastAsia="zh-CN"/>
              </w:rPr>
            </w:pP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cs="宋体" w:hAnsi="宋体" w:hint="eastAsia"/>
                <w:sz w:val="18"/>
                <w:szCs w:val="18"/>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rPr>
                <w:rFonts w:ascii="宋体" w:cs="宋体" w:hAnsi="宋体" w:hint="eastAsia"/>
                <w:sz w:val="18"/>
                <w:szCs w:val="18"/>
                <w:lang w:val="en-US" w:eastAsia="zh-CN"/>
              </w:rPr>
            </w:pPr>
          </w:p>
          <w:p>
            <w:pPr>
              <w:pStyle w:val="16"/>
              <w:keepNext w:val="0"/>
              <w:keepLines w:val="0"/>
              <w:pageBreakBefore w:val="0"/>
              <w:widowControl w:val="0"/>
              <w:kinsoku/>
              <w:wordWrap/>
              <w:overflowPunct w:val="0"/>
              <w:topLinePunct w:val="0"/>
              <w:autoSpaceDE w:val="0"/>
              <w:autoSpaceDN w:val="0"/>
              <w:bidi w:val="0"/>
              <w:adjustRightInd w:val="0"/>
              <w:snapToGrid w:val="0"/>
              <w:spacing w:after="0" w:line="360" w:lineRule="exact"/>
              <w:ind w:leftChars="0" w:left="0" w:right="0"/>
              <w:rPr>
                <w:rFonts w:ascii="宋体" w:cs="宋体" w:hAnsi="宋体" w:hint="eastAsia"/>
                <w:sz w:val="18"/>
                <w:szCs w:val="18"/>
                <w:lang w:val="en-US" w:eastAsia="zh-CN"/>
              </w:rPr>
            </w:pPr>
          </w:p>
          <w:p>
            <w:pPr>
              <w:pStyle w:val="16"/>
              <w:ind w:leftChars="0" w:left="0" w:firstLineChars="0" w:firstLine="0"/>
              <w:rPr>
                <w:rFonts w:ascii="宋体" w:cs="宋体" w:hAnsi="宋体" w:hint="eastAsia"/>
                <w:sz w:val="18"/>
                <w:szCs w:val="18"/>
                <w:lang w:val="en-US" w:eastAsia="zh-CN"/>
              </w:rPr>
            </w:pPr>
          </w:p>
          <w:p>
            <w:pPr>
              <w:pStyle w:val="16"/>
              <w:rPr>
                <w:rFonts w:ascii="宋体" w:cs="宋体" w:hAnsi="宋体" w:hint="eastAsia"/>
                <w:sz w:val="18"/>
                <w:szCs w:val="18"/>
                <w:lang w:val="en-US" w:eastAsia="zh-CN"/>
              </w:rPr>
            </w:pPr>
          </w:p>
          <w:p>
            <w:pPr>
              <w:pStyle w:val="16"/>
              <w:rPr>
                <w:rFonts w:ascii="宋体" w:cs="宋体" w:hAnsi="宋体" w:hint="eastAsia"/>
                <w:sz w:val="18"/>
                <w:szCs w:val="18"/>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eastAsia="宋体" w:cs="宋体" w:hAnsi="宋体" w:hint="eastAsia"/>
                <w:sz w:val="18"/>
                <w:szCs w:val="18"/>
                <w:lang w:val="en-US" w:eastAsia="zh-CN"/>
              </w:rPr>
            </w:pPr>
            <w:r>
              <w:rPr>
                <w:rFonts w:ascii="宋体" w:eastAsia="宋体" w:cs="宋体" w:hAnsi="宋体" w:hint="eastAsia"/>
                <w:sz w:val="18"/>
                <w:szCs w:val="18"/>
                <w:lang w:val="en-US" w:eastAsia="zh-CN"/>
              </w:rPr>
              <w:t>质量指标</w:t>
            </w: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eastAsia="宋体" w:cs="宋体" w:hAnsi="宋体" w:hint="eastAsia"/>
                <w:sz w:val="18"/>
                <w:szCs w:val="18"/>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eastAsia="宋体" w:cs="宋体" w:hAnsi="宋体" w:hint="eastAsia"/>
                <w:sz w:val="18"/>
                <w:szCs w:val="18"/>
                <w:lang w:val="en-US" w:eastAsia="zh-CN"/>
              </w:rPr>
            </w:pP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eastAsia="宋体" w:cs="宋体" w:hAnsi="宋体" w:hint="eastAsia"/>
                <w:sz w:val="18"/>
                <w:szCs w:val="18"/>
                <w:lang w:val="en-US" w:eastAsia="zh-CN"/>
              </w:rPr>
            </w:pPr>
          </w:p>
          <w:p>
            <w:pPr>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eastAsia="宋体" w:cs="宋体" w:hAnsi="宋体" w:hint="eastAsia"/>
                <w:sz w:val="18"/>
                <w:szCs w:val="18"/>
              </w:rPr>
            </w:pPr>
          </w:p>
          <w:p>
            <w:pPr>
              <w:pStyle w:val="17"/>
              <w:keepNext w:val="0"/>
              <w:keepLines w:val="0"/>
              <w:pageBreakBefore w:val="0"/>
              <w:widowControl w:val="0"/>
              <w:kinsoku/>
              <w:wordWrap/>
              <w:overflowPunct w:val="0"/>
              <w:topLinePunct w:val="0"/>
              <w:autoSpaceDE w:val="0"/>
              <w:autoSpaceDN w:val="0"/>
              <w:bidi w:val="0"/>
              <w:adjustRightInd w:val="0"/>
              <w:snapToGrid w:val="0"/>
              <w:spacing w:line="360" w:lineRule="exact"/>
              <w:ind w:left="0" w:right="0"/>
              <w:jc w:val="center"/>
              <w:rPr>
                <w:rFonts w:ascii="宋体" w:eastAsia="宋体" w:cs="宋体" w:hAnsi="宋体" w:hint="eastAsia"/>
                <w:lang w:eastAsia="zh-CN"/>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干部教育培训:顺利完成党员干部培训班次计划，学员培训合格率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r>
      <w:tr>
        <w:trPr>
          <w:trHeight w:val="2915"/>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师资队伍建设及行政人员能力提升培训:推行教师竞聘上岗；组织开展专兼职教师及行政人员培训,每年教职工外出至高校和上级党校培训；开展高层次人才引进工作，形成有效人才激励机制</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干部素质能力进一步提升，组织教师开展集体备课、新老教师结对子和青年教师试讲练讲等活动促使教师之间互相学习、彼此交流、共同提高；加大年轻教师培养力度，每半月开展一次科研学术交流活动，选派专兼职教师及行政人员到省委党校（省行政学院）、市委党校及市外参加专题培训，制定《专职教师绩效考核管理暂行办法》；引进和调入高层次人才3人，优化了师资队伍结构。</w:t>
            </w:r>
          </w:p>
        </w:tc>
      </w:tr>
      <w:tr>
        <w:trPr>
          <w:trHeight w:val="2705"/>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“五好”创新工程:为乡村振兴类主体班培训提供质量较高的教学素材，为主体班培训提供高质量的理论精品课，形成可推广、可复制、可借鉴的调研课题和案例</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质量完成市委党校下达的“五好创新工程”年度任务，效果好：获评2022年度全省党校（行政学院）系统结项优秀课题1个；2篇理论征文分获市委宣传部主题征文活动二等奖、全市党校系统理论研讨会二等奖；获评全市党校系统“好课程”2个；案例《四大聚焦强治理  示范引领促发展—城市基层治理利州探索与实践》入选《广元市干部教育培训教学案例集》。</w:t>
            </w:r>
          </w:p>
        </w:tc>
      </w:tr>
      <w:tr>
        <w:trPr>
          <w:trHeight w:val="1150"/>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深入开展调研，撰写高质量咨政报告，为区委、区政府决策提供参考,，争取获区委、区政府主要领导签批1篇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报呈区领导签批5件，效果好</w:t>
            </w:r>
          </w:p>
        </w:tc>
      </w:tr>
      <w:tr>
        <w:trPr>
          <w:trHeight w:val="995"/>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顺利完成办学质量评估工作</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办学质量评估与分类改革互融互促，推动办学条件整体改善、办学质量整体提升，高标准完成分类改革任务</w:t>
            </w:r>
          </w:p>
        </w:tc>
      </w:tr>
      <w:tr>
        <w:trPr>
          <w:trHeight w:val="665"/>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时效指标</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完成时间:2022年12月31日前</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＝1年</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lang w:val="en-US"/>
              </w:rPr>
            </w:pPr>
            <w:r>
              <w:rPr>
                <w:rFonts w:ascii="宋体" w:eastAsia="宋体" w:cs="宋体" w:hAnsi="宋体" w:hint="eastAsia"/>
                <w:i w:val="0"/>
                <w:iCs w:val="0"/>
                <w:color w:val="000000"/>
                <w:kern w:val="0"/>
                <w:sz w:val="18"/>
                <w:szCs w:val="18"/>
                <w:u w:val="none"/>
                <w:lang w:val="en-US" w:eastAsia="zh-CN"/>
              </w:rPr>
              <w:t>2022年12月31日前，1年内</w:t>
            </w:r>
          </w:p>
        </w:tc>
      </w:tr>
      <w:tr>
        <w:trPr>
          <w:trHeight w:val="915"/>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成本指标</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干部培训：按广利府办函[2015]10号文件执行，培训班费用按学员人数每人每天费用</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≤330元</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≤330元</w:t>
            </w:r>
          </w:p>
        </w:tc>
      </w:tr>
      <w:tr>
        <w:trPr>
          <w:trHeight w:val="1280"/>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专兼职教师及行政人员培训：按广利府办发[2018]51号及广利府办函[2015]10号文件执行，全年总金额</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≤6万元</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≤6万元</w:t>
            </w:r>
          </w:p>
        </w:tc>
      </w:tr>
      <w:tr>
        <w:trPr>
          <w:trHeight w:val="950"/>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效果指标</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党最新理论成果和党的路线、方针、政策在干部群众中的宣讲，效果好，深入人心</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党最新理论成果和党的路线、方针、政策在干部群众中的宣讲，效果好</w:t>
            </w:r>
          </w:p>
        </w:tc>
      </w:tr>
      <w:tr>
        <w:trPr>
          <w:trHeight w:val="705"/>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助力全区干部素质的提升，全区干部素质提升到新的高度</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全区干部素质得到较大提升到</w:t>
            </w:r>
          </w:p>
        </w:tc>
      </w:tr>
      <w:tr>
        <w:trPr>
          <w:trHeight w:val="2320"/>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r>
              <w:rPr>
                <w:rFonts w:ascii="宋体" w:eastAsia="宋体" w:cs="宋体" w:hAnsi="宋体" w:hint="eastAsia"/>
                <w:sz w:val="20"/>
                <w:szCs w:val="20"/>
                <w:lang w:val="en-US" w:eastAsia="zh-CN"/>
              </w:rPr>
              <w:t>效益指标</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sz w:val="20"/>
                <w:szCs w:val="20"/>
                <w:lang w:val="en-US" w:eastAsia="zh-CN"/>
              </w:rPr>
            </w:pPr>
          </w:p>
          <w:p>
            <w:pPr>
              <w:pStyle w:val="16"/>
              <w:keepNext w:val="0"/>
              <w:keepLines w:val="0"/>
              <w:pageBreakBefore w:val="0"/>
              <w:widowControl w:val="0"/>
              <w:kinsoku/>
              <w:wordWrap/>
              <w:overflowPunct w:val="0"/>
              <w:topLinePunct w:val="0"/>
              <w:autoSpaceDE w:val="0"/>
              <w:autoSpaceDN w:val="0"/>
              <w:bidi w:val="0"/>
              <w:adjustRightInd w:val="0"/>
              <w:snapToGrid w:val="0"/>
              <w:spacing w:after="0" w:line="360" w:lineRule="exact"/>
              <w:ind w:leftChars="0" w:left="0" w:right="0"/>
              <w:rPr>
                <w:rFonts w:ascii="宋体" w:eastAsia="宋体" w:cs="宋体" w:hAnsi="宋体" w:hint="eastAsia"/>
                <w:i w:val="0"/>
                <w:iCs w:val="0"/>
                <w:color w:val="000000"/>
                <w:kern w:val="0"/>
                <w:sz w:val="20"/>
                <w:szCs w:val="20"/>
                <w:u w:val="none"/>
                <w:lang w:val="en-US" w:eastAsia="zh-CN"/>
              </w:rPr>
            </w:p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社会效益指标</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干部培训：机关企事业单位和基层的党政领导干部及指定培养的党员干部，能够接受到靶向精准、多元丰富、质量较高的理论政策培训；党员干部队伍的党性意识、理论思想、意识形态等方面的综合素养进一步提高</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机关企事业单位和基层的党政领导干部及指定培养的党员干部，接受到靶向精准、多元丰富、质量较高的理论政策培训；党员干部队伍的党性意识、理论思想、意识形态等方面的综合素养进一步提高，效果好。</w:t>
            </w:r>
          </w:p>
        </w:tc>
      </w:tr>
      <w:tr>
        <w:trPr>
          <w:trHeight w:val="1010"/>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有助于提升全区党员干部政治理论素养，为区委、区政府决策提供参考</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提升了全区党员干部政治理论素养，为区委、区政府决策提供了参考</w:t>
            </w:r>
          </w:p>
        </w:tc>
      </w:tr>
      <w:tr>
        <w:trPr>
          <w:trHeight w:val="1390"/>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可持续影响指标</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促进全区干部素质的提升：全区干部素质得到大力提升，助力全区中心工作</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定性好坏</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全区干部素质得到大力提升</w:t>
            </w:r>
          </w:p>
        </w:tc>
      </w:tr>
      <w:tr>
        <w:trPr>
          <w:trHeight w:val="768"/>
        </w:trPr>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满意度指标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center"/>
              <w:textAlignment w:val="center"/>
              <w:rPr>
                <w:rFonts w:ascii="宋体" w:eastAsia="宋体" w:cs="宋体" w:hAnsi="宋体" w:hint="eastAsia"/>
                <w:i w:val="0"/>
                <w:iCs w:val="0"/>
                <w:color w:val="000000"/>
                <w:sz w:val="20"/>
                <w:szCs w:val="20"/>
                <w:u w:val="none"/>
              </w:rPr>
            </w:pPr>
            <w:r>
              <w:rPr>
                <w:rFonts w:ascii="宋体" w:eastAsia="宋体" w:cs="宋体" w:hAnsi="宋体" w:hint="eastAsia"/>
                <w:i w:val="0"/>
                <w:iCs w:val="0"/>
                <w:color w:val="000000"/>
                <w:kern w:val="0"/>
                <w:sz w:val="20"/>
                <w:szCs w:val="20"/>
                <w:u w:val="none"/>
                <w:lang w:val="en-US" w:eastAsia="zh-CN"/>
              </w:rPr>
              <w:t>服务对象满意度指标</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党员干部满意率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r>
      <w:tr>
        <w:trPr>
          <w:trHeight w:val="747"/>
        </w:trPr>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培训对象满意率</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3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val="0"/>
              <w:suppressLineNumbers w:val="0"/>
              <w:kinsoku/>
              <w:wordWrap/>
              <w:overflowPunct w:val="0"/>
              <w:topLinePunct w:val="0"/>
              <w:autoSpaceDE w:val="0"/>
              <w:autoSpaceDN w:val="0"/>
              <w:bidi w:val="0"/>
              <w:adjustRightInd w:val="0"/>
              <w:snapToGrid w:val="0"/>
              <w:spacing w:line="360" w:lineRule="exact"/>
              <w:ind w:left="0" w:right="0"/>
              <w:jc w:val="both"/>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r>
    </w:tbl>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both"/>
        <w:textAlignment w:val="auto"/>
        <w:rPr>
          <w:rFonts w:ascii="方正仿宋简体" w:eastAsia="方正仿宋简体" w:cs="方正仿宋简体" w:hAnsi="方正仿宋简体" w:hint="eastAsia"/>
          <w:b w:val="0"/>
          <w:bCs w:val="0"/>
          <w:color w:val="auto"/>
          <w:kern w:val="0"/>
          <w:sz w:val="32"/>
          <w:szCs w:val="32"/>
          <w:shd w:val="clear" w:color="auto" w:fill="FFFFFF"/>
          <w:lang w:val="zh-CN"/>
          <w:highlight w:val="auto"/>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2.部门履职情况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仿宋简体" w:eastAsia="方正仿宋简体" w:cs="方正仿宋简体" w:hAnsi="方正仿宋简体" w:hint="eastAsia"/>
          <w:b w:val="0"/>
          <w:bCs w:val="0"/>
          <w:color w:val="auto"/>
          <w:sz w:val="32"/>
          <w:szCs w:val="32"/>
          <w:lang w:val="en-US" w:eastAsia="zh-CN"/>
        </w:rPr>
      </w:pPr>
      <w:r>
        <w:rPr>
          <w:rFonts w:ascii="方正仿宋简体" w:eastAsia="方正仿宋简体" w:cs="方正仿宋简体" w:hAnsi="方正仿宋简体" w:hint="eastAsia"/>
          <w:color w:val="auto"/>
          <w:sz w:val="32"/>
          <w:szCs w:val="32"/>
        </w:rPr>
        <w:t>2</w:t>
      </w:r>
      <w:r>
        <w:rPr>
          <w:rFonts w:ascii="方正仿宋简体" w:eastAsia="方正仿宋简体" w:cs="方正仿宋简体" w:hAnsi="方正仿宋简体" w:hint="eastAsia"/>
          <w:color w:val="auto"/>
          <w:spacing w:val="-8"/>
          <w:sz w:val="32"/>
          <w:szCs w:val="32"/>
        </w:rPr>
        <w:t>022年，在区委、区政府的坚强领导下，在市委党校的指导下，我校以“勇担使命、追赶跨越”为主题，以深入实施“五好创新工程”为抓手，聚焦主责主业和区委区政府中心工作，</w:t>
      </w:r>
      <w:r>
        <w:rPr>
          <w:rFonts w:ascii="方正仿宋简体" w:eastAsia="方正仿宋简体" w:cs="方正仿宋简体" w:hAnsi="方正仿宋简体" w:hint="eastAsia"/>
          <w:color w:val="auto"/>
          <w:spacing w:val="-8"/>
          <w:sz w:val="32"/>
          <w:szCs w:val="32"/>
          <w:lang w:val="en-US" w:eastAsia="zh-CN"/>
        </w:rPr>
        <w:t>踔厉奋发</w:t>
      </w:r>
      <w:r>
        <w:rPr>
          <w:rFonts w:ascii="方正仿宋简体" w:eastAsia="方正仿宋简体" w:cs="方正仿宋简体" w:hAnsi="方正仿宋简体" w:hint="eastAsia"/>
          <w:color w:val="auto"/>
          <w:spacing w:val="-8"/>
          <w:sz w:val="32"/>
          <w:szCs w:val="32"/>
        </w:rPr>
        <w:t>，积极工作，充分发挥了干部培训、思想引领、理论建设、决策咨询作用，较好地完成了区委区政府交办的工作任务。</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仿宋简体" w:eastAsia="方正仿宋简体" w:cs="方正仿宋简体" w:hAnsi="方正仿宋简体" w:hint="eastAsia"/>
          <w:b w:val="0"/>
          <w:bCs/>
          <w:color w:val="auto"/>
          <w:sz w:val="32"/>
          <w:szCs w:val="32"/>
          <w:u w:val="none"/>
          <w:highlight w:val="auto"/>
        </w:rPr>
      </w:pPr>
      <w:r>
        <w:rPr>
          <w:rFonts w:ascii="方正仿宋简体" w:eastAsia="方正仿宋简体" w:cs="方正仿宋简体" w:hAnsi="方正仿宋简体" w:hint="eastAsia"/>
          <w:b w:val="0"/>
          <w:bCs w:val="0"/>
          <w:color w:val="auto"/>
          <w:sz w:val="32"/>
          <w:szCs w:val="32"/>
          <w:lang w:val="en-US" w:eastAsia="zh-CN"/>
        </w:rPr>
        <w:t>（1）</w:t>
      </w:r>
      <w:r>
        <w:rPr>
          <w:rFonts w:ascii="方正仿宋简体" w:eastAsia="方正仿宋简体" w:cs="方正仿宋简体" w:hAnsi="方正仿宋简体" w:hint="eastAsia"/>
          <w:b w:val="0"/>
          <w:bCs w:val="0"/>
          <w:color w:val="auto"/>
          <w:sz w:val="32"/>
          <w:szCs w:val="32"/>
        </w:rPr>
        <w:t>严格对标对表，教育培训工作规范有效。</w:t>
      </w:r>
      <w:r>
        <w:rPr>
          <w:rFonts w:ascii="方正仿宋简体" w:eastAsia="方正仿宋简体" w:cs="方正仿宋简体" w:hAnsi="方正仿宋简体" w:hint="eastAsia"/>
          <w:b w:val="0"/>
          <w:bCs/>
          <w:color w:val="auto"/>
          <w:sz w:val="32"/>
          <w:szCs w:val="32"/>
        </w:rPr>
        <w:t>规范教学培训班次和学制</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sz w:val="32"/>
          <w:szCs w:val="32"/>
        </w:rPr>
        <w:t>严格落实市县级党校主体班班次办学规范，始终突出党的理论教育和党性教育在主体班教学中主业主课地位，严格落实党性教育课程总课时比例规定</w:t>
      </w:r>
      <w:r>
        <w:rPr>
          <w:rFonts w:ascii="方正仿宋简体" w:eastAsia="方正仿宋简体" w:cs="方正仿宋简体" w:hAnsi="方正仿宋简体" w:hint="eastAsia"/>
          <w:b w:val="0"/>
          <w:bCs/>
          <w:color w:val="auto"/>
          <w:sz w:val="32"/>
          <w:szCs w:val="32"/>
          <w:u w:val="none"/>
          <w:highlight w:val="auto"/>
        </w:rPr>
        <w:t>，</w:t>
      </w:r>
      <w:r>
        <w:rPr>
          <w:rFonts w:ascii="方正仿宋简体" w:eastAsia="方正仿宋简体" w:cs="方正仿宋简体" w:hAnsi="方正仿宋简体" w:hint="eastAsia"/>
          <w:b w:val="0"/>
          <w:bCs/>
          <w:color w:val="auto"/>
          <w:sz w:val="32"/>
          <w:szCs w:val="32"/>
          <w:u w:val="none"/>
          <w:lang w:eastAsia="zh-CN"/>
          <w:highlight w:val="auto"/>
        </w:rPr>
        <w:t>全面完成年度备案培训任务</w:t>
      </w:r>
      <w:r>
        <w:rPr>
          <w:rFonts w:ascii="方正仿宋简体" w:eastAsia="方正仿宋简体" w:cs="方正仿宋简体" w:hAnsi="方正仿宋简体" w:hint="eastAsia"/>
          <w:b w:val="0"/>
          <w:bCs/>
          <w:color w:val="auto"/>
          <w:sz w:val="32"/>
          <w:szCs w:val="32"/>
          <w:u w:val="none"/>
          <w:lang w:val="en-US" w:eastAsia="zh-CN"/>
          <w:highlight w:val="auto"/>
        </w:rPr>
        <w:t>11</w:t>
      </w:r>
      <w:r>
        <w:rPr>
          <w:rFonts w:ascii="方正仿宋简体" w:eastAsia="方正仿宋简体" w:cs="方正仿宋简体" w:hAnsi="方正仿宋简体" w:hint="eastAsia"/>
          <w:b w:val="0"/>
          <w:bCs/>
          <w:color w:val="auto"/>
          <w:sz w:val="32"/>
          <w:szCs w:val="32"/>
          <w:u w:val="none"/>
          <w:highlight w:val="auto"/>
        </w:rPr>
        <w:t>期</w:t>
      </w:r>
      <w:r>
        <w:rPr>
          <w:rFonts w:ascii="方正仿宋简体" w:eastAsia="方正仿宋简体" w:cs="方正仿宋简体" w:hAnsi="方正仿宋简体" w:hint="eastAsia"/>
          <w:b w:val="0"/>
          <w:bCs/>
          <w:color w:val="auto"/>
          <w:sz w:val="32"/>
          <w:szCs w:val="32"/>
          <w:u w:val="none"/>
          <w:lang w:eastAsia="zh-CN"/>
          <w:highlight w:val="auto"/>
        </w:rPr>
        <w:t>，</w:t>
      </w:r>
      <w:r>
        <w:rPr>
          <w:rFonts w:ascii="方正仿宋简体" w:eastAsia="方正仿宋简体" w:cs="方正仿宋简体" w:hAnsi="方正仿宋简体" w:hint="eastAsia"/>
          <w:b w:val="0"/>
          <w:bCs/>
          <w:color w:val="auto"/>
          <w:sz w:val="32"/>
          <w:szCs w:val="32"/>
        </w:rPr>
        <w:t>培训党员干部4461人次，党性教育课程占比达35%；</w:t>
      </w:r>
      <w:r>
        <w:rPr>
          <w:rFonts w:ascii="方正仿宋简体" w:eastAsia="方正仿宋简体" w:cs="方正仿宋简体" w:hAnsi="方正仿宋简体" w:hint="eastAsia"/>
          <w:b w:val="0"/>
          <w:bCs/>
          <w:color w:val="auto"/>
          <w:sz w:val="32"/>
          <w:szCs w:val="32"/>
          <w:u w:val="none"/>
          <w:lang w:eastAsia="zh-CN"/>
          <w:highlight w:val="auto"/>
        </w:rPr>
        <w:t>规范</w:t>
      </w:r>
      <w:r>
        <w:rPr>
          <w:rFonts w:ascii="方正仿宋简体" w:eastAsia="方正仿宋简体" w:cs="方正仿宋简体" w:hAnsi="方正仿宋简体" w:hint="eastAsia"/>
          <w:b w:val="0"/>
          <w:bCs/>
          <w:color w:val="auto"/>
          <w:sz w:val="32"/>
          <w:szCs w:val="32"/>
          <w:u w:val="none"/>
          <w:highlight w:val="auto"/>
        </w:rPr>
        <w:t>管理教学</w:t>
      </w:r>
      <w:r>
        <w:rPr>
          <w:rFonts w:ascii="方正仿宋简体" w:eastAsia="方正仿宋简体" w:cs="方正仿宋简体" w:hAnsi="方正仿宋简体" w:hint="eastAsia"/>
          <w:b w:val="0"/>
          <w:bCs/>
          <w:color w:val="auto"/>
          <w:sz w:val="32"/>
          <w:szCs w:val="32"/>
          <w:u w:val="none"/>
          <w:lang w:eastAsia="zh-CN"/>
          <w:highlight w:val="auto"/>
        </w:rPr>
        <w:t>环节，</w:t>
      </w:r>
      <w:r>
        <w:rPr>
          <w:rFonts w:ascii="方正仿宋简体" w:eastAsia="方正仿宋简体" w:cs="方正仿宋简体" w:hAnsi="方正仿宋简体" w:hint="eastAsia"/>
          <w:b w:val="0"/>
          <w:bCs/>
          <w:color w:val="auto"/>
          <w:sz w:val="32"/>
          <w:szCs w:val="32"/>
          <w:u w:val="none"/>
          <w:highlight w:val="auto"/>
        </w:rPr>
        <w:t>进一步完善学员管理等制度，严格规范教学内容审核程序，加强对教师外出参加教学活动的管理，完善教师授课方式、授课质量测评情况反馈机制，开展教学效果、办学服务满意度测评</w:t>
      </w:r>
      <w:r>
        <w:rPr>
          <w:rFonts w:ascii="方正仿宋简体" w:eastAsia="方正仿宋简体" w:cs="方正仿宋简体" w:hAnsi="方正仿宋简体" w:hint="eastAsia"/>
          <w:b w:val="0"/>
          <w:bCs/>
          <w:color w:val="auto"/>
          <w:sz w:val="32"/>
          <w:szCs w:val="32"/>
          <w:u w:val="none"/>
          <w:lang w:eastAsia="zh-CN"/>
          <w:highlight w:val="auto"/>
        </w:rPr>
        <w:t>，</w:t>
      </w:r>
      <w:r>
        <w:rPr>
          <w:rFonts w:ascii="方正仿宋简体" w:eastAsia="方正仿宋简体" w:cs="方正仿宋简体" w:hAnsi="方正仿宋简体" w:hint="eastAsia"/>
          <w:b w:val="0"/>
          <w:bCs/>
          <w:color w:val="auto"/>
          <w:sz w:val="32"/>
          <w:szCs w:val="32"/>
          <w:u w:val="none"/>
          <w:highlight w:val="auto"/>
        </w:rPr>
        <w:t>主体班学员对教学效果和办学服务的满意度超过98％</w:t>
      </w:r>
      <w:r>
        <w:rPr>
          <w:rFonts w:ascii="方正仿宋简体" w:eastAsia="方正仿宋简体" w:cs="方正仿宋简体" w:hAnsi="方正仿宋简体" w:hint="eastAsia"/>
          <w:b w:val="0"/>
          <w:bCs/>
          <w:color w:val="auto"/>
          <w:sz w:val="32"/>
          <w:szCs w:val="32"/>
          <w:u w:val="none"/>
          <w:lang w:eastAsia="zh-CN"/>
          <w:highlight w:val="auto"/>
        </w:rPr>
        <w:t>；认真</w:t>
      </w:r>
      <w:r>
        <w:rPr>
          <w:rFonts w:ascii="方正仿宋简体" w:eastAsia="方正仿宋简体" w:cs="方正仿宋简体" w:hAnsi="方正仿宋简体" w:hint="eastAsia"/>
          <w:b w:val="0"/>
          <w:bCs/>
          <w:color w:val="auto"/>
          <w:sz w:val="32"/>
          <w:szCs w:val="32"/>
          <w:u w:val="none"/>
          <w:highlight w:val="auto"/>
        </w:rPr>
        <w:t>落实领导干部上讲台制度</w:t>
      </w:r>
      <w:r>
        <w:rPr>
          <w:rFonts w:ascii="方正仿宋简体" w:eastAsia="方正仿宋简体" w:cs="方正仿宋简体" w:hAnsi="方正仿宋简体" w:hint="eastAsia"/>
          <w:b w:val="0"/>
          <w:bCs/>
          <w:color w:val="auto"/>
          <w:sz w:val="32"/>
          <w:szCs w:val="32"/>
          <w:u w:val="none"/>
          <w:lang w:eastAsia="zh-CN"/>
          <w:highlight w:val="auto"/>
        </w:rPr>
        <w:t>，全年，</w:t>
      </w:r>
      <w:r>
        <w:rPr>
          <w:rFonts w:ascii="方正仿宋简体" w:eastAsia="方正仿宋简体" w:cs="方正仿宋简体" w:hAnsi="方正仿宋简体" w:hint="eastAsia"/>
          <w:b w:val="0"/>
          <w:bCs/>
          <w:color w:val="auto"/>
          <w:sz w:val="32"/>
          <w:szCs w:val="32"/>
          <w:u w:val="none"/>
          <w:highlight w:val="auto"/>
        </w:rPr>
        <w:t>区委书记等</w:t>
      </w:r>
      <w:r>
        <w:rPr>
          <w:rFonts w:ascii="方正仿宋简体" w:eastAsia="方正仿宋简体" w:cs="方正仿宋简体" w:hAnsi="方正仿宋简体" w:hint="eastAsia"/>
          <w:b w:val="0"/>
          <w:bCs/>
          <w:color w:val="auto"/>
          <w:sz w:val="32"/>
          <w:szCs w:val="32"/>
          <w:u w:val="none"/>
          <w:lang w:val="en-US" w:eastAsia="zh-CN"/>
          <w:highlight w:val="auto"/>
        </w:rPr>
        <w:t>11</w:t>
      </w:r>
      <w:r>
        <w:rPr>
          <w:rFonts w:ascii="方正仿宋简体" w:eastAsia="方正仿宋简体" w:cs="方正仿宋简体" w:hAnsi="方正仿宋简体" w:hint="eastAsia"/>
          <w:b w:val="0"/>
          <w:bCs/>
          <w:color w:val="auto"/>
          <w:sz w:val="32"/>
          <w:szCs w:val="32"/>
          <w:u w:val="none"/>
          <w:highlight w:val="auto"/>
        </w:rPr>
        <w:t>名县级领导到党校主体班为学员授课，领导干部授课课时占总课时27%</w:t>
      </w:r>
      <w:r>
        <w:rPr>
          <w:rFonts w:ascii="方正仿宋简体" w:eastAsia="方正仿宋简体" w:cs="方正仿宋简体" w:hAnsi="方正仿宋简体" w:hint="eastAsia"/>
          <w:b w:val="0"/>
          <w:bCs/>
          <w:color w:val="auto"/>
          <w:sz w:val="32"/>
          <w:szCs w:val="32"/>
          <w:u w:val="none"/>
          <w:lang w:eastAsia="zh-CN"/>
          <w:highlight w:val="auto"/>
        </w:rPr>
        <w:t>；创新</w:t>
      </w:r>
      <w:r>
        <w:rPr>
          <w:rFonts w:ascii="方正仿宋简体" w:eastAsia="方正仿宋简体" w:cs="方正仿宋简体" w:hAnsi="方正仿宋简体" w:hint="eastAsia"/>
          <w:b w:val="0"/>
          <w:bCs/>
          <w:color w:val="auto"/>
          <w:sz w:val="32"/>
          <w:szCs w:val="32"/>
          <w:u w:val="none"/>
          <w:highlight w:val="auto"/>
        </w:rPr>
        <w:t>打造课</w:t>
      </w:r>
      <w:r>
        <w:rPr>
          <w:rFonts w:ascii="方正仿宋简体" w:eastAsia="方正仿宋简体" w:cs="方正仿宋简体" w:hAnsi="方正仿宋简体" w:hint="eastAsia"/>
          <w:b w:val="0"/>
          <w:bCs/>
          <w:color w:val="auto"/>
          <w:sz w:val="32"/>
          <w:szCs w:val="32"/>
          <w:u w:val="none"/>
          <w:lang w:eastAsia="zh-CN"/>
          <w:highlight w:val="auto"/>
        </w:rPr>
        <w:t>程，</w:t>
      </w:r>
      <w:r>
        <w:rPr>
          <w:rFonts w:ascii="方正仿宋简体" w:eastAsia="方正仿宋简体" w:cs="方正仿宋简体" w:hAnsi="方正仿宋简体" w:hint="eastAsia"/>
          <w:b w:val="0"/>
          <w:bCs/>
          <w:color w:val="auto"/>
          <w:sz w:val="32"/>
          <w:szCs w:val="32"/>
          <w:u w:val="none"/>
          <w:highlight w:val="auto"/>
        </w:rPr>
        <w:t>大力构建以党的二十大精神、习近平新时代中国特色社会主义思想和习近平总书记对四川工作系列重要指示精神为中心内容的特色理论教育课程体系</w:t>
      </w:r>
      <w:r>
        <w:rPr>
          <w:rFonts w:ascii="方正仿宋简体" w:eastAsia="方正仿宋简体" w:cs="方正仿宋简体" w:hAnsi="方正仿宋简体" w:hint="eastAsia"/>
          <w:b w:val="0"/>
          <w:bCs/>
          <w:color w:val="auto"/>
          <w:sz w:val="32"/>
          <w:szCs w:val="32"/>
          <w:u w:val="none"/>
          <w:lang w:eastAsia="zh-CN"/>
          <w:highlight w:val="auto"/>
        </w:rPr>
        <w:t>，全年新开发</w:t>
      </w:r>
      <w:r>
        <w:rPr>
          <w:rFonts w:ascii="方正仿宋简体" w:eastAsia="方正仿宋简体" w:cs="方正仿宋简体" w:hAnsi="方正仿宋简体" w:hint="eastAsia"/>
          <w:b w:val="0"/>
          <w:bCs/>
          <w:color w:val="auto"/>
          <w:sz w:val="32"/>
          <w:szCs w:val="32"/>
          <w:u w:val="none"/>
          <w:highlight w:val="auto"/>
        </w:rPr>
        <w:t>课程</w:t>
      </w:r>
      <w:r>
        <w:rPr>
          <w:rFonts w:ascii="方正仿宋简体" w:eastAsia="方正仿宋简体" w:cs="方正仿宋简体" w:hAnsi="方正仿宋简体" w:hint="eastAsia"/>
          <w:b w:val="0"/>
          <w:bCs/>
          <w:i w:val="0"/>
          <w:iCs w:val="0"/>
          <w:color w:val="auto"/>
          <w:sz w:val="32"/>
          <w:szCs w:val="32"/>
          <w:u w:val="none"/>
          <w:lang w:val="en-US" w:eastAsia="zh-CN"/>
          <w:highlight w:val="auto"/>
        </w:rPr>
        <w:t>9</w:t>
      </w:r>
      <w:r>
        <w:rPr>
          <w:rFonts w:ascii="方正仿宋简体" w:eastAsia="方正仿宋简体" w:cs="方正仿宋简体" w:hAnsi="方正仿宋简体" w:hint="eastAsia"/>
          <w:b w:val="0"/>
          <w:bCs/>
          <w:i w:val="0"/>
          <w:iCs w:val="0"/>
          <w:color w:val="auto"/>
          <w:sz w:val="32"/>
          <w:szCs w:val="32"/>
          <w:u w:val="none"/>
          <w:highlight w:val="auto"/>
        </w:rPr>
        <w:t>堂</w:t>
      </w:r>
      <w:r>
        <w:rPr>
          <w:rFonts w:ascii="方正仿宋简体" w:eastAsia="方正仿宋简体" w:cs="方正仿宋简体" w:hAnsi="方正仿宋简体" w:hint="eastAsia"/>
          <w:b w:val="0"/>
          <w:bCs/>
          <w:color w:val="auto"/>
          <w:sz w:val="32"/>
          <w:szCs w:val="32"/>
          <w:u w:val="none"/>
          <w:highlight w:val="auto"/>
        </w:rPr>
        <w:t>，其中《弘扬“三线”精神 建设“三线”广元》荣获2022年度全市党校系统现场教学比赛二等奖，并入选2022年度全市党校系统现场教学精品课</w:t>
      </w:r>
      <w:r>
        <w:rPr>
          <w:rFonts w:ascii="方正仿宋简体" w:eastAsia="方正仿宋简体" w:cs="方正仿宋简体" w:hAnsi="方正仿宋简体" w:hint="eastAsia"/>
          <w:b w:val="0"/>
          <w:bCs/>
          <w:color w:val="auto"/>
          <w:sz w:val="32"/>
          <w:szCs w:val="32"/>
          <w:u w:val="none"/>
          <w:lang w:eastAsia="zh-CN"/>
          <w:highlight w:val="auto"/>
        </w:rPr>
        <w:t>，《基层公务员依法行政能力提升》</w:t>
      </w:r>
      <w:r>
        <w:rPr>
          <w:rFonts w:ascii="方正仿宋简体" w:eastAsia="方正仿宋简体" w:cs="方正仿宋简体" w:hAnsi="方正仿宋简体" w:hint="eastAsia"/>
          <w:b w:val="0"/>
          <w:bCs/>
          <w:color w:val="auto"/>
          <w:sz w:val="32"/>
          <w:szCs w:val="32"/>
          <w:u w:val="none"/>
          <w:highlight w:val="auto"/>
        </w:rPr>
        <w:t>荣获2022年度全市党校系统</w:t>
      </w:r>
      <w:r>
        <w:rPr>
          <w:rFonts w:ascii="方正仿宋简体" w:eastAsia="方正仿宋简体" w:cs="方正仿宋简体" w:hAnsi="方正仿宋简体" w:hint="eastAsia"/>
          <w:b w:val="0"/>
          <w:bCs/>
          <w:color w:val="auto"/>
          <w:sz w:val="32"/>
          <w:szCs w:val="32"/>
          <w:u w:val="none"/>
          <w:lang w:eastAsia="zh-CN"/>
          <w:highlight w:val="auto"/>
        </w:rPr>
        <w:t>教学竞赛三等奖。</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both"/>
        <w:textAlignment w:val="auto"/>
        <w:rPr>
          <w:rFonts w:ascii="方正仿宋简体" w:eastAsia="方正仿宋简体" w:cs="方正仿宋简体" w:hAnsi="方正仿宋简体" w:hint="eastAsia"/>
          <w:b w:val="0"/>
          <w:bCs/>
          <w:color w:val="auto"/>
          <w:sz w:val="32"/>
          <w:szCs w:val="32"/>
          <w:lang w:val="en-US"/>
        </w:rPr>
      </w:pPr>
      <w:r>
        <w:rPr>
          <w:rFonts w:ascii="方正仿宋简体" w:eastAsia="方正仿宋简体" w:cs="方正仿宋简体" w:hAnsi="方正仿宋简体" w:hint="eastAsia"/>
          <w:b w:val="0"/>
          <w:bCs/>
          <w:color w:val="auto"/>
          <w:sz w:val="32"/>
          <w:szCs w:val="32"/>
          <w:lang w:val="en-US" w:eastAsia="zh-CN"/>
        </w:rPr>
        <w:t>（2）</w:t>
      </w:r>
      <w:r>
        <w:rPr>
          <w:rFonts w:ascii="方正仿宋简体" w:eastAsia="方正仿宋简体" w:cs="方正仿宋简体" w:hAnsi="方正仿宋简体" w:hint="eastAsia"/>
          <w:b w:val="0"/>
          <w:bCs/>
          <w:color w:val="auto"/>
          <w:sz w:val="32"/>
          <w:szCs w:val="32"/>
        </w:rPr>
        <w:t>抓实“五好”创新工程，科研咨政取得新成效。</w:t>
      </w:r>
      <w:r>
        <w:rPr>
          <w:rFonts w:ascii="方正仿宋简体" w:eastAsia="方正仿宋简体" w:cs="方正仿宋简体" w:hAnsi="方正仿宋简体" w:hint="eastAsia"/>
          <w:b w:val="0"/>
          <w:bCs/>
          <w:color w:val="auto"/>
          <w:kern w:val="2"/>
          <w:sz w:val="32"/>
          <w:szCs w:val="32"/>
          <w:u w:val="none"/>
          <w:lang w:val="en-US" w:eastAsia="zh-CN" w:bidi="ar-SA"/>
          <w:highlight w:val="auto"/>
        </w:rPr>
        <w:t>围绕教育培训抓科研，根据教学计划，确定重点教学内容；围绕教学内容进行调研科研，充分发挥科研的基础作用，坚持做到教学出题目、科研做文章、成果进课堂；围绕理论建设抓科研，教研人员深刻理解“用学术讲政治”内在要求，科研教学“两手抓”，着力推动“用学术讲政治”改革实践；围绕决策咨询抓科研，紧密结合乡村振兴、生态文明建设、老旧小区治理等一系列热点、难点问题，开展深入细致的调查研究，形成了一批高质量的决策咨询报告。2022年获评全市党校系统“好课程”2个。成功申报并结项省委党校课题2项、市委党校重点课题2项和一般课题1项，成功申报市社科联课题2项，课题立项数居全市县（区）党校前列。其中省委党校调研课题《利州“五种经营模式”助推山区新型农村集体经济高质量发展调查研究》获评2022年度全省党校（行政学院）系统结项优秀课题（全市党校系统仅有2项优秀）。在《广元日报》理论版、省级高校学报刊发理论文章11篇，2篇理论征文分获市委宣传部“践行新思想、拥抱新时代”主题征文活动二等奖和全市党校系统“喜迎二十大  迈向新征程”理论研讨会二等奖。案例《四大聚焦强治理  示范引领促发展—城市基层治理利州探索与实践》入选中共广元市委党校、广元行政学院编著，湘潭大学出版社出版的《广元市干部教育培训教学案例集》。主编《利州区主体班干部教育培训教材》1部，报呈区领导签批咨政报告5件，高质量完成市委党校下达的“五好创新工程”年度任务。</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仿宋简体" w:eastAsia="方正仿宋简体" w:cs="方正仿宋简体" w:hAnsi="方正仿宋简体" w:hint="eastAsia"/>
          <w:b w:val="0"/>
          <w:bCs/>
          <w:color w:val="auto"/>
          <w:sz w:val="32"/>
          <w:szCs w:val="32"/>
          <w:lang w:val="en-US" w:eastAsia="zh-CN"/>
        </w:rPr>
      </w:pP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sz w:val="32"/>
          <w:szCs w:val="32"/>
          <w:lang w:val="en-US" w:eastAsia="zh-CN"/>
        </w:rPr>
        <w:t>3</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sz w:val="32"/>
          <w:szCs w:val="32"/>
        </w:rPr>
        <w:t>深化分类建设，高标准推进办学质量终评工作。</w:t>
      </w:r>
      <w:r>
        <w:rPr>
          <w:rFonts w:ascii="方正仿宋简体" w:eastAsia="方正仿宋简体" w:cs="方正仿宋简体" w:hAnsi="方正仿宋简体" w:hint="eastAsia"/>
          <w:b w:val="0"/>
          <w:bCs/>
          <w:color w:val="auto"/>
          <w:kern w:val="0"/>
          <w:sz w:val="32"/>
          <w:szCs w:val="32"/>
        </w:rPr>
        <w:t>认真对照办学质量初评、年度考核等指标要求，全面整改</w:t>
      </w:r>
      <w:r>
        <w:rPr>
          <w:rFonts w:ascii="方正仿宋简体" w:eastAsia="方正仿宋简体" w:cs="方正仿宋简体" w:hAnsi="方正仿宋简体" w:hint="eastAsia"/>
          <w:b w:val="0"/>
          <w:bCs/>
          <w:color w:val="auto"/>
          <w:sz w:val="32"/>
          <w:szCs w:val="32"/>
        </w:rPr>
        <w:t>在领导班子建设、编制使用、师资占比、教学管理、学员档案、科研咨政等方面存在的14个问题，自评得分130分（满分），自评等级为“优秀”</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kern w:val="0"/>
          <w:sz w:val="32"/>
          <w:szCs w:val="32"/>
        </w:rPr>
        <w:t>认真落实市区一体办学“五项统筹”、“六个一体”办学机制工作要求，完善校内物业服务、后勤产业管理机制，按要求完善行政及事业岗位设置，规范设置事业管理岗和专技岗位；依法依规办学治校，</w:t>
      </w:r>
      <w:r>
        <w:rPr>
          <w:rFonts w:ascii="方正仿宋简体" w:eastAsia="方正仿宋简体" w:cs="方正仿宋简体" w:hAnsi="方正仿宋简体" w:hint="eastAsia"/>
          <w:b w:val="0"/>
          <w:bCs/>
          <w:color w:val="auto"/>
          <w:kern w:val="0"/>
          <w:sz w:val="32"/>
          <w:szCs w:val="32"/>
          <w:lang w:val="en-US" w:eastAsia="zh-CN"/>
        </w:rPr>
        <w:t>制定</w:t>
      </w:r>
      <w:r>
        <w:rPr>
          <w:rFonts w:ascii="方正仿宋简体" w:eastAsia="方正仿宋简体" w:cs="方正仿宋简体" w:hAnsi="方正仿宋简体" w:hint="eastAsia"/>
          <w:b w:val="0"/>
          <w:bCs/>
          <w:color w:val="auto"/>
          <w:kern w:val="0"/>
          <w:sz w:val="32"/>
          <w:szCs w:val="32"/>
        </w:rPr>
        <w:t>了校委会议事规则、“三重一大”事项决策程序规则等管理</w:t>
      </w:r>
      <w:r>
        <w:rPr>
          <w:rFonts w:ascii="方正仿宋简体" w:eastAsia="方正仿宋简体" w:cs="方正仿宋简体" w:hAnsi="方正仿宋简体" w:hint="eastAsia"/>
          <w:b w:val="0"/>
          <w:bCs/>
          <w:color w:val="auto"/>
          <w:kern w:val="0"/>
          <w:sz w:val="32"/>
          <w:szCs w:val="32"/>
          <w:lang w:eastAsia="zh-CN"/>
        </w:rPr>
        <w:t>机</w:t>
      </w:r>
      <w:r>
        <w:rPr>
          <w:rFonts w:ascii="方正仿宋简体" w:eastAsia="方正仿宋简体" w:cs="方正仿宋简体" w:hAnsi="方正仿宋简体" w:hint="eastAsia"/>
          <w:b w:val="0"/>
          <w:bCs/>
          <w:color w:val="auto"/>
          <w:kern w:val="0"/>
          <w:sz w:val="32"/>
          <w:szCs w:val="32"/>
        </w:rPr>
        <w:t>制</w:t>
      </w:r>
      <w:r>
        <w:rPr>
          <w:rFonts w:ascii="方正仿宋简体" w:eastAsia="方正仿宋简体" w:cs="方正仿宋简体" w:hAnsi="方正仿宋简体" w:hint="eastAsia"/>
          <w:b w:val="0"/>
          <w:bCs/>
          <w:color w:val="auto"/>
          <w:kern w:val="0"/>
          <w:sz w:val="32"/>
          <w:szCs w:val="32"/>
          <w:lang w:eastAsia="zh-CN"/>
        </w:rPr>
        <w:t>；</w:t>
      </w:r>
      <w:r>
        <w:rPr>
          <w:rFonts w:ascii="方正仿宋简体" w:eastAsia="方正仿宋简体" w:cs="方正仿宋简体" w:hAnsi="方正仿宋简体" w:hint="eastAsia"/>
          <w:b w:val="0"/>
          <w:bCs/>
          <w:color w:val="auto"/>
          <w:kern w:val="0"/>
          <w:sz w:val="32"/>
          <w:szCs w:val="32"/>
        </w:rPr>
        <w:t>以市县级党校办学质量终评为抓手，促进质量评估与分类改革互融互促，推动办学条件整体改善、办学质量整体提升，高标准完成分类改革任务。</w:t>
      </w:r>
    </w:p>
    <w:p>
      <w:pPr>
        <w:pStyle w:val="25"/>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line="576" w:lineRule="exact"/>
        <w:ind w:left="0" w:right="0" w:firstLineChars="200" w:firstLine="640"/>
        <w:contextualSpacing/>
        <w:jc w:val="both"/>
        <w:textAlignment w:val="auto"/>
        <w:rPr>
          <w:rFonts w:ascii="方正仿宋简体" w:eastAsia="方正仿宋简体" w:cs="方正仿宋简体" w:hAnsi="方正仿宋简体" w:hint="eastAsia"/>
          <w:b w:val="0"/>
          <w:bCs/>
          <w:color w:val="auto"/>
          <w:sz w:val="32"/>
          <w:szCs w:val="32"/>
          <w:lang w:val="en-US" w:eastAsia="zh-CN"/>
        </w:rPr>
      </w:pP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sz w:val="32"/>
          <w:szCs w:val="32"/>
          <w:lang w:val="en-US" w:eastAsia="zh-CN"/>
        </w:rPr>
        <w:t>4</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sz w:val="32"/>
          <w:szCs w:val="32"/>
        </w:rPr>
        <w:t>聚焦中心工作，服务利州发展大局。</w:t>
      </w:r>
      <w:r>
        <w:rPr>
          <w:rFonts w:ascii="方正仿宋简体" w:eastAsia="方正仿宋简体" w:cs="方正仿宋简体" w:hAnsi="方正仿宋简体" w:hint="eastAsia"/>
          <w:b w:val="0"/>
          <w:bCs/>
          <w:color w:val="auto"/>
          <w:kern w:val="2"/>
          <w:sz w:val="32"/>
          <w:szCs w:val="32"/>
        </w:rPr>
        <w:t>认真履行疫情防控职责</w:t>
      </w:r>
      <w:r>
        <w:rPr>
          <w:rFonts w:ascii="方正仿宋简体" w:eastAsia="方正仿宋简体" w:cs="方正仿宋简体" w:hAnsi="方正仿宋简体" w:hint="eastAsia"/>
          <w:b w:val="0"/>
          <w:bCs/>
          <w:color w:val="auto"/>
          <w:kern w:val="2"/>
          <w:sz w:val="32"/>
          <w:szCs w:val="32"/>
          <w:lang w:eastAsia="zh-CN"/>
        </w:rPr>
        <w:t>，</w:t>
      </w:r>
      <w:r>
        <w:rPr>
          <w:rFonts w:ascii="方正仿宋简体" w:eastAsia="方正仿宋简体" w:cs="方正仿宋简体" w:hAnsi="方正仿宋简体" w:hint="eastAsia"/>
          <w:b w:val="0"/>
          <w:bCs/>
          <w:color w:val="auto"/>
          <w:sz w:val="32"/>
          <w:szCs w:val="32"/>
        </w:rPr>
        <w:t>严格按照上级新冠肺炎疫情防控工作要求，到双报到社区开展疫情防控工作</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sz w:val="32"/>
          <w:szCs w:val="32"/>
        </w:rPr>
        <w:t>分别抽调2名党员干部到封控酒店专门开展疫情防控工作，5名党员干部常态化开展疫情防控</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kern w:val="2"/>
          <w:sz w:val="32"/>
          <w:szCs w:val="32"/>
        </w:rPr>
        <w:t>认真履行乡村振兴帮扶职责</w:t>
      </w:r>
      <w:r>
        <w:rPr>
          <w:rFonts w:ascii="方正仿宋简体" w:eastAsia="方正仿宋简体" w:cs="方正仿宋简体" w:hAnsi="方正仿宋简体" w:hint="eastAsia"/>
          <w:b w:val="0"/>
          <w:bCs/>
          <w:color w:val="auto"/>
          <w:kern w:val="2"/>
          <w:sz w:val="32"/>
          <w:szCs w:val="32"/>
          <w:lang w:eastAsia="zh-CN"/>
        </w:rPr>
        <w:t>，</w:t>
      </w:r>
      <w:r>
        <w:rPr>
          <w:rFonts w:ascii="方正仿宋简体" w:eastAsia="方正仿宋简体" w:cs="方正仿宋简体" w:hAnsi="方正仿宋简体" w:hint="eastAsia"/>
          <w:b w:val="0"/>
          <w:bCs/>
          <w:color w:val="auto"/>
          <w:sz w:val="32"/>
          <w:szCs w:val="32"/>
        </w:rPr>
        <w:t>全体干部履职担当，持续帮扶宝轮镇范家村、赤化村脱贫户18户，帮扶快乐社区城市困难家庭3户5人</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sz w:val="32"/>
          <w:szCs w:val="32"/>
        </w:rPr>
        <w:t>定期开展帮扶慰问活动，全体教职工每月至少入户走访1次，开展以购代扶，累计购买扶贫农副产品2700余元</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kern w:val="2"/>
          <w:sz w:val="32"/>
          <w:szCs w:val="32"/>
        </w:rPr>
        <w:t>推进依法治区走深走实</w:t>
      </w:r>
      <w:r>
        <w:rPr>
          <w:rFonts w:ascii="方正仿宋简体" w:eastAsia="方正仿宋简体" w:cs="方正仿宋简体" w:hAnsi="方正仿宋简体" w:hint="eastAsia"/>
          <w:b w:val="0"/>
          <w:bCs/>
          <w:color w:val="auto"/>
          <w:kern w:val="2"/>
          <w:sz w:val="32"/>
          <w:szCs w:val="32"/>
          <w:lang w:eastAsia="zh-CN"/>
        </w:rPr>
        <w:t>，</w:t>
      </w:r>
      <w:r>
        <w:rPr>
          <w:rFonts w:ascii="方正仿宋简体" w:eastAsia="方正仿宋简体" w:cs="方正仿宋简体" w:hAnsi="方正仿宋简体" w:hint="eastAsia"/>
          <w:b w:val="0"/>
          <w:bCs/>
          <w:color w:val="auto"/>
          <w:sz w:val="32"/>
          <w:szCs w:val="32"/>
        </w:rPr>
        <w:t>将依法治区工作纳入单位重点工作和重要议事日程，完善学法用法制度、强化法治学习培训，全员完成法治平台学习并考试合格；将法治纳入干部教育培训的重要内容，多渠道开展法治宣传</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kern w:val="2"/>
          <w:sz w:val="32"/>
          <w:szCs w:val="32"/>
        </w:rPr>
        <w:t>认真做好招商引资工作</w:t>
      </w:r>
      <w:r>
        <w:rPr>
          <w:rFonts w:ascii="方正仿宋简体" w:eastAsia="方正仿宋简体" w:cs="方正仿宋简体" w:hAnsi="方正仿宋简体" w:hint="eastAsia"/>
          <w:b w:val="0"/>
          <w:bCs/>
          <w:color w:val="auto"/>
          <w:kern w:val="2"/>
          <w:sz w:val="32"/>
          <w:szCs w:val="32"/>
          <w:lang w:eastAsia="zh-CN"/>
        </w:rPr>
        <w:t>，</w:t>
      </w:r>
      <w:r>
        <w:rPr>
          <w:rFonts w:ascii="方正仿宋简体" w:eastAsia="方正仿宋简体" w:cs="方正仿宋简体" w:hAnsi="方正仿宋简体" w:hint="eastAsia"/>
          <w:b w:val="0"/>
          <w:bCs/>
          <w:color w:val="auto"/>
          <w:sz w:val="32"/>
          <w:szCs w:val="32"/>
        </w:rPr>
        <w:t>将招商引资工作作为党校重点工作，由常务副校长牵头成立招商引资工作小组，亲自安排部署抓落实，招商引资工作取得一定成效</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kern w:val="2"/>
          <w:sz w:val="32"/>
          <w:szCs w:val="32"/>
        </w:rPr>
        <w:t>认真做好档案工作</w:t>
      </w:r>
      <w:r>
        <w:rPr>
          <w:rFonts w:ascii="方正仿宋简体" w:eastAsia="方正仿宋简体" w:cs="方正仿宋简体" w:hAnsi="方正仿宋简体" w:hint="eastAsia"/>
          <w:b w:val="0"/>
          <w:bCs/>
          <w:color w:val="auto"/>
          <w:kern w:val="2"/>
          <w:sz w:val="32"/>
          <w:szCs w:val="32"/>
          <w:lang w:eastAsia="zh-CN"/>
        </w:rPr>
        <w:t>，</w:t>
      </w:r>
      <w:r>
        <w:rPr>
          <w:rFonts w:ascii="方正仿宋简体" w:eastAsia="方正仿宋简体" w:cs="方正仿宋简体" w:hAnsi="方正仿宋简体" w:hint="eastAsia"/>
          <w:b w:val="0"/>
          <w:bCs/>
          <w:color w:val="auto"/>
          <w:sz w:val="32"/>
          <w:szCs w:val="32"/>
        </w:rPr>
        <w:t>严格按照全区档案工作相关要求，分类整理校档案资料，积极推进机关档案分类建设，加强档案规范化管理。</w:t>
      </w:r>
      <w:r>
        <w:rPr>
          <w:rFonts w:ascii="方正仿宋简体" w:eastAsia="方正仿宋简体" w:cs="方正仿宋简体" w:hAnsi="方正仿宋简体" w:hint="eastAsia"/>
          <w:b w:val="0"/>
          <w:bCs/>
          <w:color w:val="auto"/>
          <w:kern w:val="2"/>
          <w:sz w:val="32"/>
          <w:szCs w:val="32"/>
        </w:rPr>
        <w:t>六是认真做好节能减排工作</w:t>
      </w:r>
      <w:r>
        <w:rPr>
          <w:rFonts w:ascii="方正仿宋简体" w:eastAsia="方正仿宋简体" w:cs="方正仿宋简体" w:hAnsi="方正仿宋简体" w:hint="eastAsia"/>
          <w:b w:val="0"/>
          <w:bCs/>
          <w:color w:val="auto"/>
          <w:kern w:val="2"/>
          <w:sz w:val="32"/>
          <w:szCs w:val="32"/>
          <w:lang w:eastAsia="zh-CN"/>
        </w:rPr>
        <w:t>；</w:t>
      </w:r>
      <w:r>
        <w:rPr>
          <w:rFonts w:ascii="方正仿宋简体" w:eastAsia="方正仿宋简体" w:cs="方正仿宋简体" w:hAnsi="方正仿宋简体" w:hint="eastAsia"/>
          <w:b w:val="0"/>
          <w:bCs/>
          <w:color w:val="auto"/>
          <w:sz w:val="32"/>
          <w:szCs w:val="32"/>
        </w:rPr>
        <w:t>全面对边对标，大力开展节能减排工作，完成2022年度节约型机关创建和节水型机关创建</w:t>
      </w:r>
      <w:r>
        <w:rPr>
          <w:rFonts w:ascii="方正仿宋简体" w:eastAsia="方正仿宋简体" w:cs="方正仿宋简体" w:hAnsi="方正仿宋简体" w:hint="eastAsia"/>
          <w:b w:val="0"/>
          <w:bCs/>
          <w:color w:val="auto"/>
          <w:sz w:val="32"/>
          <w:szCs w:val="32"/>
          <w:lang w:eastAsia="zh-CN"/>
        </w:rPr>
        <w:t>；</w:t>
      </w:r>
      <w:r>
        <w:rPr>
          <w:rFonts w:ascii="方正仿宋简体" w:eastAsia="方正仿宋简体" w:cs="方正仿宋简体" w:hAnsi="方正仿宋简体" w:hint="eastAsia"/>
          <w:b w:val="0"/>
          <w:bCs/>
          <w:color w:val="auto"/>
          <w:sz w:val="32"/>
          <w:szCs w:val="32"/>
        </w:rPr>
        <w:t>同时，配合开展统计、编制、财政等专项培训；全面做好工会、妇联、团委、应急管理等各项工作。</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16"/>
        <w:jc w:val="both"/>
        <w:textAlignment w:val="auto"/>
        <w:rPr>
          <w:rFonts w:hint="eastAsia"/>
          <w:lang w:val="zh-CN" w:eastAsia="zh-CN"/>
        </w:rPr>
      </w:pPr>
      <w:r>
        <w:rPr>
          <w:rFonts w:ascii="方正仿宋简体" w:eastAsia="方正仿宋简体" w:cs="方正仿宋简体" w:hAnsi="方正仿宋简体" w:hint="eastAsia"/>
          <w:b w:val="0"/>
          <w:bCs/>
          <w:color w:val="auto"/>
          <w:spacing w:val="-6"/>
          <w:sz w:val="32"/>
          <w:szCs w:val="32"/>
          <w:lang w:eastAsia="zh-CN"/>
        </w:rPr>
        <w:t>（</w:t>
      </w:r>
      <w:r>
        <w:rPr>
          <w:rFonts w:ascii="方正仿宋简体" w:eastAsia="方正仿宋简体" w:cs="方正仿宋简体" w:hAnsi="方正仿宋简体" w:hint="eastAsia"/>
          <w:b w:val="0"/>
          <w:bCs/>
          <w:color w:val="auto"/>
          <w:spacing w:val="-6"/>
          <w:sz w:val="32"/>
          <w:szCs w:val="32"/>
          <w:lang w:val="en-US" w:eastAsia="zh-CN"/>
        </w:rPr>
        <w:t>5</w:t>
      </w:r>
      <w:r>
        <w:rPr>
          <w:rFonts w:ascii="方正仿宋简体" w:eastAsia="方正仿宋简体" w:cs="方正仿宋简体" w:hAnsi="方正仿宋简体" w:hint="eastAsia"/>
          <w:b w:val="0"/>
          <w:bCs/>
          <w:color w:val="auto"/>
          <w:spacing w:val="-6"/>
          <w:sz w:val="32"/>
          <w:szCs w:val="32"/>
          <w:lang w:eastAsia="zh-CN"/>
        </w:rPr>
        <w:t>）</w:t>
      </w:r>
      <w:r>
        <w:rPr>
          <w:rFonts w:ascii="方正仿宋简体" w:eastAsia="方正仿宋简体" w:cs="方正仿宋简体" w:hAnsi="方正仿宋简体" w:hint="eastAsia"/>
          <w:b w:val="0"/>
          <w:bCs/>
          <w:color w:val="auto"/>
          <w:spacing w:val="-6"/>
          <w:sz w:val="32"/>
          <w:szCs w:val="32"/>
        </w:rPr>
        <w:t>强化自身建设，教职工综合素质进一步提高。</w:t>
      </w:r>
      <w:r>
        <w:rPr>
          <w:rFonts w:ascii="方正仿宋简体" w:eastAsia="方正仿宋简体" w:cs="方正仿宋简体" w:hAnsi="方正仿宋简体" w:hint="eastAsia"/>
          <w:b w:val="0"/>
          <w:bCs/>
          <w:color w:val="auto"/>
          <w:spacing w:val="-6"/>
          <w:kern w:val="2"/>
          <w:sz w:val="32"/>
          <w:szCs w:val="32"/>
        </w:rPr>
        <w:t>党建工作更加规范有效</w:t>
      </w:r>
      <w:r>
        <w:rPr>
          <w:rFonts w:ascii="方正仿宋简体" w:eastAsia="方正仿宋简体" w:cs="方正仿宋简体" w:hAnsi="方正仿宋简体" w:hint="eastAsia"/>
          <w:b w:val="0"/>
          <w:bCs/>
          <w:color w:val="auto"/>
          <w:spacing w:val="-6"/>
          <w:kern w:val="2"/>
          <w:sz w:val="32"/>
          <w:szCs w:val="32"/>
          <w:lang w:eastAsia="zh-CN"/>
        </w:rPr>
        <w:t>，</w:t>
      </w:r>
      <w:r>
        <w:rPr>
          <w:rFonts w:ascii="方正仿宋简体" w:eastAsia="方正仿宋简体" w:cs="方正仿宋简体" w:hAnsi="方正仿宋简体" w:hint="eastAsia"/>
          <w:b w:val="0"/>
          <w:bCs/>
          <w:color w:val="auto"/>
          <w:spacing w:val="-6"/>
          <w:sz w:val="32"/>
          <w:szCs w:val="32"/>
        </w:rPr>
        <w:t>严格执行组织生活制度，全年共召开支部大会6次、支委会12次、主题党日活动12次，党支部活动质效进一步提升。按照“双报到”和“全国文明城市”“国家卫生城市”创建要求，组织党员干部参与环境卫生整治、文明劝导等志愿者服务活动</w:t>
      </w:r>
      <w:r>
        <w:rPr>
          <w:rFonts w:ascii="方正仿宋简体" w:eastAsia="方正仿宋简体" w:cs="方正仿宋简体" w:hAnsi="方正仿宋简体" w:hint="eastAsia"/>
          <w:b w:val="0"/>
          <w:bCs/>
          <w:color w:val="auto"/>
          <w:spacing w:val="-6"/>
          <w:sz w:val="32"/>
          <w:szCs w:val="32"/>
          <w:lang w:eastAsia="zh-CN"/>
        </w:rPr>
        <w:t>；</w:t>
      </w:r>
      <w:r>
        <w:rPr>
          <w:rFonts w:ascii="方正仿宋简体" w:eastAsia="方正仿宋简体" w:cs="方正仿宋简体" w:hAnsi="方正仿宋简体" w:hint="eastAsia"/>
          <w:b w:val="0"/>
          <w:bCs/>
          <w:color w:val="auto"/>
          <w:spacing w:val="-6"/>
          <w:kern w:val="2"/>
          <w:sz w:val="32"/>
          <w:szCs w:val="32"/>
        </w:rPr>
        <w:t>作风建设扎实开展</w:t>
      </w:r>
      <w:r>
        <w:rPr>
          <w:rFonts w:ascii="方正仿宋简体" w:eastAsia="方正仿宋简体" w:cs="方正仿宋简体" w:hAnsi="方正仿宋简体" w:hint="eastAsia"/>
          <w:b w:val="0"/>
          <w:bCs/>
          <w:color w:val="auto"/>
          <w:spacing w:val="-6"/>
          <w:kern w:val="2"/>
          <w:sz w:val="32"/>
          <w:szCs w:val="32"/>
          <w:lang w:eastAsia="zh-CN"/>
        </w:rPr>
        <w:t>，</w:t>
      </w:r>
      <w:r>
        <w:rPr>
          <w:rFonts w:ascii="方正仿宋简体" w:eastAsia="方正仿宋简体" w:cs="方正仿宋简体" w:hAnsi="方正仿宋简体" w:hint="eastAsia"/>
          <w:b w:val="0"/>
          <w:bCs/>
          <w:color w:val="auto"/>
          <w:spacing w:val="-6"/>
          <w:sz w:val="32"/>
          <w:szCs w:val="32"/>
        </w:rPr>
        <w:t>从严落实区干部纪律作风建设“六治六提一创”专项行动工作要求，制定《关于开展干部纪律作风建设“六治六提一创”专项行动工作的实施方案》，建立股室绩效考评、岗位比学等制度，加强纪律作风整顿，共纠治作风纪律方面问题12个，为各项中心工作有效开展营造了风清气正、干事创业环境</w:t>
      </w:r>
      <w:r>
        <w:rPr>
          <w:rFonts w:ascii="方正仿宋简体" w:eastAsia="方正仿宋简体" w:cs="方正仿宋简体" w:hAnsi="方正仿宋简体" w:hint="eastAsia"/>
          <w:b w:val="0"/>
          <w:bCs/>
          <w:color w:val="auto"/>
          <w:spacing w:val="-6"/>
          <w:sz w:val="32"/>
          <w:szCs w:val="32"/>
          <w:lang w:eastAsia="zh-CN"/>
        </w:rPr>
        <w:t>；</w:t>
      </w:r>
      <w:r>
        <w:rPr>
          <w:rFonts w:ascii="方正仿宋简体" w:eastAsia="方正仿宋简体" w:cs="方正仿宋简体" w:hAnsi="方正仿宋简体" w:hint="eastAsia"/>
          <w:b w:val="0"/>
          <w:bCs/>
          <w:color w:val="auto"/>
          <w:spacing w:val="-6"/>
          <w:kern w:val="2"/>
          <w:sz w:val="32"/>
          <w:szCs w:val="32"/>
        </w:rPr>
        <w:t>意识形态工作有力推进</w:t>
      </w:r>
      <w:r>
        <w:rPr>
          <w:rFonts w:ascii="方正仿宋简体" w:eastAsia="方正仿宋简体" w:cs="方正仿宋简体" w:hAnsi="方正仿宋简体" w:hint="eastAsia"/>
          <w:b w:val="0"/>
          <w:bCs/>
          <w:color w:val="auto"/>
          <w:spacing w:val="-6"/>
          <w:kern w:val="2"/>
          <w:sz w:val="32"/>
          <w:szCs w:val="32"/>
          <w:lang w:eastAsia="zh-CN"/>
        </w:rPr>
        <w:t>，</w:t>
      </w:r>
      <w:r>
        <w:rPr>
          <w:rFonts w:ascii="方正仿宋简体" w:eastAsia="方正仿宋简体" w:cs="方正仿宋简体" w:hAnsi="方正仿宋简体" w:hint="eastAsia"/>
          <w:b w:val="0"/>
          <w:bCs/>
          <w:color w:val="auto"/>
          <w:spacing w:val="-6"/>
          <w:sz w:val="32"/>
          <w:szCs w:val="32"/>
        </w:rPr>
        <w:t>认真落实《区委党校落实意识形态责任制实施办法》，把抓意识形态责任分解细化到党校内部管理、干部教育培训、科研咨政和理论研究等各个环节，进一步压紧压实意识形态工作责任，全年共召开意识形态工作专题会议2次</w:t>
      </w:r>
      <w:r>
        <w:rPr>
          <w:rFonts w:ascii="方正仿宋简体" w:eastAsia="方正仿宋简体" w:cs="方正仿宋简体" w:hAnsi="方正仿宋简体" w:hint="eastAsia"/>
          <w:b w:val="0"/>
          <w:bCs/>
          <w:color w:val="auto"/>
          <w:spacing w:val="-6"/>
          <w:sz w:val="32"/>
          <w:szCs w:val="32"/>
          <w:lang w:eastAsia="zh-CN"/>
        </w:rPr>
        <w:t>；</w:t>
      </w:r>
      <w:r>
        <w:rPr>
          <w:rFonts w:ascii="方正仿宋简体" w:eastAsia="方正仿宋简体" w:cs="方正仿宋简体" w:hAnsi="方正仿宋简体" w:hint="eastAsia"/>
          <w:b w:val="0"/>
          <w:bCs/>
          <w:color w:val="auto"/>
          <w:spacing w:val="-6"/>
          <w:kern w:val="2"/>
          <w:sz w:val="32"/>
          <w:szCs w:val="32"/>
        </w:rPr>
        <w:t>干部素质能力</w:t>
      </w:r>
      <w:r>
        <w:rPr>
          <w:rFonts w:ascii="方正仿宋简体" w:eastAsia="方正仿宋简体" w:cs="方正仿宋简体" w:hAnsi="方正仿宋简体" w:hint="eastAsia"/>
          <w:b w:val="0"/>
          <w:bCs/>
          <w:color w:val="auto"/>
          <w:spacing w:val="-6"/>
          <w:kern w:val="2"/>
          <w:sz w:val="32"/>
          <w:szCs w:val="32"/>
          <w:lang w:val="en-US" w:eastAsia="zh-CN"/>
        </w:rPr>
        <w:t>进一步</w:t>
      </w:r>
      <w:r>
        <w:rPr>
          <w:rFonts w:ascii="方正仿宋简体" w:eastAsia="方正仿宋简体" w:cs="方正仿宋简体" w:hAnsi="方正仿宋简体" w:hint="eastAsia"/>
          <w:b w:val="0"/>
          <w:bCs/>
          <w:color w:val="auto"/>
          <w:spacing w:val="-6"/>
          <w:kern w:val="2"/>
          <w:sz w:val="32"/>
          <w:szCs w:val="32"/>
        </w:rPr>
        <w:t>提升</w:t>
      </w:r>
      <w:r>
        <w:rPr>
          <w:rFonts w:ascii="方正仿宋简体" w:eastAsia="方正仿宋简体" w:cs="方正仿宋简体" w:hAnsi="方正仿宋简体" w:hint="eastAsia"/>
          <w:b w:val="0"/>
          <w:bCs/>
          <w:color w:val="auto"/>
          <w:spacing w:val="-6"/>
          <w:kern w:val="2"/>
          <w:sz w:val="32"/>
          <w:szCs w:val="32"/>
          <w:lang w:eastAsia="zh-CN"/>
        </w:rPr>
        <w:t>，</w:t>
      </w:r>
      <w:r>
        <w:rPr>
          <w:rFonts w:ascii="方正仿宋简体" w:eastAsia="方正仿宋简体" w:cs="方正仿宋简体" w:hAnsi="方正仿宋简体" w:hint="eastAsia"/>
          <w:b w:val="0"/>
          <w:bCs/>
          <w:color w:val="auto"/>
          <w:spacing w:val="-6"/>
          <w:sz w:val="32"/>
          <w:szCs w:val="32"/>
        </w:rPr>
        <w:t>组织教师开展集体备课、新老教师结对子和青年教师试讲练讲等活动10余次，促使教师之间互相学习、彼此交流、共同提高。</w:t>
      </w:r>
      <w:r>
        <w:rPr>
          <w:rFonts w:ascii="方正仿宋简体" w:eastAsia="方正仿宋简体" w:cs="方正仿宋简体" w:hAnsi="方正仿宋简体" w:hint="eastAsia"/>
          <w:b w:val="0"/>
          <w:bCs/>
          <w:color w:val="auto"/>
          <w:spacing w:val="-6"/>
          <w:kern w:val="2"/>
          <w:sz w:val="32"/>
          <w:szCs w:val="32"/>
          <w:u w:val="none"/>
          <w:lang w:val="en-US" w:eastAsia="zh-CN" w:bidi="ar-SA"/>
          <w:highlight w:val="auto"/>
        </w:rPr>
        <w:t>加大年轻教师培养力度，每半月开展一次科研学术交流活动，选派4人次骨干到省委党校（省行政学院）以及市委党校、区委组织部等地学习锻炼，</w:t>
      </w:r>
      <w:r>
        <w:rPr>
          <w:rFonts w:ascii="方正仿宋简体" w:eastAsia="方正仿宋简体" w:cs="方正仿宋简体" w:hAnsi="方正仿宋简体" w:hint="eastAsia"/>
          <w:b w:val="0"/>
          <w:bCs/>
          <w:color w:val="auto"/>
          <w:spacing w:val="-6"/>
          <w:sz w:val="32"/>
          <w:szCs w:val="32"/>
        </w:rPr>
        <w:t>组织3名教师到市外参加专题培训</w:t>
      </w:r>
      <w:r>
        <w:rPr>
          <w:rFonts w:ascii="方正仿宋简体" w:eastAsia="方正仿宋简体" w:cs="方正仿宋简体" w:hAnsi="方正仿宋简体" w:hint="eastAsia"/>
          <w:b w:val="0"/>
          <w:bCs/>
          <w:color w:val="auto"/>
          <w:spacing w:val="-6"/>
          <w:sz w:val="32"/>
          <w:szCs w:val="32"/>
          <w:lang w:eastAsia="zh-CN"/>
        </w:rPr>
        <w:t>，</w:t>
      </w:r>
      <w:r>
        <w:rPr>
          <w:rFonts w:ascii="方正仿宋简体" w:eastAsia="方正仿宋简体" w:cs="方正仿宋简体" w:hAnsi="方正仿宋简体" w:hint="eastAsia"/>
          <w:b w:val="0"/>
          <w:bCs/>
          <w:color w:val="auto"/>
          <w:spacing w:val="-6"/>
          <w:kern w:val="2"/>
          <w:sz w:val="32"/>
          <w:szCs w:val="32"/>
        </w:rPr>
        <w:t>制定《专职教师绩效考核管理暂行办法》，将考核结果作为专职教师年度绩效工资、年度目标绩效奖金、职称晋升、岗位聘任、评先评优及成果奖励的重要依据，切实提高专职教师的积极性。</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（三）结果应用情况。</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仿宋简体" w:eastAsia="方正仿宋简体" w:cs="方正仿宋简体" w:hAnsi="方正仿宋简体" w:hint="eastAsia"/>
          <w:color w:val="auto"/>
          <w:kern w:val="0"/>
          <w:sz w:val="32"/>
          <w:szCs w:val="32"/>
          <w:shd w:val="clear" w:color="auto" w:fill="FFFFFF"/>
          <w:lang w:val="zh-CN"/>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1.内部应用</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仿宋简体" w:eastAsia="方正仿宋简体" w:cs="方正仿宋简体" w:hAnsi="方正仿宋简体" w:hint="eastAsia"/>
          <w:color w:val="auto"/>
          <w:kern w:val="0"/>
          <w:sz w:val="32"/>
          <w:szCs w:val="32"/>
          <w:shd w:val="clear" w:color="auto" w:fill="FFFFFF"/>
          <w:lang w:val="zh-CN"/>
        </w:rPr>
      </w:pPr>
      <w:r>
        <w:rPr>
          <w:rFonts w:ascii="方正仿宋简体" w:eastAsia="方正仿宋简体" w:cs="方正仿宋简体" w:hAnsi="方正仿宋简体" w:hint="eastAsia"/>
          <w:color w:val="auto"/>
          <w:kern w:val="0"/>
          <w:sz w:val="32"/>
          <w:szCs w:val="32"/>
          <w:shd w:val="clear" w:color="auto" w:fill="FFFFFF"/>
          <w:lang w:val="zh-CN"/>
        </w:rPr>
        <w:t>单位认真贯彻实施预算绩效管理精神，严格预算绩效管理，制定了《预算绩效管理实施办法》，将内设机构和下属单位绩效自评情况纳入内部考核体系。严格执行绩效目标结果运用，对干部培训、调研工作、科研工作、教学专题撰写、师资培训及日常行政及管理等各项工作，在年初即以责任目标的方式细化落实到各股室。在工作实施中，分别以半年、全年进行监督、检查并予以公开，年终考核、奖惩，各岗位人员年终考核按得分高低排序，考核结果作为综合性评先、评定职称与晋级晋职、外出考察学习的重要依据。</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both"/>
        <w:textAlignment w:val="auto"/>
        <w:rPr>
          <w:rFonts w:ascii="方正仿宋简体" w:eastAsia="方正仿宋简体" w:cs="方正仿宋简体" w:hAnsi="方正仿宋简体" w:hint="eastAsia"/>
          <w:color w:val="auto"/>
          <w:kern w:val="0"/>
          <w:sz w:val="32"/>
          <w:szCs w:val="32"/>
          <w:shd w:val="clear" w:color="auto" w:fill="FFFFFF"/>
          <w:lang w:val="zh-CN"/>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2.自评公开</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both"/>
        <w:textAlignment w:val="auto"/>
        <w:rPr>
          <w:rFonts w:ascii="方正仿宋简体" w:eastAsia="方正仿宋简体" w:cs="方正仿宋简体" w:hAnsi="方正仿宋简体" w:hint="eastAsia"/>
          <w:color w:val="auto"/>
          <w:kern w:val="0"/>
          <w:sz w:val="32"/>
          <w:szCs w:val="32"/>
          <w:shd w:val="clear" w:color="auto" w:fill="FFFFFF"/>
          <w:lang w:val="zh-CN"/>
        </w:rPr>
      </w:pPr>
      <w:r>
        <w:rPr>
          <w:rFonts w:ascii="方正仿宋简体" w:eastAsia="方正仿宋简体" w:cs="方正仿宋简体" w:hAnsi="方正仿宋简体" w:hint="eastAsia"/>
          <w:color w:val="auto"/>
          <w:kern w:val="0"/>
          <w:sz w:val="32"/>
          <w:szCs w:val="32"/>
          <w:shd w:val="clear" w:color="auto" w:fill="FFFFFF"/>
          <w:lang w:val="zh-CN"/>
        </w:rPr>
        <w:t>本单位部门预算整体支出绩效评价自评报告将根据区财政局信息公开的相关要求在规定的时间范围内进行公开。</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both"/>
        <w:textAlignment w:val="auto"/>
        <w:rPr>
          <w:rFonts w:ascii="方正仿宋简体" w:eastAsia="方正仿宋简体" w:cs="方正仿宋简体" w:hAnsi="方正仿宋简体" w:hint="eastAsia"/>
          <w:color w:val="auto"/>
          <w:kern w:val="0"/>
          <w:sz w:val="32"/>
          <w:szCs w:val="32"/>
          <w:shd w:val="clear" w:color="auto" w:fill="FFFFFF"/>
          <w:lang w:val="zh-CN"/>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3.问题整改</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both"/>
        <w:textAlignment w:val="auto"/>
        <w:rPr>
          <w:rFonts w:ascii="方正仿宋简体" w:eastAsia="方正仿宋简体" w:cs="方正仿宋简体" w:hAnsi="方正仿宋简体" w:hint="eastAsia"/>
          <w:color w:val="auto"/>
          <w:kern w:val="0"/>
          <w:sz w:val="32"/>
          <w:szCs w:val="32"/>
          <w:shd w:val="clear" w:color="auto" w:fill="FFFFFF"/>
          <w:lang w:val="en-US" w:eastAsia="zh-CN"/>
        </w:rPr>
      </w:pPr>
      <w:r>
        <w:rPr>
          <w:rFonts w:ascii="方正仿宋简体" w:eastAsia="方正仿宋简体" w:cs="方正仿宋简体" w:hAnsi="方正仿宋简体" w:hint="eastAsia"/>
          <w:color w:val="auto"/>
          <w:kern w:val="0"/>
          <w:sz w:val="32"/>
          <w:szCs w:val="32"/>
          <w:shd w:val="clear" w:color="auto" w:fill="FFFFFF"/>
          <w:lang w:val="en-US" w:eastAsia="zh-CN"/>
        </w:rPr>
        <w:t>2022年期间，单位绩效目标核查、绩效监控检查以及重点绩效评价过程中未对单位提出绩效管理方面的问题，单位不存在需整改的情况。</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both"/>
        <w:textAlignment w:val="auto"/>
        <w:rPr>
          <w:rFonts w:ascii="方正仿宋简体" w:eastAsia="方正仿宋简体" w:cs="方正仿宋简体" w:hAnsi="方正仿宋简体" w:hint="eastAsia"/>
          <w:color w:val="auto"/>
          <w:kern w:val="0"/>
          <w:sz w:val="32"/>
          <w:szCs w:val="32"/>
          <w:shd w:val="clear" w:color="auto" w:fill="FFFFFF"/>
          <w:lang w:val="zh-CN"/>
        </w:rPr>
      </w:pPr>
      <w:r>
        <w:rPr>
          <w:rFonts w:ascii="方正仿宋简体" w:eastAsia="方正仿宋简体" w:cs="方正仿宋简体" w:hAnsi="方正仿宋简体" w:hint="eastAsia"/>
          <w:b w:val="0"/>
          <w:bCs w:val="0"/>
          <w:color w:val="auto"/>
          <w:kern w:val="0"/>
          <w:sz w:val="32"/>
          <w:szCs w:val="32"/>
          <w:shd w:val="clear" w:color="auto" w:fill="FFFFFF"/>
          <w:lang w:val="en-US" w:eastAsia="zh-CN"/>
          <w:highlight w:val="auto"/>
        </w:rPr>
        <w:t>4.应用反馈</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both"/>
        <w:textAlignment w:val="auto"/>
        <w:rPr>
          <w:rFonts w:hint="eastAsia"/>
          <w:sz w:val="32"/>
          <w:szCs w:val="32"/>
          <w:lang w:val="zh-CN" w:eastAsia="zh-CN"/>
        </w:rPr>
      </w:pPr>
      <w:r>
        <w:rPr>
          <w:rFonts w:ascii="方正仿宋简体" w:eastAsia="方正仿宋简体" w:cs="方正仿宋简体" w:hAnsi="方正仿宋简体" w:hint="eastAsia"/>
          <w:color w:val="auto"/>
          <w:kern w:val="0"/>
          <w:sz w:val="32"/>
          <w:szCs w:val="32"/>
          <w:shd w:val="clear" w:color="auto" w:fill="FFFFFF"/>
          <w:lang w:val="zh-CN"/>
        </w:rPr>
        <w:t>对单位绩效评价结果应用情况高度重视，对预算绩效管理过程情况积极反馈结果至财政部门。</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（四）自评质量。</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hint="eastAsia"/>
          <w:lang w:val="en-US" w:eastAsia="zh-CN"/>
        </w:rPr>
      </w:pPr>
      <w:r>
        <w:rPr>
          <w:rFonts w:ascii="方正仿宋简体" w:eastAsia="方正仿宋简体" w:cs="方正仿宋简体" w:hAnsi="方正仿宋简体" w:hint="eastAsia"/>
          <w:color w:val="auto"/>
          <w:kern w:val="0"/>
          <w:sz w:val="32"/>
          <w:szCs w:val="32"/>
          <w:shd w:val="clear" w:color="auto" w:fill="FFFFFF"/>
          <w:lang w:eastAsia="zh-CN"/>
        </w:rPr>
        <w:t>单位对</w:t>
      </w:r>
      <w:r>
        <w:rPr>
          <w:rFonts w:ascii="方正仿宋简体" w:eastAsia="方正仿宋简体" w:cs="方正仿宋简体" w:hAnsi="方正仿宋简体" w:hint="eastAsia"/>
          <w:color w:val="auto"/>
          <w:kern w:val="0"/>
          <w:sz w:val="32"/>
          <w:szCs w:val="32"/>
          <w:shd w:val="clear" w:color="auto" w:fill="FFFFFF"/>
          <w:lang w:val="en-US" w:eastAsia="zh-CN"/>
        </w:rPr>
        <w:t>2022年部门整体绩效自评报告所有资料均严格把关，全部均来自真实数据，所有结果均可反应单位实际情况，</w:t>
      </w:r>
      <w:r>
        <w:rPr>
          <w:rFonts w:ascii="方正仿宋简体" w:eastAsia="方正仿宋简体" w:cs="方正仿宋简体" w:hAnsi="方正仿宋简体" w:hint="eastAsia"/>
          <w:color w:val="auto"/>
          <w:kern w:val="0"/>
          <w:sz w:val="32"/>
          <w:szCs w:val="32"/>
          <w:shd w:val="clear" w:color="auto" w:fill="FFFFFF"/>
          <w:lang w:eastAsia="zh-CN"/>
        </w:rPr>
        <w:t>符合党校</w:t>
      </w:r>
      <w:r>
        <w:rPr>
          <w:rFonts w:ascii="方正仿宋简体" w:eastAsia="方正仿宋简体" w:cs="方正仿宋简体" w:hAnsi="方正仿宋简体" w:hint="eastAsia"/>
          <w:color w:val="auto"/>
          <w:kern w:val="0"/>
          <w:sz w:val="32"/>
          <w:szCs w:val="32"/>
          <w:shd w:val="clear" w:color="auto" w:fill="FFFFFF"/>
          <w:lang w:val="en-US" w:eastAsia="zh-CN"/>
        </w:rPr>
        <w:t>2022年度绩效工作实际。</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黑体" w:eastAsia="黑体" w:cs="宋体" w:hAnsi="宋体"/>
          <w:color w:val="auto"/>
          <w:kern w:val="0"/>
          <w:sz w:val="32"/>
          <w:szCs w:val="32"/>
          <w:shd w:val="clear" w:color="auto" w:fill="FFFFFF"/>
          <w:highlight w:val="auto"/>
        </w:rPr>
      </w:pPr>
      <w:r>
        <w:rPr>
          <w:rFonts w:ascii="黑体" w:eastAsia="黑体" w:cs="宋体" w:hAnsi="宋体" w:hint="eastAsia"/>
          <w:color w:val="auto"/>
          <w:kern w:val="0"/>
          <w:sz w:val="32"/>
          <w:szCs w:val="32"/>
          <w:shd w:val="clear" w:color="auto" w:fill="FFFFFF"/>
          <w:highlight w:val="auto"/>
        </w:rPr>
        <w:t>四、评价结论及建议</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（一）评价结论。</w:t>
      </w:r>
    </w:p>
    <w:p>
      <w:pPr>
        <w:pStyle w:val="37"/>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jc w:val="both"/>
        <w:textAlignment w:val="auto"/>
        <w:rPr>
          <w:rFonts w:hint="eastAsia"/>
          <w:lang w:val="zh-CN"/>
        </w:rPr>
      </w:pPr>
      <w:r>
        <w:rPr>
          <w:rFonts w:ascii="方正仿宋简体" w:eastAsia="方正仿宋简体" w:cs="方正仿宋简体" w:hAnsi="方正仿宋简体" w:hint="eastAsia"/>
          <w:color w:val="auto"/>
          <w:kern w:val="0"/>
          <w:sz w:val="32"/>
          <w:szCs w:val="32"/>
          <w:shd w:val="clear" w:color="auto" w:fill="FFFFFF"/>
          <w:lang w:val="zh-CN"/>
        </w:rPr>
        <w:t>经过认真对照《</w:t>
      </w:r>
      <w:r>
        <w:rPr>
          <w:rFonts w:ascii="方正仿宋简体" w:eastAsia="方正仿宋简体" w:cs="方正仿宋简体" w:hAnsi="方正仿宋简体" w:hint="eastAsia"/>
          <w:color w:val="auto"/>
          <w:kern w:val="0"/>
          <w:sz w:val="32"/>
          <w:szCs w:val="32"/>
          <w:shd w:val="clear" w:color="auto" w:fill="FFFFFF"/>
          <w:lang w:val="en-US" w:eastAsia="zh-CN"/>
        </w:rPr>
        <w:t>2023年区级部门整体支出绩效评价指标体系</w:t>
      </w:r>
      <w:r>
        <w:rPr>
          <w:rFonts w:ascii="方正仿宋简体" w:eastAsia="方正仿宋简体" w:cs="方正仿宋简体" w:hAnsi="方正仿宋简体" w:hint="eastAsia"/>
          <w:color w:val="auto"/>
          <w:kern w:val="0"/>
          <w:sz w:val="32"/>
          <w:szCs w:val="32"/>
          <w:shd w:val="clear" w:color="auto" w:fill="FFFFFF"/>
          <w:lang w:val="zh-CN"/>
        </w:rPr>
        <w:t>》，我校各项指标都较好达到了相关要求，自评分为</w:t>
      </w:r>
      <w:r>
        <w:rPr>
          <w:rFonts w:ascii="方正仿宋简体" w:eastAsia="方正仿宋简体" w:cs="方正仿宋简体" w:hAnsi="方正仿宋简体" w:hint="eastAsia"/>
          <w:color w:val="auto"/>
          <w:kern w:val="0"/>
          <w:sz w:val="32"/>
          <w:szCs w:val="32"/>
          <w:shd w:val="clear" w:color="auto" w:fill="FFFFFF"/>
          <w:lang w:val="en-US" w:eastAsia="zh-CN"/>
        </w:rPr>
        <w:t>96</w:t>
      </w:r>
      <w:r>
        <w:rPr>
          <w:rFonts w:ascii="方正仿宋简体" w:eastAsia="方正仿宋简体" w:cs="方正仿宋简体" w:hAnsi="方正仿宋简体" w:hint="eastAsia"/>
          <w:color w:val="auto"/>
          <w:kern w:val="0"/>
          <w:sz w:val="32"/>
          <w:szCs w:val="32"/>
          <w:shd w:val="clear" w:color="auto" w:fill="FFFFFF"/>
          <w:lang w:val="zh-CN"/>
        </w:rPr>
        <w:t>分。自评结果为“达标”。</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（二）存在问题。</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仿宋简体" w:eastAsia="方正仿宋简体" w:cs="方正仿宋简体" w:hAnsi="方正仿宋简体" w:hint="eastAsia"/>
          <w:color w:val="auto"/>
          <w:kern w:val="0"/>
          <w:sz w:val="32"/>
          <w:szCs w:val="32"/>
          <w:shd w:val="clear" w:color="auto" w:fill="FFFFFF"/>
          <w:lang w:val="en-US" w:eastAsia="zh-CN"/>
        </w:rPr>
      </w:pPr>
      <w:r>
        <w:rPr>
          <w:rFonts w:ascii="方正仿宋简体" w:eastAsia="方正仿宋简体" w:cs="方正仿宋简体" w:hAnsi="方正仿宋简体" w:hint="eastAsia"/>
          <w:color w:val="auto"/>
          <w:kern w:val="0"/>
          <w:sz w:val="32"/>
          <w:szCs w:val="32"/>
          <w:shd w:val="clear" w:color="auto" w:fill="FFFFFF"/>
          <w:lang w:val="en-US" w:eastAsia="zh-CN"/>
        </w:rPr>
        <w:t>1.评价指标体系指标设置不够精准。由于绩效评价涉及指标多，项目之间差异性大，目前虽然财政部门已明确一、二级指标体系，但真正能体现项目效果的三级指标，自行设置理解把握不准，不能很好的量化、细化部分指标，还不能完全满足目前绩效管理工作的需要。</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hint="eastAsia"/>
          <w:lang w:val="zh-CN"/>
        </w:rPr>
      </w:pPr>
      <w:r>
        <w:rPr>
          <w:rFonts w:ascii="方正仿宋简体" w:eastAsia="方正仿宋简体" w:cs="方正仿宋简体" w:hAnsi="方正仿宋简体" w:hint="eastAsia"/>
          <w:color w:val="auto"/>
          <w:kern w:val="0"/>
          <w:sz w:val="32"/>
          <w:szCs w:val="32"/>
          <w:shd w:val="clear" w:color="auto" w:fill="FFFFFF"/>
          <w:lang w:val="en-US" w:eastAsia="zh-CN"/>
        </w:rPr>
        <w:t>2.人员素质有待进一步提高。由于预算绩效管理工作开展时间较短，加之缺乏系统的业务培训，对预算绩效管理业务不了解、不熟悉，同时对预算绩效管理意识不够深，认识还有偏差、工作重点把握不到位，由此造成绩效评价工作还有差距。</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ascii="方正楷体简体" w:eastAsia="方正楷体简体" w:cs="方正楷体简体" w:hAnsi="方正楷体简体" w:hint="eastAsia"/>
          <w:b/>
          <w:bCs/>
          <w:color w:val="auto"/>
          <w:kern w:val="0"/>
          <w:sz w:val="32"/>
          <w:szCs w:val="32"/>
          <w:shd w:val="clear" w:color="auto" w:fill="FFFFFF"/>
          <w:lang w:val="zh-CN"/>
          <w:highlight w:val="auto"/>
        </w:rPr>
      </w:pPr>
      <w:r>
        <w:rPr>
          <w:rFonts w:ascii="方正楷体简体" w:eastAsia="方正楷体简体" w:cs="方正楷体简体" w:hAnsi="方正楷体简体" w:hint="eastAsia"/>
          <w:b/>
          <w:bCs/>
          <w:color w:val="auto"/>
          <w:kern w:val="0"/>
          <w:sz w:val="32"/>
          <w:szCs w:val="32"/>
          <w:shd w:val="clear" w:color="auto" w:fill="FFFFFF"/>
          <w:lang w:val="zh-CN"/>
          <w:highlight w:val="auto"/>
        </w:rPr>
        <w:t>（三）改进建议。</w:t>
      </w:r>
    </w:p>
    <w:p>
      <w:pPr>
        <w:keepNext w:val="0"/>
        <w:keepLines w:val="0"/>
        <w:pageBreakBefore w:val="0"/>
        <w:widowControl w:val="0"/>
        <w:kinsoku/>
        <w:wordWrap/>
        <w:overflowPunct w:val="0"/>
        <w:topLinePunct w:val="0"/>
        <w:autoSpaceDE w:val="0"/>
        <w:autoSpaceDN w:val="0"/>
        <w:bidi w:val="0"/>
        <w:adjustRightInd w:val="0"/>
        <w:snapToGrid w:val="0"/>
        <w:spacing w:line="576" w:lineRule="exact"/>
        <w:ind w:left="0" w:right="0" w:firstLineChars="200" w:firstLine="640"/>
        <w:contextualSpacing/>
        <w:jc w:val="both"/>
        <w:textAlignment w:val="auto"/>
        <w:rPr>
          <w:rFonts w:hint="eastAsia"/>
          <w:lang w:val="zh-CN"/>
        </w:rPr>
      </w:pPr>
      <w:r>
        <w:rPr>
          <w:rFonts w:ascii="方正仿宋简体" w:eastAsia="方正仿宋简体" w:cs="方正仿宋简体" w:hAnsi="方正仿宋简体" w:hint="eastAsia"/>
          <w:color w:val="auto"/>
          <w:kern w:val="0"/>
          <w:sz w:val="32"/>
          <w:szCs w:val="32"/>
          <w:shd w:val="clear" w:color="auto" w:fill="FFFFFF"/>
          <w:lang w:val="zh-CN"/>
        </w:rPr>
        <w:t>一是以绩效评价结果为导向。建立绩效评价结果的反馈与整改、激励与约束制度，进一步完善绩效评价结果的运用机制。将评价结果作为安排以后年度项目资金的重要依据，将一些绩效评价结果不好的项目予以取消，对执行不力的要相应削减预算安排，切实发挥绩效评价工作的应有作用。二是加强绩效管理培训和指导。采取集中学习、讲座、专题会议、自学等方式，加大对参与绩效管理工作的人员，尤其是单位领导干部、相关业务人员培训力度，进一步统一思想认识，充实业务知识，提升业务技能。三是要加大对绩效管理工作事前、事中、事后等各个环节的监管与指导。</w:t>
      </w:r>
    </w:p>
    <w:p>
      <w:pPr>
        <w:pStyle w:val="16"/>
        <w:keepNext w:val="0"/>
        <w:keepLines w:val="0"/>
        <w:pageBreakBefore w:val="0"/>
        <w:widowControl w:val="0"/>
        <w:kinsoku/>
        <w:wordWrap/>
        <w:overflowPunct w:val="0"/>
        <w:topLinePunct w:val="0"/>
        <w:autoSpaceDE w:val="0"/>
        <w:autoSpaceDN w:val="0"/>
        <w:bidi w:val="0"/>
        <w:adjustRightInd w:val="0"/>
        <w:snapToGrid w:val="0"/>
        <w:spacing w:after="0" w:line="576" w:lineRule="exact"/>
        <w:ind w:leftChars="0" w:left="0" w:right="0" w:firstLineChars="200" w:firstLine="640"/>
        <w:jc w:val="both"/>
        <w:textAlignment w:val="auto"/>
        <w:rPr>
          <w:rFonts w:ascii="方正仿宋简体" w:eastAsia="方正仿宋简体" w:cs="方正仿宋简体" w:hAnsi="方正仿宋简体" w:hint="eastAsia"/>
          <w:color w:val="auto"/>
          <w:sz w:val="32"/>
          <w:szCs w:val="32"/>
          <w:lang w:val="zh-CN" w:eastAsia="zh-CN"/>
          <w:highlight w:val="auto"/>
        </w:rPr>
      </w:pPr>
      <w:r>
        <w:rPr>
          <w:rFonts w:ascii="方正仿宋简体" w:eastAsia="方正仿宋简体" w:cs="方正仿宋简体" w:hAnsi="方正仿宋简体" w:hint="eastAsia"/>
          <w:color w:val="auto"/>
          <w:sz w:val="32"/>
          <w:szCs w:val="32"/>
          <w:lang w:val="zh-CN" w:eastAsia="zh-CN"/>
          <w:highlight w:val="auto"/>
        </w:rPr>
        <w:t>附表：</w:t>
      </w:r>
      <w:r>
        <w:rPr>
          <w:rFonts w:ascii="方正仿宋简体" w:eastAsia="方正仿宋简体" w:cs="方正仿宋简体" w:hAnsi="方正仿宋简体" w:hint="eastAsia"/>
          <w:color w:val="auto"/>
          <w:sz w:val="32"/>
          <w:szCs w:val="32"/>
          <w:lang w:val="en-US" w:eastAsia="zh-CN"/>
          <w:highlight w:val="auto"/>
        </w:rPr>
        <w:t>部门预算项目支出绩效自评表（2022年度）</w:t>
      </w: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firstLineChars="200" w:firstLine="880"/>
        <w:jc w:val="center"/>
        <w:textAlignment w:val="auto"/>
        <w:outlineLvl w:val="0"/>
        <w:rPr>
          <w:rFonts w:ascii="黑体" w:eastAsia="黑体" w:hAnsi="黑体" w:hint="eastAsia"/>
          <w:color w:val="auto"/>
          <w:sz w:val="44"/>
          <w:szCs w:val="44"/>
          <w:highlight w:val="auto"/>
        </w:rPr>
      </w:pPr>
      <w:bookmarkStart w:id="52" w:name="_Toc15396618"/>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firstLineChars="200" w:firstLine="880"/>
        <w:jc w:val="center"/>
        <w:textAlignment w:val="auto"/>
        <w:outlineLvl w:val="0"/>
        <w:rPr>
          <w:rFonts w:ascii="黑体" w:eastAsia="黑体" w:hAnsi="黑体" w:hint="eastAsia"/>
          <w:color w:val="auto"/>
          <w:sz w:val="44"/>
          <w:szCs w:val="44"/>
          <w:highlight w:val="auto"/>
        </w:rPr>
      </w:pP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firstLineChars="200" w:firstLine="880"/>
        <w:jc w:val="center"/>
        <w:textAlignment w:val="auto"/>
        <w:outlineLvl w:val="0"/>
        <w:rPr>
          <w:rFonts w:ascii="黑体" w:eastAsia="黑体" w:hAnsi="黑体" w:hint="eastAsia"/>
          <w:color w:val="auto"/>
          <w:sz w:val="44"/>
          <w:szCs w:val="44"/>
          <w:highlight w:val="auto"/>
        </w:rPr>
      </w:pP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firstLineChars="200" w:firstLine="880"/>
        <w:jc w:val="center"/>
        <w:textAlignment w:val="auto"/>
        <w:outlineLvl w:val="0"/>
        <w:rPr>
          <w:rFonts w:ascii="黑体" w:eastAsia="黑体" w:hAnsi="黑体" w:hint="eastAsia"/>
          <w:color w:val="auto"/>
          <w:sz w:val="44"/>
          <w:szCs w:val="44"/>
          <w:highlight w:val="auto"/>
        </w:rPr>
      </w:pP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firstLineChars="200" w:firstLine="880"/>
        <w:jc w:val="center"/>
        <w:textAlignment w:val="auto"/>
        <w:outlineLvl w:val="0"/>
        <w:rPr>
          <w:rFonts w:ascii="黑体" w:eastAsia="黑体" w:hAnsi="黑体" w:hint="eastAsia"/>
          <w:color w:val="auto"/>
          <w:sz w:val="44"/>
          <w:szCs w:val="44"/>
          <w:highlight w:val="auto"/>
        </w:rPr>
      </w:pPr>
    </w:p>
    <w:p>
      <w:pPr>
        <w:pStyle w:val="16"/>
        <w:rPr>
          <w:rFonts w:ascii="黑体" w:eastAsia="黑体" w:hAnsi="黑体" w:hint="eastAsia"/>
          <w:color w:val="auto"/>
          <w:sz w:val="44"/>
          <w:szCs w:val="44"/>
          <w:highlight w:val="auto"/>
        </w:rPr>
      </w:pPr>
    </w:p>
    <w:p>
      <w:pPr>
        <w:pStyle w:val="16"/>
        <w:rPr>
          <w:rFonts w:ascii="黑体" w:eastAsia="黑体" w:hAnsi="黑体" w:hint="eastAsia"/>
          <w:color w:val="auto"/>
          <w:sz w:val="44"/>
          <w:szCs w:val="44"/>
          <w:highlight w:val="auto"/>
        </w:rPr>
      </w:pP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firstLineChars="200" w:firstLine="880"/>
        <w:jc w:val="center"/>
        <w:textAlignment w:val="auto"/>
        <w:outlineLvl w:val="0"/>
        <w:rPr>
          <w:rFonts w:ascii="黑体" w:eastAsia="黑体" w:hAnsi="黑体" w:hint="eastAsia"/>
          <w:color w:val="auto"/>
          <w:sz w:val="44"/>
          <w:szCs w:val="44"/>
          <w:highlight w:val="auto"/>
        </w:rPr>
      </w:pP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jc w:val="both"/>
        <w:textAlignment w:val="auto"/>
        <w:outlineLvl w:val="0"/>
        <w:rPr>
          <w:rFonts w:ascii="黑体" w:eastAsia="黑体" w:hAnsi="黑体" w:hint="eastAsia"/>
          <w:color w:val="auto"/>
          <w:sz w:val="44"/>
          <w:szCs w:val="44"/>
          <w:highlight w:val="auto"/>
        </w:rPr>
      </w:pPr>
    </w:p>
    <w:p>
      <w:pPr>
        <w:pStyle w:val="16"/>
        <w:rPr>
          <w:rFonts w:ascii="黑体" w:eastAsia="黑体" w:hAnsi="黑体" w:hint="eastAsia"/>
          <w:color w:val="auto"/>
          <w:sz w:val="44"/>
          <w:szCs w:val="44"/>
          <w:highlight w:val="auto"/>
        </w:rPr>
      </w:pPr>
    </w:p>
    <w:p>
      <w:pPr>
        <w:pStyle w:val="16"/>
        <w:rPr>
          <w:rFonts w:ascii="黑体" w:eastAsia="黑体" w:hAnsi="黑体" w:hint="eastAsia"/>
          <w:color w:val="auto"/>
          <w:sz w:val="44"/>
          <w:szCs w:val="44"/>
          <w:highlight w:val="auto"/>
        </w:rPr>
      </w:pPr>
    </w:p>
    <w:p>
      <w:pPr>
        <w:keepNext w:val="0"/>
        <w:keepLines w:val="0"/>
        <w:pageBreakBefore w:val="0"/>
        <w:widowControl w:val="0"/>
        <w:kinsoku w:val="0"/>
        <w:wordWrap/>
        <w:overflowPunct w:val="0"/>
        <w:topLinePunct w:val="0"/>
        <w:autoSpaceDE w:val="0"/>
        <w:autoSpaceDN w:val="0"/>
        <w:bidi w:val="0"/>
        <w:adjustRightInd w:val="0"/>
        <w:snapToGrid w:val="0"/>
        <w:spacing w:line="576" w:lineRule="exact"/>
        <w:ind w:left="0" w:right="0" w:firstLineChars="200" w:firstLine="960"/>
        <w:jc w:val="center"/>
        <w:textAlignment w:val="auto"/>
        <w:outlineLvl w:val="0"/>
        <w:rPr>
          <w:rFonts w:ascii="仿宋" w:eastAsia="仿宋" w:hAnsi="仿宋" w:hint="eastAsia"/>
          <w:b w:val="0"/>
          <w:color w:val="auto"/>
          <w:sz w:val="48"/>
          <w:szCs w:val="48"/>
          <w:highlight w:val="auto"/>
        </w:rPr>
      </w:pPr>
      <w:r>
        <w:rPr>
          <w:rFonts w:ascii="黑体" w:eastAsia="黑体" w:hAnsi="黑体" w:hint="eastAsia"/>
          <w:color w:val="auto"/>
          <w:sz w:val="48"/>
          <w:szCs w:val="48"/>
          <w:highlight w:val="auto"/>
        </w:rPr>
        <w:t>第</w:t>
      </w:r>
      <w:r>
        <w:rPr>
          <w:rStyle w:val="1Char"/>
          <w:rFonts w:ascii="黑体" w:eastAsia="黑体" w:hAnsi="黑体" w:hint="eastAsia"/>
          <w:b w:val="0"/>
          <w:color w:val="auto"/>
          <w:sz w:val="48"/>
          <w:szCs w:val="48"/>
          <w:highlight w:val="auto"/>
        </w:rPr>
        <w:t>五部分 附表</w:t>
      </w:r>
      <w:bookmarkStart w:id="53" w:name="_Toc15396619"/>
      <w:bookmarkEnd w:id="49"/>
      <w:bookmarkEnd w:id="52"/>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r>
        <w:rPr>
          <w:rFonts w:ascii="方正仿宋简体" w:eastAsia="方正仿宋简体" w:cs="方正仿宋简体" w:hAnsi="方正仿宋简体" w:hint="eastAsia"/>
          <w:b w:val="0"/>
          <w:color w:val="auto"/>
          <w:highlight w:val="auto"/>
        </w:rPr>
        <w:t>一、收</w:t>
      </w:r>
      <w:r>
        <w:rPr>
          <w:rStyle w:val="2Char"/>
          <w:rFonts w:ascii="方正仿宋简体" w:eastAsia="方正仿宋简体" w:cs="方正仿宋简体" w:hAnsi="方正仿宋简体" w:hint="eastAsia"/>
          <w:b w:val="0"/>
          <w:bCs w:val="0"/>
          <w:color w:val="auto"/>
          <w:highlight w:val="auto"/>
        </w:rPr>
        <w:t>入支出决算总表</w:t>
      </w:r>
      <w:bookmarkEnd w:id="53"/>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bookmarkStart w:id="54" w:name="_Toc15396620"/>
      <w:r>
        <w:rPr>
          <w:rFonts w:ascii="方正仿宋简体" w:eastAsia="方正仿宋简体" w:cs="方正仿宋简体" w:hAnsi="方正仿宋简体" w:hint="eastAsia"/>
          <w:b w:val="0"/>
          <w:color w:val="auto"/>
          <w:highlight w:val="auto"/>
        </w:rPr>
        <w:t>二、收</w:t>
      </w:r>
      <w:r>
        <w:rPr>
          <w:rStyle w:val="2Char"/>
          <w:rFonts w:ascii="方正仿宋简体" w:eastAsia="方正仿宋简体" w:cs="方正仿宋简体" w:hAnsi="方正仿宋简体" w:hint="eastAsia"/>
          <w:b w:val="0"/>
          <w:bCs w:val="0"/>
          <w:color w:val="auto"/>
          <w:highlight w:val="auto"/>
        </w:rPr>
        <w:t>入决算表</w:t>
      </w:r>
      <w:bookmarkEnd w:id="54"/>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bookmarkStart w:id="55" w:name="_Toc15396621"/>
      <w:r>
        <w:rPr>
          <w:rStyle w:val="2Char"/>
          <w:rFonts w:ascii="方正仿宋简体" w:eastAsia="方正仿宋简体" w:cs="方正仿宋简体" w:hAnsi="方正仿宋简体" w:hint="eastAsia"/>
          <w:b w:val="0"/>
          <w:bCs w:val="0"/>
          <w:color w:val="auto"/>
          <w:highlight w:val="auto"/>
        </w:rPr>
        <w:t>三、</w:t>
      </w:r>
      <w:r>
        <w:rPr>
          <w:rFonts w:ascii="方正仿宋简体" w:eastAsia="方正仿宋简体" w:cs="方正仿宋简体" w:hAnsi="方正仿宋简体" w:hint="eastAsia"/>
          <w:b w:val="0"/>
          <w:color w:val="auto"/>
          <w:highlight w:val="auto"/>
        </w:rPr>
        <w:t>支</w:t>
      </w:r>
      <w:r>
        <w:rPr>
          <w:rStyle w:val="2Char"/>
          <w:rFonts w:ascii="方正仿宋简体" w:eastAsia="方正仿宋简体" w:cs="方正仿宋简体" w:hAnsi="方正仿宋简体" w:hint="eastAsia"/>
          <w:b w:val="0"/>
          <w:bCs w:val="0"/>
          <w:color w:val="auto"/>
          <w:highlight w:val="auto"/>
        </w:rPr>
        <w:t>出决算表</w:t>
      </w:r>
      <w:bookmarkEnd w:id="55"/>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b w:val="0"/>
          <w:color w:val="auto"/>
          <w:highlight w:val="auto"/>
        </w:rPr>
      </w:pPr>
      <w:bookmarkStart w:id="56" w:name="_Toc15396622"/>
      <w:r>
        <w:rPr>
          <w:rStyle w:val="2Char"/>
          <w:rFonts w:ascii="方正仿宋简体" w:eastAsia="方正仿宋简体" w:cs="方正仿宋简体" w:hAnsi="方正仿宋简体" w:hint="eastAsia"/>
          <w:b w:val="0"/>
          <w:bCs w:val="0"/>
          <w:color w:val="auto"/>
          <w:highlight w:val="auto"/>
        </w:rPr>
        <w:t>四、</w:t>
      </w:r>
      <w:r>
        <w:rPr>
          <w:rFonts w:ascii="方正仿宋简体" w:eastAsia="方正仿宋简体" w:cs="方正仿宋简体" w:hAnsi="方正仿宋简体" w:hint="eastAsia"/>
          <w:b w:val="0"/>
          <w:color w:val="auto"/>
          <w:highlight w:val="auto"/>
        </w:rPr>
        <w:t>财</w:t>
      </w:r>
      <w:r>
        <w:rPr>
          <w:rStyle w:val="2Char"/>
          <w:rFonts w:ascii="方正仿宋简体" w:eastAsia="方正仿宋简体" w:cs="方正仿宋简体" w:hAnsi="方正仿宋简体" w:hint="eastAsia"/>
          <w:b w:val="0"/>
          <w:bCs w:val="0"/>
          <w:color w:val="auto"/>
          <w:highlight w:val="auto"/>
        </w:rPr>
        <w:t>政拨款收入支出决算总表</w:t>
      </w:r>
      <w:bookmarkEnd w:id="56"/>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Style w:val="2Char"/>
          <w:rFonts w:ascii="方正仿宋简体" w:eastAsia="方正仿宋简体" w:cs="方正仿宋简体" w:hAnsi="方正仿宋简体" w:hint="eastAsia"/>
          <w:b w:val="0"/>
          <w:bCs w:val="0"/>
          <w:color w:val="auto"/>
          <w:highlight w:val="auto"/>
        </w:rPr>
      </w:pPr>
      <w:bookmarkStart w:id="57" w:name="_Toc15396623"/>
      <w:r>
        <w:rPr>
          <w:rStyle w:val="2Char"/>
          <w:rFonts w:ascii="方正仿宋简体" w:eastAsia="方正仿宋简体" w:cs="方正仿宋简体" w:hAnsi="方正仿宋简体" w:hint="eastAsia"/>
          <w:b w:val="0"/>
          <w:bCs w:val="0"/>
          <w:color w:val="auto"/>
          <w:highlight w:val="auto"/>
        </w:rPr>
        <w:t>五、</w:t>
      </w:r>
      <w:r>
        <w:rPr>
          <w:rFonts w:ascii="方正仿宋简体" w:eastAsia="方正仿宋简体" w:cs="方正仿宋简体" w:hAnsi="方正仿宋简体" w:hint="eastAsia"/>
          <w:b w:val="0"/>
          <w:color w:val="auto"/>
          <w:highlight w:val="auto"/>
        </w:rPr>
        <w:t>财</w:t>
      </w:r>
      <w:r>
        <w:rPr>
          <w:rStyle w:val="2Char"/>
          <w:rFonts w:ascii="方正仿宋简体" w:eastAsia="方正仿宋简体" w:cs="方正仿宋简体" w:hAnsi="方正仿宋简体" w:hint="eastAsia"/>
          <w:b w:val="0"/>
          <w:bCs w:val="0"/>
          <w:color w:val="auto"/>
          <w:highlight w:val="auto"/>
        </w:rPr>
        <w:t>政拨款支出决算明细表</w:t>
      </w:r>
      <w:bookmarkStart w:id="58" w:name="_Toc15396624"/>
      <w:bookmarkEnd w:id="57"/>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r>
        <w:rPr>
          <w:rStyle w:val="2Char"/>
          <w:rFonts w:ascii="方正仿宋简体" w:eastAsia="方正仿宋简体" w:cs="方正仿宋简体" w:hAnsi="方正仿宋简体" w:hint="eastAsia"/>
          <w:b w:val="0"/>
          <w:bCs w:val="0"/>
          <w:color w:val="auto"/>
          <w:highlight w:val="auto"/>
        </w:rPr>
        <w:t>六、</w:t>
      </w:r>
      <w:r>
        <w:rPr>
          <w:rFonts w:ascii="方正仿宋简体" w:eastAsia="方正仿宋简体" w:cs="方正仿宋简体" w:hAnsi="方正仿宋简体" w:hint="eastAsia"/>
          <w:b w:val="0"/>
          <w:color w:val="auto"/>
          <w:highlight w:val="auto"/>
        </w:rPr>
        <w:t>一</w:t>
      </w:r>
      <w:r>
        <w:rPr>
          <w:rStyle w:val="2Char"/>
          <w:rFonts w:ascii="方正仿宋简体" w:eastAsia="方正仿宋简体" w:cs="方正仿宋简体" w:hAnsi="方正仿宋简体" w:hint="eastAsia"/>
          <w:b w:val="0"/>
          <w:bCs w:val="0"/>
          <w:color w:val="auto"/>
          <w:highlight w:val="auto"/>
        </w:rPr>
        <w:t>般公共预算财政拨款支出决算表</w:t>
      </w:r>
      <w:bookmarkEnd w:id="58"/>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bookmarkStart w:id="59" w:name="_Toc15396625"/>
      <w:r>
        <w:rPr>
          <w:rStyle w:val="2Char"/>
          <w:rFonts w:ascii="方正仿宋简体" w:eastAsia="方正仿宋简体" w:cs="方正仿宋简体" w:hAnsi="方正仿宋简体" w:hint="eastAsia"/>
          <w:b w:val="0"/>
          <w:bCs w:val="0"/>
          <w:color w:val="auto"/>
          <w:highlight w:val="auto"/>
        </w:rPr>
        <w:t>七、</w:t>
      </w:r>
      <w:r>
        <w:rPr>
          <w:rFonts w:ascii="方正仿宋简体" w:eastAsia="方正仿宋简体" w:cs="方正仿宋简体" w:hAnsi="方正仿宋简体" w:hint="eastAsia"/>
          <w:b w:val="0"/>
          <w:color w:val="auto"/>
          <w:highlight w:val="auto"/>
        </w:rPr>
        <w:t>一</w:t>
      </w:r>
      <w:r>
        <w:rPr>
          <w:rStyle w:val="2Char"/>
          <w:rFonts w:ascii="方正仿宋简体" w:eastAsia="方正仿宋简体" w:cs="方正仿宋简体" w:hAnsi="方正仿宋简体" w:hint="eastAsia"/>
          <w:b w:val="0"/>
          <w:bCs w:val="0"/>
          <w:color w:val="auto"/>
          <w:highlight w:val="auto"/>
        </w:rPr>
        <w:t>般公共预算财政拨款支出决算明细表</w:t>
      </w:r>
      <w:bookmarkEnd w:id="59"/>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bookmarkStart w:id="60" w:name="_Toc15396626"/>
      <w:r>
        <w:rPr>
          <w:rStyle w:val="2Char"/>
          <w:rFonts w:ascii="方正仿宋简体" w:eastAsia="方正仿宋简体" w:cs="方正仿宋简体" w:hAnsi="方正仿宋简体" w:hint="eastAsia"/>
          <w:b w:val="0"/>
          <w:bCs w:val="0"/>
          <w:color w:val="auto"/>
          <w:highlight w:val="auto"/>
        </w:rPr>
        <w:t>八、</w:t>
      </w:r>
      <w:r>
        <w:rPr>
          <w:rFonts w:ascii="方正仿宋简体" w:eastAsia="方正仿宋简体" w:cs="方正仿宋简体" w:hAnsi="方正仿宋简体" w:hint="eastAsia"/>
          <w:b w:val="0"/>
          <w:color w:val="auto"/>
          <w:highlight w:val="auto"/>
        </w:rPr>
        <w:t>一</w:t>
      </w:r>
      <w:r>
        <w:rPr>
          <w:rStyle w:val="2Char"/>
          <w:rFonts w:ascii="方正仿宋简体" w:eastAsia="方正仿宋简体" w:cs="方正仿宋简体" w:hAnsi="方正仿宋简体" w:hint="eastAsia"/>
          <w:b w:val="0"/>
          <w:bCs w:val="0"/>
          <w:color w:val="auto"/>
          <w:highlight w:val="auto"/>
        </w:rPr>
        <w:t>般公共预算财政拨款基本支出决算表</w:t>
      </w:r>
      <w:bookmarkEnd w:id="60"/>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bookmarkStart w:id="61" w:name="_Toc15396627"/>
      <w:r>
        <w:rPr>
          <w:rStyle w:val="2Char"/>
          <w:rFonts w:ascii="方正仿宋简体" w:eastAsia="方正仿宋简体" w:cs="方正仿宋简体" w:hAnsi="方正仿宋简体" w:hint="eastAsia"/>
          <w:b w:val="0"/>
          <w:bCs w:val="0"/>
          <w:color w:val="auto"/>
          <w:highlight w:val="auto"/>
        </w:rPr>
        <w:t>九、</w:t>
      </w:r>
      <w:r>
        <w:rPr>
          <w:rFonts w:ascii="方正仿宋简体" w:eastAsia="方正仿宋简体" w:cs="方正仿宋简体" w:hAnsi="方正仿宋简体" w:hint="eastAsia"/>
          <w:b w:val="0"/>
          <w:color w:val="auto"/>
          <w:highlight w:val="auto"/>
        </w:rPr>
        <w:t>一</w:t>
      </w:r>
      <w:r>
        <w:rPr>
          <w:rStyle w:val="2Char"/>
          <w:rFonts w:ascii="方正仿宋简体" w:eastAsia="方正仿宋简体" w:cs="方正仿宋简体" w:hAnsi="方正仿宋简体" w:hint="eastAsia"/>
          <w:b w:val="0"/>
          <w:bCs w:val="0"/>
          <w:color w:val="auto"/>
          <w:highlight w:val="auto"/>
        </w:rPr>
        <w:t>般公共预算财政拨款项目支出决算表</w:t>
      </w:r>
      <w:bookmarkEnd w:id="61"/>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bookmarkStart w:id="62" w:name="_Toc15396628"/>
      <w:r>
        <w:rPr>
          <w:rStyle w:val="2Char"/>
          <w:rFonts w:ascii="方正仿宋简体" w:eastAsia="方正仿宋简体" w:cs="方正仿宋简体" w:hAnsi="方正仿宋简体" w:hint="eastAsia"/>
          <w:b w:val="0"/>
          <w:bCs w:val="0"/>
          <w:color w:val="auto"/>
          <w:highlight w:val="auto"/>
        </w:rPr>
        <w:t>十、</w:t>
      </w:r>
      <w:bookmarkEnd w:id="62"/>
      <w:r>
        <w:rPr>
          <w:rFonts w:ascii="方正仿宋简体" w:eastAsia="方正仿宋简体" w:cs="方正仿宋简体" w:hAnsi="方正仿宋简体" w:hint="eastAsia"/>
          <w:b w:val="0"/>
          <w:color w:val="auto"/>
          <w:highlight w:val="auto"/>
        </w:rPr>
        <w:t>政</w:t>
      </w:r>
      <w:r>
        <w:rPr>
          <w:rStyle w:val="2Char"/>
          <w:rFonts w:ascii="方正仿宋简体" w:eastAsia="方正仿宋简体" w:cs="方正仿宋简体" w:hAnsi="方正仿宋简体" w:hint="eastAsia"/>
          <w:b w:val="0"/>
          <w:bCs w:val="0"/>
          <w:color w:val="auto"/>
          <w:highlight w:val="auto"/>
        </w:rPr>
        <w:t>府性基金预算财政拨款收入支出决算表</w:t>
      </w:r>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bookmarkStart w:id="63" w:name="_Toc15396629"/>
      <w:r>
        <w:rPr>
          <w:rStyle w:val="2Char"/>
          <w:rFonts w:ascii="方正仿宋简体" w:eastAsia="方正仿宋简体" w:cs="方正仿宋简体" w:hAnsi="方正仿宋简体" w:hint="eastAsia"/>
          <w:b w:val="0"/>
          <w:bCs w:val="0"/>
          <w:color w:val="auto"/>
          <w:highlight w:val="auto"/>
        </w:rPr>
        <w:t>十一、</w:t>
      </w:r>
      <w:bookmarkEnd w:id="63"/>
      <w:r>
        <w:rPr>
          <w:rFonts w:ascii="方正仿宋简体" w:eastAsia="方正仿宋简体" w:cs="方正仿宋简体" w:hAnsi="方正仿宋简体" w:hint="eastAsia"/>
          <w:b w:val="0"/>
          <w:color w:val="auto"/>
          <w:highlight w:val="auto"/>
        </w:rPr>
        <w:t>国</w:t>
      </w:r>
      <w:r>
        <w:rPr>
          <w:rStyle w:val="2Char"/>
          <w:rFonts w:ascii="方正仿宋简体" w:eastAsia="方正仿宋简体" w:cs="方正仿宋简体" w:hAnsi="方正仿宋简体" w:hint="eastAsia"/>
          <w:b w:val="0"/>
          <w:bCs w:val="0"/>
          <w:color w:val="auto"/>
          <w:highlight w:val="auto"/>
        </w:rPr>
        <w:t>有资本经营预算</w:t>
      </w:r>
      <w:r>
        <w:rPr>
          <w:rStyle w:val="2Char"/>
          <w:rFonts w:ascii="方正仿宋简体" w:eastAsia="方正仿宋简体" w:cs="方正仿宋简体" w:hAnsi="方正仿宋简体" w:hint="eastAsia"/>
          <w:b w:val="0"/>
          <w:bCs w:val="0"/>
          <w:color w:val="auto"/>
          <w:lang w:eastAsia="zh-CN"/>
          <w:highlight w:val="auto"/>
        </w:rPr>
        <w:t>财政拨款收入</w:t>
      </w:r>
      <w:r>
        <w:rPr>
          <w:rStyle w:val="2Char"/>
          <w:rFonts w:ascii="方正仿宋简体" w:eastAsia="方正仿宋简体" w:cs="方正仿宋简体" w:hAnsi="方正仿宋简体" w:hint="eastAsia"/>
          <w:b w:val="0"/>
          <w:bCs w:val="0"/>
          <w:color w:val="auto"/>
          <w:highlight w:val="auto"/>
        </w:rPr>
        <w:t>支出决算表</w:t>
      </w:r>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highlight w:val="auto"/>
        </w:rPr>
      </w:pPr>
      <w:bookmarkStart w:id="64" w:name="_Toc15396630"/>
      <w:r>
        <w:rPr>
          <w:rStyle w:val="2Char"/>
          <w:rFonts w:ascii="方正仿宋简体" w:eastAsia="方正仿宋简体" w:cs="方正仿宋简体" w:hAnsi="方正仿宋简体" w:hint="eastAsia"/>
          <w:b w:val="0"/>
          <w:bCs w:val="0"/>
          <w:color w:val="auto"/>
          <w:highlight w:val="auto"/>
        </w:rPr>
        <w:t>十二、</w:t>
      </w:r>
      <w:bookmarkEnd w:id="64"/>
      <w:r>
        <w:rPr>
          <w:rStyle w:val="2Char"/>
          <w:rFonts w:ascii="方正仿宋简体" w:eastAsia="方正仿宋简体" w:cs="方正仿宋简体" w:hAnsi="方正仿宋简体" w:hint="eastAsia"/>
          <w:b w:val="0"/>
          <w:bCs w:val="0"/>
          <w:color w:val="auto"/>
          <w:lang w:eastAsia="zh-CN"/>
          <w:highlight w:val="auto"/>
        </w:rPr>
        <w:t>国有资本经营预算财政拨款支出决算表</w:t>
      </w:r>
    </w:p>
    <w:p>
      <w:pPr>
        <w:pStyle w:val="2"/>
        <w:keepNext w:val="0"/>
        <w:keepLines w:val="0"/>
        <w:pageBreakBefore w:val="0"/>
        <w:widowControl w:val="0"/>
        <w:kinsoku w:val="0"/>
        <w:wordWrap/>
        <w:overflowPunct w:val="0"/>
        <w:topLinePunct w:val="0"/>
        <w:autoSpaceDE w:val="0"/>
        <w:autoSpaceDN w:val="0"/>
        <w:bidi w:val="0"/>
        <w:adjustRightInd w:val="0"/>
        <w:snapToGrid w:val="0"/>
        <w:spacing w:before="0" w:after="0" w:line="576" w:lineRule="exact"/>
        <w:ind w:left="0" w:right="0" w:firstLineChars="200" w:firstLine="640"/>
        <w:textAlignment w:val="auto"/>
        <w:rPr>
          <w:rFonts w:ascii="方正仿宋简体" w:eastAsia="方正仿宋简体" w:cs="方正仿宋简体" w:hAnsi="方正仿宋简体" w:hint="eastAsia"/>
          <w:color w:val="auto"/>
          <w:lang w:eastAsia="zh-CN"/>
          <w:highlight w:val="auto"/>
        </w:rPr>
      </w:pPr>
      <w:bookmarkStart w:id="65" w:name="_Toc15396631"/>
      <w:r>
        <w:rPr>
          <w:rStyle w:val="2Char"/>
          <w:rFonts w:ascii="方正仿宋简体" w:eastAsia="方正仿宋简体" w:cs="方正仿宋简体" w:hAnsi="方正仿宋简体" w:hint="eastAsia"/>
          <w:b w:val="0"/>
          <w:bCs w:val="0"/>
          <w:color w:val="auto"/>
          <w:highlight w:val="auto"/>
        </w:rPr>
        <w:t>十三、</w:t>
      </w:r>
      <w:bookmarkEnd w:id="65"/>
      <w:r>
        <w:rPr>
          <w:rStyle w:val="2Char"/>
          <w:rFonts w:ascii="方正仿宋简体" w:eastAsia="方正仿宋简体" w:cs="方正仿宋简体" w:hAnsi="方正仿宋简体" w:hint="eastAsia"/>
          <w:b w:val="0"/>
          <w:bCs w:val="0"/>
          <w:color w:val="auto"/>
          <w:lang w:eastAsia="zh-CN"/>
          <w:highlight w:val="auto"/>
        </w:rPr>
        <w:t>财政拨款“三公”经费支出决算表</w:t>
      </w:r>
    </w:p>
    <w:sectPr>
      <w:headerReference w:type="default" r:id="rId2"/>
      <w:footerReference w:type="default" r:id="rId3"/>
      <w:pgSz w:w="11906" w:h="16838"/>
      <w:pgMar w:top="2098" w:right="1474" w:bottom="1984" w:left="1587"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方正仿宋简体">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方正楷体简体">
    <w:panose1 w:val="03000509000000000000"/>
    <w:charset w:val="86"/>
    <w:family w:val="auto"/>
    <w:pitch w:val="variable"/>
    <w:sig w:usb0="00000001" w:usb1="080E0000" w:usb2="00000000" w:usb3="00000000" w:csb0="00040000" w:csb1="00000000"/>
  </w:font>
  <w:font w:name="Times New Roman">
    <w:panose1 w:val="02020603050405020304"/>
    <w:charset w:val="CC"/>
    <w:family w:val="roman"/>
    <w:pitch w:val="variable"/>
    <w:sig w:usb0="E0002AFF" w:usb1="C0007841" w:usb2="00000009" w:usb3="00000000" w:csb0="400001FF" w:csb1="FFFF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00002FF" w:usb1="4000ACFF" w:usb2="00000001" w:usb3="00000000" w:csb0="2000019F" w:csb1="00000000"/>
  </w:font>
  <w:font w:name="??">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299768093"/>
    </w:sdtPr>
    <w:sdtContent>
      <w:p>
        <w:pPr>
          <w:pStyle w:val="21"/>
          <w:tabs>
            <w:tab w:val="center" w:pos="4153"/>
            <w:tab w:val="right" w:pos="8306"/>
          </w:tabs>
          <w:jc w:val="center"/>
        </w:pPr>
        <w:r>
          <w:fldChar w:fldCharType="begin"/>
        </w:r>
        <w:r>
          <w:instrText>PAGE   \* MERGEFORMAT</w:instrText>
        </w:r>
        <w:r>
          <w:fldChar w:fldCharType="separate"/>
        </w:r>
        <w:r>
          <w:rPr>
            <w:lang w:val="zh-CN"/>
          </w:rPr>
          <w:t>8</w:t>
        </w:r>
        <w:r>
          <w:fldChar w:fldCharType="end"/>
        </w:r>
      </w:p>
    </w:sdtContent>
  </w:sdt>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9"/>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WM1YzVkYjIwMWIyNmM0ZTYyN2NhMGQ4ZGFlMDNmOT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pPr>
      <w:spacing w:after="120"/>
      <w:ind w:leftChars="200" w:left="200"/>
    </w:pPr>
    <w:rPr>
      <w:rFonts w:ascii="仿宋_GB2312" w:hAnsi="仿宋_GB2312"/>
      <w:szCs w:val="32"/>
    </w:rPr>
  </w:style>
  <w:style w:type="paragraph" w:styleId="16">
    <w:name w:val="Body Text First Indent 2"/>
    <w:basedOn w:val="15"/>
    <w:pPr>
      <w:ind w:firstLineChars="200" w:firstLine="200"/>
    </w:pPr>
  </w:style>
  <w:style w:type="paragraph" w:styleId="17">
    <w:name w:val="Salutation"/>
    <w:basedOn w:val="0"/>
    <w:next w:val="0"/>
    <w:rPr>
      <w:rFonts w:ascii="Times New Roman" w:eastAsia="宋体" w:cs="Times New Roman" w:hAnsi="Times New Roman"/>
    </w:r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hAnsi="仿宋"/>
      <w:sz w:val="28"/>
      <w:szCs w:val="28"/>
    </w:rPr>
  </w:style>
  <w:style w:type="paragraph" w:styleId="24">
    <w:name w:val="toc 2"/>
    <w:basedOn w:val="0"/>
    <w:next w:val="0"/>
    <w:pPr>
      <w:tabs>
        <w:tab w:val="right" w:leader="dot" w:pos="8296"/>
      </w:tabs>
      <w:ind w:leftChars="200" w:left="200"/>
    </w:pPr>
  </w:style>
  <w:style w:type="paragraph" w:styleId="25">
    <w:name w:val="Normal (Web)"/>
    <w:basedOn w:val="0"/>
    <w:pPr>
      <w:widowControl/>
      <w:spacing w:before="100" w:beforeAutospacing="1" w:after="100" w:afterAutospacing="1"/>
      <w:jc w:val="left"/>
    </w:pPr>
    <w:rPr>
      <w:rFonts w:ascii="宋体" w:eastAsia="宋体" w:cs="宋体" w:hAnsi="宋体"/>
      <w:kern w:val="0"/>
      <w:sz w:val="24"/>
    </w:rPr>
  </w:style>
  <w:style w:type="character" w:styleId="26">
    <w:name w:val="Strong"/>
    <w:basedOn w:val="10"/>
    <w:rPr>
      <w:b/>
    </w:rPr>
  </w:style>
  <w:style w:type="character" w:styleId="27">
    <w:name w:val="Hyperlink"/>
    <w:basedOn w:val="10"/>
    <w:rPr>
      <w:color w:val="0000FF"/>
      <w:u w:val="single"/>
    </w:rPr>
  </w:style>
  <w:style w:type="paragraph" w:customStyle="1" w:styleId="28">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29">
    <w:name w:val="Header Char"/>
    <w:basedOn w:val="10"/>
    <w:rPr>
      <w:rFonts w:ascii="Times New Roman" w:hAnsi="Times New Roman"/>
      <w:sz w:val="18"/>
      <w:szCs w:val="18"/>
    </w:rPr>
  </w:style>
  <w:style w:type="character" w:customStyle="1" w:styleId="30">
    <w:name w:val="Footer Char"/>
    <w:basedOn w:val="10"/>
    <w:rPr>
      <w:rFonts w:ascii="Times New Roman" w:hAnsi="Times New Roman"/>
      <w:sz w:val="18"/>
      <w:szCs w:val="18"/>
    </w:rPr>
  </w:style>
  <w:style w:type="character" w:customStyle="1" w:styleId="31">
    <w:name w:val="Body Text Char"/>
    <w:basedOn w:val="10"/>
    <w:rPr>
      <w:rFonts w:ascii="Times New Roman" w:hAnsi="Times New Roman"/>
      <w:szCs w:val="24"/>
    </w:rPr>
  </w:style>
  <w:style w:type="paragraph" w:customStyle="1" w:styleId="32">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3">
    <w:name w:val="List Paragraph"/>
    <w:basedOn w:val="0"/>
    <w:pPr>
      <w:ind w:firstLineChars="200" w:firstLine="200"/>
    </w:pPr>
  </w:style>
  <w:style w:type="paragraph" w:customStyle="1" w:styleId="34">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5">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6">
    <w:name w:val="四号正文"/>
    <w:basedOn w:val="0"/>
    <w:pPr>
      <w:spacing w:line="360" w:lineRule="auto"/>
    </w:pPr>
    <w:rPr>
      <w:rFonts w:ascii="??" w:eastAsia="宋体" w:hAnsi="??"/>
      <w:color w:val="000000"/>
      <w:kern w:val="0"/>
      <w:sz w:val="28"/>
      <w:szCs w:val="21"/>
      <w:lang w:val="zh-CN" w:eastAsia="zh-CN"/>
    </w:rPr>
  </w:style>
  <w:style w:type="paragraph" w:customStyle="1" w:styleId="37">
    <w:name w:val="BodyText"/>
    <w:basedOn w:val="0"/>
    <w:pPr>
      <w:textAlignment w:val="baseline"/>
    </w:pPr>
    <w:rPr>
      <w:rFonts w:ascii="仿宋_GB2312" w:hAnsi="宋体"/>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2.emf"/><Relationship Id="rId5" Type="http://schemas.openxmlformats.org/officeDocument/2006/relationships/oleObject" Target="embeddings/oleObject1.bin"/><Relationship Id="rId6" Type="http://schemas.openxmlformats.org/officeDocument/2006/relationships/image" Target="media/4.emf"/><Relationship Id="rId7" Type="http://schemas.openxmlformats.org/officeDocument/2006/relationships/oleObject" Target="embeddings/oleObject2.bin"/><Relationship Id="rId8" Type="http://schemas.openxmlformats.org/officeDocument/2006/relationships/image" Target="media/6.emf"/><Relationship Id="rId9" Type="http://schemas.openxmlformats.org/officeDocument/2006/relationships/oleObject" Target="embeddings/oleObject3.bin"/><Relationship Id="rId10" Type="http://schemas.openxmlformats.org/officeDocument/2006/relationships/image" Target="media/8.emf"/><Relationship Id="rId11" Type="http://schemas.openxmlformats.org/officeDocument/2006/relationships/oleObject" Target="embeddings/oleObject4.bin"/><Relationship Id="rId12" Type="http://schemas.openxmlformats.org/officeDocument/2006/relationships/image" Target="media/10.emf"/><Relationship Id="rId13" Type="http://schemas.openxmlformats.org/officeDocument/2006/relationships/oleObject" Target="embeddings/oleObject5.bin"/><Relationship Id="rId14" Type="http://schemas.openxmlformats.org/officeDocument/2006/relationships/image" Target="media/12.emf"/><Relationship Id="rId15" Type="http://schemas.openxmlformats.org/officeDocument/2006/relationships/oleObject" Target="embeddings/oleObject6.bin"/><Relationship Id="rId16" Type="http://schemas.openxmlformats.org/officeDocument/2006/relationships/image" Target="media/14.emf"/><Relationship Id="rId17" Type="http://schemas.openxmlformats.org/officeDocument/2006/relationships/oleObject" Target="embeddings/oleObject7.bin"/><Relationship Id="rId18" Type="http://schemas.openxmlformats.org/officeDocument/2006/relationships/styles" Target="styles.xml"/><Relationship Id="rId19" Type="http://schemas.openxmlformats.org/officeDocument/2006/relationships/fontTable" Target="fontTable.xml"/><Relationship Id="rId20"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74A2C86-7827-4A7E-9038-ABA08ABC413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33</Pages>
  <Words>0</Words>
  <Characters>11826</Characters>
  <Lines>0</Lines>
  <Paragraphs>250</Paragraphs>
  <CharactersWithSpaces>15769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2023-09-22T03:47:20Z</cp:lastPrinted>
  <dcterms:created xsi:type="dcterms:W3CDTF">2020-08-05T01:49:00Z</dcterms:created>
  <dcterms:modified xsi:type="dcterms:W3CDTF">2023-09-28T09:59:35Z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2052-12.1.0.15374</vt:lpwstr>
  </property>
  <property fmtid="{D5CDD505-2E9C-101B-9397-08002B2CF9AE}" pid="3" name="ICV">
    <vt:lpwstr>516E49F4E8754AABB0D5E7F26AB58B44_12</vt:lpwstr>
  </property>
</Properties>
</file>