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仿宋" w:hAnsi="仿宋" w:eastAsia="仿宋"/>
          <w:sz w:val="32"/>
          <w:szCs w:val="32"/>
        </w:rPr>
      </w:pPr>
      <w:bookmarkStart w:id="0" w:name="_Toc15306267"/>
      <w:bookmarkStart w:id="76" w:name="_GoBack"/>
      <w:bookmarkEnd w:id="76"/>
    </w:p>
    <w:p>
      <w:pPr>
        <w:spacing w:line="600" w:lineRule="exact"/>
        <w:jc w:val="center"/>
        <w:outlineLvl w:val="0"/>
        <w:rPr>
          <w:rFonts w:ascii="仿宋" w:hAnsi="仿宋" w:eastAsia="仿宋"/>
          <w:sz w:val="32"/>
          <w:szCs w:val="32"/>
        </w:rPr>
      </w:pPr>
    </w:p>
    <w:p>
      <w:pPr>
        <w:spacing w:line="600" w:lineRule="exact"/>
        <w:jc w:val="center"/>
        <w:outlineLvl w:val="0"/>
        <w:rPr>
          <w:rFonts w:ascii="仿宋" w:hAnsi="仿宋" w:eastAsia="仿宋"/>
          <w:sz w:val="32"/>
          <w:szCs w:val="32"/>
        </w:rPr>
      </w:pPr>
    </w:p>
    <w:p>
      <w:pPr>
        <w:spacing w:line="600" w:lineRule="exact"/>
        <w:jc w:val="center"/>
        <w:outlineLvl w:val="0"/>
        <w:rPr>
          <w:rFonts w:ascii="仿宋" w:hAnsi="仿宋" w:eastAsia="仿宋"/>
          <w:sz w:val="32"/>
          <w:szCs w:val="32"/>
        </w:rPr>
      </w:pPr>
    </w:p>
    <w:p>
      <w:pPr>
        <w:adjustRightInd w:val="0"/>
        <w:snapToGrid w:val="0"/>
        <w:spacing w:line="360" w:lineRule="auto"/>
        <w:jc w:val="center"/>
        <w:outlineLvl w:val="0"/>
        <w:rPr>
          <w:rFonts w:ascii="黑体" w:hAnsi="黑体" w:eastAsia="黑体"/>
          <w:sz w:val="72"/>
          <w:szCs w:val="72"/>
        </w:rPr>
      </w:pPr>
      <w:bookmarkStart w:id="1" w:name="_Toc15378441"/>
      <w:bookmarkStart w:id="2" w:name="_Toc15377193"/>
      <w:bookmarkStart w:id="3" w:name="_Toc15396475"/>
      <w:bookmarkStart w:id="4" w:name="_Toc15396597"/>
      <w:bookmarkStart w:id="5" w:name="_Toc15377425"/>
      <w:r>
        <w:rPr>
          <w:rFonts w:ascii="黑体" w:hAnsi="黑体" w:eastAsia="黑体" w:cs="黑体"/>
          <w:sz w:val="72"/>
          <w:szCs w:val="72"/>
        </w:rPr>
        <w:t>2018</w:t>
      </w:r>
      <w:r>
        <w:rPr>
          <w:rFonts w:hint="eastAsia" w:ascii="黑体" w:hAnsi="黑体" w:eastAsia="黑体" w:cs="黑体"/>
          <w:sz w:val="72"/>
          <w:szCs w:val="72"/>
        </w:rPr>
        <w:t>年度</w:t>
      </w:r>
      <w:bookmarkEnd w:id="1"/>
      <w:bookmarkEnd w:id="2"/>
      <w:bookmarkEnd w:id="3"/>
      <w:bookmarkEnd w:id="4"/>
      <w:bookmarkEnd w:id="5"/>
    </w:p>
    <w:p>
      <w:pPr>
        <w:adjustRightInd w:val="0"/>
        <w:snapToGrid w:val="0"/>
        <w:spacing w:line="360" w:lineRule="auto"/>
        <w:jc w:val="center"/>
        <w:outlineLvl w:val="0"/>
        <w:rPr>
          <w:rFonts w:ascii="黑体" w:hAnsi="黑体" w:eastAsia="黑体"/>
          <w:sz w:val="72"/>
          <w:szCs w:val="72"/>
        </w:rPr>
      </w:pPr>
      <w:bookmarkStart w:id="6" w:name="_Toc15377194"/>
      <w:bookmarkStart w:id="7" w:name="_Toc15378442"/>
      <w:bookmarkStart w:id="8" w:name="_Toc15396598"/>
      <w:bookmarkStart w:id="9" w:name="_Toc15396476"/>
      <w:bookmarkStart w:id="10" w:name="_Toc15377426"/>
      <w:r>
        <w:rPr>
          <w:rFonts w:hint="eastAsia" w:ascii="黑体" w:hAnsi="黑体" w:eastAsia="黑体" w:cs="黑体"/>
          <w:sz w:val="72"/>
          <w:szCs w:val="72"/>
        </w:rPr>
        <w:t>四川省</w:t>
      </w:r>
      <w:bookmarkEnd w:id="0"/>
      <w:bookmarkStart w:id="11" w:name="_Toc15306268"/>
      <w:r>
        <w:rPr>
          <w:rFonts w:hint="eastAsia" w:ascii="黑体" w:hAnsi="黑体" w:eastAsia="黑体" w:cs="黑体"/>
          <w:sz w:val="72"/>
          <w:szCs w:val="72"/>
        </w:rPr>
        <w:t>广元市利州区人民防空办公室</w:t>
      </w:r>
    </w:p>
    <w:p>
      <w:pPr>
        <w:adjustRightInd w:val="0"/>
        <w:snapToGrid w:val="0"/>
        <w:spacing w:line="360" w:lineRule="auto"/>
        <w:jc w:val="center"/>
        <w:outlineLvl w:val="0"/>
        <w:rPr>
          <w:rFonts w:ascii="黑体" w:hAnsi="黑体" w:eastAsia="黑体"/>
          <w:sz w:val="72"/>
          <w:szCs w:val="72"/>
        </w:rPr>
      </w:pPr>
      <w:r>
        <w:rPr>
          <w:rFonts w:hint="eastAsia" w:ascii="黑体" w:hAnsi="黑体" w:eastAsia="黑体" w:cs="黑体"/>
          <w:sz w:val="72"/>
          <w:szCs w:val="72"/>
        </w:rPr>
        <w:t>部门决算</w:t>
      </w:r>
      <w:bookmarkEnd w:id="6"/>
      <w:bookmarkEnd w:id="7"/>
      <w:bookmarkEnd w:id="8"/>
      <w:bookmarkEnd w:id="9"/>
      <w:bookmarkEnd w:id="10"/>
      <w:bookmarkEnd w:id="11"/>
    </w:p>
    <w:p>
      <w:pPr>
        <w:widowControl/>
        <w:jc w:val="center"/>
        <w:rPr>
          <w:rFonts w:ascii="仿宋" w:hAnsi="仿宋" w:eastAsia="仿宋"/>
          <w:sz w:val="32"/>
          <w:szCs w:val="32"/>
        </w:rPr>
      </w:pPr>
      <w:r>
        <w:rPr>
          <w:rFonts w:ascii="仿宋" w:hAnsi="仿宋" w:eastAsia="仿宋"/>
          <w:sz w:val="32"/>
          <w:szCs w:val="32"/>
        </w:rPr>
        <w:br w:type="page"/>
      </w:r>
      <w:bookmarkStart w:id="12" w:name="_Toc15377196"/>
      <w:bookmarkStart w:id="13" w:name="_Toc15396599"/>
      <w:r>
        <w:rPr>
          <w:rFonts w:hint="eastAsia" w:ascii="仿宋" w:hAnsi="仿宋" w:eastAsia="仿宋" w:cs="仿宋"/>
          <w:sz w:val="32"/>
          <w:szCs w:val="32"/>
        </w:rPr>
        <w:t>目录</w:t>
      </w:r>
    </w:p>
    <w:p>
      <w:pPr>
        <w:widowControl/>
        <w:tabs>
          <w:tab w:val="center" w:pos="4153"/>
          <w:tab w:val="left" w:pos="4725"/>
        </w:tabs>
        <w:jc w:val="left"/>
        <w:rPr>
          <w:rFonts w:ascii="仿宋" w:hAnsi="仿宋" w:eastAsia="仿宋"/>
          <w:sz w:val="32"/>
          <w:szCs w:val="32"/>
        </w:rPr>
      </w:pPr>
      <w:r>
        <w:rPr>
          <w:rFonts w:ascii="仿宋" w:hAnsi="仿宋" w:eastAsia="仿宋"/>
          <w:sz w:val="32"/>
          <w:szCs w:val="32"/>
        </w:rPr>
        <w:tab/>
      </w:r>
      <w:r>
        <w:rPr>
          <w:rFonts w:ascii="仿宋" w:hAnsi="仿宋" w:eastAsia="仿宋" w:cs="仿宋"/>
          <w:sz w:val="32"/>
          <w:szCs w:val="32"/>
        </w:rPr>
        <w:fldChar w:fldCharType="begin"/>
      </w:r>
      <w:r>
        <w:rPr>
          <w:rFonts w:ascii="仿宋" w:hAnsi="仿宋" w:eastAsia="仿宋" w:cs="仿宋"/>
          <w:sz w:val="32"/>
          <w:szCs w:val="32"/>
        </w:rPr>
        <w:instrText xml:space="preserve"> TOC \o "1-2" \h \z \u </w:instrText>
      </w:r>
      <w:r>
        <w:rPr>
          <w:rFonts w:ascii="仿宋" w:hAnsi="仿宋" w:eastAsia="仿宋" w:cs="仿宋"/>
          <w:sz w:val="32"/>
          <w:szCs w:val="32"/>
        </w:rPr>
        <w:fldChar w:fldCharType="separate"/>
      </w:r>
      <w:r>
        <w:rPr>
          <w:rFonts w:ascii="仿宋" w:hAnsi="仿宋" w:eastAsia="仿宋"/>
          <w:sz w:val="32"/>
          <w:szCs w:val="32"/>
        </w:rPr>
        <w:tab/>
      </w:r>
    </w:p>
    <w:p>
      <w:pPr>
        <w:pStyle w:val="10"/>
        <w:rPr>
          <w:rFonts w:cs="Times New Roman"/>
          <w:sz w:val="32"/>
          <w:szCs w:val="32"/>
        </w:rPr>
      </w:pPr>
      <w:r>
        <w:rPr>
          <w:rFonts w:hint="eastAsia"/>
          <w:sz w:val="32"/>
          <w:szCs w:val="32"/>
        </w:rPr>
        <w:t>公开时间：</w:t>
      </w:r>
      <w:r>
        <w:rPr>
          <w:sz w:val="32"/>
          <w:szCs w:val="32"/>
        </w:rPr>
        <w:t>2019</w:t>
      </w:r>
      <w:r>
        <w:rPr>
          <w:rFonts w:hint="eastAsia"/>
          <w:sz w:val="32"/>
          <w:szCs w:val="32"/>
        </w:rPr>
        <w:t>年</w:t>
      </w:r>
      <w:r>
        <w:rPr>
          <w:rFonts w:hint="eastAsia"/>
          <w:sz w:val="32"/>
          <w:szCs w:val="32"/>
          <w:lang w:val="en-US" w:eastAsia="zh-CN"/>
        </w:rPr>
        <w:t>9</w:t>
      </w:r>
      <w:r>
        <w:rPr>
          <w:rFonts w:hint="eastAsia"/>
          <w:sz w:val="32"/>
          <w:szCs w:val="32"/>
        </w:rPr>
        <w:t>月</w:t>
      </w:r>
      <w:r>
        <w:rPr>
          <w:rFonts w:hint="eastAsia"/>
          <w:sz w:val="32"/>
          <w:szCs w:val="32"/>
          <w:lang w:val="en-US" w:eastAsia="zh-CN"/>
        </w:rPr>
        <w:t>12</w:t>
      </w:r>
      <w:r>
        <w:rPr>
          <w:rFonts w:hint="eastAsia"/>
          <w:sz w:val="32"/>
          <w:szCs w:val="32"/>
        </w:rPr>
        <w:t>日</w:t>
      </w:r>
    </w:p>
    <w:p>
      <w:pPr>
        <w:rPr>
          <w:rFonts w:ascii="仿宋" w:hAnsi="仿宋" w:eastAsia="仿宋"/>
          <w:sz w:val="32"/>
          <w:szCs w:val="32"/>
        </w:rPr>
      </w:pPr>
    </w:p>
    <w:p>
      <w:pPr>
        <w:pStyle w:val="10"/>
        <w:rPr>
          <w:rFonts w:cs="Times New Roman"/>
          <w:sz w:val="32"/>
          <w:szCs w:val="32"/>
        </w:rPr>
      </w:pPr>
      <w:r>
        <w:fldChar w:fldCharType="begin"/>
      </w:r>
      <w:r>
        <w:instrText xml:space="preserve"> HYPERLINK \l "_Toc15396599" </w:instrText>
      </w:r>
      <w:r>
        <w:fldChar w:fldCharType="separate"/>
      </w:r>
      <w:r>
        <w:rPr>
          <w:rStyle w:val="16"/>
          <w:rFonts w:hint="eastAsia"/>
          <w:color w:val="auto"/>
          <w:sz w:val="32"/>
          <w:szCs w:val="32"/>
        </w:rPr>
        <w:t>第一部分部门概况</w:t>
      </w:r>
      <w:r>
        <w:rPr>
          <w:rFonts w:cs="Times New Roman"/>
          <w:sz w:val="32"/>
          <w:szCs w:val="32"/>
        </w:rPr>
        <w:tab/>
      </w:r>
      <w:r>
        <w:rPr>
          <w:sz w:val="32"/>
          <w:szCs w:val="32"/>
        </w:rPr>
        <w:t>4</w:t>
      </w:r>
      <w:r>
        <w:rPr>
          <w:sz w:val="32"/>
          <w:szCs w:val="32"/>
        </w:rPr>
        <w:fldChar w:fldCharType="end"/>
      </w:r>
    </w:p>
    <w:p>
      <w:pPr>
        <w:pStyle w:val="11"/>
        <w:ind w:left="31680"/>
        <w:rPr>
          <w:rFonts w:ascii="仿宋" w:hAnsi="仿宋" w:eastAsia="仿宋"/>
          <w:sz w:val="32"/>
          <w:szCs w:val="32"/>
        </w:rPr>
      </w:pPr>
      <w:r>
        <w:fldChar w:fldCharType="begin"/>
      </w:r>
      <w:r>
        <w:instrText xml:space="preserve"> HYPERLINK \l "_Toc15396600" </w:instrText>
      </w:r>
      <w:r>
        <w:fldChar w:fldCharType="separate"/>
      </w:r>
      <w:r>
        <w:rPr>
          <w:rStyle w:val="16"/>
          <w:rFonts w:hint="eastAsia" w:ascii="仿宋" w:hAnsi="仿宋" w:eastAsia="仿宋" w:cs="仿宋"/>
          <w:color w:val="auto"/>
          <w:sz w:val="32"/>
          <w:szCs w:val="32"/>
        </w:rPr>
        <w:t>一、基本职能及主要工作</w:t>
      </w:r>
      <w:r>
        <w:rPr>
          <w:rFonts w:ascii="仿宋" w:hAnsi="仿宋" w:eastAsia="仿宋"/>
          <w:sz w:val="32"/>
          <w:szCs w:val="32"/>
        </w:rPr>
        <w:tab/>
      </w:r>
      <w:r>
        <w:rPr>
          <w:rFonts w:ascii="仿宋" w:hAnsi="仿宋" w:eastAsia="仿宋" w:cs="仿宋"/>
          <w:sz w:val="32"/>
          <w:szCs w:val="32"/>
        </w:rPr>
        <w:t>4</w:t>
      </w:r>
      <w:r>
        <w:rPr>
          <w:rFonts w:ascii="仿宋" w:hAnsi="仿宋" w:eastAsia="仿宋" w:cs="仿宋"/>
          <w:sz w:val="32"/>
          <w:szCs w:val="32"/>
        </w:rPr>
        <w:fldChar w:fldCharType="end"/>
      </w:r>
    </w:p>
    <w:p>
      <w:pPr>
        <w:pStyle w:val="11"/>
        <w:ind w:left="31680"/>
        <w:rPr>
          <w:rFonts w:ascii="仿宋" w:hAnsi="仿宋" w:eastAsia="仿宋"/>
          <w:sz w:val="32"/>
          <w:szCs w:val="32"/>
        </w:rPr>
      </w:pPr>
      <w:r>
        <w:fldChar w:fldCharType="begin"/>
      </w:r>
      <w:r>
        <w:instrText xml:space="preserve"> HYPERLINK \l "_Toc15396601" </w:instrText>
      </w:r>
      <w:r>
        <w:fldChar w:fldCharType="separate"/>
      </w:r>
      <w:r>
        <w:rPr>
          <w:rStyle w:val="16"/>
          <w:rFonts w:hint="eastAsia" w:ascii="仿宋" w:hAnsi="仿宋" w:eastAsia="仿宋" w:cs="仿宋"/>
          <w:color w:val="auto"/>
          <w:sz w:val="32"/>
          <w:szCs w:val="32"/>
        </w:rPr>
        <w:t>二、机构设置</w:t>
      </w:r>
      <w:r>
        <w:rPr>
          <w:rFonts w:ascii="仿宋" w:hAnsi="仿宋" w:eastAsia="仿宋"/>
          <w:sz w:val="32"/>
          <w:szCs w:val="32"/>
        </w:rPr>
        <w:tab/>
      </w:r>
      <w:r>
        <w:rPr>
          <w:rFonts w:ascii="仿宋" w:hAnsi="仿宋" w:eastAsia="仿宋" w:cs="仿宋"/>
          <w:sz w:val="32"/>
          <w:szCs w:val="32"/>
        </w:rPr>
        <w:t>7</w:t>
      </w:r>
      <w:r>
        <w:rPr>
          <w:rFonts w:ascii="仿宋" w:hAnsi="仿宋" w:eastAsia="仿宋" w:cs="仿宋"/>
          <w:sz w:val="32"/>
          <w:szCs w:val="32"/>
        </w:rPr>
        <w:fldChar w:fldCharType="end"/>
      </w:r>
    </w:p>
    <w:p>
      <w:pPr>
        <w:pStyle w:val="10"/>
        <w:rPr>
          <w:rFonts w:cs="Times New Roman"/>
          <w:sz w:val="32"/>
          <w:szCs w:val="32"/>
        </w:rPr>
      </w:pPr>
      <w:r>
        <w:fldChar w:fldCharType="begin"/>
      </w:r>
      <w:r>
        <w:instrText xml:space="preserve"> HYPERLINK \l "_Toc15396602" </w:instrText>
      </w:r>
      <w:r>
        <w:fldChar w:fldCharType="separate"/>
      </w:r>
      <w:r>
        <w:rPr>
          <w:rStyle w:val="16"/>
          <w:rFonts w:hint="eastAsia"/>
          <w:color w:val="auto"/>
          <w:sz w:val="32"/>
          <w:szCs w:val="32"/>
        </w:rPr>
        <w:t>第二部分</w:t>
      </w:r>
      <w:r>
        <w:rPr>
          <w:rStyle w:val="16"/>
          <w:color w:val="auto"/>
          <w:sz w:val="32"/>
          <w:szCs w:val="32"/>
        </w:rPr>
        <w:t xml:space="preserve"> 2018</w:t>
      </w:r>
      <w:r>
        <w:rPr>
          <w:rStyle w:val="16"/>
          <w:rFonts w:hint="eastAsia"/>
          <w:color w:val="auto"/>
          <w:sz w:val="32"/>
          <w:szCs w:val="32"/>
        </w:rPr>
        <w:t>年度部门决算情况说明</w:t>
      </w:r>
      <w:r>
        <w:rPr>
          <w:rFonts w:cs="Times New Roman"/>
          <w:sz w:val="32"/>
          <w:szCs w:val="32"/>
        </w:rPr>
        <w:tab/>
      </w:r>
      <w:r>
        <w:rPr>
          <w:sz w:val="32"/>
          <w:szCs w:val="32"/>
        </w:rPr>
        <w:t>8</w:t>
      </w:r>
      <w:r>
        <w:rPr>
          <w:sz w:val="32"/>
          <w:szCs w:val="32"/>
        </w:rPr>
        <w:fldChar w:fldCharType="end"/>
      </w:r>
    </w:p>
    <w:p>
      <w:pPr>
        <w:pStyle w:val="11"/>
        <w:ind w:left="31680"/>
        <w:rPr>
          <w:rFonts w:ascii="仿宋" w:hAnsi="仿宋" w:eastAsia="仿宋"/>
          <w:sz w:val="32"/>
          <w:szCs w:val="32"/>
        </w:rPr>
      </w:pPr>
      <w:r>
        <w:fldChar w:fldCharType="begin"/>
      </w:r>
      <w:r>
        <w:instrText xml:space="preserve"> HYPERLINK \l "_Toc15396603" </w:instrText>
      </w:r>
      <w:r>
        <w:fldChar w:fldCharType="separate"/>
      </w:r>
      <w:r>
        <w:rPr>
          <w:rStyle w:val="16"/>
          <w:rFonts w:hint="eastAsia" w:ascii="仿宋" w:hAnsi="仿宋" w:eastAsia="仿宋" w:cs="仿宋"/>
          <w:color w:val="auto"/>
          <w:sz w:val="32"/>
          <w:szCs w:val="32"/>
        </w:rPr>
        <w:t>一、收入支出决算总体情况说明</w:t>
      </w:r>
      <w:r>
        <w:rPr>
          <w:rFonts w:ascii="仿宋" w:hAnsi="仿宋" w:eastAsia="仿宋"/>
          <w:sz w:val="32"/>
          <w:szCs w:val="32"/>
        </w:rPr>
        <w:tab/>
      </w:r>
      <w:r>
        <w:rPr>
          <w:rFonts w:ascii="仿宋" w:hAnsi="仿宋" w:eastAsia="仿宋" w:cs="仿宋"/>
          <w:sz w:val="32"/>
          <w:szCs w:val="32"/>
        </w:rPr>
        <w:t>8</w:t>
      </w:r>
      <w:r>
        <w:rPr>
          <w:rFonts w:ascii="仿宋" w:hAnsi="仿宋" w:eastAsia="仿宋" w:cs="仿宋"/>
          <w:sz w:val="32"/>
          <w:szCs w:val="32"/>
        </w:rPr>
        <w:fldChar w:fldCharType="end"/>
      </w:r>
    </w:p>
    <w:p>
      <w:pPr>
        <w:pStyle w:val="11"/>
        <w:ind w:left="31680"/>
        <w:rPr>
          <w:rFonts w:ascii="仿宋" w:hAnsi="仿宋" w:eastAsia="仿宋"/>
          <w:sz w:val="32"/>
          <w:szCs w:val="32"/>
        </w:rPr>
      </w:pPr>
      <w:r>
        <w:fldChar w:fldCharType="begin"/>
      </w:r>
      <w:r>
        <w:instrText xml:space="preserve"> HYPERLINK \l "_Toc15396604" </w:instrText>
      </w:r>
      <w:r>
        <w:fldChar w:fldCharType="separate"/>
      </w:r>
      <w:r>
        <w:rPr>
          <w:rStyle w:val="16"/>
          <w:rFonts w:hint="eastAsia" w:ascii="仿宋" w:hAnsi="仿宋" w:eastAsia="仿宋" w:cs="仿宋"/>
          <w:color w:val="auto"/>
          <w:sz w:val="32"/>
          <w:szCs w:val="32"/>
        </w:rPr>
        <w:t>二、收入决算情况说明</w:t>
      </w:r>
      <w:r>
        <w:rPr>
          <w:rFonts w:ascii="仿宋" w:hAnsi="仿宋" w:eastAsia="仿宋"/>
          <w:sz w:val="32"/>
          <w:szCs w:val="32"/>
        </w:rPr>
        <w:tab/>
      </w:r>
      <w:r>
        <w:rPr>
          <w:rFonts w:ascii="仿宋" w:hAnsi="仿宋" w:eastAsia="仿宋" w:cs="仿宋"/>
          <w:sz w:val="32"/>
          <w:szCs w:val="32"/>
        </w:rPr>
        <w:t>8</w:t>
      </w:r>
      <w:r>
        <w:rPr>
          <w:rFonts w:ascii="仿宋" w:hAnsi="仿宋" w:eastAsia="仿宋" w:cs="仿宋"/>
          <w:sz w:val="32"/>
          <w:szCs w:val="32"/>
        </w:rPr>
        <w:fldChar w:fldCharType="end"/>
      </w:r>
    </w:p>
    <w:p>
      <w:pPr>
        <w:pStyle w:val="11"/>
        <w:ind w:left="31680"/>
        <w:rPr>
          <w:rFonts w:ascii="仿宋" w:hAnsi="仿宋" w:eastAsia="仿宋"/>
          <w:sz w:val="32"/>
          <w:szCs w:val="32"/>
        </w:rPr>
      </w:pPr>
      <w:r>
        <w:fldChar w:fldCharType="begin"/>
      </w:r>
      <w:r>
        <w:instrText xml:space="preserve"> HYPERLINK \l "_Toc15396605" </w:instrText>
      </w:r>
      <w:r>
        <w:fldChar w:fldCharType="separate"/>
      </w:r>
      <w:r>
        <w:rPr>
          <w:rStyle w:val="16"/>
          <w:rFonts w:hint="eastAsia" w:ascii="仿宋" w:hAnsi="仿宋" w:eastAsia="仿宋" w:cs="仿宋"/>
          <w:color w:val="auto"/>
          <w:sz w:val="32"/>
          <w:szCs w:val="32"/>
        </w:rPr>
        <w:t>三、支出决算情况说明</w:t>
      </w:r>
      <w:r>
        <w:rPr>
          <w:rFonts w:ascii="仿宋" w:hAnsi="仿宋" w:eastAsia="仿宋"/>
          <w:sz w:val="32"/>
          <w:szCs w:val="32"/>
        </w:rPr>
        <w:tab/>
      </w:r>
      <w:r>
        <w:rPr>
          <w:rFonts w:ascii="仿宋" w:hAnsi="仿宋" w:eastAsia="仿宋" w:cs="仿宋"/>
          <w:sz w:val="32"/>
          <w:szCs w:val="32"/>
        </w:rPr>
        <w:t>9</w:t>
      </w:r>
      <w:r>
        <w:rPr>
          <w:rFonts w:ascii="仿宋" w:hAnsi="仿宋" w:eastAsia="仿宋" w:cs="仿宋"/>
          <w:sz w:val="32"/>
          <w:szCs w:val="32"/>
        </w:rPr>
        <w:fldChar w:fldCharType="end"/>
      </w:r>
    </w:p>
    <w:p>
      <w:pPr>
        <w:pStyle w:val="11"/>
        <w:ind w:left="31680"/>
        <w:rPr>
          <w:rFonts w:ascii="仿宋" w:hAnsi="仿宋" w:eastAsia="仿宋"/>
          <w:sz w:val="32"/>
          <w:szCs w:val="32"/>
        </w:rPr>
      </w:pPr>
      <w:r>
        <w:fldChar w:fldCharType="begin"/>
      </w:r>
      <w:r>
        <w:instrText xml:space="preserve"> HYPERLINK \l "_Toc15396606" </w:instrText>
      </w:r>
      <w:r>
        <w:fldChar w:fldCharType="separate"/>
      </w:r>
      <w:r>
        <w:rPr>
          <w:rStyle w:val="16"/>
          <w:rFonts w:hint="eastAsia" w:ascii="仿宋" w:hAnsi="仿宋" w:eastAsia="仿宋" w:cs="仿宋"/>
          <w:color w:val="auto"/>
          <w:sz w:val="32"/>
          <w:szCs w:val="32"/>
        </w:rPr>
        <w:t>四、财政拨款收入支出决算总体情况说明</w:t>
      </w:r>
      <w:r>
        <w:rPr>
          <w:rFonts w:ascii="仿宋" w:hAnsi="仿宋" w:eastAsia="仿宋"/>
          <w:sz w:val="32"/>
          <w:szCs w:val="32"/>
        </w:rPr>
        <w:tab/>
      </w:r>
      <w:r>
        <w:rPr>
          <w:rFonts w:ascii="仿宋" w:hAnsi="仿宋" w:eastAsia="仿宋" w:cs="仿宋"/>
          <w:sz w:val="32"/>
          <w:szCs w:val="32"/>
        </w:rPr>
        <w:t>10</w:t>
      </w:r>
      <w:r>
        <w:rPr>
          <w:rFonts w:ascii="仿宋" w:hAnsi="仿宋" w:eastAsia="仿宋" w:cs="仿宋"/>
          <w:sz w:val="32"/>
          <w:szCs w:val="32"/>
        </w:rPr>
        <w:fldChar w:fldCharType="end"/>
      </w:r>
    </w:p>
    <w:p>
      <w:pPr>
        <w:pStyle w:val="11"/>
        <w:ind w:left="31680"/>
        <w:rPr>
          <w:rFonts w:ascii="仿宋" w:hAnsi="仿宋" w:eastAsia="仿宋"/>
          <w:sz w:val="32"/>
          <w:szCs w:val="32"/>
        </w:rPr>
      </w:pPr>
      <w:r>
        <w:fldChar w:fldCharType="begin"/>
      </w:r>
      <w:r>
        <w:instrText xml:space="preserve"> HYPERLINK \l "_Toc15396607" </w:instrText>
      </w:r>
      <w:r>
        <w:fldChar w:fldCharType="separate"/>
      </w:r>
      <w:r>
        <w:rPr>
          <w:rStyle w:val="16"/>
          <w:rFonts w:hint="eastAsia" w:ascii="仿宋" w:hAnsi="仿宋" w:eastAsia="仿宋" w:cs="仿宋"/>
          <w:color w:val="auto"/>
          <w:sz w:val="32"/>
          <w:szCs w:val="32"/>
        </w:rPr>
        <w:t>五、一般公共预算财政拨款支出决算情况说明</w:t>
      </w:r>
      <w:r>
        <w:rPr>
          <w:rFonts w:ascii="仿宋" w:hAnsi="仿宋" w:eastAsia="仿宋"/>
          <w:sz w:val="32"/>
          <w:szCs w:val="32"/>
        </w:rPr>
        <w:tab/>
      </w:r>
      <w:r>
        <w:rPr>
          <w:rFonts w:ascii="仿宋" w:hAnsi="仿宋" w:eastAsia="仿宋" w:cs="仿宋"/>
          <w:sz w:val="32"/>
          <w:szCs w:val="32"/>
        </w:rPr>
        <w:t>10</w:t>
      </w:r>
      <w:r>
        <w:rPr>
          <w:rFonts w:ascii="仿宋" w:hAnsi="仿宋" w:eastAsia="仿宋" w:cs="仿宋"/>
          <w:sz w:val="32"/>
          <w:szCs w:val="32"/>
        </w:rPr>
        <w:fldChar w:fldCharType="end"/>
      </w:r>
    </w:p>
    <w:p>
      <w:pPr>
        <w:pStyle w:val="11"/>
        <w:ind w:left="31680"/>
        <w:rPr>
          <w:rFonts w:ascii="仿宋" w:hAnsi="仿宋" w:eastAsia="仿宋"/>
          <w:sz w:val="32"/>
          <w:szCs w:val="32"/>
        </w:rPr>
      </w:pPr>
      <w:r>
        <w:fldChar w:fldCharType="begin"/>
      </w:r>
      <w:r>
        <w:instrText xml:space="preserve"> HYPERLINK \l "_Toc15396608" </w:instrText>
      </w:r>
      <w:r>
        <w:fldChar w:fldCharType="separate"/>
      </w:r>
      <w:r>
        <w:rPr>
          <w:rStyle w:val="16"/>
          <w:rFonts w:hint="eastAsia" w:ascii="仿宋" w:hAnsi="仿宋" w:eastAsia="仿宋" w:cs="仿宋"/>
          <w:color w:val="auto"/>
          <w:sz w:val="32"/>
          <w:szCs w:val="32"/>
        </w:rPr>
        <w:t>六、一般公共预算财政拨款基本支出决算情况说明</w:t>
      </w:r>
      <w:r>
        <w:rPr>
          <w:rFonts w:ascii="仿宋" w:hAnsi="仿宋" w:eastAsia="仿宋"/>
          <w:sz w:val="32"/>
          <w:szCs w:val="32"/>
        </w:rPr>
        <w:tab/>
      </w:r>
      <w:r>
        <w:rPr>
          <w:rFonts w:ascii="仿宋" w:hAnsi="仿宋" w:eastAsia="仿宋" w:cs="仿宋"/>
          <w:sz w:val="32"/>
          <w:szCs w:val="32"/>
        </w:rPr>
        <w:t>12</w:t>
      </w:r>
      <w:r>
        <w:rPr>
          <w:rFonts w:ascii="仿宋" w:hAnsi="仿宋" w:eastAsia="仿宋" w:cs="仿宋"/>
          <w:sz w:val="32"/>
          <w:szCs w:val="32"/>
        </w:rPr>
        <w:fldChar w:fldCharType="end"/>
      </w:r>
    </w:p>
    <w:p>
      <w:pPr>
        <w:pStyle w:val="11"/>
        <w:ind w:left="31680"/>
        <w:rPr>
          <w:rFonts w:ascii="仿宋" w:hAnsi="仿宋" w:eastAsia="仿宋"/>
          <w:sz w:val="32"/>
          <w:szCs w:val="32"/>
        </w:rPr>
      </w:pPr>
      <w:r>
        <w:fldChar w:fldCharType="begin"/>
      </w:r>
      <w:r>
        <w:instrText xml:space="preserve"> HYPERLINK \l "_Toc15396609" </w:instrText>
      </w:r>
      <w:r>
        <w:fldChar w:fldCharType="separate"/>
      </w:r>
      <w:r>
        <w:rPr>
          <w:rStyle w:val="16"/>
          <w:rFonts w:hint="eastAsia" w:ascii="仿宋" w:hAnsi="仿宋" w:eastAsia="仿宋" w:cs="仿宋"/>
          <w:color w:val="auto"/>
          <w:sz w:val="32"/>
          <w:szCs w:val="32"/>
        </w:rPr>
        <w:t>七、“三公”经费财政拨款支出决算情况说明</w:t>
      </w:r>
      <w:r>
        <w:rPr>
          <w:rFonts w:ascii="仿宋" w:hAnsi="仿宋" w:eastAsia="仿宋"/>
          <w:sz w:val="32"/>
          <w:szCs w:val="32"/>
        </w:rPr>
        <w:tab/>
      </w:r>
      <w:r>
        <w:rPr>
          <w:rFonts w:ascii="仿宋" w:hAnsi="仿宋" w:eastAsia="仿宋" w:cs="仿宋"/>
          <w:sz w:val="32"/>
          <w:szCs w:val="32"/>
        </w:rPr>
        <w:t>13</w:t>
      </w:r>
      <w:r>
        <w:rPr>
          <w:rFonts w:ascii="仿宋" w:hAnsi="仿宋" w:eastAsia="仿宋" w:cs="仿宋"/>
          <w:sz w:val="32"/>
          <w:szCs w:val="32"/>
        </w:rPr>
        <w:fldChar w:fldCharType="end"/>
      </w:r>
    </w:p>
    <w:p>
      <w:pPr>
        <w:pStyle w:val="11"/>
        <w:ind w:left="31680"/>
        <w:rPr>
          <w:rFonts w:ascii="仿宋" w:hAnsi="仿宋" w:eastAsia="仿宋"/>
          <w:sz w:val="32"/>
          <w:szCs w:val="32"/>
        </w:rPr>
      </w:pPr>
      <w:r>
        <w:fldChar w:fldCharType="begin"/>
      </w:r>
      <w:r>
        <w:instrText xml:space="preserve"> HYPERLINK \l "_Toc15396610" </w:instrText>
      </w:r>
      <w:r>
        <w:fldChar w:fldCharType="separate"/>
      </w:r>
      <w:r>
        <w:rPr>
          <w:rStyle w:val="16"/>
          <w:rFonts w:hint="eastAsia" w:ascii="仿宋" w:hAnsi="仿宋" w:eastAsia="仿宋" w:cs="仿宋"/>
          <w:color w:val="auto"/>
          <w:sz w:val="32"/>
          <w:szCs w:val="32"/>
        </w:rPr>
        <w:t>八、政府性基金预算支出决算情况说明</w:t>
      </w:r>
      <w:r>
        <w:rPr>
          <w:rFonts w:ascii="仿宋" w:hAnsi="仿宋" w:eastAsia="仿宋"/>
          <w:sz w:val="32"/>
          <w:szCs w:val="32"/>
        </w:rPr>
        <w:tab/>
      </w:r>
      <w:r>
        <w:rPr>
          <w:rFonts w:ascii="仿宋" w:hAnsi="仿宋" w:eastAsia="仿宋" w:cs="仿宋"/>
          <w:sz w:val="32"/>
          <w:szCs w:val="32"/>
        </w:rPr>
        <w:t>15</w:t>
      </w:r>
      <w:r>
        <w:rPr>
          <w:rFonts w:ascii="仿宋" w:hAnsi="仿宋" w:eastAsia="仿宋" w:cs="仿宋"/>
          <w:sz w:val="32"/>
          <w:szCs w:val="32"/>
        </w:rPr>
        <w:fldChar w:fldCharType="end"/>
      </w:r>
    </w:p>
    <w:p>
      <w:pPr>
        <w:pStyle w:val="11"/>
        <w:ind w:left="31680"/>
      </w:pPr>
      <w:r>
        <w:fldChar w:fldCharType="begin"/>
      </w:r>
      <w:r>
        <w:instrText xml:space="preserve"> HYPERLINK \l "_Toc15396611" </w:instrText>
      </w:r>
      <w:r>
        <w:fldChar w:fldCharType="separate"/>
      </w:r>
      <w:r>
        <w:rPr>
          <w:rStyle w:val="16"/>
          <w:rFonts w:hint="eastAsia" w:ascii="仿宋" w:hAnsi="仿宋" w:eastAsia="仿宋" w:cs="仿宋"/>
          <w:color w:val="auto"/>
          <w:sz w:val="32"/>
          <w:szCs w:val="32"/>
        </w:rPr>
        <w:t>九、</w:t>
      </w:r>
      <w:r>
        <w:rPr>
          <w:rStyle w:val="16"/>
          <w:rFonts w:ascii="仿宋" w:hAnsi="仿宋" w:eastAsia="仿宋" w:cs="仿宋"/>
          <w:color w:val="auto"/>
          <w:sz w:val="32"/>
          <w:szCs w:val="32"/>
        </w:rPr>
        <w:t xml:space="preserve"> </w:t>
      </w:r>
      <w:r>
        <w:rPr>
          <w:rStyle w:val="16"/>
          <w:rFonts w:hint="eastAsia" w:ascii="仿宋" w:hAnsi="仿宋" w:eastAsia="仿宋" w:cs="仿宋"/>
          <w:color w:val="auto"/>
          <w:sz w:val="32"/>
          <w:szCs w:val="32"/>
        </w:rPr>
        <w:t>国有资本经营预算支出决算情况说明</w:t>
      </w:r>
      <w:r>
        <w:rPr>
          <w:rFonts w:ascii="仿宋" w:hAnsi="仿宋" w:eastAsia="仿宋"/>
          <w:sz w:val="32"/>
          <w:szCs w:val="32"/>
        </w:rPr>
        <w:tab/>
      </w:r>
      <w:r>
        <w:rPr>
          <w:rFonts w:ascii="仿宋" w:hAnsi="仿宋" w:eastAsia="仿宋" w:cs="仿宋"/>
          <w:sz w:val="32"/>
          <w:szCs w:val="32"/>
        </w:rPr>
        <w:t>15</w:t>
      </w:r>
      <w:r>
        <w:rPr>
          <w:rFonts w:ascii="仿宋" w:hAnsi="仿宋" w:eastAsia="仿宋" w:cs="仿宋"/>
          <w:sz w:val="32"/>
          <w:szCs w:val="32"/>
        </w:rPr>
        <w:fldChar w:fldCharType="end"/>
      </w:r>
    </w:p>
    <w:p>
      <w:pPr>
        <w:rPr>
          <w:rFonts w:ascii="仿宋" w:hAnsi="仿宋" w:eastAsia="仿宋" w:cs="仿宋"/>
          <w:sz w:val="32"/>
          <w:szCs w:val="32"/>
        </w:rPr>
      </w:pPr>
      <w:r>
        <w:rPr>
          <w:rFonts w:hint="eastAsia" w:ascii="仿宋" w:hAnsi="仿宋" w:eastAsia="仿宋" w:cs="仿宋"/>
          <w:sz w:val="32"/>
          <w:szCs w:val="32"/>
        </w:rPr>
        <w:t>十、预算绩效情况说明…………………………………</w:t>
      </w:r>
      <w:r>
        <w:rPr>
          <w:rFonts w:ascii="仿宋" w:hAnsi="仿宋" w:eastAsia="仿宋" w:cs="仿宋"/>
          <w:sz w:val="32"/>
          <w:szCs w:val="32"/>
        </w:rPr>
        <w:t>.15</w:t>
      </w:r>
    </w:p>
    <w:p>
      <w:pPr>
        <w:pStyle w:val="11"/>
        <w:ind w:left="31680"/>
        <w:rPr>
          <w:rFonts w:ascii="仿宋" w:hAnsi="仿宋" w:eastAsia="仿宋"/>
          <w:sz w:val="32"/>
          <w:szCs w:val="32"/>
        </w:rPr>
      </w:pPr>
      <w:r>
        <w:fldChar w:fldCharType="begin"/>
      </w:r>
      <w:r>
        <w:instrText xml:space="preserve"> HYPERLINK \l "_Toc15396612" </w:instrText>
      </w:r>
      <w:r>
        <w:fldChar w:fldCharType="separate"/>
      </w:r>
      <w:r>
        <w:rPr>
          <w:rStyle w:val="16"/>
          <w:rFonts w:hint="eastAsia" w:ascii="仿宋" w:hAnsi="仿宋" w:eastAsia="仿宋" w:cs="仿宋"/>
          <w:color w:val="auto"/>
          <w:sz w:val="32"/>
          <w:szCs w:val="32"/>
        </w:rPr>
        <w:t>十一、其他重要事项的情况说明</w:t>
      </w:r>
      <w:r>
        <w:rPr>
          <w:rFonts w:ascii="仿宋" w:hAnsi="仿宋" w:eastAsia="仿宋"/>
          <w:sz w:val="32"/>
          <w:szCs w:val="32"/>
        </w:rPr>
        <w:tab/>
      </w:r>
      <w:r>
        <w:rPr>
          <w:rFonts w:ascii="仿宋" w:hAnsi="仿宋" w:eastAsia="仿宋" w:cs="仿宋"/>
          <w:sz w:val="32"/>
          <w:szCs w:val="32"/>
        </w:rPr>
        <w:t>18</w:t>
      </w:r>
      <w:r>
        <w:rPr>
          <w:rFonts w:ascii="仿宋" w:hAnsi="仿宋" w:eastAsia="仿宋" w:cs="仿宋"/>
          <w:sz w:val="32"/>
          <w:szCs w:val="32"/>
        </w:rPr>
        <w:fldChar w:fldCharType="end"/>
      </w:r>
    </w:p>
    <w:p>
      <w:pPr>
        <w:pStyle w:val="10"/>
        <w:rPr>
          <w:rFonts w:cs="Times New Roman"/>
          <w:sz w:val="32"/>
          <w:szCs w:val="32"/>
        </w:rPr>
      </w:pPr>
      <w:r>
        <w:fldChar w:fldCharType="begin"/>
      </w:r>
      <w:r>
        <w:instrText xml:space="preserve"> HYPERLINK \l "_Toc15396613" </w:instrText>
      </w:r>
      <w:r>
        <w:fldChar w:fldCharType="separate"/>
      </w:r>
      <w:r>
        <w:rPr>
          <w:rStyle w:val="16"/>
          <w:rFonts w:hint="eastAsia"/>
          <w:color w:val="auto"/>
          <w:kern w:val="44"/>
          <w:sz w:val="32"/>
          <w:szCs w:val="32"/>
        </w:rPr>
        <w:t>第三部分</w:t>
      </w:r>
      <w:r>
        <w:rPr>
          <w:rStyle w:val="16"/>
          <w:color w:val="auto"/>
          <w:sz w:val="32"/>
          <w:szCs w:val="32"/>
        </w:rPr>
        <w:t xml:space="preserve"> </w:t>
      </w:r>
      <w:r>
        <w:rPr>
          <w:rStyle w:val="16"/>
          <w:rFonts w:hint="eastAsia"/>
          <w:color w:val="auto"/>
          <w:sz w:val="32"/>
          <w:szCs w:val="32"/>
        </w:rPr>
        <w:t>名</w:t>
      </w:r>
      <w:r>
        <w:rPr>
          <w:rStyle w:val="16"/>
          <w:rFonts w:hint="eastAsia"/>
          <w:color w:val="auto"/>
          <w:kern w:val="44"/>
          <w:sz w:val="32"/>
          <w:szCs w:val="32"/>
        </w:rPr>
        <w:t>词解释</w:t>
      </w:r>
      <w:r>
        <w:rPr>
          <w:rFonts w:cs="Times New Roman"/>
          <w:sz w:val="32"/>
          <w:szCs w:val="32"/>
        </w:rPr>
        <w:tab/>
      </w:r>
      <w:r>
        <w:rPr>
          <w:sz w:val="32"/>
          <w:szCs w:val="32"/>
        </w:rPr>
        <w:t>20</w:t>
      </w:r>
      <w:r>
        <w:rPr>
          <w:sz w:val="32"/>
          <w:szCs w:val="32"/>
        </w:rPr>
        <w:fldChar w:fldCharType="end"/>
      </w:r>
    </w:p>
    <w:p>
      <w:pPr>
        <w:pStyle w:val="10"/>
        <w:rPr>
          <w:rFonts w:cs="Times New Roman"/>
          <w:sz w:val="32"/>
          <w:szCs w:val="32"/>
        </w:rPr>
      </w:pPr>
      <w:r>
        <w:fldChar w:fldCharType="begin"/>
      </w:r>
      <w:r>
        <w:instrText xml:space="preserve"> HYPERLINK \l "_Toc15396614" </w:instrText>
      </w:r>
      <w:r>
        <w:fldChar w:fldCharType="separate"/>
      </w:r>
      <w:r>
        <w:rPr>
          <w:rStyle w:val="16"/>
          <w:rFonts w:hint="eastAsia"/>
          <w:color w:val="auto"/>
          <w:sz w:val="32"/>
          <w:szCs w:val="32"/>
        </w:rPr>
        <w:t>第</w:t>
      </w:r>
      <w:r>
        <w:rPr>
          <w:rStyle w:val="16"/>
          <w:rFonts w:hint="eastAsia"/>
          <w:color w:val="auto"/>
          <w:kern w:val="44"/>
          <w:sz w:val="32"/>
          <w:szCs w:val="32"/>
        </w:rPr>
        <w:t>四部分附件</w:t>
      </w:r>
      <w:r>
        <w:rPr>
          <w:rFonts w:cs="Times New Roman"/>
          <w:sz w:val="32"/>
          <w:szCs w:val="32"/>
        </w:rPr>
        <w:tab/>
      </w:r>
      <w:r>
        <w:rPr>
          <w:sz w:val="32"/>
          <w:szCs w:val="32"/>
        </w:rPr>
        <w:t>23</w:t>
      </w:r>
      <w:r>
        <w:rPr>
          <w:sz w:val="32"/>
          <w:szCs w:val="32"/>
        </w:rPr>
        <w:fldChar w:fldCharType="end"/>
      </w:r>
    </w:p>
    <w:p>
      <w:pPr>
        <w:pStyle w:val="11"/>
        <w:ind w:left="31680"/>
        <w:rPr>
          <w:rFonts w:ascii="仿宋" w:hAnsi="仿宋" w:eastAsia="仿宋"/>
          <w:sz w:val="32"/>
          <w:szCs w:val="32"/>
        </w:rPr>
      </w:pPr>
      <w:r>
        <w:fldChar w:fldCharType="begin"/>
      </w:r>
      <w:r>
        <w:instrText xml:space="preserve"> HYPERLINK \l "_Toc15396615" </w:instrText>
      </w:r>
      <w:r>
        <w:fldChar w:fldCharType="separate"/>
      </w:r>
      <w:r>
        <w:rPr>
          <w:rStyle w:val="16"/>
          <w:rFonts w:hint="eastAsia" w:ascii="仿宋" w:hAnsi="仿宋" w:eastAsia="仿宋" w:cs="仿宋"/>
          <w:color w:val="auto"/>
          <w:kern w:val="44"/>
          <w:sz w:val="32"/>
          <w:szCs w:val="32"/>
        </w:rPr>
        <w:t>附件</w:t>
      </w:r>
      <w:r>
        <w:rPr>
          <w:rStyle w:val="16"/>
          <w:rFonts w:ascii="仿宋" w:hAnsi="仿宋" w:eastAsia="仿宋" w:cs="仿宋"/>
          <w:color w:val="auto"/>
          <w:kern w:val="44"/>
          <w:sz w:val="32"/>
          <w:szCs w:val="32"/>
        </w:rPr>
        <w:t>1</w:t>
      </w:r>
      <w:r>
        <w:rPr>
          <w:rFonts w:ascii="仿宋" w:hAnsi="仿宋" w:eastAsia="仿宋"/>
          <w:sz w:val="32"/>
          <w:szCs w:val="32"/>
        </w:rPr>
        <w:tab/>
      </w:r>
      <w:r>
        <w:rPr>
          <w:rFonts w:ascii="仿宋" w:hAnsi="仿宋" w:eastAsia="仿宋" w:cs="仿宋"/>
          <w:sz w:val="32"/>
          <w:szCs w:val="32"/>
        </w:rPr>
        <w:t>23</w:t>
      </w:r>
      <w:r>
        <w:rPr>
          <w:rFonts w:ascii="仿宋" w:hAnsi="仿宋" w:eastAsia="仿宋" w:cs="仿宋"/>
          <w:sz w:val="32"/>
          <w:szCs w:val="32"/>
        </w:rPr>
        <w:fldChar w:fldCharType="end"/>
      </w:r>
    </w:p>
    <w:p>
      <w:pPr>
        <w:pStyle w:val="11"/>
        <w:ind w:left="31680"/>
        <w:rPr>
          <w:rFonts w:ascii="仿宋" w:hAnsi="仿宋" w:eastAsia="仿宋"/>
          <w:sz w:val="32"/>
          <w:szCs w:val="32"/>
        </w:rPr>
      </w:pPr>
      <w:r>
        <w:fldChar w:fldCharType="begin"/>
      </w:r>
      <w:r>
        <w:instrText xml:space="preserve"> HYPERLINK \l "_Toc15396617" </w:instrText>
      </w:r>
      <w:r>
        <w:fldChar w:fldCharType="separate"/>
      </w:r>
      <w:r>
        <w:rPr>
          <w:rStyle w:val="16"/>
          <w:rFonts w:hint="eastAsia" w:ascii="仿宋" w:hAnsi="仿宋" w:eastAsia="仿宋" w:cs="仿宋"/>
          <w:color w:val="auto"/>
          <w:kern w:val="44"/>
          <w:sz w:val="32"/>
          <w:szCs w:val="32"/>
        </w:rPr>
        <w:t>附件</w:t>
      </w:r>
      <w:r>
        <w:rPr>
          <w:rStyle w:val="16"/>
          <w:rFonts w:ascii="仿宋" w:hAnsi="仿宋" w:eastAsia="仿宋" w:cs="仿宋"/>
          <w:color w:val="auto"/>
          <w:kern w:val="44"/>
          <w:sz w:val="32"/>
          <w:szCs w:val="32"/>
        </w:rPr>
        <w:t>2</w:t>
      </w:r>
      <w:r>
        <w:rPr>
          <w:rFonts w:ascii="仿宋" w:hAnsi="仿宋" w:eastAsia="仿宋"/>
          <w:sz w:val="32"/>
          <w:szCs w:val="32"/>
        </w:rPr>
        <w:tab/>
      </w:r>
      <w:r>
        <w:rPr>
          <w:rFonts w:ascii="仿宋" w:hAnsi="仿宋" w:eastAsia="仿宋" w:cs="仿宋"/>
          <w:sz w:val="32"/>
          <w:szCs w:val="32"/>
        </w:rPr>
        <w:t>28</w:t>
      </w:r>
      <w:r>
        <w:rPr>
          <w:rFonts w:ascii="仿宋" w:hAnsi="仿宋" w:eastAsia="仿宋" w:cs="仿宋"/>
          <w:sz w:val="32"/>
          <w:szCs w:val="32"/>
        </w:rPr>
        <w:fldChar w:fldCharType="end"/>
      </w:r>
    </w:p>
    <w:p>
      <w:pPr>
        <w:pStyle w:val="10"/>
        <w:rPr>
          <w:rFonts w:cs="Times New Roman"/>
          <w:sz w:val="32"/>
          <w:szCs w:val="32"/>
        </w:rPr>
      </w:pPr>
      <w:r>
        <w:fldChar w:fldCharType="begin"/>
      </w:r>
      <w:r>
        <w:instrText xml:space="preserve"> HYPERLINK \l "_Toc15396618" </w:instrText>
      </w:r>
      <w:r>
        <w:fldChar w:fldCharType="separate"/>
      </w:r>
      <w:r>
        <w:rPr>
          <w:rStyle w:val="16"/>
          <w:rFonts w:hint="eastAsia"/>
          <w:color w:val="auto"/>
          <w:sz w:val="32"/>
          <w:szCs w:val="32"/>
        </w:rPr>
        <w:t>第</w:t>
      </w:r>
      <w:r>
        <w:rPr>
          <w:rStyle w:val="16"/>
          <w:rFonts w:hint="eastAsia"/>
          <w:color w:val="auto"/>
          <w:kern w:val="44"/>
          <w:sz w:val="32"/>
          <w:szCs w:val="32"/>
        </w:rPr>
        <w:t>五部分附表</w:t>
      </w:r>
      <w:r>
        <w:rPr>
          <w:rFonts w:cs="Times New Roman"/>
          <w:sz w:val="32"/>
          <w:szCs w:val="32"/>
        </w:rPr>
        <w:tab/>
      </w:r>
      <w:r>
        <w:rPr>
          <w:sz w:val="32"/>
          <w:szCs w:val="32"/>
        </w:rPr>
        <w:fldChar w:fldCharType="begin"/>
      </w:r>
      <w:r>
        <w:rPr>
          <w:sz w:val="32"/>
          <w:szCs w:val="32"/>
        </w:rPr>
        <w:instrText xml:space="preserve"> PAGEREF _Toc15396618 \h </w:instrText>
      </w:r>
      <w:r>
        <w:rPr>
          <w:sz w:val="32"/>
          <w:szCs w:val="32"/>
        </w:rPr>
        <w:fldChar w:fldCharType="separate"/>
      </w:r>
      <w:r>
        <w:rPr>
          <w:sz w:val="32"/>
          <w:szCs w:val="32"/>
        </w:rPr>
        <w:t>29</w:t>
      </w:r>
      <w:r>
        <w:rPr>
          <w:sz w:val="32"/>
          <w:szCs w:val="32"/>
        </w:rPr>
        <w:fldChar w:fldCharType="end"/>
      </w:r>
      <w:r>
        <w:rPr>
          <w:sz w:val="32"/>
          <w:szCs w:val="32"/>
        </w:rPr>
        <w:fldChar w:fldCharType="end"/>
      </w:r>
    </w:p>
    <w:p>
      <w:pPr>
        <w:pStyle w:val="11"/>
        <w:ind w:left="31680"/>
        <w:rPr>
          <w:rFonts w:ascii="仿宋" w:hAnsi="仿宋" w:eastAsia="仿宋"/>
          <w:sz w:val="32"/>
          <w:szCs w:val="32"/>
        </w:rPr>
      </w:pPr>
      <w:r>
        <w:rPr>
          <w:rFonts w:hint="eastAsia" w:ascii="仿宋" w:hAnsi="仿宋" w:eastAsia="仿宋" w:cs="仿宋"/>
          <w:sz w:val="32"/>
          <w:szCs w:val="32"/>
        </w:rPr>
        <w:t>一、</w:t>
      </w:r>
      <w:r>
        <w:fldChar w:fldCharType="begin"/>
      </w:r>
      <w:r>
        <w:instrText xml:space="preserve"> HYPERLINK \l "_Toc15396619" </w:instrText>
      </w:r>
      <w:r>
        <w:fldChar w:fldCharType="separate"/>
      </w:r>
      <w:r>
        <w:rPr>
          <w:rStyle w:val="16"/>
          <w:rFonts w:hint="eastAsia" w:ascii="仿宋" w:hAnsi="仿宋" w:eastAsia="仿宋" w:cs="仿宋"/>
          <w:color w:val="auto"/>
          <w:sz w:val="32"/>
          <w:szCs w:val="32"/>
        </w:rPr>
        <w:t>收入支出决算总表</w:t>
      </w:r>
      <w:r>
        <w:rPr>
          <w:rFonts w:ascii="仿宋" w:hAnsi="仿宋" w:eastAsia="仿宋"/>
          <w:sz w:val="32"/>
          <w:szCs w:val="32"/>
        </w:rPr>
        <w:tab/>
      </w:r>
      <w:r>
        <w:rPr>
          <w:sz w:val="32"/>
          <w:szCs w:val="32"/>
        </w:rPr>
        <w:fldChar w:fldCharType="begin"/>
      </w:r>
      <w:r>
        <w:rPr>
          <w:sz w:val="32"/>
          <w:szCs w:val="32"/>
        </w:rPr>
        <w:instrText xml:space="preserve"> PAGEREF _Toc15396618 \h </w:instrText>
      </w:r>
      <w:r>
        <w:rPr>
          <w:sz w:val="32"/>
          <w:szCs w:val="32"/>
        </w:rPr>
        <w:fldChar w:fldCharType="separate"/>
      </w:r>
      <w:r>
        <w:rPr>
          <w:sz w:val="32"/>
          <w:szCs w:val="32"/>
        </w:rPr>
        <w:t>29</w:t>
      </w:r>
      <w:r>
        <w:rPr>
          <w:sz w:val="32"/>
          <w:szCs w:val="32"/>
        </w:rPr>
        <w:fldChar w:fldCharType="end"/>
      </w:r>
      <w:r>
        <w:rPr>
          <w:sz w:val="32"/>
          <w:szCs w:val="32"/>
        </w:rPr>
        <w:fldChar w:fldCharType="end"/>
      </w:r>
    </w:p>
    <w:p>
      <w:pPr>
        <w:pStyle w:val="11"/>
        <w:ind w:left="31680"/>
        <w:rPr>
          <w:rFonts w:ascii="仿宋" w:hAnsi="仿宋" w:eastAsia="仿宋"/>
          <w:sz w:val="32"/>
          <w:szCs w:val="32"/>
        </w:rPr>
      </w:pPr>
      <w:r>
        <w:rPr>
          <w:rFonts w:hint="eastAsia" w:ascii="仿宋" w:hAnsi="仿宋" w:eastAsia="仿宋" w:cs="仿宋"/>
          <w:sz w:val="32"/>
          <w:szCs w:val="32"/>
        </w:rPr>
        <w:t>二、</w:t>
      </w:r>
      <w:r>
        <w:fldChar w:fldCharType="begin"/>
      </w:r>
      <w:r>
        <w:instrText xml:space="preserve"> HYPERLINK \l "_Toc15396620" </w:instrText>
      </w:r>
      <w:r>
        <w:fldChar w:fldCharType="separate"/>
      </w:r>
      <w:r>
        <w:rPr>
          <w:rStyle w:val="16"/>
          <w:rFonts w:hint="eastAsia" w:ascii="仿宋" w:hAnsi="仿宋" w:eastAsia="仿宋" w:cs="仿宋"/>
          <w:color w:val="auto"/>
          <w:sz w:val="32"/>
          <w:szCs w:val="32"/>
        </w:rPr>
        <w:t>收入总表</w:t>
      </w:r>
      <w:r>
        <w:rPr>
          <w:rFonts w:ascii="仿宋" w:hAnsi="仿宋" w:eastAsia="仿宋"/>
          <w:sz w:val="32"/>
          <w:szCs w:val="32"/>
        </w:rPr>
        <w:tab/>
      </w:r>
      <w:r>
        <w:rPr>
          <w:sz w:val="32"/>
          <w:szCs w:val="32"/>
        </w:rPr>
        <w:fldChar w:fldCharType="begin"/>
      </w:r>
      <w:r>
        <w:rPr>
          <w:sz w:val="32"/>
          <w:szCs w:val="32"/>
        </w:rPr>
        <w:instrText xml:space="preserve"> PAGEREF _Toc15396618 \h </w:instrText>
      </w:r>
      <w:r>
        <w:rPr>
          <w:sz w:val="32"/>
          <w:szCs w:val="32"/>
        </w:rPr>
        <w:fldChar w:fldCharType="separate"/>
      </w:r>
      <w:r>
        <w:rPr>
          <w:sz w:val="32"/>
          <w:szCs w:val="32"/>
        </w:rPr>
        <w:t>29</w:t>
      </w:r>
      <w:r>
        <w:rPr>
          <w:sz w:val="32"/>
          <w:szCs w:val="32"/>
        </w:rPr>
        <w:fldChar w:fldCharType="end"/>
      </w:r>
      <w:r>
        <w:rPr>
          <w:sz w:val="32"/>
          <w:szCs w:val="32"/>
        </w:rPr>
        <w:fldChar w:fldCharType="end"/>
      </w:r>
    </w:p>
    <w:p>
      <w:pPr>
        <w:pStyle w:val="11"/>
        <w:ind w:left="31680"/>
        <w:rPr>
          <w:rFonts w:ascii="仿宋" w:hAnsi="仿宋" w:eastAsia="仿宋"/>
          <w:sz w:val="32"/>
          <w:szCs w:val="32"/>
        </w:rPr>
      </w:pPr>
      <w:r>
        <w:rPr>
          <w:rFonts w:hint="eastAsia" w:ascii="仿宋" w:hAnsi="仿宋" w:eastAsia="仿宋" w:cs="仿宋"/>
          <w:sz w:val="32"/>
          <w:szCs w:val="32"/>
        </w:rPr>
        <w:t>三、</w:t>
      </w:r>
      <w:r>
        <w:fldChar w:fldCharType="begin"/>
      </w:r>
      <w:r>
        <w:instrText xml:space="preserve"> HYPERLINK \l "_Toc15396621" </w:instrText>
      </w:r>
      <w:r>
        <w:fldChar w:fldCharType="separate"/>
      </w:r>
      <w:r>
        <w:rPr>
          <w:rStyle w:val="16"/>
          <w:rFonts w:hint="eastAsia" w:ascii="仿宋" w:hAnsi="仿宋" w:eastAsia="仿宋" w:cs="仿宋"/>
          <w:color w:val="auto"/>
          <w:sz w:val="32"/>
          <w:szCs w:val="32"/>
        </w:rPr>
        <w:t>支出总表</w:t>
      </w:r>
      <w:r>
        <w:rPr>
          <w:rFonts w:ascii="仿宋" w:hAnsi="仿宋" w:eastAsia="仿宋"/>
          <w:sz w:val="32"/>
          <w:szCs w:val="32"/>
        </w:rPr>
        <w:tab/>
      </w:r>
      <w:r>
        <w:rPr>
          <w:sz w:val="32"/>
          <w:szCs w:val="32"/>
        </w:rPr>
        <w:fldChar w:fldCharType="begin"/>
      </w:r>
      <w:r>
        <w:rPr>
          <w:sz w:val="32"/>
          <w:szCs w:val="32"/>
        </w:rPr>
        <w:instrText xml:space="preserve"> PAGEREF _Toc15396618 \h </w:instrText>
      </w:r>
      <w:r>
        <w:rPr>
          <w:sz w:val="32"/>
          <w:szCs w:val="32"/>
        </w:rPr>
        <w:fldChar w:fldCharType="separate"/>
      </w:r>
      <w:r>
        <w:rPr>
          <w:sz w:val="32"/>
          <w:szCs w:val="32"/>
        </w:rPr>
        <w:t>29</w:t>
      </w:r>
      <w:r>
        <w:rPr>
          <w:sz w:val="32"/>
          <w:szCs w:val="32"/>
        </w:rPr>
        <w:fldChar w:fldCharType="end"/>
      </w:r>
      <w:r>
        <w:rPr>
          <w:sz w:val="32"/>
          <w:szCs w:val="32"/>
        </w:rPr>
        <w:fldChar w:fldCharType="end"/>
      </w:r>
    </w:p>
    <w:p>
      <w:pPr>
        <w:pStyle w:val="11"/>
        <w:ind w:left="31680"/>
        <w:rPr>
          <w:rFonts w:ascii="仿宋" w:hAnsi="仿宋" w:eastAsia="仿宋"/>
          <w:sz w:val="32"/>
          <w:szCs w:val="32"/>
        </w:rPr>
      </w:pPr>
      <w:r>
        <w:rPr>
          <w:rFonts w:hint="eastAsia" w:ascii="仿宋" w:hAnsi="仿宋" w:eastAsia="仿宋" w:cs="仿宋"/>
          <w:sz w:val="32"/>
          <w:szCs w:val="32"/>
        </w:rPr>
        <w:t>四、</w:t>
      </w:r>
      <w:r>
        <w:fldChar w:fldCharType="begin"/>
      </w:r>
      <w:r>
        <w:instrText xml:space="preserve"> HYPERLINK \l "_Toc15396622" </w:instrText>
      </w:r>
      <w:r>
        <w:fldChar w:fldCharType="separate"/>
      </w:r>
      <w:r>
        <w:rPr>
          <w:rStyle w:val="16"/>
          <w:rFonts w:hint="eastAsia" w:ascii="仿宋" w:hAnsi="仿宋" w:eastAsia="仿宋" w:cs="仿宋"/>
          <w:color w:val="auto"/>
          <w:sz w:val="32"/>
          <w:szCs w:val="32"/>
        </w:rPr>
        <w:t>财政拨款收入支出决算总表</w:t>
      </w:r>
      <w:r>
        <w:rPr>
          <w:rFonts w:ascii="仿宋" w:hAnsi="仿宋" w:eastAsia="仿宋"/>
          <w:sz w:val="32"/>
          <w:szCs w:val="32"/>
        </w:rPr>
        <w:tab/>
      </w:r>
      <w:r>
        <w:rPr>
          <w:sz w:val="32"/>
          <w:szCs w:val="32"/>
        </w:rPr>
        <w:fldChar w:fldCharType="begin"/>
      </w:r>
      <w:r>
        <w:rPr>
          <w:sz w:val="32"/>
          <w:szCs w:val="32"/>
        </w:rPr>
        <w:instrText xml:space="preserve"> PAGEREF _Toc15396618 \h </w:instrText>
      </w:r>
      <w:r>
        <w:rPr>
          <w:sz w:val="32"/>
          <w:szCs w:val="32"/>
        </w:rPr>
        <w:fldChar w:fldCharType="separate"/>
      </w:r>
      <w:r>
        <w:rPr>
          <w:sz w:val="32"/>
          <w:szCs w:val="32"/>
        </w:rPr>
        <w:t>29</w:t>
      </w:r>
      <w:r>
        <w:rPr>
          <w:sz w:val="32"/>
          <w:szCs w:val="32"/>
        </w:rPr>
        <w:fldChar w:fldCharType="end"/>
      </w:r>
      <w:r>
        <w:rPr>
          <w:sz w:val="32"/>
          <w:szCs w:val="32"/>
        </w:rPr>
        <w:fldChar w:fldCharType="end"/>
      </w:r>
    </w:p>
    <w:p>
      <w:pPr>
        <w:pStyle w:val="11"/>
        <w:ind w:left="31680"/>
        <w:rPr>
          <w:rFonts w:ascii="仿宋" w:hAnsi="仿宋" w:eastAsia="仿宋"/>
          <w:sz w:val="32"/>
          <w:szCs w:val="32"/>
        </w:rPr>
      </w:pPr>
      <w:r>
        <w:rPr>
          <w:rFonts w:hint="eastAsia" w:ascii="仿宋" w:hAnsi="仿宋" w:eastAsia="仿宋" w:cs="仿宋"/>
          <w:sz w:val="32"/>
          <w:szCs w:val="32"/>
        </w:rPr>
        <w:t>五、</w:t>
      </w:r>
      <w:r>
        <w:fldChar w:fldCharType="begin"/>
      </w:r>
      <w:r>
        <w:instrText xml:space="preserve"> HYPERLINK \l "_Toc15396623" </w:instrText>
      </w:r>
      <w:r>
        <w:fldChar w:fldCharType="separate"/>
      </w:r>
      <w:r>
        <w:rPr>
          <w:rFonts w:hint="eastAsia" w:ascii="仿宋" w:hAnsi="仿宋" w:eastAsia="仿宋" w:cs="仿宋"/>
          <w:sz w:val="32"/>
          <w:szCs w:val="32"/>
        </w:rPr>
        <w:t>财政拨款支出决算明细表（政府经济分类科目）</w:t>
      </w:r>
      <w:r>
        <w:rPr>
          <w:rFonts w:ascii="仿宋" w:hAnsi="仿宋" w:eastAsia="仿宋"/>
          <w:sz w:val="32"/>
          <w:szCs w:val="32"/>
        </w:rPr>
        <w:tab/>
      </w:r>
      <w:r>
        <w:rPr>
          <w:sz w:val="32"/>
          <w:szCs w:val="32"/>
        </w:rPr>
        <w:fldChar w:fldCharType="begin"/>
      </w:r>
      <w:r>
        <w:rPr>
          <w:sz w:val="32"/>
          <w:szCs w:val="32"/>
        </w:rPr>
        <w:instrText xml:space="preserve"> PAGEREF _Toc15396618 \h </w:instrText>
      </w:r>
      <w:r>
        <w:rPr>
          <w:sz w:val="32"/>
          <w:szCs w:val="32"/>
        </w:rPr>
        <w:fldChar w:fldCharType="separate"/>
      </w:r>
      <w:r>
        <w:rPr>
          <w:sz w:val="32"/>
          <w:szCs w:val="32"/>
        </w:rPr>
        <w:t>29</w:t>
      </w:r>
      <w:r>
        <w:rPr>
          <w:sz w:val="32"/>
          <w:szCs w:val="32"/>
        </w:rPr>
        <w:fldChar w:fldCharType="end"/>
      </w:r>
      <w:r>
        <w:rPr>
          <w:sz w:val="32"/>
          <w:szCs w:val="32"/>
        </w:rPr>
        <w:fldChar w:fldCharType="end"/>
      </w:r>
    </w:p>
    <w:p>
      <w:pPr>
        <w:pStyle w:val="11"/>
        <w:ind w:left="31680"/>
        <w:rPr>
          <w:rFonts w:ascii="仿宋" w:hAnsi="仿宋" w:eastAsia="仿宋"/>
          <w:sz w:val="32"/>
          <w:szCs w:val="32"/>
        </w:rPr>
      </w:pPr>
      <w:r>
        <w:rPr>
          <w:rFonts w:hint="eastAsia" w:ascii="仿宋" w:hAnsi="仿宋" w:eastAsia="仿宋" w:cs="仿宋"/>
          <w:sz w:val="32"/>
          <w:szCs w:val="32"/>
        </w:rPr>
        <w:t>六、</w:t>
      </w:r>
      <w:r>
        <w:fldChar w:fldCharType="begin"/>
      </w:r>
      <w:r>
        <w:instrText xml:space="preserve"> HYPERLINK \l "_Toc15396624" </w:instrText>
      </w:r>
      <w:r>
        <w:fldChar w:fldCharType="separate"/>
      </w:r>
      <w:r>
        <w:rPr>
          <w:rStyle w:val="16"/>
          <w:rFonts w:hint="eastAsia" w:ascii="仿宋" w:hAnsi="仿宋" w:eastAsia="仿宋" w:cs="仿宋"/>
          <w:color w:val="auto"/>
          <w:sz w:val="32"/>
          <w:szCs w:val="32"/>
        </w:rPr>
        <w:t>一般公共预算财政拨款支出决算表</w:t>
      </w:r>
      <w:r>
        <w:rPr>
          <w:rFonts w:ascii="仿宋" w:hAnsi="仿宋" w:eastAsia="仿宋"/>
          <w:sz w:val="32"/>
          <w:szCs w:val="32"/>
        </w:rPr>
        <w:tab/>
      </w:r>
      <w:r>
        <w:rPr>
          <w:sz w:val="32"/>
          <w:szCs w:val="32"/>
        </w:rPr>
        <w:fldChar w:fldCharType="begin"/>
      </w:r>
      <w:r>
        <w:rPr>
          <w:sz w:val="32"/>
          <w:szCs w:val="32"/>
        </w:rPr>
        <w:instrText xml:space="preserve"> PAGEREF _Toc15396618 \h </w:instrText>
      </w:r>
      <w:r>
        <w:rPr>
          <w:sz w:val="32"/>
          <w:szCs w:val="32"/>
        </w:rPr>
        <w:fldChar w:fldCharType="separate"/>
      </w:r>
      <w:r>
        <w:rPr>
          <w:sz w:val="32"/>
          <w:szCs w:val="32"/>
        </w:rPr>
        <w:t>29</w:t>
      </w:r>
      <w:r>
        <w:rPr>
          <w:sz w:val="32"/>
          <w:szCs w:val="32"/>
        </w:rPr>
        <w:fldChar w:fldCharType="end"/>
      </w:r>
      <w:r>
        <w:rPr>
          <w:sz w:val="32"/>
          <w:szCs w:val="32"/>
        </w:rPr>
        <w:fldChar w:fldCharType="end"/>
      </w:r>
    </w:p>
    <w:p>
      <w:pPr>
        <w:pStyle w:val="11"/>
        <w:ind w:left="31680"/>
        <w:rPr>
          <w:rFonts w:ascii="仿宋" w:hAnsi="仿宋" w:eastAsia="仿宋"/>
          <w:sz w:val="32"/>
          <w:szCs w:val="32"/>
        </w:rPr>
      </w:pPr>
      <w:r>
        <w:rPr>
          <w:rFonts w:hint="eastAsia" w:ascii="仿宋" w:hAnsi="仿宋" w:eastAsia="仿宋" w:cs="仿宋"/>
          <w:sz w:val="32"/>
          <w:szCs w:val="32"/>
        </w:rPr>
        <w:t>七、</w:t>
      </w:r>
      <w:r>
        <w:fldChar w:fldCharType="begin"/>
      </w:r>
      <w:r>
        <w:instrText xml:space="preserve"> HYPERLINK \l "_Toc15396625" </w:instrText>
      </w:r>
      <w:r>
        <w:fldChar w:fldCharType="separate"/>
      </w:r>
      <w:r>
        <w:rPr>
          <w:rStyle w:val="16"/>
          <w:rFonts w:hint="eastAsia" w:ascii="仿宋" w:hAnsi="仿宋" w:eastAsia="仿宋" w:cs="仿宋"/>
          <w:color w:val="auto"/>
          <w:sz w:val="32"/>
          <w:szCs w:val="32"/>
        </w:rPr>
        <w:t>一般公共预算财政拨款支出决算明细表</w:t>
      </w:r>
      <w:r>
        <w:rPr>
          <w:rFonts w:ascii="仿宋" w:hAnsi="仿宋" w:eastAsia="仿宋"/>
          <w:sz w:val="32"/>
          <w:szCs w:val="32"/>
        </w:rPr>
        <w:tab/>
      </w:r>
      <w:r>
        <w:rPr>
          <w:sz w:val="32"/>
          <w:szCs w:val="32"/>
        </w:rPr>
        <w:fldChar w:fldCharType="begin"/>
      </w:r>
      <w:r>
        <w:rPr>
          <w:sz w:val="32"/>
          <w:szCs w:val="32"/>
        </w:rPr>
        <w:instrText xml:space="preserve"> PAGEREF _Toc15396618 \h </w:instrText>
      </w:r>
      <w:r>
        <w:rPr>
          <w:sz w:val="32"/>
          <w:szCs w:val="32"/>
        </w:rPr>
        <w:fldChar w:fldCharType="separate"/>
      </w:r>
      <w:r>
        <w:rPr>
          <w:sz w:val="32"/>
          <w:szCs w:val="32"/>
        </w:rPr>
        <w:t>29</w:t>
      </w:r>
      <w:r>
        <w:rPr>
          <w:sz w:val="32"/>
          <w:szCs w:val="32"/>
        </w:rPr>
        <w:fldChar w:fldCharType="end"/>
      </w:r>
      <w:r>
        <w:rPr>
          <w:sz w:val="32"/>
          <w:szCs w:val="32"/>
        </w:rPr>
        <w:fldChar w:fldCharType="end"/>
      </w:r>
    </w:p>
    <w:p>
      <w:pPr>
        <w:pStyle w:val="11"/>
        <w:ind w:left="31680"/>
        <w:rPr>
          <w:rFonts w:ascii="仿宋" w:hAnsi="仿宋" w:eastAsia="仿宋"/>
          <w:sz w:val="32"/>
          <w:szCs w:val="32"/>
        </w:rPr>
      </w:pPr>
      <w:r>
        <w:rPr>
          <w:rFonts w:hint="eastAsia" w:ascii="仿宋" w:hAnsi="仿宋" w:eastAsia="仿宋" w:cs="仿宋"/>
          <w:sz w:val="32"/>
          <w:szCs w:val="32"/>
        </w:rPr>
        <w:t>八、</w:t>
      </w:r>
      <w:r>
        <w:fldChar w:fldCharType="begin"/>
      </w:r>
      <w:r>
        <w:instrText xml:space="preserve"> HYPERLINK \l "_Toc15396626" </w:instrText>
      </w:r>
      <w:r>
        <w:fldChar w:fldCharType="separate"/>
      </w:r>
      <w:r>
        <w:rPr>
          <w:rStyle w:val="16"/>
          <w:rFonts w:hint="eastAsia" w:ascii="仿宋" w:hAnsi="仿宋" w:eastAsia="仿宋" w:cs="仿宋"/>
          <w:color w:val="auto"/>
          <w:sz w:val="32"/>
          <w:szCs w:val="32"/>
        </w:rPr>
        <w:t>一般公共预算财政拨款基本支出决算表</w:t>
      </w:r>
      <w:r>
        <w:rPr>
          <w:rFonts w:ascii="仿宋" w:hAnsi="仿宋" w:eastAsia="仿宋"/>
          <w:sz w:val="32"/>
          <w:szCs w:val="32"/>
        </w:rPr>
        <w:tab/>
      </w:r>
      <w:r>
        <w:rPr>
          <w:sz w:val="32"/>
          <w:szCs w:val="32"/>
        </w:rPr>
        <w:fldChar w:fldCharType="begin"/>
      </w:r>
      <w:r>
        <w:rPr>
          <w:sz w:val="32"/>
          <w:szCs w:val="32"/>
        </w:rPr>
        <w:instrText xml:space="preserve"> PAGEREF _Toc15396618 \h </w:instrText>
      </w:r>
      <w:r>
        <w:rPr>
          <w:sz w:val="32"/>
          <w:szCs w:val="32"/>
        </w:rPr>
        <w:fldChar w:fldCharType="separate"/>
      </w:r>
      <w:r>
        <w:rPr>
          <w:sz w:val="32"/>
          <w:szCs w:val="32"/>
        </w:rPr>
        <w:t>29</w:t>
      </w:r>
      <w:r>
        <w:rPr>
          <w:sz w:val="32"/>
          <w:szCs w:val="32"/>
        </w:rPr>
        <w:fldChar w:fldCharType="end"/>
      </w:r>
      <w:r>
        <w:rPr>
          <w:sz w:val="32"/>
          <w:szCs w:val="32"/>
        </w:rPr>
        <w:fldChar w:fldCharType="end"/>
      </w:r>
    </w:p>
    <w:p>
      <w:pPr>
        <w:pStyle w:val="11"/>
        <w:ind w:left="31680"/>
        <w:rPr>
          <w:rFonts w:ascii="仿宋" w:hAnsi="仿宋" w:eastAsia="仿宋"/>
          <w:sz w:val="32"/>
          <w:szCs w:val="32"/>
        </w:rPr>
      </w:pPr>
      <w:r>
        <w:rPr>
          <w:rFonts w:hint="eastAsia" w:ascii="仿宋" w:hAnsi="仿宋" w:eastAsia="仿宋" w:cs="仿宋"/>
          <w:sz w:val="32"/>
          <w:szCs w:val="32"/>
        </w:rPr>
        <w:t>九、</w:t>
      </w:r>
      <w:r>
        <w:fldChar w:fldCharType="begin"/>
      </w:r>
      <w:r>
        <w:instrText xml:space="preserve"> HYPERLINK \l "_Toc15396627" </w:instrText>
      </w:r>
      <w:r>
        <w:fldChar w:fldCharType="separate"/>
      </w:r>
      <w:r>
        <w:rPr>
          <w:rStyle w:val="16"/>
          <w:rFonts w:hint="eastAsia" w:ascii="仿宋" w:hAnsi="仿宋" w:eastAsia="仿宋" w:cs="仿宋"/>
          <w:color w:val="auto"/>
          <w:sz w:val="32"/>
          <w:szCs w:val="32"/>
        </w:rPr>
        <w:t>一般公共预算财政拨款项目支出决算表</w:t>
      </w:r>
      <w:r>
        <w:rPr>
          <w:rFonts w:ascii="仿宋" w:hAnsi="仿宋" w:eastAsia="仿宋"/>
          <w:sz w:val="32"/>
          <w:szCs w:val="32"/>
        </w:rPr>
        <w:tab/>
      </w:r>
      <w:r>
        <w:rPr>
          <w:sz w:val="32"/>
          <w:szCs w:val="32"/>
        </w:rPr>
        <w:fldChar w:fldCharType="begin"/>
      </w:r>
      <w:r>
        <w:rPr>
          <w:sz w:val="32"/>
          <w:szCs w:val="32"/>
        </w:rPr>
        <w:instrText xml:space="preserve"> PAGEREF _Toc15396618 \h </w:instrText>
      </w:r>
      <w:r>
        <w:rPr>
          <w:sz w:val="32"/>
          <w:szCs w:val="32"/>
        </w:rPr>
        <w:fldChar w:fldCharType="separate"/>
      </w:r>
      <w:r>
        <w:rPr>
          <w:sz w:val="32"/>
          <w:szCs w:val="32"/>
        </w:rPr>
        <w:t>29</w:t>
      </w:r>
      <w:r>
        <w:rPr>
          <w:sz w:val="32"/>
          <w:szCs w:val="32"/>
        </w:rPr>
        <w:fldChar w:fldCharType="end"/>
      </w:r>
      <w:r>
        <w:rPr>
          <w:sz w:val="32"/>
          <w:szCs w:val="32"/>
        </w:rPr>
        <w:fldChar w:fldCharType="end"/>
      </w:r>
    </w:p>
    <w:p>
      <w:pPr>
        <w:pStyle w:val="11"/>
        <w:ind w:left="31680"/>
        <w:rPr>
          <w:rFonts w:ascii="仿宋" w:hAnsi="仿宋" w:eastAsia="仿宋"/>
          <w:sz w:val="32"/>
          <w:szCs w:val="32"/>
        </w:rPr>
      </w:pPr>
      <w:r>
        <w:rPr>
          <w:rFonts w:hint="eastAsia" w:ascii="仿宋" w:hAnsi="仿宋" w:eastAsia="仿宋" w:cs="仿宋"/>
          <w:sz w:val="32"/>
          <w:szCs w:val="32"/>
        </w:rPr>
        <w:t>十、</w:t>
      </w:r>
      <w:r>
        <w:fldChar w:fldCharType="begin"/>
      </w:r>
      <w:r>
        <w:instrText xml:space="preserve"> HYPERLINK \l "_Toc15396628" </w:instrText>
      </w:r>
      <w:r>
        <w:fldChar w:fldCharType="separate"/>
      </w:r>
      <w:r>
        <w:rPr>
          <w:rStyle w:val="16"/>
          <w:rFonts w:hint="eastAsia" w:ascii="仿宋" w:hAnsi="仿宋" w:eastAsia="仿宋" w:cs="仿宋"/>
          <w:color w:val="auto"/>
          <w:sz w:val="32"/>
          <w:szCs w:val="32"/>
        </w:rPr>
        <w:t>一般公共预算财政拨款“三公”经费支出决算表</w:t>
      </w:r>
      <w:r>
        <w:rPr>
          <w:rFonts w:ascii="仿宋" w:hAnsi="仿宋" w:eastAsia="仿宋"/>
          <w:sz w:val="32"/>
          <w:szCs w:val="32"/>
        </w:rPr>
        <w:tab/>
      </w:r>
      <w:r>
        <w:rPr>
          <w:sz w:val="32"/>
          <w:szCs w:val="32"/>
        </w:rPr>
        <w:fldChar w:fldCharType="begin"/>
      </w:r>
      <w:r>
        <w:rPr>
          <w:sz w:val="32"/>
          <w:szCs w:val="32"/>
        </w:rPr>
        <w:instrText xml:space="preserve"> PAGEREF _Toc15396618 \h </w:instrText>
      </w:r>
      <w:r>
        <w:rPr>
          <w:sz w:val="32"/>
          <w:szCs w:val="32"/>
        </w:rPr>
        <w:fldChar w:fldCharType="separate"/>
      </w:r>
      <w:r>
        <w:rPr>
          <w:sz w:val="32"/>
          <w:szCs w:val="32"/>
        </w:rPr>
        <w:t>29</w:t>
      </w:r>
      <w:r>
        <w:rPr>
          <w:sz w:val="32"/>
          <w:szCs w:val="32"/>
        </w:rPr>
        <w:fldChar w:fldCharType="end"/>
      </w:r>
      <w:r>
        <w:rPr>
          <w:sz w:val="32"/>
          <w:szCs w:val="32"/>
        </w:rPr>
        <w:fldChar w:fldCharType="end"/>
      </w:r>
    </w:p>
    <w:p>
      <w:pPr>
        <w:pStyle w:val="11"/>
        <w:ind w:left="31680"/>
        <w:rPr>
          <w:rFonts w:ascii="仿宋" w:hAnsi="仿宋" w:eastAsia="仿宋"/>
          <w:sz w:val="32"/>
          <w:szCs w:val="32"/>
        </w:rPr>
      </w:pPr>
      <w:r>
        <w:rPr>
          <w:rFonts w:hint="eastAsia" w:ascii="仿宋" w:hAnsi="仿宋" w:eastAsia="仿宋" w:cs="仿宋"/>
          <w:sz w:val="32"/>
          <w:szCs w:val="32"/>
        </w:rPr>
        <w:t>十一、</w:t>
      </w:r>
      <w:r>
        <w:fldChar w:fldCharType="begin"/>
      </w:r>
      <w:r>
        <w:instrText xml:space="preserve"> HYPERLINK \l "_Toc15396629" </w:instrText>
      </w:r>
      <w:r>
        <w:fldChar w:fldCharType="separate"/>
      </w:r>
      <w:r>
        <w:rPr>
          <w:rStyle w:val="16"/>
          <w:rFonts w:hint="eastAsia" w:ascii="仿宋" w:hAnsi="仿宋" w:eastAsia="仿宋" w:cs="仿宋"/>
          <w:color w:val="auto"/>
          <w:sz w:val="32"/>
          <w:szCs w:val="32"/>
        </w:rPr>
        <w:t>政府性基金预算财政拨款收入支出决算表</w:t>
      </w:r>
      <w:r>
        <w:rPr>
          <w:rFonts w:ascii="仿宋" w:hAnsi="仿宋" w:eastAsia="仿宋"/>
          <w:sz w:val="32"/>
          <w:szCs w:val="32"/>
        </w:rPr>
        <w:tab/>
      </w:r>
      <w:r>
        <w:rPr>
          <w:sz w:val="32"/>
          <w:szCs w:val="32"/>
        </w:rPr>
        <w:fldChar w:fldCharType="begin"/>
      </w:r>
      <w:r>
        <w:rPr>
          <w:sz w:val="32"/>
          <w:szCs w:val="32"/>
        </w:rPr>
        <w:instrText xml:space="preserve"> PAGEREF _Toc15396618 \h </w:instrText>
      </w:r>
      <w:r>
        <w:rPr>
          <w:sz w:val="32"/>
          <w:szCs w:val="32"/>
        </w:rPr>
        <w:fldChar w:fldCharType="separate"/>
      </w:r>
      <w:r>
        <w:rPr>
          <w:sz w:val="32"/>
          <w:szCs w:val="32"/>
        </w:rPr>
        <w:t>29</w:t>
      </w:r>
      <w:r>
        <w:rPr>
          <w:sz w:val="32"/>
          <w:szCs w:val="32"/>
        </w:rPr>
        <w:fldChar w:fldCharType="end"/>
      </w:r>
      <w:r>
        <w:rPr>
          <w:sz w:val="32"/>
          <w:szCs w:val="32"/>
        </w:rPr>
        <w:fldChar w:fldCharType="end"/>
      </w:r>
    </w:p>
    <w:p>
      <w:pPr>
        <w:pStyle w:val="11"/>
        <w:ind w:left="31680"/>
        <w:rPr>
          <w:rFonts w:ascii="仿宋" w:hAnsi="仿宋" w:eastAsia="仿宋"/>
          <w:sz w:val="32"/>
          <w:szCs w:val="32"/>
        </w:rPr>
      </w:pPr>
      <w:r>
        <w:rPr>
          <w:rFonts w:hint="eastAsia" w:ascii="仿宋" w:hAnsi="仿宋" w:eastAsia="仿宋" w:cs="仿宋"/>
          <w:sz w:val="32"/>
          <w:szCs w:val="32"/>
        </w:rPr>
        <w:t>十二、</w:t>
      </w:r>
      <w:r>
        <w:fldChar w:fldCharType="begin"/>
      </w:r>
      <w:r>
        <w:instrText xml:space="preserve"> HYPERLINK \l "_Toc15396630" </w:instrText>
      </w:r>
      <w:r>
        <w:fldChar w:fldCharType="separate"/>
      </w:r>
      <w:r>
        <w:rPr>
          <w:rStyle w:val="16"/>
          <w:rFonts w:hint="eastAsia" w:ascii="仿宋" w:hAnsi="仿宋" w:eastAsia="仿宋" w:cs="仿宋"/>
          <w:color w:val="auto"/>
          <w:sz w:val="32"/>
          <w:szCs w:val="32"/>
        </w:rPr>
        <w:t>政府性基金预算财政拨款“三公”经费支出决算表</w:t>
      </w:r>
      <w:r>
        <w:rPr>
          <w:rFonts w:ascii="仿宋" w:hAnsi="仿宋" w:eastAsia="仿宋"/>
          <w:sz w:val="32"/>
          <w:szCs w:val="32"/>
        </w:rPr>
        <w:tab/>
      </w:r>
      <w:r>
        <w:rPr>
          <w:sz w:val="32"/>
          <w:szCs w:val="32"/>
        </w:rPr>
        <w:fldChar w:fldCharType="begin"/>
      </w:r>
      <w:r>
        <w:rPr>
          <w:sz w:val="32"/>
          <w:szCs w:val="32"/>
        </w:rPr>
        <w:instrText xml:space="preserve"> PAGEREF _Toc15396618 \h </w:instrText>
      </w:r>
      <w:r>
        <w:rPr>
          <w:sz w:val="32"/>
          <w:szCs w:val="32"/>
        </w:rPr>
        <w:fldChar w:fldCharType="separate"/>
      </w:r>
      <w:r>
        <w:rPr>
          <w:sz w:val="32"/>
          <w:szCs w:val="32"/>
        </w:rPr>
        <w:t>29</w:t>
      </w:r>
      <w:r>
        <w:rPr>
          <w:sz w:val="32"/>
          <w:szCs w:val="32"/>
        </w:rPr>
        <w:fldChar w:fldCharType="end"/>
      </w:r>
      <w:r>
        <w:rPr>
          <w:sz w:val="32"/>
          <w:szCs w:val="32"/>
        </w:rPr>
        <w:fldChar w:fldCharType="end"/>
      </w:r>
    </w:p>
    <w:p>
      <w:pPr>
        <w:pStyle w:val="11"/>
        <w:ind w:left="31680"/>
        <w:rPr>
          <w:rFonts w:ascii="仿宋" w:hAnsi="仿宋" w:eastAsia="仿宋"/>
          <w:sz w:val="32"/>
          <w:szCs w:val="32"/>
        </w:rPr>
      </w:pPr>
      <w:r>
        <w:rPr>
          <w:rFonts w:hint="eastAsia" w:ascii="仿宋" w:hAnsi="仿宋" w:eastAsia="仿宋" w:cs="仿宋"/>
          <w:sz w:val="32"/>
          <w:szCs w:val="32"/>
        </w:rPr>
        <w:t>十三、</w:t>
      </w:r>
      <w:r>
        <w:fldChar w:fldCharType="begin"/>
      </w:r>
      <w:r>
        <w:instrText xml:space="preserve"> HYPERLINK \l "_Toc15396631" </w:instrText>
      </w:r>
      <w:r>
        <w:fldChar w:fldCharType="separate"/>
      </w:r>
      <w:r>
        <w:rPr>
          <w:rStyle w:val="16"/>
          <w:rFonts w:hint="eastAsia" w:ascii="仿宋" w:hAnsi="仿宋" w:eastAsia="仿宋" w:cs="仿宋"/>
          <w:color w:val="auto"/>
          <w:sz w:val="32"/>
          <w:szCs w:val="32"/>
        </w:rPr>
        <w:t>国有资本经营预算支出决算表</w:t>
      </w:r>
      <w:r>
        <w:rPr>
          <w:rFonts w:ascii="仿宋" w:hAnsi="仿宋" w:eastAsia="仿宋"/>
          <w:sz w:val="32"/>
          <w:szCs w:val="32"/>
        </w:rPr>
        <w:tab/>
      </w:r>
      <w:r>
        <w:rPr>
          <w:sz w:val="32"/>
          <w:szCs w:val="32"/>
        </w:rPr>
        <w:fldChar w:fldCharType="begin"/>
      </w:r>
      <w:r>
        <w:rPr>
          <w:sz w:val="32"/>
          <w:szCs w:val="32"/>
        </w:rPr>
        <w:instrText xml:space="preserve"> PAGEREF _Toc15396618 \h </w:instrText>
      </w:r>
      <w:r>
        <w:rPr>
          <w:sz w:val="32"/>
          <w:szCs w:val="32"/>
        </w:rPr>
        <w:fldChar w:fldCharType="separate"/>
      </w:r>
      <w:r>
        <w:rPr>
          <w:sz w:val="32"/>
          <w:szCs w:val="32"/>
        </w:rPr>
        <w:t>29</w:t>
      </w:r>
      <w:r>
        <w:rPr>
          <w:sz w:val="32"/>
          <w:szCs w:val="32"/>
        </w:rPr>
        <w:fldChar w:fldCharType="end"/>
      </w:r>
      <w:r>
        <w:rPr>
          <w:sz w:val="32"/>
          <w:szCs w:val="32"/>
        </w:rPr>
        <w:fldChar w:fldCharType="end"/>
      </w:r>
    </w:p>
    <w:p>
      <w:pPr>
        <w:widowControl/>
        <w:jc w:val="center"/>
        <w:rPr>
          <w:rFonts w:ascii="仿宋" w:hAnsi="仿宋" w:eastAsia="仿宋"/>
          <w:sz w:val="32"/>
          <w:szCs w:val="32"/>
        </w:rPr>
      </w:pPr>
      <w:r>
        <w:rPr>
          <w:rFonts w:ascii="仿宋" w:hAnsi="仿宋" w:eastAsia="仿宋" w:cs="仿宋"/>
          <w:sz w:val="32"/>
          <w:szCs w:val="32"/>
        </w:rPr>
        <w:fldChar w:fldCharType="end"/>
      </w:r>
    </w:p>
    <w:p>
      <w:pPr>
        <w:widowControl/>
        <w:jc w:val="center"/>
        <w:rPr>
          <w:rFonts w:ascii="仿宋" w:hAnsi="仿宋" w:eastAsia="仿宋"/>
          <w:sz w:val="32"/>
          <w:szCs w:val="32"/>
        </w:rPr>
      </w:pPr>
    </w:p>
    <w:p>
      <w:pPr>
        <w:widowControl/>
        <w:jc w:val="center"/>
        <w:rPr>
          <w:rFonts w:ascii="仿宋" w:hAnsi="仿宋" w:eastAsia="仿宋"/>
          <w:sz w:val="32"/>
          <w:szCs w:val="32"/>
        </w:rPr>
      </w:pPr>
    </w:p>
    <w:p>
      <w:pPr>
        <w:widowControl/>
        <w:jc w:val="center"/>
        <w:rPr>
          <w:rFonts w:ascii="仿宋" w:hAnsi="仿宋" w:eastAsia="仿宋"/>
          <w:sz w:val="32"/>
          <w:szCs w:val="32"/>
        </w:rPr>
      </w:pPr>
    </w:p>
    <w:p>
      <w:pPr>
        <w:widowControl/>
        <w:jc w:val="center"/>
        <w:rPr>
          <w:rFonts w:ascii="仿宋" w:hAnsi="仿宋" w:eastAsia="仿宋"/>
          <w:sz w:val="32"/>
          <w:szCs w:val="32"/>
        </w:rPr>
      </w:pPr>
    </w:p>
    <w:p>
      <w:pPr>
        <w:widowControl/>
        <w:jc w:val="center"/>
        <w:rPr>
          <w:rStyle w:val="17"/>
          <w:rFonts w:ascii="仿宋" w:hAnsi="仿宋" w:eastAsia="仿宋"/>
          <w:b w:val="0"/>
          <w:bCs w:val="0"/>
          <w:sz w:val="32"/>
          <w:szCs w:val="32"/>
        </w:rPr>
      </w:pPr>
      <w:r>
        <w:rPr>
          <w:rFonts w:hint="eastAsia" w:ascii="仿宋" w:hAnsi="仿宋" w:eastAsia="仿宋" w:cs="仿宋"/>
          <w:sz w:val="32"/>
          <w:szCs w:val="32"/>
        </w:rPr>
        <w:t>第一部分</w:t>
      </w:r>
      <w:r>
        <w:rPr>
          <w:rFonts w:ascii="仿宋" w:hAnsi="仿宋" w:eastAsia="仿宋" w:cs="仿宋"/>
          <w:sz w:val="32"/>
          <w:szCs w:val="32"/>
        </w:rPr>
        <w:t xml:space="preserve"> </w:t>
      </w:r>
      <w:r>
        <w:rPr>
          <w:rStyle w:val="17"/>
          <w:rFonts w:hint="eastAsia" w:ascii="仿宋" w:hAnsi="仿宋" w:eastAsia="仿宋" w:cs="仿宋"/>
          <w:sz w:val="32"/>
          <w:szCs w:val="32"/>
        </w:rPr>
        <w:t>部门概况</w:t>
      </w:r>
      <w:bookmarkEnd w:id="12"/>
      <w:bookmarkEnd w:id="13"/>
    </w:p>
    <w:p>
      <w:pPr>
        <w:widowControl/>
        <w:jc w:val="left"/>
        <w:rPr>
          <w:rFonts w:ascii="仿宋" w:hAnsi="仿宋" w:eastAsia="仿宋"/>
          <w:sz w:val="32"/>
          <w:szCs w:val="32"/>
        </w:rPr>
      </w:pPr>
    </w:p>
    <w:p>
      <w:pPr>
        <w:pStyle w:val="3"/>
        <w:rPr>
          <w:rStyle w:val="18"/>
          <w:rFonts w:ascii="仿宋" w:hAnsi="仿宋" w:eastAsia="仿宋" w:cs="Times New Roman"/>
          <w:b w:val="0"/>
          <w:bCs w:val="0"/>
        </w:rPr>
      </w:pPr>
      <w:bookmarkStart w:id="14" w:name="_Toc15396600"/>
      <w:bookmarkStart w:id="15" w:name="_Toc15377197"/>
      <w:r>
        <w:rPr>
          <w:rFonts w:hint="eastAsia" w:ascii="仿宋" w:hAnsi="仿宋" w:eastAsia="仿宋" w:cs="仿宋"/>
          <w:b w:val="0"/>
          <w:bCs w:val="0"/>
        </w:rPr>
        <w:t>一、基</w:t>
      </w:r>
      <w:r>
        <w:rPr>
          <w:rStyle w:val="18"/>
          <w:rFonts w:hint="eastAsia" w:ascii="仿宋" w:hAnsi="仿宋" w:eastAsia="仿宋" w:cs="仿宋"/>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cs="Times New Roman"/>
          <w:sz w:val="32"/>
          <w:szCs w:val="32"/>
        </w:rPr>
      </w:pPr>
      <w:bookmarkStart w:id="16" w:name="_Toc15377198"/>
      <w:bookmarkStart w:id="17" w:name="_Toc15378445"/>
      <w:r>
        <w:rPr>
          <w:rFonts w:hint="eastAsia" w:ascii="仿宋" w:hAnsi="仿宋" w:eastAsia="仿宋" w:cs="仿宋"/>
          <w:sz w:val="32"/>
          <w:szCs w:val="32"/>
        </w:rPr>
        <w:t>（一）主要职能。</w:t>
      </w:r>
      <w:bookmarkEnd w:id="16"/>
      <w:bookmarkEnd w:id="17"/>
    </w:p>
    <w:p>
      <w:pPr>
        <w:pStyle w:val="5"/>
        <w:adjustRightInd w:val="0"/>
        <w:snapToGrid w:val="0"/>
        <w:spacing w:before="93" w:line="600" w:lineRule="exact"/>
        <w:ind w:firstLine="672" w:firstLineChars="210"/>
        <w:outlineLvl w:val="2"/>
        <w:rPr>
          <w:rFonts w:ascii="仿宋" w:hAnsi="仿宋" w:eastAsia="仿宋" w:cs="Times New Roman"/>
          <w:sz w:val="32"/>
          <w:szCs w:val="32"/>
        </w:rPr>
      </w:pPr>
      <w:r>
        <w:rPr>
          <w:rFonts w:hint="eastAsia" w:ascii="仿宋" w:hAnsi="仿宋" w:eastAsia="仿宋" w:cs="仿宋"/>
          <w:sz w:val="32"/>
          <w:szCs w:val="32"/>
        </w:rPr>
        <w:t>广元市利州区人民防空办公室既是区国防动员委员会的常设办事机构，也是区人民政府人民防空工作的主管部门。平时负责组织管理人民防空建设；战时负责组织开展全区人民防空袭斗争。</w:t>
      </w:r>
    </w:p>
    <w:p>
      <w:pPr>
        <w:pStyle w:val="5"/>
        <w:adjustRightInd w:val="0"/>
        <w:snapToGrid w:val="0"/>
        <w:spacing w:before="93" w:line="600" w:lineRule="exact"/>
        <w:ind w:firstLine="672" w:firstLineChars="210"/>
        <w:outlineLvl w:val="2"/>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、贯彻执行人民防空法律、法规、规章和国家、省、市人民防空工作方针政策；拟定全区人民防空政策，经批准后组织实施。</w:t>
      </w:r>
    </w:p>
    <w:p>
      <w:pPr>
        <w:pStyle w:val="5"/>
        <w:adjustRightInd w:val="0"/>
        <w:snapToGrid w:val="0"/>
        <w:spacing w:before="93" w:line="600" w:lineRule="exact"/>
        <w:ind w:firstLine="672" w:firstLineChars="210"/>
        <w:outlineLvl w:val="2"/>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、根据全区国民经济和社会发展计划以及国防建设的需要，编制全区人民防空事业发展规划和年度计划，经批准后组织实施。</w:t>
      </w:r>
    </w:p>
    <w:p>
      <w:pPr>
        <w:pStyle w:val="5"/>
        <w:adjustRightInd w:val="0"/>
        <w:snapToGrid w:val="0"/>
        <w:spacing w:before="93" w:line="600" w:lineRule="exact"/>
        <w:ind w:firstLine="672" w:firstLineChars="210"/>
        <w:outlineLvl w:val="2"/>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组织管理人民防空工程建设；编制全区人民防空工程建设总体规划，对人民防空工程的维护管理进行监督检查；监督检查和指导城市建设、基本建设和城市开发利用地下空间贯彻人民防空要求的执行情况；组织修建人民防空指挥工程、公用的人员掩蔽工程和疏散干道工程。</w:t>
      </w:r>
    </w:p>
    <w:p>
      <w:pPr>
        <w:pStyle w:val="5"/>
        <w:adjustRightInd w:val="0"/>
        <w:snapToGrid w:val="0"/>
        <w:spacing w:before="93" w:line="600" w:lineRule="exact"/>
        <w:ind w:firstLine="672" w:firstLineChars="210"/>
        <w:outlineLvl w:val="2"/>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严把“结建”审批关，做到应收尽收，无违规减免。城市新建民用建筑，必须按国家和省的有关规定修建战时可用于防空的地下室。因地形、地质和施工等条件限制不能修建的，建设单位向人防主管部门提出申请，经批准后，建设单位按城市人民政府的规定向批准机关缴纳易地建设费，由人民防空主管部门按城市规划的要求择地统建。</w:t>
      </w:r>
    </w:p>
    <w:p>
      <w:pPr>
        <w:pStyle w:val="5"/>
        <w:adjustRightInd w:val="0"/>
        <w:snapToGrid w:val="0"/>
        <w:spacing w:before="93" w:line="600" w:lineRule="exact"/>
        <w:ind w:firstLine="672" w:firstLineChars="210"/>
        <w:outlineLvl w:val="2"/>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、参与人民防空建设与城市建设相结合规划的制订和审查；审核城市总体规划中贯彻落实人民防空要求及人民防空建设规划情况；依法对城市重要经济目标的人民防空建设进行监督检查。</w:t>
      </w:r>
    </w:p>
    <w:p>
      <w:pPr>
        <w:pStyle w:val="5"/>
        <w:adjustRightInd w:val="0"/>
        <w:snapToGrid w:val="0"/>
        <w:spacing w:before="93" w:line="600" w:lineRule="exact"/>
        <w:ind w:firstLine="672" w:firstLineChars="210"/>
        <w:outlineLvl w:val="2"/>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rPr>
        <w:t>、组织开展人民防空组织指挥工作；制定和完善防空袭预案，监督检查城市防空袭预案和各项保障方案的落实。指导群众防空组织建设和训练工作。</w:t>
      </w:r>
    </w:p>
    <w:p>
      <w:pPr>
        <w:pStyle w:val="5"/>
        <w:adjustRightInd w:val="0"/>
        <w:snapToGrid w:val="0"/>
        <w:spacing w:before="93" w:line="600" w:lineRule="exact"/>
        <w:ind w:firstLine="672" w:firstLineChars="210"/>
        <w:outlineLvl w:val="2"/>
        <w:rPr>
          <w:rFonts w:ascii="仿宋" w:hAnsi="仿宋" w:eastAsia="仿宋" w:cs="Times New Roman"/>
          <w:sz w:val="32"/>
          <w:szCs w:val="32"/>
        </w:rPr>
      </w:pPr>
      <w:r>
        <w:rPr>
          <w:rFonts w:ascii="仿宋" w:hAnsi="仿宋" w:eastAsia="仿宋" w:cs="仿宋"/>
          <w:sz w:val="32"/>
          <w:szCs w:val="32"/>
        </w:rPr>
        <w:t>7</w:t>
      </w:r>
      <w:r>
        <w:rPr>
          <w:rFonts w:hint="eastAsia" w:ascii="仿宋" w:hAnsi="仿宋" w:eastAsia="仿宋" w:cs="仿宋"/>
          <w:sz w:val="32"/>
          <w:szCs w:val="32"/>
        </w:rPr>
        <w:t>、负责制定人民防空通信、警报建设规划，组织人民防空通信、警报网的建设和管理；协调相关部门保障人民防空通信、警报网建设。</w:t>
      </w:r>
    </w:p>
    <w:p>
      <w:pPr>
        <w:pStyle w:val="5"/>
        <w:adjustRightInd w:val="0"/>
        <w:snapToGrid w:val="0"/>
        <w:spacing w:before="93" w:line="600" w:lineRule="exact"/>
        <w:ind w:firstLine="672" w:firstLineChars="210"/>
        <w:outlineLvl w:val="2"/>
        <w:rPr>
          <w:rFonts w:ascii="仿宋" w:hAnsi="仿宋" w:eastAsia="仿宋" w:cs="Times New Roman"/>
          <w:sz w:val="32"/>
          <w:szCs w:val="32"/>
        </w:rPr>
      </w:pPr>
      <w:r>
        <w:rPr>
          <w:rFonts w:ascii="仿宋" w:hAnsi="仿宋" w:eastAsia="仿宋" w:cs="仿宋"/>
          <w:sz w:val="32"/>
          <w:szCs w:val="32"/>
        </w:rPr>
        <w:t>8</w:t>
      </w:r>
      <w:r>
        <w:rPr>
          <w:rFonts w:hint="eastAsia" w:ascii="仿宋" w:hAnsi="仿宋" w:eastAsia="仿宋" w:cs="仿宋"/>
          <w:sz w:val="32"/>
          <w:szCs w:val="32"/>
        </w:rPr>
        <w:t>、组织开展人民防空宣传教育；制定人民防空教育计划，协调相关部门组织人民防空教育计划的落实，并监督检查；普及人民防空基本知识和技能。</w:t>
      </w:r>
    </w:p>
    <w:p>
      <w:pPr>
        <w:pStyle w:val="5"/>
        <w:adjustRightInd w:val="0"/>
        <w:snapToGrid w:val="0"/>
        <w:spacing w:before="93" w:line="600" w:lineRule="exact"/>
        <w:ind w:firstLine="672" w:firstLineChars="210"/>
        <w:outlineLvl w:val="2"/>
        <w:rPr>
          <w:rFonts w:ascii="仿宋" w:hAnsi="仿宋" w:eastAsia="仿宋" w:cs="Times New Roman"/>
          <w:sz w:val="32"/>
          <w:szCs w:val="32"/>
        </w:rPr>
      </w:pPr>
      <w:r>
        <w:rPr>
          <w:rFonts w:ascii="仿宋" w:hAnsi="仿宋" w:eastAsia="仿宋" w:cs="仿宋"/>
          <w:sz w:val="32"/>
          <w:szCs w:val="32"/>
        </w:rPr>
        <w:t>9</w:t>
      </w:r>
      <w:r>
        <w:rPr>
          <w:rFonts w:hint="eastAsia" w:ascii="仿宋" w:hAnsi="仿宋" w:eastAsia="仿宋" w:cs="仿宋"/>
          <w:sz w:val="32"/>
          <w:szCs w:val="32"/>
        </w:rPr>
        <w:t>、管理人民防空经费、物资和资产；编制人民防空经费预决算，对使用情况实施监督。</w:t>
      </w:r>
    </w:p>
    <w:p>
      <w:pPr>
        <w:pStyle w:val="5"/>
        <w:adjustRightInd w:val="0"/>
        <w:snapToGrid w:val="0"/>
        <w:spacing w:before="93" w:line="600" w:lineRule="exact"/>
        <w:ind w:firstLine="672" w:firstLineChars="210"/>
        <w:outlineLvl w:val="2"/>
        <w:rPr>
          <w:rFonts w:ascii="仿宋" w:hAnsi="仿宋" w:eastAsia="仿宋" w:cs="Times New Roman"/>
          <w:sz w:val="32"/>
          <w:szCs w:val="32"/>
        </w:rPr>
      </w:pPr>
      <w:r>
        <w:rPr>
          <w:rFonts w:ascii="仿宋" w:hAnsi="仿宋" w:eastAsia="仿宋" w:cs="仿宋"/>
          <w:sz w:val="32"/>
          <w:szCs w:val="32"/>
        </w:rPr>
        <w:t>10</w:t>
      </w:r>
      <w:r>
        <w:rPr>
          <w:rFonts w:hint="eastAsia" w:ascii="仿宋" w:hAnsi="仿宋" w:eastAsia="仿宋" w:cs="仿宋"/>
          <w:sz w:val="32"/>
          <w:szCs w:val="32"/>
        </w:rPr>
        <w:t>、战时负责接收、发放空袭警报和实施灯火管制；组织指挥人民防空疏散和掩蔽；配合要地防空和城市防卫作战；协助有关部门搞好生活供应和其他保障工作；组织防空专业队伍和群众消除空袭后果；协助有关部门恢复正常生产、生活秩序。</w:t>
      </w:r>
    </w:p>
    <w:p>
      <w:pPr>
        <w:pStyle w:val="5"/>
        <w:adjustRightInd w:val="0"/>
        <w:snapToGrid w:val="0"/>
        <w:spacing w:before="93" w:line="600" w:lineRule="exact"/>
        <w:ind w:firstLine="672" w:firstLineChars="210"/>
        <w:outlineLvl w:val="2"/>
        <w:rPr>
          <w:rFonts w:ascii="仿宋" w:hAnsi="仿宋" w:eastAsia="仿宋" w:cs="Times New Roman"/>
          <w:sz w:val="32"/>
          <w:szCs w:val="32"/>
        </w:rPr>
      </w:pPr>
      <w:r>
        <w:rPr>
          <w:rFonts w:ascii="仿宋" w:hAnsi="仿宋" w:eastAsia="仿宋" w:cs="仿宋"/>
          <w:sz w:val="32"/>
          <w:szCs w:val="32"/>
        </w:rPr>
        <w:t>11</w:t>
      </w:r>
      <w:r>
        <w:rPr>
          <w:rFonts w:hint="eastAsia" w:ascii="仿宋" w:hAnsi="仿宋" w:eastAsia="仿宋" w:cs="仿宋"/>
          <w:sz w:val="32"/>
          <w:szCs w:val="32"/>
        </w:rPr>
        <w:t>、完成区委、区政府、区国防动员委员会和市人防办交办的其他事项。</w:t>
      </w:r>
    </w:p>
    <w:p>
      <w:pPr>
        <w:pStyle w:val="5"/>
        <w:adjustRightInd w:val="0"/>
        <w:snapToGrid w:val="0"/>
        <w:spacing w:before="93" w:line="600" w:lineRule="exact"/>
        <w:ind w:firstLine="672" w:firstLineChars="210"/>
        <w:outlineLvl w:val="2"/>
        <w:rPr>
          <w:rFonts w:ascii="仿宋" w:hAnsi="仿宋" w:eastAsia="仿宋" w:cs="Times New Roman"/>
          <w:sz w:val="32"/>
          <w:szCs w:val="32"/>
        </w:rPr>
      </w:pPr>
      <w:bookmarkStart w:id="18" w:name="_Toc15377199"/>
      <w:bookmarkStart w:id="19" w:name="_Toc15378446"/>
      <w:r>
        <w:rPr>
          <w:rFonts w:hint="eastAsia" w:ascii="仿宋" w:hAnsi="仿宋" w:eastAsia="仿宋" w:cs="仿宋"/>
          <w:sz w:val="32"/>
          <w:szCs w:val="32"/>
        </w:rPr>
        <w:t>（二）</w:t>
      </w:r>
      <w:r>
        <w:rPr>
          <w:rFonts w:ascii="仿宋" w:hAnsi="仿宋" w:eastAsia="仿宋" w:cs="仿宋"/>
          <w:sz w:val="32"/>
          <w:szCs w:val="32"/>
        </w:rPr>
        <w:t>2018</w:t>
      </w:r>
      <w:r>
        <w:rPr>
          <w:rFonts w:hint="eastAsia" w:ascii="仿宋" w:hAnsi="仿宋" w:eastAsia="仿宋" w:cs="仿宋"/>
          <w:sz w:val="32"/>
          <w:szCs w:val="32"/>
        </w:rPr>
        <w:t>年重点工作完成情况。</w:t>
      </w:r>
      <w:bookmarkEnd w:id="18"/>
      <w:bookmarkEnd w:id="19"/>
    </w:p>
    <w:p>
      <w:pPr>
        <w:spacing w:line="480" w:lineRule="exact"/>
        <w:ind w:firstLine="640" w:firstLineChars="200"/>
        <w:rPr>
          <w:rFonts w:ascii="仿宋" w:hAnsi="仿宋" w:eastAsia="仿宋"/>
          <w:sz w:val="32"/>
          <w:szCs w:val="32"/>
        </w:rPr>
      </w:pPr>
      <w:r>
        <w:rPr>
          <w:rFonts w:hint="eastAsia" w:ascii="仿宋" w:hAnsi="仿宋" w:eastAsia="仿宋" w:cs="仿宋"/>
          <w:sz w:val="32"/>
          <w:szCs w:val="32"/>
        </w:rPr>
        <w:t>（一）深入开展“作风纪律深化年”活动，持续抓好党风廉政建设。坚持把党建与业务工作紧密结合，同部署、同落实、同检查、同考核，坚持标本兼治、综合治理、惩防并举，不断推进惩防体系建设，为人防改革发展提供了强有力的政治保证。组织召开“作风纪律深化年”推进会议，按照“对标一流、进位争先”的总体要求，高点定位，超前谋划，提升人防发展水平。夯实党风廉政建设主体责任，做好</w:t>
      </w:r>
      <w:r>
        <w:rPr>
          <w:rFonts w:hint="eastAsia" w:ascii="仿宋" w:hAnsi="仿宋" w:eastAsia="仿宋" w:cs="仿宋"/>
          <w:sz w:val="32"/>
          <w:szCs w:val="32"/>
          <w:lang w:eastAsia="zh-CN"/>
        </w:rPr>
        <w:t>党风廉政</w:t>
      </w:r>
      <w:r>
        <w:rPr>
          <w:rFonts w:hint="eastAsia" w:ascii="仿宋" w:hAnsi="仿宋" w:eastAsia="仿宋" w:cs="仿宋"/>
          <w:sz w:val="32"/>
          <w:szCs w:val="32"/>
        </w:rPr>
        <w:t>与反腐败工作，梳理完善各项规章制度，为规范管理提供制度保障。</w:t>
      </w:r>
    </w:p>
    <w:p>
      <w:pPr>
        <w:spacing w:line="480" w:lineRule="exact"/>
        <w:ind w:firstLine="796" w:firstLineChars="249"/>
        <w:rPr>
          <w:rFonts w:ascii="仿宋" w:hAnsi="仿宋" w:eastAsia="仿宋"/>
          <w:sz w:val="32"/>
          <w:szCs w:val="32"/>
        </w:rPr>
      </w:pPr>
      <w:r>
        <w:rPr>
          <w:rFonts w:hint="eastAsia" w:ascii="仿宋" w:hAnsi="仿宋" w:eastAsia="仿宋" w:cs="仿宋"/>
          <w:sz w:val="32"/>
          <w:szCs w:val="32"/>
        </w:rPr>
        <w:t>（二）严格按照“准军事化”要求建设人防应急队伍。按照“准军事化”要求加强了廉政建设、作风建设。明确了人防应急队伍“准军事化”建设的指导思想、目标任务，使“准军事化”建设有计划、分阶段、按步骤地有序展开。组织全办工作人员每月学习</w:t>
      </w:r>
      <w:r>
        <w:rPr>
          <w:rFonts w:ascii="仿宋" w:hAnsi="仿宋" w:eastAsia="仿宋" w:cs="仿宋"/>
          <w:sz w:val="32"/>
          <w:szCs w:val="32"/>
        </w:rPr>
        <w:t>1</w:t>
      </w:r>
      <w:r>
        <w:rPr>
          <w:rFonts w:hint="eastAsia" w:ascii="仿宋" w:hAnsi="仿宋" w:eastAsia="仿宋" w:cs="仿宋"/>
          <w:sz w:val="32"/>
          <w:szCs w:val="32"/>
        </w:rPr>
        <w:t>次，全年开展人防应急队综合训练</w:t>
      </w:r>
      <w:r>
        <w:rPr>
          <w:rFonts w:ascii="仿宋" w:hAnsi="仿宋" w:eastAsia="仿宋" w:cs="仿宋"/>
          <w:sz w:val="32"/>
          <w:szCs w:val="32"/>
        </w:rPr>
        <w:t>3</w:t>
      </w:r>
      <w:r>
        <w:rPr>
          <w:rFonts w:hint="eastAsia" w:ascii="仿宋" w:hAnsi="仿宋" w:eastAsia="仿宋" w:cs="仿宋"/>
          <w:sz w:val="32"/>
          <w:szCs w:val="32"/>
        </w:rPr>
        <w:t>次。</w:t>
      </w:r>
    </w:p>
    <w:p>
      <w:pPr>
        <w:spacing w:line="480" w:lineRule="exact"/>
        <w:ind w:firstLine="640" w:firstLineChars="200"/>
        <w:rPr>
          <w:rFonts w:ascii="仿宋" w:hAnsi="仿宋" w:eastAsia="仿宋"/>
          <w:sz w:val="32"/>
          <w:szCs w:val="32"/>
        </w:rPr>
      </w:pPr>
      <w:r>
        <w:rPr>
          <w:rFonts w:hint="eastAsia" w:ascii="仿宋" w:hAnsi="仿宋" w:eastAsia="仿宋" w:cs="仿宋"/>
          <w:sz w:val="32"/>
          <w:szCs w:val="32"/>
        </w:rPr>
        <w:t>（三）切实加强人防工程建设和管理。完善了河西黎家沟防空洞。落实重点防空设施属地管理维护责任，强化日常管理维护，坚持定期对全区所有防空洞进行维护管理和防火、防汛检查，全年共开展检查</w:t>
      </w:r>
      <w:r>
        <w:rPr>
          <w:rFonts w:ascii="仿宋" w:hAnsi="仿宋" w:eastAsia="仿宋" w:cs="仿宋"/>
          <w:sz w:val="32"/>
          <w:szCs w:val="32"/>
        </w:rPr>
        <w:t>12</w:t>
      </w:r>
      <w:r>
        <w:rPr>
          <w:rFonts w:hint="eastAsia" w:ascii="仿宋" w:hAnsi="仿宋" w:eastAsia="仿宋" w:cs="仿宋"/>
          <w:sz w:val="32"/>
          <w:szCs w:val="32"/>
        </w:rPr>
        <w:t>次，对存在问题及时整改，杜绝了事故隐患，确保了人防工程的安全使用，无任何安全责任事故发生。</w:t>
      </w:r>
    </w:p>
    <w:p>
      <w:pPr>
        <w:pStyle w:val="5"/>
        <w:adjustRightInd w:val="0"/>
        <w:snapToGrid w:val="0"/>
        <w:spacing w:before="93" w:line="600" w:lineRule="exact"/>
        <w:ind w:firstLine="672" w:firstLineChars="210"/>
        <w:outlineLvl w:val="2"/>
        <w:rPr>
          <w:rFonts w:ascii="仿宋" w:hAnsi="仿宋" w:eastAsia="仿宋" w:cs="Times New Roman"/>
          <w:sz w:val="32"/>
          <w:szCs w:val="32"/>
        </w:rPr>
      </w:pPr>
      <w:r>
        <w:rPr>
          <w:rFonts w:hint="eastAsia" w:ascii="仿宋" w:hAnsi="仿宋" w:eastAsia="仿宋" w:cs="仿宋"/>
          <w:kern w:val="2"/>
          <w:sz w:val="32"/>
          <w:szCs w:val="32"/>
        </w:rPr>
        <w:t>（四）完善人防指挥通信建设。</w:t>
      </w:r>
      <w:r>
        <w:rPr>
          <w:rStyle w:val="30"/>
          <w:rFonts w:hint="eastAsia" w:ascii="仿宋" w:hAnsi="仿宋" w:eastAsia="仿宋" w:cs="仿宋"/>
          <w:sz w:val="32"/>
          <w:szCs w:val="32"/>
        </w:rPr>
        <w:t>一是继续完善建设我区人防卫星通信指挥系统，为突发事件的处置提供技术支撑。二是加强了警报网点维护，</w:t>
      </w:r>
      <w:r>
        <w:rPr>
          <w:rFonts w:hint="eastAsia" w:ascii="仿宋" w:hAnsi="仿宋" w:eastAsia="仿宋" w:cs="仿宋"/>
          <w:sz w:val="32"/>
          <w:szCs w:val="32"/>
        </w:rPr>
        <w:t>由于个别乡镇电声警报系统安装年代久远，部分设备已出现不同程度的老化问题，为确保设备的正常使用，对需要更换的警报器及时进行了更换。</w:t>
      </w:r>
      <w:r>
        <w:rPr>
          <w:rStyle w:val="30"/>
          <w:rFonts w:hint="eastAsia" w:ascii="仿宋" w:hAnsi="仿宋" w:eastAsia="仿宋" w:cs="仿宋"/>
          <w:sz w:val="32"/>
          <w:szCs w:val="32"/>
        </w:rPr>
        <w:t>三是坚持人防战备值班制度。</w:t>
      </w:r>
      <w:r>
        <w:rPr>
          <w:rFonts w:hint="eastAsia" w:ascii="仿宋" w:hAnsi="仿宋" w:eastAsia="仿宋" w:cs="仿宋"/>
          <w:sz w:val="32"/>
          <w:szCs w:val="32"/>
        </w:rPr>
        <w:t>建立了警报器日常检测制度，定期对设备进行检查，确保全区防空警报设施随时处于良好状态，战时能够拉得响、用得上，平时能够应急支援。</w:t>
      </w:r>
    </w:p>
    <w:p>
      <w:pPr>
        <w:pStyle w:val="3"/>
        <w:rPr>
          <w:rStyle w:val="18"/>
          <w:rFonts w:ascii="仿宋" w:hAnsi="仿宋" w:eastAsia="仿宋" w:cs="Times New Roman"/>
          <w:b w:val="0"/>
          <w:bCs w:val="0"/>
        </w:rPr>
      </w:pPr>
      <w:bookmarkStart w:id="20" w:name="_Toc15377200"/>
      <w:bookmarkStart w:id="21" w:name="_Toc15396601"/>
      <w:r>
        <w:rPr>
          <w:rFonts w:hint="eastAsia" w:ascii="仿宋" w:hAnsi="仿宋" w:eastAsia="仿宋" w:cs="仿宋"/>
          <w:b w:val="0"/>
          <w:bCs w:val="0"/>
        </w:rPr>
        <w:t>二、机</w:t>
      </w:r>
      <w:r>
        <w:rPr>
          <w:rStyle w:val="18"/>
          <w:rFonts w:hint="eastAsia" w:ascii="仿宋" w:hAnsi="仿宋" w:eastAsia="仿宋" w:cs="仿宋"/>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cs="仿宋"/>
          <w:sz w:val="32"/>
          <w:szCs w:val="32"/>
        </w:rPr>
        <w:t>广元市利州区人民防空办公室下属二级单位</w:t>
      </w:r>
      <w:r>
        <w:rPr>
          <w:rFonts w:ascii="仿宋" w:hAnsi="仿宋" w:eastAsia="仿宋" w:cs="仿宋"/>
          <w:sz w:val="32"/>
          <w:szCs w:val="32"/>
        </w:rPr>
        <w:t>0</w:t>
      </w:r>
      <w:r>
        <w:rPr>
          <w:rFonts w:hint="eastAsia" w:ascii="仿宋" w:hAnsi="仿宋" w:eastAsia="仿宋" w:cs="仿宋"/>
          <w:sz w:val="32"/>
          <w:szCs w:val="32"/>
        </w:rPr>
        <w:t>个，其中行政单位</w:t>
      </w:r>
      <w:r>
        <w:rPr>
          <w:rFonts w:ascii="仿宋" w:hAnsi="仿宋" w:eastAsia="仿宋" w:cs="仿宋"/>
          <w:sz w:val="32"/>
          <w:szCs w:val="32"/>
        </w:rPr>
        <w:t>0</w:t>
      </w:r>
      <w:r>
        <w:rPr>
          <w:rFonts w:hint="eastAsia" w:ascii="仿宋" w:hAnsi="仿宋" w:eastAsia="仿宋" w:cs="仿宋"/>
          <w:sz w:val="32"/>
          <w:szCs w:val="32"/>
        </w:rPr>
        <w:t>个，参照公务员法管理的事业单位</w:t>
      </w:r>
      <w:r>
        <w:rPr>
          <w:rFonts w:ascii="仿宋" w:hAnsi="仿宋" w:eastAsia="仿宋" w:cs="仿宋"/>
          <w:sz w:val="32"/>
          <w:szCs w:val="32"/>
        </w:rPr>
        <w:t>0</w:t>
      </w:r>
      <w:r>
        <w:rPr>
          <w:rFonts w:hint="eastAsia" w:ascii="仿宋" w:hAnsi="仿宋" w:eastAsia="仿宋" w:cs="仿宋"/>
          <w:sz w:val="32"/>
          <w:szCs w:val="32"/>
        </w:rPr>
        <w:t>个，其他事业单位</w:t>
      </w:r>
      <w:r>
        <w:rPr>
          <w:rFonts w:ascii="仿宋" w:hAnsi="仿宋" w:eastAsia="仿宋" w:cs="仿宋"/>
          <w:sz w:val="32"/>
          <w:szCs w:val="32"/>
        </w:rPr>
        <w:t>0</w:t>
      </w:r>
      <w:r>
        <w:rPr>
          <w:rFonts w:hint="eastAsia" w:ascii="仿宋" w:hAnsi="仿宋" w:eastAsia="仿宋" w:cs="仿宋"/>
          <w:sz w:val="32"/>
          <w:szCs w:val="32"/>
        </w:rPr>
        <w:t>个。</w:t>
      </w:r>
    </w:p>
    <w:p>
      <w:pPr>
        <w:rPr>
          <w:rFonts w:ascii="仿宋" w:hAnsi="仿宋" w:eastAsia="仿宋"/>
          <w:sz w:val="32"/>
          <w:szCs w:val="32"/>
        </w:rPr>
      </w:pPr>
      <w:r>
        <w:rPr>
          <w:rFonts w:hint="eastAsia" w:ascii="仿宋" w:hAnsi="仿宋" w:eastAsia="仿宋" w:cs="仿宋"/>
          <w:sz w:val="32"/>
          <w:szCs w:val="32"/>
        </w:rPr>
        <w:t>纳入人防办</w:t>
      </w:r>
      <w:r>
        <w:rPr>
          <w:rFonts w:ascii="仿宋" w:hAnsi="仿宋" w:eastAsia="仿宋" w:cs="仿宋"/>
          <w:sz w:val="32"/>
          <w:szCs w:val="32"/>
        </w:rPr>
        <w:t>2018</w:t>
      </w:r>
      <w:r>
        <w:rPr>
          <w:rFonts w:hint="eastAsia" w:ascii="仿宋" w:hAnsi="仿宋" w:eastAsia="仿宋" w:cs="仿宋"/>
          <w:sz w:val="32"/>
          <w:szCs w:val="32"/>
        </w:rPr>
        <w:t>年度部门决算编制范围的二级预算单位无。</w:t>
      </w:r>
    </w:p>
    <w:p>
      <w:pPr>
        <w:rPr>
          <w:rFonts w:ascii="仿宋" w:hAnsi="仿宋" w:eastAsia="仿宋"/>
          <w:sz w:val="32"/>
          <w:szCs w:val="32"/>
        </w:rPr>
      </w:pPr>
      <w:bookmarkStart w:id="22" w:name="_Toc15377204"/>
      <w:bookmarkStart w:id="23" w:name="_Toc15396602"/>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2"/>
        <w:ind w:right="440"/>
        <w:jc w:val="center"/>
        <w:rPr>
          <w:rStyle w:val="17"/>
          <w:rFonts w:ascii="仿宋" w:hAnsi="仿宋" w:eastAsia="仿宋"/>
          <w:b/>
          <w:bCs/>
          <w:sz w:val="32"/>
          <w:szCs w:val="32"/>
        </w:rPr>
      </w:pPr>
      <w:r>
        <w:rPr>
          <w:rFonts w:hint="eastAsia" w:ascii="仿宋" w:hAnsi="仿宋" w:eastAsia="仿宋" w:cs="仿宋"/>
          <w:sz w:val="32"/>
          <w:szCs w:val="32"/>
        </w:rPr>
        <w:t>第二部分</w:t>
      </w:r>
      <w:r>
        <w:rPr>
          <w:rStyle w:val="17"/>
          <w:rFonts w:ascii="仿宋" w:hAnsi="仿宋" w:eastAsia="仿宋" w:cs="仿宋"/>
          <w:b/>
          <w:bCs/>
          <w:sz w:val="32"/>
          <w:szCs w:val="32"/>
        </w:rPr>
        <w:t>2018</w:t>
      </w:r>
      <w:r>
        <w:rPr>
          <w:rStyle w:val="17"/>
          <w:rFonts w:hint="eastAsia" w:ascii="仿宋" w:hAnsi="仿宋" w:eastAsia="仿宋" w:cs="仿宋"/>
          <w:b/>
          <w:bCs/>
          <w:sz w:val="32"/>
          <w:szCs w:val="32"/>
        </w:rPr>
        <w:t>年度部门决算情况说明</w:t>
      </w:r>
      <w:bookmarkEnd w:id="22"/>
      <w:bookmarkEnd w:id="23"/>
    </w:p>
    <w:p>
      <w:pPr>
        <w:rPr>
          <w:rFonts w:ascii="仿宋" w:hAnsi="仿宋" w:eastAsia="仿宋"/>
          <w:sz w:val="32"/>
          <w:szCs w:val="32"/>
        </w:rPr>
      </w:pPr>
    </w:p>
    <w:p>
      <w:pPr>
        <w:pStyle w:val="28"/>
        <w:numPr>
          <w:ilvl w:val="0"/>
          <w:numId w:val="1"/>
        </w:numPr>
        <w:spacing w:line="600" w:lineRule="exact"/>
        <w:ind w:firstLineChars="0"/>
        <w:outlineLvl w:val="1"/>
        <w:rPr>
          <w:rStyle w:val="18"/>
          <w:rFonts w:ascii="仿宋" w:hAnsi="仿宋" w:eastAsia="仿宋" w:cs="Times New Roman"/>
          <w:b w:val="0"/>
          <w:bCs w:val="0"/>
        </w:rPr>
      </w:pPr>
      <w:bookmarkStart w:id="24" w:name="_Toc15377205"/>
      <w:bookmarkStart w:id="25" w:name="_Toc15396603"/>
      <w:r>
        <w:rPr>
          <w:rFonts w:hint="eastAsia" w:ascii="仿宋" w:hAnsi="仿宋" w:eastAsia="仿宋" w:cs="仿宋"/>
          <w:sz w:val="32"/>
          <w:szCs w:val="32"/>
        </w:rPr>
        <w:t>收</w:t>
      </w:r>
      <w:r>
        <w:rPr>
          <w:rStyle w:val="18"/>
          <w:rFonts w:hint="eastAsia" w:ascii="仿宋" w:hAnsi="仿宋" w:eastAsia="仿宋" w:cs="仿宋"/>
          <w:b w:val="0"/>
          <w:bCs w:val="0"/>
        </w:rPr>
        <w:t>入支出决算总体情况说明</w:t>
      </w:r>
      <w:bookmarkEnd w:id="24"/>
      <w:bookmarkEnd w:id="25"/>
    </w:p>
    <w:p>
      <w:pPr>
        <w:spacing w:line="600" w:lineRule="exact"/>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年度收入总计</w:t>
      </w:r>
      <w:r>
        <w:rPr>
          <w:rFonts w:ascii="仿宋" w:hAnsi="仿宋" w:eastAsia="仿宋" w:cs="仿宋"/>
          <w:sz w:val="32"/>
          <w:szCs w:val="32"/>
        </w:rPr>
        <w:t>69.91</w:t>
      </w:r>
      <w:r>
        <w:rPr>
          <w:rFonts w:hint="eastAsia" w:ascii="仿宋" w:hAnsi="仿宋" w:eastAsia="仿宋" w:cs="仿宋"/>
          <w:sz w:val="32"/>
          <w:szCs w:val="32"/>
        </w:rPr>
        <w:t>万元，支出总计</w:t>
      </w:r>
      <w:r>
        <w:rPr>
          <w:rFonts w:ascii="仿宋" w:hAnsi="仿宋" w:eastAsia="仿宋" w:cs="仿宋"/>
          <w:sz w:val="32"/>
          <w:szCs w:val="32"/>
        </w:rPr>
        <w:t>69.83</w:t>
      </w:r>
      <w:r>
        <w:rPr>
          <w:rFonts w:hint="eastAsia" w:ascii="仿宋" w:hAnsi="仿宋" w:eastAsia="仿宋" w:cs="仿宋"/>
          <w:sz w:val="32"/>
          <w:szCs w:val="32"/>
        </w:rPr>
        <w:t>万元。与</w:t>
      </w:r>
      <w:r>
        <w:rPr>
          <w:rFonts w:ascii="仿宋" w:hAnsi="仿宋" w:eastAsia="仿宋" w:cs="仿宋"/>
          <w:sz w:val="32"/>
          <w:szCs w:val="32"/>
        </w:rPr>
        <w:t>2017</w:t>
      </w:r>
      <w:r>
        <w:rPr>
          <w:rFonts w:hint="eastAsia" w:ascii="仿宋" w:hAnsi="仿宋" w:eastAsia="仿宋" w:cs="仿宋"/>
          <w:sz w:val="32"/>
          <w:szCs w:val="32"/>
        </w:rPr>
        <w:t>年相比，收入减少</w:t>
      </w:r>
      <w:r>
        <w:rPr>
          <w:rFonts w:ascii="仿宋" w:hAnsi="仿宋" w:eastAsia="仿宋" w:cs="仿宋"/>
          <w:sz w:val="32"/>
          <w:szCs w:val="32"/>
        </w:rPr>
        <w:t>14.76</w:t>
      </w:r>
      <w:r>
        <w:rPr>
          <w:rFonts w:hint="eastAsia" w:ascii="仿宋" w:hAnsi="仿宋" w:eastAsia="仿宋" w:cs="仿宋"/>
          <w:sz w:val="32"/>
          <w:szCs w:val="32"/>
        </w:rPr>
        <w:t>万元，下降</w:t>
      </w:r>
      <w:r>
        <w:rPr>
          <w:rFonts w:ascii="仿宋" w:hAnsi="仿宋" w:eastAsia="仿宋" w:cs="仿宋"/>
          <w:sz w:val="32"/>
          <w:szCs w:val="32"/>
        </w:rPr>
        <w:t>17.43%</w:t>
      </w:r>
      <w:r>
        <w:rPr>
          <w:rFonts w:hint="eastAsia" w:ascii="仿宋" w:hAnsi="仿宋" w:eastAsia="仿宋" w:cs="仿宋"/>
          <w:sz w:val="32"/>
          <w:szCs w:val="32"/>
        </w:rPr>
        <w:t>；支出减少</w:t>
      </w:r>
      <w:r>
        <w:rPr>
          <w:rFonts w:ascii="仿宋" w:hAnsi="仿宋" w:eastAsia="仿宋" w:cs="仿宋"/>
          <w:sz w:val="32"/>
          <w:szCs w:val="32"/>
        </w:rPr>
        <w:t>16.94</w:t>
      </w:r>
      <w:r>
        <w:rPr>
          <w:rFonts w:hint="eastAsia" w:ascii="仿宋" w:hAnsi="仿宋" w:eastAsia="仿宋" w:cs="仿宋"/>
          <w:sz w:val="32"/>
          <w:szCs w:val="32"/>
        </w:rPr>
        <w:t>万元，下降</w:t>
      </w:r>
      <w:r>
        <w:rPr>
          <w:rFonts w:ascii="仿宋" w:hAnsi="仿宋" w:eastAsia="仿宋" w:cs="仿宋"/>
          <w:sz w:val="32"/>
          <w:szCs w:val="32"/>
        </w:rPr>
        <w:t>19.52%</w:t>
      </w:r>
      <w:r>
        <w:rPr>
          <w:rFonts w:hint="eastAsia" w:ascii="仿宋" w:hAnsi="仿宋" w:eastAsia="仿宋" w:cs="仿宋"/>
          <w:sz w:val="32"/>
          <w:szCs w:val="32"/>
        </w:rPr>
        <w:t>。主要变动原因是正常收支变动。</w:t>
      </w:r>
    </w:p>
    <w:p>
      <w:pPr>
        <w:spacing w:line="600" w:lineRule="exact"/>
        <w:ind w:firstLine="420" w:firstLineChars="200"/>
        <w:rPr>
          <w:rFonts w:ascii="仿宋" w:hAnsi="仿宋" w:eastAsia="仿宋"/>
          <w:sz w:val="32"/>
          <w:szCs w:val="32"/>
        </w:rPr>
      </w:pPr>
      <w:r>
        <w:pict>
          <v:shape id="Image1" o:spid="_x0000_s1026" o:spt="75" type="#_x0000_t75" style="position:absolute;left:0pt;margin-left:6.55pt;margin-top:26pt;height:242.9pt;width:416.65pt;z-index:251658240;mso-width-relative:page;mso-height-relative:page;" filled="f" o:preferrelative="t" stroked="f" coordsize="21600,21600">
            <v:path/>
            <v:fill on="f" focussize="0,0"/>
            <v:stroke on="f" joinstyle="miter"/>
            <v:imagedata r:id="rId6" o:title=""/>
            <o:lock v:ext="edit" aspectratio="f"/>
          </v:shape>
        </w:pic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jc w:val="center"/>
        <w:rPr>
          <w:rFonts w:ascii="仿宋" w:hAnsi="仿宋" w:eastAsia="仿宋"/>
          <w:sz w:val="32"/>
          <w:szCs w:val="32"/>
        </w:rPr>
      </w:pPr>
      <w:r>
        <w:rPr>
          <w:rFonts w:hint="eastAsia" w:ascii="仿宋" w:hAnsi="仿宋" w:eastAsia="仿宋" w:cs="仿宋"/>
          <w:color w:val="000000"/>
          <w:sz w:val="32"/>
          <w:szCs w:val="32"/>
        </w:rPr>
        <w:t>收、支决算总计变动情况图</w:t>
      </w:r>
    </w:p>
    <w:p>
      <w:pPr>
        <w:pStyle w:val="28"/>
        <w:numPr>
          <w:ilvl w:val="0"/>
          <w:numId w:val="1"/>
        </w:numPr>
        <w:spacing w:line="600" w:lineRule="exact"/>
        <w:ind w:firstLineChars="0"/>
        <w:outlineLvl w:val="1"/>
        <w:rPr>
          <w:rStyle w:val="18"/>
          <w:rFonts w:ascii="仿宋" w:hAnsi="仿宋" w:eastAsia="仿宋" w:cs="Times New Roman"/>
          <w:b w:val="0"/>
          <w:bCs w:val="0"/>
        </w:rPr>
      </w:pPr>
      <w:bookmarkStart w:id="26" w:name="_Toc15377206"/>
      <w:bookmarkStart w:id="27" w:name="_Toc15396604"/>
      <w:r>
        <w:rPr>
          <w:rFonts w:hint="eastAsia" w:ascii="仿宋" w:hAnsi="仿宋" w:eastAsia="仿宋" w:cs="仿宋"/>
          <w:sz w:val="32"/>
          <w:szCs w:val="32"/>
        </w:rPr>
        <w:t>收</w:t>
      </w:r>
      <w:r>
        <w:rPr>
          <w:rStyle w:val="18"/>
          <w:rFonts w:hint="eastAsia" w:ascii="仿宋" w:hAnsi="仿宋" w:eastAsia="仿宋" w:cs="仿宋"/>
          <w:b w:val="0"/>
          <w:bCs w:val="0"/>
        </w:rPr>
        <w:t>入决算情况说明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年本年收入合计</w:t>
      </w:r>
      <w:r>
        <w:rPr>
          <w:rFonts w:ascii="仿宋" w:hAnsi="仿宋" w:eastAsia="仿宋" w:cs="仿宋"/>
          <w:sz w:val="32"/>
          <w:szCs w:val="32"/>
        </w:rPr>
        <w:t>69.91</w:t>
      </w:r>
      <w:r>
        <w:rPr>
          <w:rFonts w:hint="eastAsia" w:ascii="仿宋" w:hAnsi="仿宋" w:eastAsia="仿宋" w:cs="仿宋"/>
          <w:sz w:val="32"/>
          <w:szCs w:val="32"/>
        </w:rPr>
        <w:t>万元，其中：一般公共预算财政拨款收入</w:t>
      </w:r>
      <w:r>
        <w:rPr>
          <w:rFonts w:ascii="仿宋" w:hAnsi="仿宋" w:eastAsia="仿宋" w:cs="仿宋"/>
          <w:sz w:val="32"/>
          <w:szCs w:val="32"/>
        </w:rPr>
        <w:t>41.03</w:t>
      </w:r>
      <w:r>
        <w:rPr>
          <w:rFonts w:hint="eastAsia" w:ascii="仿宋" w:hAnsi="仿宋" w:eastAsia="仿宋" w:cs="仿宋"/>
          <w:sz w:val="32"/>
          <w:szCs w:val="32"/>
        </w:rPr>
        <w:t>万元，占</w:t>
      </w:r>
      <w:r>
        <w:rPr>
          <w:rFonts w:ascii="仿宋" w:hAnsi="仿宋" w:eastAsia="仿宋" w:cs="仿宋"/>
          <w:sz w:val="32"/>
          <w:szCs w:val="32"/>
        </w:rPr>
        <w:t>58.69%</w:t>
      </w:r>
      <w:r>
        <w:rPr>
          <w:rFonts w:hint="eastAsia" w:ascii="仿宋" w:hAnsi="仿宋" w:eastAsia="仿宋" w:cs="仿宋"/>
          <w:sz w:val="32"/>
          <w:szCs w:val="32"/>
        </w:rPr>
        <w:t>；政府性基金预算财政拨款收入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；国有资本经营预算财政拨款收入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；事业收入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；经营收入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；附属单位上缴收入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；其他收入</w:t>
      </w:r>
      <w:r>
        <w:rPr>
          <w:rFonts w:ascii="仿宋" w:hAnsi="仿宋" w:eastAsia="仿宋" w:cs="仿宋"/>
          <w:sz w:val="32"/>
          <w:szCs w:val="32"/>
        </w:rPr>
        <w:t>28.88</w:t>
      </w:r>
      <w:r>
        <w:rPr>
          <w:rFonts w:hint="eastAsia" w:ascii="仿宋" w:hAnsi="仿宋" w:eastAsia="仿宋" w:cs="仿宋"/>
          <w:sz w:val="32"/>
          <w:szCs w:val="32"/>
        </w:rPr>
        <w:t>万元，占</w:t>
      </w:r>
      <w:r>
        <w:rPr>
          <w:rFonts w:ascii="仿宋" w:hAnsi="仿宋" w:eastAsia="仿宋" w:cs="仿宋"/>
          <w:sz w:val="32"/>
          <w:szCs w:val="32"/>
        </w:rPr>
        <w:t>41.31%</w:t>
      </w:r>
      <w:r>
        <w:rPr>
          <w:rFonts w:hint="eastAsia" w:ascii="仿宋" w:hAnsi="仿宋" w:eastAsia="仿宋" w:cs="仿宋"/>
          <w:sz w:val="32"/>
          <w:szCs w:val="32"/>
        </w:rPr>
        <w:t>。</w:t>
      </w:r>
    </w:p>
    <w:p>
      <w:pPr>
        <w:spacing w:line="600" w:lineRule="exact"/>
        <w:ind w:firstLine="420" w:firstLineChars="200"/>
        <w:outlineLvl w:val="1"/>
        <w:rPr>
          <w:rFonts w:ascii="仿宋" w:hAnsi="仿宋" w:eastAsia="仿宋"/>
          <w:sz w:val="32"/>
          <w:szCs w:val="32"/>
        </w:rPr>
      </w:pPr>
      <w:r>
        <w:pict>
          <v:shape id="_x0000_s1027" o:spid="_x0000_s1027" o:spt="75" type="#_x0000_t75" style="position:absolute;left:0pt;margin-left:26.05pt;margin-top:13.75pt;height:216.5pt;width:361.45pt;z-index:251659264;mso-width-relative:page;mso-height-relative:page;" filled="f" o:preferrelative="t" stroked="f" coordsize="21600,21600">
            <v:path/>
            <v:fill on="f" focussize="0,0"/>
            <v:stroke on="f" joinstyle="miter"/>
            <v:imagedata r:id="rId7" o:title=""/>
            <o:lock v:ext="edit" aspectratio="f"/>
          </v:shape>
        </w:pict>
      </w:r>
    </w:p>
    <w:p>
      <w:pPr>
        <w:spacing w:line="600" w:lineRule="exact"/>
        <w:ind w:firstLine="640" w:firstLineChars="200"/>
        <w:outlineLvl w:val="1"/>
        <w:rPr>
          <w:rFonts w:ascii="仿宋" w:hAnsi="仿宋" w:eastAsia="仿宋"/>
          <w:sz w:val="32"/>
          <w:szCs w:val="32"/>
        </w:rPr>
      </w:pPr>
    </w:p>
    <w:p>
      <w:pPr>
        <w:spacing w:line="600" w:lineRule="exact"/>
        <w:ind w:firstLine="640" w:firstLineChars="200"/>
        <w:outlineLvl w:val="1"/>
        <w:rPr>
          <w:rFonts w:ascii="仿宋" w:hAnsi="仿宋" w:eastAsia="仿宋"/>
          <w:sz w:val="32"/>
          <w:szCs w:val="32"/>
        </w:rPr>
      </w:pPr>
    </w:p>
    <w:p>
      <w:pPr>
        <w:spacing w:line="600" w:lineRule="exact"/>
        <w:ind w:firstLine="640" w:firstLineChars="200"/>
        <w:outlineLvl w:val="1"/>
        <w:rPr>
          <w:rFonts w:ascii="仿宋" w:hAnsi="仿宋" w:eastAsia="仿宋"/>
          <w:sz w:val="32"/>
          <w:szCs w:val="32"/>
        </w:rPr>
      </w:pPr>
    </w:p>
    <w:p>
      <w:pPr>
        <w:spacing w:line="600" w:lineRule="exact"/>
        <w:ind w:firstLine="640" w:firstLineChars="200"/>
        <w:outlineLvl w:val="1"/>
        <w:rPr>
          <w:rFonts w:ascii="仿宋" w:hAnsi="仿宋" w:eastAsia="仿宋"/>
          <w:sz w:val="32"/>
          <w:szCs w:val="32"/>
        </w:rPr>
      </w:pPr>
    </w:p>
    <w:p>
      <w:pPr>
        <w:spacing w:line="600" w:lineRule="exact"/>
        <w:ind w:firstLine="640" w:firstLineChars="200"/>
        <w:outlineLvl w:val="1"/>
        <w:rPr>
          <w:rFonts w:ascii="仿宋" w:hAnsi="仿宋" w:eastAsia="仿宋"/>
          <w:sz w:val="32"/>
          <w:szCs w:val="32"/>
        </w:rPr>
      </w:pPr>
    </w:p>
    <w:p>
      <w:pPr>
        <w:spacing w:line="600" w:lineRule="exact"/>
        <w:ind w:firstLine="640" w:firstLineChars="200"/>
        <w:outlineLvl w:val="1"/>
        <w:rPr>
          <w:rFonts w:ascii="仿宋" w:hAnsi="仿宋" w:eastAsia="仿宋"/>
          <w:sz w:val="32"/>
          <w:szCs w:val="32"/>
        </w:rPr>
      </w:pPr>
    </w:p>
    <w:p>
      <w:pPr>
        <w:spacing w:line="600" w:lineRule="exact"/>
        <w:ind w:firstLine="640" w:firstLineChars="200"/>
        <w:outlineLvl w:val="1"/>
        <w:rPr>
          <w:rFonts w:ascii="仿宋" w:hAnsi="仿宋" w:eastAsia="仿宋"/>
          <w:sz w:val="32"/>
          <w:szCs w:val="32"/>
        </w:rPr>
      </w:pPr>
    </w:p>
    <w:p>
      <w:pPr>
        <w:spacing w:line="600" w:lineRule="exact"/>
        <w:ind w:firstLine="640" w:firstLineChars="200"/>
        <w:jc w:val="center"/>
        <w:outlineLvl w:val="1"/>
        <w:rPr>
          <w:rFonts w:ascii="仿宋" w:hAnsi="仿宋" w:eastAsia="仿宋"/>
          <w:sz w:val="32"/>
          <w:szCs w:val="32"/>
        </w:rPr>
      </w:pPr>
      <w:r>
        <w:rPr>
          <w:rFonts w:hint="eastAsia" w:ascii="仿宋" w:hAnsi="仿宋" w:eastAsia="仿宋" w:cs="仿宋"/>
          <w:color w:val="000000"/>
          <w:sz w:val="32"/>
          <w:szCs w:val="32"/>
        </w:rPr>
        <w:t>收入决算结构图</w:t>
      </w:r>
    </w:p>
    <w:p>
      <w:pPr>
        <w:pStyle w:val="28"/>
        <w:numPr>
          <w:ilvl w:val="0"/>
          <w:numId w:val="1"/>
        </w:numPr>
        <w:spacing w:line="600" w:lineRule="exact"/>
        <w:ind w:firstLineChars="0"/>
        <w:outlineLvl w:val="1"/>
        <w:rPr>
          <w:rStyle w:val="18"/>
          <w:rFonts w:ascii="仿宋" w:hAnsi="仿宋" w:eastAsia="仿宋" w:cs="Times New Roman"/>
          <w:b w:val="0"/>
          <w:bCs w:val="0"/>
        </w:rPr>
      </w:pPr>
      <w:bookmarkStart w:id="28" w:name="_Toc15396605"/>
      <w:bookmarkStart w:id="29" w:name="_Toc15377207"/>
      <w:r>
        <w:rPr>
          <w:rFonts w:hint="eastAsia" w:ascii="仿宋" w:hAnsi="仿宋" w:eastAsia="仿宋" w:cs="仿宋"/>
          <w:sz w:val="32"/>
          <w:szCs w:val="32"/>
        </w:rPr>
        <w:t>支</w:t>
      </w:r>
      <w:r>
        <w:rPr>
          <w:rStyle w:val="18"/>
          <w:rFonts w:hint="eastAsia" w:ascii="仿宋" w:hAnsi="仿宋" w:eastAsia="仿宋" w:cs="仿宋"/>
          <w:b w:val="0"/>
          <w:bCs w:val="0"/>
        </w:rPr>
        <w:t>出决算情况说明</w:t>
      </w:r>
      <w:bookmarkEnd w:id="28"/>
      <w:bookmarkEnd w:id="29"/>
    </w:p>
    <w:p>
      <w:pPr>
        <w:spacing w:line="600" w:lineRule="exact"/>
        <w:ind w:firstLine="64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年本年支出合计</w:t>
      </w:r>
      <w:r>
        <w:rPr>
          <w:rFonts w:ascii="仿宋" w:hAnsi="仿宋" w:eastAsia="仿宋" w:cs="仿宋"/>
          <w:sz w:val="32"/>
          <w:szCs w:val="32"/>
        </w:rPr>
        <w:t>69.83</w:t>
      </w:r>
      <w:r>
        <w:rPr>
          <w:rFonts w:hint="eastAsia" w:ascii="仿宋" w:hAnsi="仿宋" w:eastAsia="仿宋" w:cs="仿宋"/>
          <w:sz w:val="32"/>
          <w:szCs w:val="32"/>
        </w:rPr>
        <w:t>万元，其中：基本支出</w:t>
      </w:r>
      <w:r>
        <w:rPr>
          <w:rFonts w:ascii="仿宋" w:hAnsi="仿宋" w:eastAsia="仿宋" w:cs="仿宋"/>
          <w:sz w:val="32"/>
          <w:szCs w:val="32"/>
        </w:rPr>
        <w:t>69.83</w:t>
      </w:r>
      <w:r>
        <w:rPr>
          <w:rFonts w:hint="eastAsia" w:ascii="仿宋" w:hAnsi="仿宋" w:eastAsia="仿宋" w:cs="仿宋"/>
          <w:sz w:val="32"/>
          <w:szCs w:val="32"/>
        </w:rPr>
        <w:t>万元，占</w:t>
      </w:r>
      <w:r>
        <w:rPr>
          <w:rFonts w:ascii="仿宋" w:hAnsi="仿宋" w:eastAsia="仿宋" w:cs="仿宋"/>
          <w:sz w:val="32"/>
          <w:szCs w:val="32"/>
        </w:rPr>
        <w:t>100%</w:t>
      </w:r>
      <w:r>
        <w:rPr>
          <w:rFonts w:hint="eastAsia" w:ascii="仿宋" w:hAnsi="仿宋" w:eastAsia="仿宋" w:cs="仿宋"/>
          <w:sz w:val="32"/>
          <w:szCs w:val="32"/>
        </w:rPr>
        <w:t>；项目支出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；上缴上级支出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；经营支出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；对附属单位补助支出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w:t>
      </w:r>
    </w:p>
    <w:p>
      <w:pPr>
        <w:spacing w:line="600" w:lineRule="exact"/>
        <w:ind w:firstLine="640"/>
        <w:rPr>
          <w:rFonts w:ascii="仿宋" w:hAnsi="仿宋" w:eastAsia="仿宋"/>
          <w:sz w:val="32"/>
          <w:szCs w:val="32"/>
        </w:rPr>
      </w:pPr>
      <w:r>
        <w:pict>
          <v:shape id="_x0000_s1028" o:spid="_x0000_s1028" o:spt="75" type="#_x0000_t75" style="position:absolute;left:0pt;margin-left:13.3pt;margin-top:10pt;height:192.5pt;width:361.45pt;z-index:251660288;mso-width-relative:page;mso-height-relative:page;" filled="f" o:preferrelative="t" stroked="f" coordsize="21600,21600">
            <v:path/>
            <v:fill on="f" focussize="0,0"/>
            <v:stroke on="f" joinstyle="miter"/>
            <v:imagedata r:id="rId8" o:title=""/>
            <o:lock v:ext="edit" aspectratio="f"/>
          </v:shape>
        </w:pict>
      </w: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shd w:val="pct10" w:color="auto" w:fill="FFFFFF"/>
        </w:rPr>
      </w:pPr>
    </w:p>
    <w:p>
      <w:pPr>
        <w:spacing w:line="600" w:lineRule="exact"/>
        <w:ind w:firstLine="640" w:firstLineChars="200"/>
        <w:outlineLvl w:val="1"/>
        <w:rPr>
          <w:rFonts w:ascii="仿宋" w:hAnsi="仿宋" w:eastAsia="仿宋"/>
          <w:sz w:val="32"/>
          <w:szCs w:val="32"/>
        </w:rPr>
      </w:pPr>
      <w:bookmarkStart w:id="30" w:name="_Toc15396606"/>
      <w:bookmarkStart w:id="31" w:name="_Toc15377208"/>
    </w:p>
    <w:p>
      <w:pPr>
        <w:spacing w:line="600" w:lineRule="exact"/>
        <w:ind w:firstLine="640" w:firstLineChars="200"/>
        <w:jc w:val="center"/>
        <w:outlineLvl w:val="1"/>
        <w:rPr>
          <w:rFonts w:ascii="仿宋" w:hAnsi="仿宋" w:eastAsia="仿宋"/>
          <w:sz w:val="32"/>
          <w:szCs w:val="32"/>
        </w:rPr>
      </w:pPr>
      <w:r>
        <w:rPr>
          <w:rFonts w:hint="eastAsia" w:ascii="仿宋" w:hAnsi="仿宋" w:eastAsia="仿宋" w:cs="仿宋"/>
          <w:color w:val="000000"/>
          <w:sz w:val="32"/>
          <w:szCs w:val="32"/>
        </w:rPr>
        <w:t>支出决算结构图</w:t>
      </w:r>
    </w:p>
    <w:p>
      <w:pPr>
        <w:spacing w:line="600" w:lineRule="exact"/>
        <w:ind w:firstLine="640" w:firstLineChars="200"/>
        <w:outlineLvl w:val="1"/>
        <w:rPr>
          <w:rStyle w:val="18"/>
          <w:rFonts w:ascii="仿宋" w:hAnsi="仿宋" w:eastAsia="仿宋" w:cs="Times New Roman"/>
          <w:b w:val="0"/>
          <w:bCs w:val="0"/>
        </w:rPr>
      </w:pPr>
      <w:r>
        <w:rPr>
          <w:rFonts w:hint="eastAsia" w:ascii="仿宋" w:hAnsi="仿宋" w:eastAsia="仿宋" w:cs="仿宋"/>
          <w:sz w:val="32"/>
          <w:szCs w:val="32"/>
        </w:rPr>
        <w:t>四、财</w:t>
      </w:r>
      <w:r>
        <w:rPr>
          <w:rStyle w:val="18"/>
          <w:rFonts w:hint="eastAsia" w:ascii="仿宋" w:hAnsi="仿宋" w:eastAsia="仿宋" w:cs="仿宋"/>
          <w:b w:val="0"/>
          <w:bCs w:val="0"/>
        </w:rPr>
        <w:t>政拨款收入支出决算总体情况说明</w:t>
      </w:r>
      <w:bookmarkEnd w:id="30"/>
      <w:bookmarkEnd w:id="31"/>
    </w:p>
    <w:p>
      <w:pPr>
        <w:spacing w:line="600" w:lineRule="exact"/>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年度收入总计</w:t>
      </w:r>
      <w:r>
        <w:rPr>
          <w:rFonts w:ascii="仿宋" w:hAnsi="仿宋" w:eastAsia="仿宋" w:cs="仿宋"/>
          <w:sz w:val="32"/>
          <w:szCs w:val="32"/>
        </w:rPr>
        <w:t>69.91</w:t>
      </w:r>
      <w:r>
        <w:rPr>
          <w:rFonts w:hint="eastAsia" w:ascii="仿宋" w:hAnsi="仿宋" w:eastAsia="仿宋" w:cs="仿宋"/>
          <w:sz w:val="32"/>
          <w:szCs w:val="32"/>
        </w:rPr>
        <w:t>万元，支出总计</w:t>
      </w:r>
      <w:r>
        <w:rPr>
          <w:rFonts w:ascii="仿宋" w:hAnsi="仿宋" w:eastAsia="仿宋" w:cs="仿宋"/>
          <w:sz w:val="32"/>
          <w:szCs w:val="32"/>
        </w:rPr>
        <w:t>69.83</w:t>
      </w:r>
      <w:r>
        <w:rPr>
          <w:rFonts w:hint="eastAsia" w:ascii="仿宋" w:hAnsi="仿宋" w:eastAsia="仿宋" w:cs="仿宋"/>
          <w:sz w:val="32"/>
          <w:szCs w:val="32"/>
        </w:rPr>
        <w:t>万元。与</w:t>
      </w:r>
      <w:r>
        <w:rPr>
          <w:rFonts w:ascii="仿宋" w:hAnsi="仿宋" w:eastAsia="仿宋" w:cs="仿宋"/>
          <w:sz w:val="32"/>
          <w:szCs w:val="32"/>
        </w:rPr>
        <w:t>2017</w:t>
      </w:r>
      <w:r>
        <w:rPr>
          <w:rFonts w:hint="eastAsia" w:ascii="仿宋" w:hAnsi="仿宋" w:eastAsia="仿宋" w:cs="仿宋"/>
          <w:sz w:val="32"/>
          <w:szCs w:val="32"/>
        </w:rPr>
        <w:t>年相比，收入减少</w:t>
      </w:r>
      <w:r>
        <w:rPr>
          <w:rFonts w:ascii="仿宋" w:hAnsi="仿宋" w:eastAsia="仿宋" w:cs="仿宋"/>
          <w:sz w:val="32"/>
          <w:szCs w:val="32"/>
        </w:rPr>
        <w:t>14.76</w:t>
      </w:r>
      <w:r>
        <w:rPr>
          <w:rFonts w:hint="eastAsia" w:ascii="仿宋" w:hAnsi="仿宋" w:eastAsia="仿宋" w:cs="仿宋"/>
          <w:sz w:val="32"/>
          <w:szCs w:val="32"/>
        </w:rPr>
        <w:t>万元，下降</w:t>
      </w:r>
      <w:r>
        <w:rPr>
          <w:rFonts w:ascii="仿宋" w:hAnsi="仿宋" w:eastAsia="仿宋" w:cs="仿宋"/>
          <w:sz w:val="32"/>
          <w:szCs w:val="32"/>
        </w:rPr>
        <w:t>17.43%</w:t>
      </w:r>
      <w:r>
        <w:rPr>
          <w:rFonts w:hint="eastAsia" w:ascii="仿宋" w:hAnsi="仿宋" w:eastAsia="仿宋" w:cs="仿宋"/>
          <w:sz w:val="32"/>
          <w:szCs w:val="32"/>
        </w:rPr>
        <w:t>；支出总计减少</w:t>
      </w:r>
      <w:r>
        <w:rPr>
          <w:rFonts w:ascii="仿宋" w:hAnsi="仿宋" w:eastAsia="仿宋" w:cs="仿宋"/>
          <w:sz w:val="32"/>
          <w:szCs w:val="32"/>
        </w:rPr>
        <w:t>16.94</w:t>
      </w:r>
      <w:r>
        <w:rPr>
          <w:rFonts w:hint="eastAsia" w:ascii="仿宋" w:hAnsi="仿宋" w:eastAsia="仿宋" w:cs="仿宋"/>
          <w:sz w:val="32"/>
          <w:szCs w:val="32"/>
        </w:rPr>
        <w:t>万元，下降</w:t>
      </w:r>
      <w:r>
        <w:rPr>
          <w:rFonts w:ascii="仿宋" w:hAnsi="仿宋" w:eastAsia="仿宋" w:cs="仿宋"/>
          <w:sz w:val="32"/>
          <w:szCs w:val="32"/>
        </w:rPr>
        <w:t>19.52%</w:t>
      </w:r>
      <w:r>
        <w:rPr>
          <w:rFonts w:hint="eastAsia" w:ascii="仿宋" w:hAnsi="仿宋" w:eastAsia="仿宋" w:cs="仿宋"/>
          <w:sz w:val="32"/>
          <w:szCs w:val="32"/>
        </w:rPr>
        <w:t>。主要变动原因是正常收支变动。</w:t>
      </w:r>
    </w:p>
    <w:p>
      <w:pPr>
        <w:spacing w:line="600" w:lineRule="exact"/>
        <w:ind w:firstLine="420" w:firstLineChars="200"/>
        <w:rPr>
          <w:rFonts w:ascii="仿宋" w:hAnsi="仿宋" w:eastAsia="仿宋"/>
          <w:sz w:val="32"/>
          <w:szCs w:val="32"/>
        </w:rPr>
      </w:pPr>
      <w:r>
        <w:pict>
          <v:shape id="_x0000_s1029" o:spid="_x0000_s1029" o:spt="75" type="#_x0000_t75" style="position:absolute;left:0pt;margin-left:13.3pt;margin-top:14.5pt;height:242.9pt;width:416.65pt;z-index:251661312;mso-width-relative:page;mso-height-relative:page;" filled="f" o:preferrelative="t" stroked="f" coordsize="21600,21600">
            <v:path/>
            <v:fill on="f" focussize="0,0"/>
            <v:stroke on="f" joinstyle="miter"/>
            <v:imagedata r:id="rId6" o:title=""/>
            <o:lock v:ext="edit" aspectratio="f"/>
          </v:shape>
        </w:pic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jc w:val="center"/>
        <w:outlineLvl w:val="1"/>
        <w:rPr>
          <w:rFonts w:ascii="仿宋" w:hAnsi="仿宋" w:eastAsia="仿宋"/>
          <w:sz w:val="32"/>
          <w:szCs w:val="32"/>
        </w:rPr>
      </w:pPr>
      <w:bookmarkStart w:id="32" w:name="_Toc15377209"/>
      <w:bookmarkStart w:id="33" w:name="_Toc15396607"/>
      <w:r>
        <w:rPr>
          <w:rFonts w:hint="eastAsia" w:ascii="仿宋" w:hAnsi="仿宋" w:eastAsia="仿宋" w:cs="仿宋"/>
          <w:color w:val="000000"/>
          <w:sz w:val="32"/>
          <w:szCs w:val="32"/>
        </w:rPr>
        <w:t>收、支决算总计变动情况图</w:t>
      </w:r>
    </w:p>
    <w:p>
      <w:pPr>
        <w:spacing w:line="600" w:lineRule="exact"/>
        <w:ind w:firstLine="640" w:firstLineChars="200"/>
        <w:outlineLvl w:val="1"/>
        <w:rPr>
          <w:rStyle w:val="18"/>
          <w:rFonts w:ascii="仿宋" w:hAnsi="仿宋" w:eastAsia="仿宋" w:cs="Times New Roman"/>
          <w:b w:val="0"/>
          <w:bCs w:val="0"/>
        </w:rPr>
      </w:pPr>
      <w:r>
        <w:rPr>
          <w:rFonts w:hint="eastAsia" w:ascii="仿宋" w:hAnsi="仿宋" w:eastAsia="仿宋" w:cs="仿宋"/>
          <w:sz w:val="32"/>
          <w:szCs w:val="32"/>
        </w:rPr>
        <w:t>五、</w:t>
      </w:r>
      <w:r>
        <w:rPr>
          <w:rFonts w:hint="eastAsia" w:ascii="仿宋" w:hAnsi="仿宋" w:eastAsia="仿宋" w:cs="仿宋"/>
          <w:b/>
          <w:bCs/>
          <w:sz w:val="32"/>
          <w:szCs w:val="32"/>
        </w:rPr>
        <w:t>一</w:t>
      </w:r>
      <w:r>
        <w:rPr>
          <w:rStyle w:val="18"/>
          <w:rFonts w:hint="eastAsia" w:ascii="仿宋" w:hAnsi="仿宋" w:eastAsia="仿宋" w:cs="仿宋"/>
          <w:b w:val="0"/>
          <w:bCs w:val="0"/>
        </w:rPr>
        <w:t>般公共预算财政拨款支出决算情况说明</w:t>
      </w:r>
      <w:bookmarkEnd w:id="32"/>
      <w:bookmarkEnd w:id="33"/>
    </w:p>
    <w:p>
      <w:pPr>
        <w:spacing w:line="600" w:lineRule="exact"/>
        <w:ind w:firstLine="642" w:firstLineChars="200"/>
        <w:outlineLvl w:val="2"/>
        <w:rPr>
          <w:rFonts w:ascii="仿宋" w:hAnsi="仿宋" w:eastAsia="仿宋"/>
          <w:b/>
          <w:bCs/>
          <w:sz w:val="32"/>
          <w:szCs w:val="32"/>
        </w:rPr>
      </w:pPr>
      <w:bookmarkStart w:id="34" w:name="_Toc15377210"/>
      <w:r>
        <w:rPr>
          <w:rFonts w:hint="eastAsia" w:ascii="仿宋" w:hAnsi="仿宋" w:eastAsia="仿宋" w:cs="仿宋"/>
          <w:b/>
          <w:bCs/>
          <w:sz w:val="32"/>
          <w:szCs w:val="32"/>
        </w:rPr>
        <w:t>（一）一般公共预算财政拨款支出决算总体情况</w:t>
      </w:r>
      <w:bookmarkEnd w:id="34"/>
    </w:p>
    <w:p>
      <w:pPr>
        <w:spacing w:line="600" w:lineRule="exact"/>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年一般公共预算财政拨款支出</w:t>
      </w:r>
      <w:r>
        <w:rPr>
          <w:rFonts w:ascii="仿宋" w:hAnsi="仿宋" w:eastAsia="仿宋" w:cs="仿宋"/>
          <w:sz w:val="32"/>
          <w:szCs w:val="32"/>
        </w:rPr>
        <w:t>40.96</w:t>
      </w:r>
      <w:r>
        <w:rPr>
          <w:rFonts w:hint="eastAsia" w:ascii="仿宋" w:hAnsi="仿宋" w:eastAsia="仿宋" w:cs="仿宋"/>
          <w:sz w:val="32"/>
          <w:szCs w:val="32"/>
        </w:rPr>
        <w:t>万元，占本年支出合计的</w:t>
      </w:r>
      <w:r>
        <w:rPr>
          <w:rFonts w:ascii="仿宋" w:hAnsi="仿宋" w:eastAsia="仿宋" w:cs="仿宋"/>
          <w:sz w:val="32"/>
          <w:szCs w:val="32"/>
        </w:rPr>
        <w:t>58.59%</w:t>
      </w:r>
      <w:r>
        <w:rPr>
          <w:rFonts w:hint="eastAsia" w:ascii="仿宋" w:hAnsi="仿宋" w:eastAsia="仿宋" w:cs="仿宋"/>
          <w:sz w:val="32"/>
          <w:szCs w:val="32"/>
        </w:rPr>
        <w:t>。与</w:t>
      </w:r>
      <w:r>
        <w:rPr>
          <w:rFonts w:ascii="仿宋" w:hAnsi="仿宋" w:eastAsia="仿宋" w:cs="仿宋"/>
          <w:sz w:val="32"/>
          <w:szCs w:val="32"/>
        </w:rPr>
        <w:t>2017</w:t>
      </w:r>
      <w:r>
        <w:rPr>
          <w:rFonts w:hint="eastAsia" w:ascii="仿宋" w:hAnsi="仿宋" w:eastAsia="仿宋" w:cs="仿宋"/>
          <w:sz w:val="32"/>
          <w:szCs w:val="32"/>
        </w:rPr>
        <w:t>年相比，一般公共预算财政拨款增加</w:t>
      </w:r>
      <w:r>
        <w:rPr>
          <w:rFonts w:ascii="仿宋" w:hAnsi="仿宋" w:eastAsia="仿宋" w:cs="仿宋"/>
          <w:sz w:val="32"/>
          <w:szCs w:val="32"/>
        </w:rPr>
        <w:t>8.3</w:t>
      </w:r>
      <w:r>
        <w:rPr>
          <w:rFonts w:hint="eastAsia" w:ascii="仿宋" w:hAnsi="仿宋" w:eastAsia="仿宋" w:cs="仿宋"/>
          <w:sz w:val="32"/>
          <w:szCs w:val="32"/>
        </w:rPr>
        <w:t>万元，增加</w:t>
      </w:r>
      <w:r>
        <w:rPr>
          <w:rFonts w:ascii="仿宋" w:hAnsi="仿宋" w:eastAsia="仿宋" w:cs="仿宋"/>
          <w:sz w:val="32"/>
          <w:szCs w:val="32"/>
        </w:rPr>
        <w:t>20.26%</w:t>
      </w:r>
      <w:r>
        <w:rPr>
          <w:rFonts w:hint="eastAsia" w:ascii="仿宋" w:hAnsi="仿宋" w:eastAsia="仿宋" w:cs="仿宋"/>
          <w:sz w:val="32"/>
          <w:szCs w:val="32"/>
        </w:rPr>
        <w:t>。主要变动原因是正常工资晋升。</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420" w:firstLineChars="200"/>
        <w:rPr>
          <w:rFonts w:ascii="仿宋" w:hAnsi="仿宋" w:eastAsia="仿宋"/>
          <w:sz w:val="32"/>
          <w:szCs w:val="32"/>
        </w:rPr>
      </w:pPr>
      <w:r>
        <w:pict>
          <v:shape id="_x0000_s1030" o:spid="_x0000_s1030" o:spt="75" type="#_x0000_t75" style="position:absolute;left:0pt;margin-left:32.8pt;margin-top:-192.5pt;height:216.5pt;width:361.45pt;z-index:251662336;mso-width-relative:page;mso-height-relative:page;" filled="f" o:preferrelative="t" stroked="f" coordsize="21600,21600">
            <v:path/>
            <v:fill on="f" focussize="0,0"/>
            <v:stroke on="f" joinstyle="miter"/>
            <v:imagedata r:id="rId9" o:title=""/>
            <o:lock v:ext="edit" aspectratio="f"/>
          </v:shape>
        </w:pict>
      </w:r>
    </w:p>
    <w:p>
      <w:pPr>
        <w:spacing w:line="600" w:lineRule="exact"/>
        <w:ind w:firstLine="640" w:firstLineChars="200"/>
        <w:jc w:val="center"/>
        <w:rPr>
          <w:rFonts w:ascii="仿宋" w:hAnsi="仿宋" w:eastAsia="仿宋"/>
          <w:sz w:val="32"/>
          <w:szCs w:val="32"/>
        </w:rPr>
      </w:pPr>
      <w:r>
        <w:rPr>
          <w:rFonts w:hint="eastAsia" w:ascii="仿宋" w:hAnsi="仿宋" w:eastAsia="仿宋" w:cs="仿宋"/>
          <w:color w:val="000000"/>
          <w:sz w:val="32"/>
          <w:szCs w:val="32"/>
        </w:rPr>
        <w:t>一般公共预算财政拨款支出决算变动情况</w:t>
      </w:r>
    </w:p>
    <w:p>
      <w:pPr>
        <w:spacing w:line="600" w:lineRule="exact"/>
        <w:ind w:firstLine="642" w:firstLineChars="200"/>
        <w:outlineLvl w:val="2"/>
        <w:rPr>
          <w:rFonts w:ascii="仿宋" w:hAnsi="仿宋" w:eastAsia="仿宋"/>
          <w:b/>
          <w:bCs/>
          <w:sz w:val="32"/>
          <w:szCs w:val="32"/>
        </w:rPr>
      </w:pPr>
      <w:bookmarkStart w:id="35" w:name="_Toc15377211"/>
      <w:r>
        <w:rPr>
          <w:rFonts w:hint="eastAsia" w:ascii="仿宋" w:hAnsi="仿宋" w:eastAsia="仿宋" w:cs="仿宋"/>
          <w:b/>
          <w:bCs/>
          <w:sz w:val="32"/>
          <w:szCs w:val="32"/>
        </w:rPr>
        <w:t>（二）一般公共预算财政拨款支出决算结构情况</w:t>
      </w:r>
      <w:bookmarkEnd w:id="35"/>
    </w:p>
    <w:p>
      <w:pPr>
        <w:spacing w:line="600" w:lineRule="exact"/>
        <w:ind w:firstLine="64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年一般公共预算财政拨款支出</w:t>
      </w:r>
      <w:r>
        <w:rPr>
          <w:rFonts w:ascii="仿宋" w:hAnsi="仿宋" w:eastAsia="仿宋" w:cs="仿宋"/>
          <w:sz w:val="32"/>
          <w:szCs w:val="32"/>
        </w:rPr>
        <w:t>40.96</w:t>
      </w:r>
      <w:r>
        <w:rPr>
          <w:rFonts w:hint="eastAsia" w:ascii="仿宋" w:hAnsi="仿宋" w:eastAsia="仿宋" w:cs="仿宋"/>
          <w:sz w:val="32"/>
          <w:szCs w:val="32"/>
        </w:rPr>
        <w:t>万元，主要用于以下方面</w:t>
      </w:r>
      <w:r>
        <w:rPr>
          <w:rFonts w:ascii="仿宋" w:hAnsi="仿宋" w:eastAsia="仿宋" w:cs="仿宋"/>
          <w:sz w:val="32"/>
          <w:szCs w:val="32"/>
        </w:rPr>
        <w:t>:</w:t>
      </w:r>
      <w:r>
        <w:rPr>
          <w:rFonts w:hint="eastAsia" w:ascii="仿宋" w:hAnsi="仿宋" w:eastAsia="仿宋" w:cs="仿宋"/>
          <w:b/>
          <w:bCs/>
          <w:sz w:val="32"/>
          <w:szCs w:val="32"/>
        </w:rPr>
        <w:t>一般公共服务（类）</w:t>
      </w:r>
      <w:r>
        <w:rPr>
          <w:rFonts w:hint="eastAsia" w:ascii="仿宋" w:hAnsi="仿宋" w:eastAsia="仿宋" w:cs="仿宋"/>
          <w:sz w:val="32"/>
          <w:szCs w:val="32"/>
        </w:rPr>
        <w:t>支出</w:t>
      </w:r>
      <w:r>
        <w:rPr>
          <w:rFonts w:ascii="仿宋" w:hAnsi="仿宋" w:eastAsia="仿宋" w:cs="仿宋"/>
          <w:sz w:val="32"/>
          <w:szCs w:val="32"/>
        </w:rPr>
        <w:t>32.92</w:t>
      </w:r>
      <w:r>
        <w:rPr>
          <w:rFonts w:hint="eastAsia" w:ascii="仿宋" w:hAnsi="仿宋" w:eastAsia="仿宋" w:cs="仿宋"/>
          <w:sz w:val="32"/>
          <w:szCs w:val="32"/>
        </w:rPr>
        <w:t>万元，占</w:t>
      </w:r>
      <w:r>
        <w:rPr>
          <w:rFonts w:ascii="仿宋" w:hAnsi="仿宋" w:eastAsia="仿宋" w:cs="仿宋"/>
          <w:sz w:val="32"/>
          <w:szCs w:val="32"/>
        </w:rPr>
        <w:t>80.37%</w:t>
      </w:r>
      <w:r>
        <w:rPr>
          <w:rFonts w:hint="eastAsia" w:ascii="仿宋" w:hAnsi="仿宋" w:eastAsia="仿宋" w:cs="仿宋"/>
          <w:sz w:val="32"/>
          <w:szCs w:val="32"/>
        </w:rPr>
        <w:t>；</w:t>
      </w:r>
      <w:r>
        <w:rPr>
          <w:rFonts w:hint="eastAsia" w:ascii="仿宋" w:hAnsi="仿宋" w:eastAsia="仿宋" w:cs="仿宋"/>
          <w:b/>
          <w:bCs/>
          <w:sz w:val="32"/>
          <w:szCs w:val="32"/>
        </w:rPr>
        <w:t>教育支出（类）</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w:t>
      </w:r>
      <w:r>
        <w:rPr>
          <w:rFonts w:hint="eastAsia" w:ascii="仿宋" w:hAnsi="仿宋" w:eastAsia="仿宋" w:cs="仿宋"/>
          <w:b/>
          <w:bCs/>
          <w:sz w:val="32"/>
          <w:szCs w:val="32"/>
        </w:rPr>
        <w:t>科学技术（类）</w:t>
      </w:r>
      <w:r>
        <w:rPr>
          <w:rFonts w:hint="eastAsia" w:ascii="仿宋" w:hAnsi="仿宋" w:eastAsia="仿宋" w:cs="仿宋"/>
          <w:sz w:val="32"/>
          <w:szCs w:val="32"/>
        </w:rPr>
        <w:t>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w:t>
      </w:r>
      <w:r>
        <w:rPr>
          <w:rFonts w:hint="eastAsia" w:ascii="仿宋" w:hAnsi="仿宋" w:eastAsia="仿宋" w:cs="仿宋"/>
          <w:b/>
          <w:bCs/>
          <w:sz w:val="32"/>
          <w:szCs w:val="32"/>
        </w:rPr>
        <w:t>社会保障和就业（类）</w:t>
      </w:r>
      <w:r>
        <w:rPr>
          <w:rFonts w:hint="eastAsia" w:ascii="仿宋" w:hAnsi="仿宋" w:eastAsia="仿宋" w:cs="仿宋"/>
          <w:sz w:val="32"/>
          <w:szCs w:val="32"/>
        </w:rPr>
        <w:t>支出</w:t>
      </w:r>
      <w:r>
        <w:rPr>
          <w:rFonts w:ascii="仿宋" w:hAnsi="仿宋" w:eastAsia="仿宋" w:cs="仿宋"/>
          <w:sz w:val="32"/>
          <w:szCs w:val="32"/>
        </w:rPr>
        <w:t>4.23</w:t>
      </w:r>
      <w:r>
        <w:rPr>
          <w:rFonts w:hint="eastAsia" w:ascii="仿宋" w:hAnsi="仿宋" w:eastAsia="仿宋" w:cs="仿宋"/>
          <w:sz w:val="32"/>
          <w:szCs w:val="32"/>
        </w:rPr>
        <w:t>万元，占</w:t>
      </w:r>
      <w:r>
        <w:rPr>
          <w:rFonts w:ascii="仿宋" w:hAnsi="仿宋" w:eastAsia="仿宋" w:cs="仿宋"/>
          <w:sz w:val="32"/>
          <w:szCs w:val="32"/>
        </w:rPr>
        <w:t>10.33%</w:t>
      </w:r>
      <w:r>
        <w:rPr>
          <w:rFonts w:hint="eastAsia" w:ascii="仿宋" w:hAnsi="仿宋" w:eastAsia="仿宋" w:cs="仿宋"/>
          <w:sz w:val="32"/>
          <w:szCs w:val="32"/>
        </w:rPr>
        <w:t>；医疗卫生支出</w:t>
      </w:r>
      <w:r>
        <w:rPr>
          <w:rFonts w:ascii="仿宋" w:hAnsi="仿宋" w:eastAsia="仿宋" w:cs="仿宋"/>
          <w:sz w:val="32"/>
          <w:szCs w:val="32"/>
        </w:rPr>
        <w:t>1.38</w:t>
      </w:r>
      <w:r>
        <w:rPr>
          <w:rFonts w:hint="eastAsia" w:ascii="仿宋" w:hAnsi="仿宋" w:eastAsia="仿宋" w:cs="仿宋"/>
          <w:sz w:val="32"/>
          <w:szCs w:val="32"/>
        </w:rPr>
        <w:t>万元，占</w:t>
      </w:r>
      <w:r>
        <w:rPr>
          <w:rFonts w:ascii="仿宋" w:hAnsi="仿宋" w:eastAsia="仿宋" w:cs="仿宋"/>
          <w:sz w:val="32"/>
          <w:szCs w:val="32"/>
        </w:rPr>
        <w:t>3.38%</w:t>
      </w:r>
      <w:r>
        <w:rPr>
          <w:rFonts w:hint="eastAsia" w:ascii="仿宋" w:hAnsi="仿宋" w:eastAsia="仿宋" w:cs="仿宋"/>
          <w:sz w:val="32"/>
          <w:szCs w:val="32"/>
        </w:rPr>
        <w:t>；住房保障支出</w:t>
      </w:r>
      <w:r>
        <w:rPr>
          <w:rFonts w:ascii="仿宋" w:hAnsi="仿宋" w:eastAsia="仿宋" w:cs="仿宋"/>
          <w:sz w:val="32"/>
          <w:szCs w:val="32"/>
        </w:rPr>
        <w:t>2.42</w:t>
      </w:r>
      <w:r>
        <w:rPr>
          <w:rFonts w:hint="eastAsia" w:ascii="仿宋" w:hAnsi="仿宋" w:eastAsia="仿宋" w:cs="仿宋"/>
          <w:sz w:val="32"/>
          <w:szCs w:val="32"/>
        </w:rPr>
        <w:t>万元，占</w:t>
      </w:r>
      <w:r>
        <w:rPr>
          <w:rFonts w:ascii="仿宋" w:hAnsi="仿宋" w:eastAsia="仿宋" w:cs="仿宋"/>
          <w:sz w:val="32"/>
          <w:szCs w:val="32"/>
        </w:rPr>
        <w:t>5.92%</w:t>
      </w:r>
      <w:r>
        <w:rPr>
          <w:rFonts w:hint="eastAsia" w:ascii="仿宋" w:hAnsi="仿宋" w:eastAsia="仿宋" w:cs="仿宋"/>
          <w:sz w:val="32"/>
          <w:szCs w:val="32"/>
        </w:rPr>
        <w:t>。</w:t>
      </w:r>
    </w:p>
    <w:p>
      <w:pPr>
        <w:spacing w:line="600" w:lineRule="exact"/>
        <w:ind w:firstLine="640"/>
        <w:rPr>
          <w:rFonts w:ascii="仿宋" w:hAnsi="仿宋" w:eastAsia="仿宋"/>
          <w:sz w:val="32"/>
          <w:szCs w:val="32"/>
        </w:rPr>
      </w:pPr>
      <w:r>
        <w:pict>
          <v:shape id="_x0000_s1031" o:spid="_x0000_s1031" o:spt="75" type="#_x0000_t75" style="position:absolute;left:0pt;margin-left:39.55pt;margin-top:1pt;height:172.8pt;width:337.45pt;z-index:251663360;mso-width-relative:page;mso-height-relative:page;" filled="f" o:preferrelative="t" stroked="f" coordsize="21600,21600">
            <v:path/>
            <v:fill on="f" focussize="0,0"/>
            <v:stroke on="f" joinstyle="miter"/>
            <v:imagedata r:id="rId10" o:title=""/>
            <o:lock v:ext="edit" aspectratio="f"/>
          </v:shape>
        </w:pict>
      </w: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jc w:val="center"/>
        <w:rPr>
          <w:rFonts w:ascii="仿宋" w:hAnsi="仿宋" w:eastAsia="仿宋"/>
          <w:sz w:val="32"/>
          <w:szCs w:val="32"/>
        </w:rPr>
      </w:pPr>
      <w:r>
        <w:rPr>
          <w:rFonts w:hint="eastAsia" w:ascii="仿宋" w:hAnsi="仿宋" w:eastAsia="仿宋" w:cs="仿宋"/>
          <w:color w:val="000000"/>
          <w:sz w:val="32"/>
          <w:szCs w:val="32"/>
        </w:rPr>
        <w:t>一般公共预算财政拨款支出决算结构</w:t>
      </w:r>
    </w:p>
    <w:p>
      <w:pPr>
        <w:spacing w:line="600" w:lineRule="exact"/>
        <w:ind w:firstLine="642" w:firstLineChars="200"/>
        <w:outlineLvl w:val="2"/>
        <w:rPr>
          <w:rFonts w:ascii="仿宋" w:hAnsi="仿宋" w:eastAsia="仿宋"/>
          <w:b/>
          <w:bCs/>
          <w:sz w:val="32"/>
          <w:szCs w:val="32"/>
        </w:rPr>
      </w:pPr>
      <w:bookmarkStart w:id="36" w:name="_Toc15377212"/>
      <w:r>
        <w:rPr>
          <w:rFonts w:hint="eastAsia" w:ascii="仿宋" w:hAnsi="仿宋" w:eastAsia="仿宋" w:cs="仿宋"/>
          <w:b/>
          <w:bCs/>
          <w:sz w:val="32"/>
          <w:szCs w:val="32"/>
        </w:rPr>
        <w:t>（三）一般公共预算财政拨款支出决算具体情况</w:t>
      </w:r>
      <w:bookmarkEnd w:id="36"/>
    </w:p>
    <w:p>
      <w:pPr>
        <w:spacing w:line="600" w:lineRule="exact"/>
        <w:ind w:firstLine="642" w:firstLineChars="200"/>
        <w:outlineLvl w:val="2"/>
        <w:rPr>
          <w:rFonts w:ascii="仿宋" w:hAnsi="仿宋" w:eastAsia="仿宋"/>
          <w:sz w:val="32"/>
          <w:szCs w:val="32"/>
        </w:rPr>
      </w:pPr>
      <w:bookmarkStart w:id="37" w:name="_Toc15377213"/>
      <w:bookmarkStart w:id="38" w:name="_Toc15377444"/>
      <w:bookmarkStart w:id="39" w:name="_Toc15378460"/>
      <w:r>
        <w:rPr>
          <w:rFonts w:ascii="仿宋" w:hAnsi="仿宋" w:eastAsia="仿宋" w:cs="仿宋"/>
          <w:b/>
          <w:bCs/>
          <w:sz w:val="32"/>
          <w:szCs w:val="32"/>
        </w:rPr>
        <w:t>2018</w:t>
      </w:r>
      <w:r>
        <w:rPr>
          <w:rFonts w:hint="eastAsia" w:ascii="仿宋" w:hAnsi="仿宋" w:eastAsia="仿宋" w:cs="仿宋"/>
          <w:b/>
          <w:bCs/>
          <w:sz w:val="32"/>
          <w:szCs w:val="32"/>
        </w:rPr>
        <w:t>年般公共预算支出决算数为</w:t>
      </w:r>
      <w:r>
        <w:rPr>
          <w:rFonts w:ascii="仿宋" w:hAnsi="仿宋" w:eastAsia="仿宋" w:cs="仿宋"/>
          <w:b/>
          <w:bCs/>
          <w:sz w:val="32"/>
          <w:szCs w:val="32"/>
        </w:rPr>
        <w:t>40.96</w:t>
      </w:r>
      <w:r>
        <w:rPr>
          <w:rFonts w:hint="eastAsia" w:ascii="仿宋" w:hAnsi="仿宋" w:eastAsia="仿宋" w:cs="仿宋"/>
          <w:sz w:val="32"/>
          <w:szCs w:val="32"/>
        </w:rPr>
        <w:t>，</w:t>
      </w:r>
      <w:r>
        <w:rPr>
          <w:rStyle w:val="14"/>
          <w:rFonts w:hint="eastAsia" w:ascii="仿宋" w:hAnsi="仿宋" w:eastAsia="仿宋" w:cs="仿宋"/>
          <w:sz w:val="32"/>
          <w:szCs w:val="32"/>
        </w:rPr>
        <w:t>完成预算</w:t>
      </w:r>
      <w:r>
        <w:rPr>
          <w:rStyle w:val="14"/>
          <w:rFonts w:ascii="仿宋" w:hAnsi="仿宋" w:eastAsia="仿宋" w:cs="仿宋"/>
          <w:sz w:val="32"/>
          <w:szCs w:val="32"/>
        </w:rPr>
        <w:t>99.83%</w:t>
      </w:r>
      <w:r>
        <w:rPr>
          <w:rStyle w:val="14"/>
          <w:rFonts w:hint="eastAsia" w:ascii="仿宋" w:hAnsi="仿宋" w:eastAsia="仿宋" w:cs="仿宋"/>
          <w:sz w:val="32"/>
          <w:szCs w:val="32"/>
        </w:rPr>
        <w:t>。其中：</w:t>
      </w:r>
      <w:bookmarkEnd w:id="37"/>
      <w:bookmarkEnd w:id="38"/>
      <w:bookmarkEnd w:id="39"/>
    </w:p>
    <w:p>
      <w:pPr>
        <w:spacing w:line="600" w:lineRule="exact"/>
        <w:ind w:firstLine="642" w:firstLineChars="200"/>
        <w:rPr>
          <w:rFonts w:ascii="仿宋" w:hAnsi="仿宋" w:eastAsia="仿宋"/>
          <w:b/>
          <w:bCs/>
          <w:sz w:val="32"/>
          <w:szCs w:val="32"/>
        </w:rPr>
      </w:pPr>
      <w:r>
        <w:rPr>
          <w:rStyle w:val="14"/>
          <w:rFonts w:ascii="仿宋" w:hAnsi="仿宋" w:eastAsia="仿宋" w:cs="仿宋"/>
          <w:sz w:val="32"/>
          <w:szCs w:val="32"/>
        </w:rPr>
        <w:t>1.</w:t>
      </w:r>
      <w:r>
        <w:rPr>
          <w:rStyle w:val="14"/>
          <w:rFonts w:hint="eastAsia" w:ascii="仿宋" w:hAnsi="仿宋" w:eastAsia="仿宋" w:cs="仿宋"/>
          <w:sz w:val="32"/>
          <w:szCs w:val="32"/>
        </w:rPr>
        <w:t>一般公共服务（类）</w:t>
      </w:r>
      <w:r>
        <w:rPr>
          <w:rStyle w:val="14"/>
          <w:rFonts w:hint="eastAsia" w:ascii="仿宋" w:hAnsi="仿宋" w:eastAsia="仿宋" w:cs="仿宋"/>
          <w:color w:val="000000"/>
          <w:sz w:val="32"/>
          <w:szCs w:val="32"/>
        </w:rPr>
        <w:t>政府办公厅（室）及相关机构事务</w:t>
      </w:r>
      <w:r>
        <w:rPr>
          <w:rStyle w:val="14"/>
          <w:rFonts w:hint="eastAsia" w:ascii="仿宋" w:hAnsi="仿宋" w:eastAsia="仿宋" w:cs="仿宋"/>
          <w:sz w:val="32"/>
          <w:szCs w:val="32"/>
        </w:rPr>
        <w:t>（款）</w:t>
      </w:r>
      <w:r>
        <w:rPr>
          <w:rStyle w:val="14"/>
          <w:rFonts w:hint="eastAsia" w:ascii="仿宋" w:hAnsi="仿宋" w:eastAsia="仿宋" w:cs="仿宋"/>
          <w:color w:val="000000"/>
          <w:sz w:val="32"/>
          <w:szCs w:val="32"/>
        </w:rPr>
        <w:t>行政运行</w:t>
      </w:r>
      <w:r>
        <w:rPr>
          <w:rStyle w:val="14"/>
          <w:rFonts w:hint="eastAsia" w:ascii="仿宋" w:hAnsi="仿宋" w:eastAsia="仿宋" w:cs="仿宋"/>
          <w:sz w:val="32"/>
          <w:szCs w:val="32"/>
        </w:rPr>
        <w:t>（项）</w:t>
      </w:r>
      <w:r>
        <w:rPr>
          <w:rStyle w:val="14"/>
          <w:rFonts w:ascii="仿宋" w:hAnsi="仿宋" w:eastAsia="仿宋" w:cs="仿宋"/>
          <w:sz w:val="32"/>
          <w:szCs w:val="32"/>
        </w:rPr>
        <w:t>:</w:t>
      </w:r>
      <w:r>
        <w:rPr>
          <w:rStyle w:val="14"/>
          <w:rFonts w:hint="eastAsia" w:ascii="仿宋" w:hAnsi="仿宋" w:eastAsia="仿宋" w:cs="仿宋"/>
          <w:b w:val="0"/>
          <w:bCs w:val="0"/>
          <w:sz w:val="32"/>
          <w:szCs w:val="32"/>
        </w:rPr>
        <w:t>支出决算为</w:t>
      </w:r>
      <w:r>
        <w:rPr>
          <w:rStyle w:val="14"/>
          <w:rFonts w:ascii="仿宋" w:hAnsi="仿宋" w:eastAsia="仿宋" w:cs="仿宋"/>
          <w:b w:val="0"/>
          <w:bCs w:val="0"/>
          <w:sz w:val="32"/>
          <w:szCs w:val="32"/>
        </w:rPr>
        <w:t>32.92</w:t>
      </w:r>
      <w:r>
        <w:rPr>
          <w:rStyle w:val="14"/>
          <w:rFonts w:hint="eastAsia" w:ascii="仿宋" w:hAnsi="仿宋" w:eastAsia="仿宋" w:cs="仿宋"/>
          <w:b w:val="0"/>
          <w:bCs w:val="0"/>
          <w:sz w:val="32"/>
          <w:szCs w:val="32"/>
        </w:rPr>
        <w:t>万元，完成预算</w:t>
      </w:r>
      <w:r>
        <w:rPr>
          <w:rStyle w:val="14"/>
          <w:rFonts w:ascii="仿宋" w:hAnsi="仿宋" w:eastAsia="仿宋" w:cs="仿宋"/>
          <w:b w:val="0"/>
          <w:bCs w:val="0"/>
          <w:sz w:val="32"/>
          <w:szCs w:val="32"/>
        </w:rPr>
        <w:t>80.23%</w:t>
      </w:r>
      <w:r>
        <w:rPr>
          <w:rStyle w:val="14"/>
          <w:rFonts w:hint="eastAsia" w:ascii="仿宋" w:hAnsi="仿宋" w:eastAsia="仿宋" w:cs="仿宋"/>
          <w:b w:val="0"/>
          <w:bCs w:val="0"/>
          <w:sz w:val="32"/>
          <w:szCs w:val="32"/>
        </w:rPr>
        <w:t>，决算数小于预算数的主要原因是办公费用结转。</w:t>
      </w:r>
    </w:p>
    <w:p>
      <w:pPr>
        <w:spacing w:line="600" w:lineRule="exact"/>
        <w:ind w:firstLine="642" w:firstLineChars="200"/>
        <w:rPr>
          <w:rFonts w:ascii="仿宋" w:hAnsi="仿宋" w:eastAsia="仿宋"/>
          <w:b/>
          <w:bCs/>
          <w:sz w:val="32"/>
          <w:szCs w:val="32"/>
        </w:rPr>
      </w:pPr>
      <w:r>
        <w:rPr>
          <w:rStyle w:val="14"/>
          <w:rFonts w:ascii="仿宋" w:hAnsi="仿宋" w:eastAsia="仿宋" w:cs="仿宋"/>
          <w:sz w:val="32"/>
          <w:szCs w:val="32"/>
        </w:rPr>
        <w:t>2.</w:t>
      </w:r>
      <w:r>
        <w:rPr>
          <w:rStyle w:val="14"/>
          <w:rFonts w:hint="eastAsia" w:ascii="仿宋" w:hAnsi="仿宋" w:eastAsia="仿宋" w:cs="仿宋"/>
          <w:sz w:val="32"/>
          <w:szCs w:val="32"/>
        </w:rPr>
        <w:t>社会保障和就业（类）</w:t>
      </w:r>
      <w:r>
        <w:rPr>
          <w:rStyle w:val="14"/>
          <w:rFonts w:hint="eastAsia" w:ascii="仿宋" w:hAnsi="仿宋" w:eastAsia="仿宋" w:cs="仿宋"/>
          <w:color w:val="000000"/>
          <w:sz w:val="32"/>
          <w:szCs w:val="32"/>
        </w:rPr>
        <w:t>行政单位离退休中的未归口管理（款）行政单位离退休和机关事业单位基本养老保险缴费（项）</w:t>
      </w:r>
      <w:r>
        <w:rPr>
          <w:rStyle w:val="14"/>
          <w:rFonts w:ascii="仿宋" w:hAnsi="仿宋" w:eastAsia="仿宋" w:cs="仿宋"/>
          <w:sz w:val="32"/>
          <w:szCs w:val="32"/>
        </w:rPr>
        <w:t>:</w:t>
      </w:r>
      <w:r>
        <w:rPr>
          <w:rStyle w:val="14"/>
          <w:rFonts w:hint="eastAsia" w:ascii="仿宋" w:hAnsi="仿宋" w:eastAsia="仿宋" w:cs="仿宋"/>
          <w:b w:val="0"/>
          <w:bCs w:val="0"/>
          <w:sz w:val="32"/>
          <w:szCs w:val="32"/>
        </w:rPr>
        <w:t>支出决算为</w:t>
      </w:r>
      <w:r>
        <w:rPr>
          <w:rStyle w:val="14"/>
          <w:rFonts w:ascii="仿宋" w:hAnsi="仿宋" w:eastAsia="仿宋" w:cs="仿宋"/>
          <w:b w:val="0"/>
          <w:bCs w:val="0"/>
          <w:sz w:val="32"/>
          <w:szCs w:val="32"/>
        </w:rPr>
        <w:t>4.23</w:t>
      </w:r>
      <w:r>
        <w:rPr>
          <w:rStyle w:val="14"/>
          <w:rFonts w:hint="eastAsia" w:ascii="仿宋" w:hAnsi="仿宋" w:eastAsia="仿宋" w:cs="仿宋"/>
          <w:b w:val="0"/>
          <w:bCs w:val="0"/>
          <w:sz w:val="32"/>
          <w:szCs w:val="32"/>
        </w:rPr>
        <w:t>万元，完成预算</w:t>
      </w:r>
      <w:r>
        <w:rPr>
          <w:rStyle w:val="14"/>
          <w:rFonts w:ascii="仿宋" w:hAnsi="仿宋" w:eastAsia="仿宋" w:cs="仿宋"/>
          <w:b w:val="0"/>
          <w:bCs w:val="0"/>
          <w:sz w:val="32"/>
          <w:szCs w:val="32"/>
        </w:rPr>
        <w:t>100%</w:t>
      </w:r>
      <w:r>
        <w:rPr>
          <w:rStyle w:val="14"/>
          <w:rFonts w:hint="eastAsia" w:ascii="仿宋" w:hAnsi="仿宋" w:eastAsia="仿宋" w:cs="仿宋"/>
          <w:b w:val="0"/>
          <w:bCs w:val="0"/>
          <w:sz w:val="32"/>
          <w:szCs w:val="32"/>
        </w:rPr>
        <w:t>，决算数等于预算数的主要原因是全额支出。</w:t>
      </w:r>
    </w:p>
    <w:p>
      <w:pPr>
        <w:spacing w:line="600" w:lineRule="exact"/>
        <w:ind w:firstLine="642" w:firstLineChars="200"/>
        <w:rPr>
          <w:rFonts w:ascii="仿宋" w:hAnsi="仿宋" w:eastAsia="仿宋"/>
          <w:b/>
          <w:bCs/>
          <w:sz w:val="32"/>
          <w:szCs w:val="32"/>
        </w:rPr>
      </w:pPr>
      <w:r>
        <w:rPr>
          <w:rStyle w:val="14"/>
          <w:rFonts w:ascii="仿宋" w:hAnsi="仿宋" w:eastAsia="仿宋" w:cs="仿宋"/>
          <w:sz w:val="32"/>
          <w:szCs w:val="32"/>
        </w:rPr>
        <w:t>3.</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医疗卫生与计划生育支出（类）医疗保障（款）行政单位医疗（项）</w:t>
      </w:r>
      <w:r>
        <w:rPr>
          <w:rStyle w:val="14"/>
          <w:rFonts w:ascii="仿宋" w:hAnsi="仿宋" w:eastAsia="仿宋" w:cs="仿宋"/>
          <w:color w:val="000000"/>
          <w:sz w:val="32"/>
          <w:szCs w:val="32"/>
        </w:rPr>
        <w:t>:</w:t>
      </w:r>
      <w:r>
        <w:rPr>
          <w:rStyle w:val="14"/>
          <w:rFonts w:hint="eastAsia" w:ascii="仿宋" w:hAnsi="仿宋" w:eastAsia="仿宋" w:cs="仿宋"/>
          <w:b w:val="0"/>
          <w:bCs w:val="0"/>
          <w:sz w:val="32"/>
          <w:szCs w:val="32"/>
        </w:rPr>
        <w:t>支出决算为</w:t>
      </w:r>
      <w:r>
        <w:rPr>
          <w:rStyle w:val="14"/>
          <w:rFonts w:ascii="仿宋" w:hAnsi="仿宋" w:eastAsia="仿宋" w:cs="仿宋"/>
          <w:b w:val="0"/>
          <w:bCs w:val="0"/>
          <w:sz w:val="32"/>
          <w:szCs w:val="32"/>
        </w:rPr>
        <w:t>1.38</w:t>
      </w:r>
      <w:r>
        <w:rPr>
          <w:rStyle w:val="14"/>
          <w:rFonts w:hint="eastAsia" w:ascii="仿宋" w:hAnsi="仿宋" w:eastAsia="仿宋" w:cs="仿宋"/>
          <w:b w:val="0"/>
          <w:bCs w:val="0"/>
          <w:sz w:val="32"/>
          <w:szCs w:val="32"/>
        </w:rPr>
        <w:t>万元，完成预算</w:t>
      </w:r>
      <w:r>
        <w:rPr>
          <w:rStyle w:val="14"/>
          <w:rFonts w:ascii="仿宋" w:hAnsi="仿宋" w:eastAsia="仿宋" w:cs="仿宋"/>
          <w:b w:val="0"/>
          <w:bCs w:val="0"/>
          <w:sz w:val="32"/>
          <w:szCs w:val="32"/>
        </w:rPr>
        <w:t>100%</w:t>
      </w:r>
      <w:r>
        <w:rPr>
          <w:rStyle w:val="14"/>
          <w:rFonts w:hint="eastAsia" w:ascii="仿宋" w:hAnsi="仿宋" w:eastAsia="仿宋" w:cs="仿宋"/>
          <w:b w:val="0"/>
          <w:bCs w:val="0"/>
          <w:sz w:val="32"/>
          <w:szCs w:val="32"/>
        </w:rPr>
        <w:t>，决算数等于预算数的主要原因是全额支出。</w:t>
      </w:r>
    </w:p>
    <w:p>
      <w:pPr>
        <w:spacing w:line="600" w:lineRule="exact"/>
        <w:ind w:firstLine="640" w:firstLineChars="200"/>
        <w:rPr>
          <w:rFonts w:ascii="仿宋" w:hAnsi="仿宋" w:eastAsia="仿宋"/>
          <w:sz w:val="32"/>
          <w:szCs w:val="32"/>
        </w:rPr>
      </w:pPr>
      <w:r>
        <w:rPr>
          <w:rFonts w:ascii="仿宋" w:hAnsi="仿宋" w:eastAsia="仿宋" w:cs="仿宋"/>
          <w:sz w:val="32"/>
          <w:szCs w:val="32"/>
        </w:rPr>
        <w:t>4.</w:t>
      </w:r>
      <w:r>
        <w:rPr>
          <w:rStyle w:val="14"/>
          <w:rFonts w:hint="eastAsia" w:ascii="仿宋" w:hAnsi="仿宋" w:eastAsia="仿宋" w:cs="仿宋"/>
          <w:color w:val="000000"/>
          <w:sz w:val="32"/>
          <w:szCs w:val="32"/>
        </w:rPr>
        <w:t>住房保障支出（类）住房改革支出（款）住房公积金（项）</w:t>
      </w:r>
      <w:r>
        <w:rPr>
          <w:rStyle w:val="14"/>
          <w:rFonts w:hint="eastAsia" w:ascii="仿宋" w:hAnsi="仿宋" w:eastAsia="仿宋" w:cs="仿宋"/>
          <w:sz w:val="32"/>
          <w:szCs w:val="32"/>
        </w:rPr>
        <w:t>：</w:t>
      </w:r>
      <w:r>
        <w:rPr>
          <w:rFonts w:hint="eastAsia" w:ascii="仿宋" w:hAnsi="仿宋" w:eastAsia="仿宋" w:cs="仿宋"/>
          <w:sz w:val="32"/>
          <w:szCs w:val="32"/>
        </w:rPr>
        <w:t>支出决算为</w:t>
      </w:r>
      <w:r>
        <w:rPr>
          <w:rFonts w:ascii="仿宋" w:hAnsi="仿宋" w:eastAsia="仿宋" w:cs="仿宋"/>
          <w:sz w:val="32"/>
          <w:szCs w:val="32"/>
        </w:rPr>
        <w:t>2.42</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，决算数等于预算数的主要原因是全额支出。</w:t>
      </w:r>
    </w:p>
    <w:p>
      <w:pPr>
        <w:tabs>
          <w:tab w:val="right" w:pos="8306"/>
        </w:tabs>
        <w:spacing w:line="600" w:lineRule="exact"/>
        <w:ind w:firstLine="640"/>
        <w:outlineLvl w:val="1"/>
        <w:rPr>
          <w:rStyle w:val="18"/>
          <w:rFonts w:ascii="仿宋" w:hAnsi="仿宋" w:eastAsia="仿宋" w:cs="Times New Roman"/>
        </w:rPr>
      </w:pPr>
      <w:bookmarkStart w:id="40" w:name="_Toc15377214"/>
      <w:bookmarkStart w:id="41" w:name="_Toc15396608"/>
      <w:r>
        <w:rPr>
          <w:rFonts w:hint="eastAsia" w:ascii="仿宋" w:hAnsi="仿宋" w:eastAsia="仿宋" w:cs="仿宋"/>
          <w:sz w:val="32"/>
          <w:szCs w:val="32"/>
        </w:rPr>
        <w:t>六</w:t>
      </w:r>
      <w:r>
        <w:rPr>
          <w:rFonts w:hint="eastAsia" w:ascii="仿宋" w:hAnsi="仿宋" w:eastAsia="仿宋" w:cs="仿宋"/>
          <w:b/>
          <w:bCs/>
          <w:sz w:val="32"/>
          <w:szCs w:val="32"/>
        </w:rPr>
        <w:t>、一</w:t>
      </w:r>
      <w:r>
        <w:rPr>
          <w:rStyle w:val="18"/>
          <w:rFonts w:hint="eastAsia" w:ascii="仿宋" w:hAnsi="仿宋" w:eastAsia="仿宋" w:cs="仿宋"/>
          <w:b w:val="0"/>
          <w:bCs w:val="0"/>
        </w:rPr>
        <w:t>般公共预算财政拨款基本支出决算情况说明</w:t>
      </w:r>
      <w:bookmarkEnd w:id="40"/>
      <w:bookmarkEnd w:id="41"/>
      <w:r>
        <w:rPr>
          <w:rStyle w:val="18"/>
          <w:rFonts w:ascii="仿宋" w:hAnsi="仿宋" w:eastAsia="仿宋" w:cs="Times New Roman"/>
          <w:b w:val="0"/>
          <w:bCs w:val="0"/>
        </w:rPr>
        <w:tab/>
      </w:r>
    </w:p>
    <w:p>
      <w:pPr>
        <w:spacing w:line="600" w:lineRule="exact"/>
        <w:ind w:firstLine="645"/>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年一般公共预算财政拨款基本支出</w:t>
      </w:r>
      <w:r>
        <w:rPr>
          <w:rFonts w:ascii="仿宋" w:hAnsi="仿宋" w:eastAsia="仿宋" w:cs="仿宋"/>
          <w:sz w:val="32"/>
          <w:szCs w:val="32"/>
        </w:rPr>
        <w:t>40.96</w:t>
      </w:r>
      <w:r>
        <w:rPr>
          <w:rFonts w:hint="eastAsia" w:ascii="仿宋" w:hAnsi="仿宋" w:eastAsia="仿宋" w:cs="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cs="仿宋"/>
          <w:sz w:val="32"/>
          <w:szCs w:val="32"/>
        </w:rPr>
        <w:t>人员经费</w:t>
      </w:r>
      <w:r>
        <w:rPr>
          <w:rFonts w:ascii="仿宋" w:hAnsi="仿宋" w:eastAsia="仿宋" w:cs="仿宋"/>
          <w:sz w:val="32"/>
          <w:szCs w:val="32"/>
        </w:rPr>
        <w:t>36.27</w:t>
      </w:r>
      <w:r>
        <w:rPr>
          <w:rFonts w:hint="eastAsia" w:ascii="仿宋" w:hAnsi="仿宋" w:eastAsia="仿宋" w:cs="仿宋"/>
          <w:sz w:val="32"/>
          <w:szCs w:val="32"/>
        </w:rPr>
        <w:t>万元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sz w:val="32"/>
          <w:szCs w:val="32"/>
        </w:rPr>
        <w:br w:type="textWrapping"/>
      </w:r>
      <w:r>
        <w:rPr>
          <w:rFonts w:hint="eastAsia" w:ascii="仿宋" w:hAnsi="仿宋" w:eastAsia="仿宋" w:cs="仿宋"/>
          <w:sz w:val="32"/>
          <w:szCs w:val="32"/>
        </w:rPr>
        <w:t>　　公用经费</w:t>
      </w:r>
      <w:r>
        <w:rPr>
          <w:rFonts w:ascii="仿宋" w:hAnsi="仿宋" w:eastAsia="仿宋" w:cs="仿宋"/>
          <w:sz w:val="32"/>
          <w:szCs w:val="32"/>
        </w:rPr>
        <w:t>4.68</w:t>
      </w:r>
      <w:r>
        <w:rPr>
          <w:rFonts w:hint="eastAsia" w:ascii="仿宋" w:hAnsi="仿宋" w:eastAsia="仿宋" w:cs="仿宋"/>
          <w:sz w:val="32"/>
          <w:szCs w:val="32"/>
        </w:rPr>
        <w:t>万元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8"/>
          <w:rFonts w:ascii="仿宋" w:hAnsi="仿宋" w:eastAsia="仿宋" w:cs="Times New Roman"/>
          <w:b w:val="0"/>
          <w:bCs w:val="0"/>
        </w:rPr>
      </w:pPr>
      <w:bookmarkStart w:id="42" w:name="_Toc15396609"/>
      <w:bookmarkStart w:id="43" w:name="_Toc15377215"/>
      <w:r>
        <w:rPr>
          <w:rFonts w:hint="eastAsia" w:ascii="仿宋" w:hAnsi="仿宋" w:eastAsia="仿宋" w:cs="仿宋"/>
          <w:sz w:val="32"/>
          <w:szCs w:val="32"/>
        </w:rPr>
        <w:t>七、</w:t>
      </w:r>
      <w:r>
        <w:rPr>
          <w:rStyle w:val="18"/>
          <w:rFonts w:hint="eastAsia" w:ascii="仿宋" w:hAnsi="仿宋" w:eastAsia="仿宋" w:cs="仿宋"/>
        </w:rPr>
        <w:t>“</w:t>
      </w:r>
      <w:r>
        <w:rPr>
          <w:rStyle w:val="18"/>
          <w:rFonts w:hint="eastAsia" w:ascii="仿宋" w:hAnsi="仿宋" w:eastAsia="仿宋" w:cs="仿宋"/>
          <w:b w:val="0"/>
          <w:bCs w:val="0"/>
        </w:rPr>
        <w:t>三公”经费财政拨款支出决算情况说明</w:t>
      </w:r>
      <w:bookmarkEnd w:id="42"/>
      <w:bookmarkEnd w:id="43"/>
    </w:p>
    <w:p>
      <w:pPr>
        <w:spacing w:line="600" w:lineRule="exact"/>
        <w:ind w:firstLine="640"/>
        <w:outlineLvl w:val="2"/>
        <w:rPr>
          <w:rFonts w:ascii="仿宋" w:hAnsi="仿宋" w:eastAsia="仿宋"/>
          <w:b/>
          <w:bCs/>
          <w:sz w:val="32"/>
          <w:szCs w:val="32"/>
        </w:rPr>
      </w:pPr>
      <w:bookmarkStart w:id="44" w:name="_Toc15377216"/>
      <w:r>
        <w:rPr>
          <w:rFonts w:hint="eastAsia" w:ascii="仿宋" w:hAnsi="仿宋" w:eastAsia="仿宋" w:cs="仿宋"/>
          <w:b/>
          <w:bCs/>
          <w:sz w:val="32"/>
          <w:szCs w:val="32"/>
        </w:rPr>
        <w:t>（一）“三公”经费财政拨款支出决算总体情况说明</w:t>
      </w:r>
      <w:bookmarkEnd w:id="44"/>
    </w:p>
    <w:p>
      <w:pPr>
        <w:spacing w:line="600" w:lineRule="exact"/>
        <w:ind w:firstLine="64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年“三公”经费财政拨款支出决算为</w:t>
      </w:r>
      <w:r>
        <w:rPr>
          <w:rFonts w:ascii="仿宋" w:hAnsi="仿宋" w:eastAsia="仿宋" w:cs="仿宋"/>
          <w:sz w:val="32"/>
          <w:szCs w:val="32"/>
        </w:rPr>
        <w:t>0.15</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，决算数预算数持平的主要原因是全额支出。</w:t>
      </w:r>
    </w:p>
    <w:p>
      <w:pPr>
        <w:spacing w:line="600" w:lineRule="exact"/>
        <w:ind w:firstLine="640"/>
        <w:outlineLvl w:val="2"/>
        <w:rPr>
          <w:rFonts w:ascii="仿宋" w:hAnsi="仿宋" w:eastAsia="仿宋"/>
          <w:b/>
          <w:bCs/>
          <w:sz w:val="32"/>
          <w:szCs w:val="32"/>
        </w:rPr>
      </w:pPr>
      <w:bookmarkStart w:id="45" w:name="_Toc15377217"/>
      <w:r>
        <w:rPr>
          <w:rFonts w:hint="eastAsia" w:ascii="仿宋" w:hAnsi="仿宋" w:eastAsia="仿宋" w:cs="仿宋"/>
          <w:b/>
          <w:bCs/>
          <w:sz w:val="32"/>
          <w:szCs w:val="32"/>
        </w:rPr>
        <w:t>（二）“三公”经费财政拨款支出决算具体情况说明</w:t>
      </w:r>
      <w:bookmarkEnd w:id="45"/>
    </w:p>
    <w:p>
      <w:pPr>
        <w:spacing w:line="600" w:lineRule="exact"/>
        <w:ind w:firstLine="64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年“三公”经费财政拨款支出决算中，因公出国（境）费支出决算</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；公务用车购置及运行维护费支出决算</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；公务接待费支出决算</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w:t>
      </w:r>
    </w:p>
    <w:p>
      <w:pPr>
        <w:spacing w:line="600" w:lineRule="exact"/>
        <w:ind w:firstLine="640"/>
        <w:rPr>
          <w:rFonts w:ascii="仿宋" w:hAnsi="仿宋" w:eastAsia="仿宋"/>
          <w:sz w:val="32"/>
          <w:szCs w:val="32"/>
        </w:rPr>
      </w:pPr>
      <w:r>
        <w:pict>
          <v:shape id="_x0000_s1032" o:spid="_x0000_s1032" o:spt="75" type="#_x0000_t75" style="position:absolute;left:0pt;margin-left:56.05pt;margin-top:3.25pt;height:143.5pt;width:302.4pt;z-index:251664384;mso-width-relative:page;mso-height-relative:page;" filled="f" o:preferrelative="t" stroked="f" coordsize="21600,21600">
            <v:path/>
            <v:fill on="f" focussize="0,0"/>
            <v:stroke on="f" joinstyle="miter"/>
            <v:imagedata r:id="rId11" o:title=""/>
            <o:lock v:ext="edit" aspectratio="f"/>
          </v:shape>
        </w:pict>
      </w: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jc w:val="center"/>
        <w:rPr>
          <w:rFonts w:ascii="仿宋" w:hAnsi="仿宋" w:eastAsia="仿宋"/>
          <w:sz w:val="32"/>
          <w:szCs w:val="32"/>
        </w:rPr>
      </w:pPr>
      <w:r>
        <w:rPr>
          <w:rFonts w:hint="eastAsia" w:ascii="仿宋" w:hAnsi="仿宋" w:eastAsia="仿宋" w:cs="仿宋"/>
          <w:color w:val="000000"/>
          <w:sz w:val="32"/>
          <w:szCs w:val="32"/>
        </w:rPr>
        <w:t>“三公”经费财政拨款支出结构</w:t>
      </w:r>
    </w:p>
    <w:p>
      <w:pPr>
        <w:spacing w:line="600" w:lineRule="exact"/>
        <w:ind w:firstLine="640"/>
        <w:rPr>
          <w:rFonts w:ascii="仿宋" w:hAnsi="仿宋" w:eastAsia="仿宋"/>
          <w:sz w:val="32"/>
          <w:szCs w:val="32"/>
        </w:rPr>
      </w:pPr>
      <w:r>
        <w:rPr>
          <w:rFonts w:ascii="仿宋" w:hAnsi="仿宋" w:eastAsia="仿宋" w:cs="仿宋"/>
          <w:b/>
          <w:bCs/>
          <w:sz w:val="32"/>
          <w:szCs w:val="32"/>
        </w:rPr>
        <w:t>1.</w:t>
      </w:r>
      <w:r>
        <w:rPr>
          <w:rFonts w:hint="eastAsia" w:ascii="仿宋" w:hAnsi="仿宋" w:eastAsia="仿宋" w:cs="仿宋"/>
          <w:b/>
          <w:bCs/>
          <w:sz w:val="32"/>
          <w:szCs w:val="32"/>
        </w:rPr>
        <w:t>因公出国（境）经费支出</w:t>
      </w:r>
      <w:r>
        <w:rPr>
          <w:rFonts w:ascii="仿宋" w:hAnsi="仿宋" w:eastAsia="仿宋" w:cs="仿宋"/>
          <w:sz w:val="32"/>
          <w:szCs w:val="32"/>
        </w:rPr>
        <w:t>0</w:t>
      </w:r>
      <w:r>
        <w:rPr>
          <w:rFonts w:hint="eastAsia" w:ascii="仿宋" w:hAnsi="仿宋" w:eastAsia="仿宋" w:cs="仿宋"/>
          <w:sz w:val="32"/>
          <w:szCs w:val="32"/>
        </w:rPr>
        <w:t>万元，</w:t>
      </w:r>
      <w:r>
        <w:rPr>
          <w:rStyle w:val="14"/>
          <w:rFonts w:hint="eastAsia" w:ascii="仿宋" w:hAnsi="仿宋" w:eastAsia="仿宋" w:cs="仿宋"/>
          <w:b w:val="0"/>
          <w:bCs w:val="0"/>
          <w:sz w:val="32"/>
          <w:szCs w:val="32"/>
        </w:rPr>
        <w:t>完成预算</w:t>
      </w:r>
      <w:r>
        <w:rPr>
          <w:rStyle w:val="14"/>
          <w:rFonts w:ascii="仿宋" w:hAnsi="仿宋" w:eastAsia="仿宋" w:cs="仿宋"/>
          <w:b w:val="0"/>
          <w:bCs w:val="0"/>
          <w:sz w:val="32"/>
          <w:szCs w:val="32"/>
        </w:rPr>
        <w:t>0%</w:t>
      </w:r>
      <w:r>
        <w:rPr>
          <w:rStyle w:val="14"/>
          <w:rFonts w:hint="eastAsia" w:ascii="仿宋" w:hAnsi="仿宋" w:eastAsia="仿宋" w:cs="仿宋"/>
          <w:b w:val="0"/>
          <w:bCs w:val="0"/>
          <w:sz w:val="32"/>
          <w:szCs w:val="32"/>
        </w:rPr>
        <w:t>。</w:t>
      </w:r>
      <w:r>
        <w:rPr>
          <w:rFonts w:hint="eastAsia" w:ascii="仿宋" w:hAnsi="仿宋" w:eastAsia="仿宋" w:cs="仿宋"/>
          <w:sz w:val="32"/>
          <w:szCs w:val="32"/>
        </w:rPr>
        <w:t>全年安排因公出国（境）团组</w:t>
      </w:r>
      <w:r>
        <w:rPr>
          <w:rFonts w:ascii="仿宋" w:hAnsi="仿宋" w:eastAsia="仿宋" w:cs="仿宋"/>
          <w:sz w:val="32"/>
          <w:szCs w:val="32"/>
        </w:rPr>
        <w:t>0</w:t>
      </w:r>
      <w:r>
        <w:rPr>
          <w:rFonts w:hint="eastAsia" w:ascii="仿宋" w:hAnsi="仿宋" w:eastAsia="仿宋" w:cs="仿宋"/>
          <w:sz w:val="32"/>
          <w:szCs w:val="32"/>
        </w:rPr>
        <w:t>次，出国（境</w:t>
      </w:r>
      <w:r>
        <w:rPr>
          <w:rFonts w:ascii="仿宋" w:hAnsi="仿宋" w:eastAsia="仿宋" w:cs="仿宋"/>
          <w:sz w:val="32"/>
          <w:szCs w:val="32"/>
        </w:rPr>
        <w:t>0</w:t>
      </w:r>
      <w:r>
        <w:rPr>
          <w:rFonts w:hint="eastAsia" w:ascii="仿宋" w:hAnsi="仿宋" w:eastAsia="仿宋" w:cs="仿宋"/>
          <w:sz w:val="32"/>
          <w:szCs w:val="32"/>
        </w:rPr>
        <w:t>人。因公出国（境）支出决算比</w:t>
      </w:r>
      <w:r>
        <w:rPr>
          <w:rFonts w:ascii="仿宋" w:hAnsi="仿宋" w:eastAsia="仿宋" w:cs="仿宋"/>
          <w:sz w:val="32"/>
          <w:szCs w:val="32"/>
        </w:rPr>
        <w:t>2017</w:t>
      </w:r>
      <w:r>
        <w:rPr>
          <w:rFonts w:hint="eastAsia" w:ascii="仿宋" w:hAnsi="仿宋" w:eastAsia="仿宋" w:cs="仿宋"/>
          <w:sz w:val="32"/>
          <w:szCs w:val="32"/>
        </w:rPr>
        <w:t>年增加</w:t>
      </w:r>
      <w:r>
        <w:rPr>
          <w:rFonts w:ascii="仿宋" w:hAnsi="仿宋" w:eastAsia="仿宋" w:cs="仿宋"/>
          <w:sz w:val="32"/>
          <w:szCs w:val="32"/>
        </w:rPr>
        <w:t>/</w:t>
      </w:r>
      <w:r>
        <w:rPr>
          <w:rFonts w:hint="eastAsia" w:ascii="仿宋" w:hAnsi="仿宋" w:eastAsia="仿宋" w:cs="仿宋"/>
          <w:sz w:val="32"/>
          <w:szCs w:val="32"/>
        </w:rPr>
        <w:t>减少</w:t>
      </w:r>
      <w:r>
        <w:rPr>
          <w:rFonts w:ascii="仿宋" w:hAnsi="仿宋" w:eastAsia="仿宋" w:cs="仿宋"/>
          <w:sz w:val="32"/>
          <w:szCs w:val="32"/>
        </w:rPr>
        <w:t>0</w:t>
      </w:r>
      <w:r>
        <w:rPr>
          <w:rFonts w:hint="eastAsia" w:ascii="仿宋" w:hAnsi="仿宋" w:eastAsia="仿宋" w:cs="仿宋"/>
          <w:sz w:val="32"/>
          <w:szCs w:val="32"/>
        </w:rPr>
        <w:t>万元，增长</w:t>
      </w:r>
      <w:r>
        <w:rPr>
          <w:rFonts w:ascii="仿宋" w:hAnsi="仿宋" w:eastAsia="仿宋" w:cs="仿宋"/>
          <w:sz w:val="32"/>
          <w:szCs w:val="32"/>
        </w:rPr>
        <w:t>/</w:t>
      </w:r>
      <w:r>
        <w:rPr>
          <w:rFonts w:hint="eastAsia" w:ascii="仿宋" w:hAnsi="仿宋" w:eastAsia="仿宋" w:cs="仿宋"/>
          <w:sz w:val="32"/>
          <w:szCs w:val="32"/>
        </w:rPr>
        <w:t>下降</w:t>
      </w:r>
      <w:r>
        <w:rPr>
          <w:rFonts w:ascii="仿宋" w:hAnsi="仿宋" w:eastAsia="仿宋" w:cs="仿宋"/>
          <w:sz w:val="32"/>
          <w:szCs w:val="32"/>
        </w:rPr>
        <w:t>0%</w:t>
      </w:r>
      <w:r>
        <w:rPr>
          <w:rFonts w:hint="eastAsia" w:ascii="仿宋" w:hAnsi="仿宋" w:eastAsia="仿宋" w:cs="仿宋"/>
          <w:sz w:val="32"/>
          <w:szCs w:val="32"/>
        </w:rPr>
        <w:t>。</w:t>
      </w:r>
    </w:p>
    <w:p>
      <w:pPr>
        <w:spacing w:line="600" w:lineRule="exact"/>
        <w:ind w:firstLine="640"/>
        <w:rPr>
          <w:rFonts w:ascii="仿宋" w:hAnsi="仿宋" w:eastAsia="仿宋"/>
          <w:sz w:val="32"/>
          <w:szCs w:val="32"/>
        </w:rPr>
      </w:pPr>
      <w:r>
        <w:rPr>
          <w:rFonts w:hint="eastAsia" w:ascii="仿宋" w:hAnsi="仿宋" w:eastAsia="仿宋" w:cs="仿宋"/>
          <w:sz w:val="32"/>
          <w:szCs w:val="32"/>
        </w:rPr>
        <w:t>开支内容包括：…（团组名称、出访地点、取得成效）等。</w:t>
      </w:r>
    </w:p>
    <w:p>
      <w:pPr>
        <w:spacing w:line="600" w:lineRule="exact"/>
        <w:ind w:firstLine="640"/>
        <w:rPr>
          <w:rFonts w:ascii="仿宋" w:hAnsi="仿宋" w:eastAsia="仿宋"/>
          <w:b/>
          <w:bCs/>
          <w:sz w:val="32"/>
          <w:szCs w:val="32"/>
        </w:rPr>
      </w:pPr>
      <w:r>
        <w:rPr>
          <w:rFonts w:ascii="仿宋" w:hAnsi="仿宋" w:eastAsia="仿宋" w:cs="仿宋"/>
          <w:b/>
          <w:bCs/>
          <w:sz w:val="32"/>
          <w:szCs w:val="32"/>
        </w:rPr>
        <w:t>2.</w:t>
      </w:r>
      <w:r>
        <w:rPr>
          <w:rFonts w:hint="eastAsia" w:ascii="仿宋" w:hAnsi="仿宋" w:eastAsia="仿宋" w:cs="仿宋"/>
          <w:b/>
          <w:bCs/>
          <w:sz w:val="32"/>
          <w:szCs w:val="32"/>
        </w:rPr>
        <w:t>公务用车购置及运行维护费支出</w:t>
      </w:r>
      <w:r>
        <w:rPr>
          <w:rFonts w:ascii="仿宋" w:hAnsi="仿宋" w:eastAsia="仿宋" w:cs="仿宋"/>
          <w:sz w:val="32"/>
          <w:szCs w:val="32"/>
        </w:rPr>
        <w:t>0</w:t>
      </w:r>
      <w:r>
        <w:rPr>
          <w:rFonts w:hint="eastAsia" w:ascii="仿宋" w:hAnsi="仿宋" w:eastAsia="仿宋" w:cs="仿宋"/>
          <w:sz w:val="32"/>
          <w:szCs w:val="32"/>
        </w:rPr>
        <w:t>万元</w:t>
      </w:r>
      <w:r>
        <w:rPr>
          <w:rFonts w:ascii="仿宋" w:hAnsi="仿宋" w:eastAsia="仿宋" w:cs="仿宋"/>
          <w:sz w:val="32"/>
          <w:szCs w:val="32"/>
        </w:rPr>
        <w:t>,</w:t>
      </w:r>
      <w:r>
        <w:rPr>
          <w:rStyle w:val="14"/>
          <w:rFonts w:hint="eastAsia" w:ascii="仿宋" w:hAnsi="仿宋" w:eastAsia="仿宋" w:cs="仿宋"/>
          <w:b w:val="0"/>
          <w:bCs w:val="0"/>
          <w:sz w:val="32"/>
          <w:szCs w:val="32"/>
        </w:rPr>
        <w:t>完成预算</w:t>
      </w:r>
      <w:r>
        <w:rPr>
          <w:rStyle w:val="14"/>
          <w:rFonts w:ascii="仿宋" w:hAnsi="仿宋" w:eastAsia="仿宋" w:cs="仿宋"/>
          <w:b w:val="0"/>
          <w:bCs w:val="0"/>
          <w:sz w:val="32"/>
          <w:szCs w:val="32"/>
        </w:rPr>
        <w:t>0%</w:t>
      </w:r>
      <w:r>
        <w:rPr>
          <w:rStyle w:val="14"/>
          <w:rFonts w:hint="eastAsia" w:ascii="仿宋" w:hAnsi="仿宋" w:eastAsia="仿宋" w:cs="仿宋"/>
          <w:b w:val="0"/>
          <w:bCs w:val="0"/>
          <w:sz w:val="32"/>
          <w:szCs w:val="32"/>
        </w:rPr>
        <w:t>。</w:t>
      </w:r>
      <w:r>
        <w:rPr>
          <w:rFonts w:hint="eastAsia" w:ascii="仿宋" w:hAnsi="仿宋" w:eastAsia="仿宋" w:cs="仿宋"/>
          <w:sz w:val="32"/>
          <w:szCs w:val="32"/>
        </w:rPr>
        <w:t>公务用车购置及运行维护费支出决算比</w:t>
      </w:r>
      <w:r>
        <w:rPr>
          <w:rFonts w:ascii="仿宋" w:hAnsi="仿宋" w:eastAsia="仿宋" w:cs="仿宋"/>
          <w:sz w:val="32"/>
          <w:szCs w:val="32"/>
        </w:rPr>
        <w:t>2017</w:t>
      </w:r>
      <w:r>
        <w:rPr>
          <w:rFonts w:hint="eastAsia" w:ascii="仿宋" w:hAnsi="仿宋" w:eastAsia="仿宋" w:cs="仿宋"/>
          <w:sz w:val="32"/>
          <w:szCs w:val="32"/>
        </w:rPr>
        <w:t>年增加</w:t>
      </w:r>
      <w:r>
        <w:rPr>
          <w:rFonts w:ascii="仿宋" w:hAnsi="仿宋" w:eastAsia="仿宋" w:cs="仿宋"/>
          <w:sz w:val="32"/>
          <w:szCs w:val="32"/>
        </w:rPr>
        <w:t>/</w:t>
      </w:r>
      <w:r>
        <w:rPr>
          <w:rFonts w:hint="eastAsia" w:ascii="仿宋" w:hAnsi="仿宋" w:eastAsia="仿宋" w:cs="仿宋"/>
          <w:sz w:val="32"/>
          <w:szCs w:val="32"/>
        </w:rPr>
        <w:t>减少</w:t>
      </w:r>
      <w:r>
        <w:rPr>
          <w:rFonts w:ascii="仿宋" w:hAnsi="仿宋" w:eastAsia="仿宋" w:cs="仿宋"/>
          <w:sz w:val="32"/>
          <w:szCs w:val="32"/>
        </w:rPr>
        <w:t>0</w:t>
      </w:r>
      <w:r>
        <w:rPr>
          <w:rFonts w:hint="eastAsia" w:ascii="仿宋" w:hAnsi="仿宋" w:eastAsia="仿宋" w:cs="仿宋"/>
          <w:sz w:val="32"/>
          <w:szCs w:val="32"/>
        </w:rPr>
        <w:t>万元，增长</w:t>
      </w:r>
      <w:r>
        <w:rPr>
          <w:rFonts w:ascii="仿宋" w:hAnsi="仿宋" w:eastAsia="仿宋" w:cs="仿宋"/>
          <w:sz w:val="32"/>
          <w:szCs w:val="32"/>
        </w:rPr>
        <w:t>/</w:t>
      </w:r>
      <w:r>
        <w:rPr>
          <w:rFonts w:hint="eastAsia" w:ascii="仿宋" w:hAnsi="仿宋" w:eastAsia="仿宋" w:cs="仿宋"/>
          <w:sz w:val="32"/>
          <w:szCs w:val="32"/>
        </w:rPr>
        <w:t>下降</w:t>
      </w:r>
      <w:r>
        <w:rPr>
          <w:rFonts w:ascii="仿宋" w:hAnsi="仿宋" w:eastAsia="仿宋" w:cs="仿宋"/>
          <w:sz w:val="32"/>
          <w:szCs w:val="32"/>
        </w:rPr>
        <w:t>0%</w:t>
      </w:r>
      <w:r>
        <w:rPr>
          <w:rFonts w:hint="eastAsia" w:ascii="仿宋" w:hAnsi="仿宋" w:eastAsia="仿宋" w:cs="仿宋"/>
          <w:sz w:val="32"/>
          <w:szCs w:val="32"/>
        </w:rPr>
        <w:t>。</w:t>
      </w:r>
    </w:p>
    <w:p>
      <w:pPr>
        <w:spacing w:line="600" w:lineRule="exact"/>
        <w:ind w:firstLine="640" w:firstLineChars="200"/>
        <w:rPr>
          <w:rFonts w:ascii="仿宋" w:hAnsi="仿宋" w:eastAsia="仿宋"/>
          <w:b/>
          <w:bCs/>
          <w:sz w:val="32"/>
          <w:szCs w:val="32"/>
        </w:rPr>
      </w:pPr>
      <w:r>
        <w:rPr>
          <w:rFonts w:hint="eastAsia" w:ascii="仿宋" w:hAnsi="仿宋" w:eastAsia="仿宋" w:cs="仿宋"/>
          <w:sz w:val="32"/>
          <w:szCs w:val="32"/>
        </w:rPr>
        <w:t>其中：</w:t>
      </w:r>
      <w:r>
        <w:rPr>
          <w:rFonts w:hint="eastAsia" w:ascii="仿宋" w:hAnsi="仿宋" w:eastAsia="仿宋" w:cs="仿宋"/>
          <w:b/>
          <w:bCs/>
          <w:sz w:val="32"/>
          <w:szCs w:val="32"/>
        </w:rPr>
        <w:t>公务用车购置支出</w:t>
      </w:r>
      <w:r>
        <w:rPr>
          <w:rFonts w:ascii="仿宋" w:hAnsi="仿宋" w:eastAsia="仿宋" w:cs="仿宋"/>
          <w:sz w:val="32"/>
          <w:szCs w:val="32"/>
        </w:rPr>
        <w:t>0</w:t>
      </w:r>
      <w:r>
        <w:rPr>
          <w:rFonts w:hint="eastAsia" w:ascii="仿宋" w:hAnsi="仿宋" w:eastAsia="仿宋" w:cs="仿宋"/>
          <w:sz w:val="32"/>
          <w:szCs w:val="32"/>
        </w:rPr>
        <w:t>万元。全年按规定更新购置公务用车</w:t>
      </w:r>
      <w:r>
        <w:rPr>
          <w:rFonts w:ascii="仿宋" w:hAnsi="仿宋" w:eastAsia="仿宋" w:cs="仿宋"/>
          <w:sz w:val="32"/>
          <w:szCs w:val="32"/>
        </w:rPr>
        <w:t>0</w:t>
      </w:r>
      <w:r>
        <w:rPr>
          <w:rFonts w:hint="eastAsia" w:ascii="仿宋" w:hAnsi="仿宋" w:eastAsia="仿宋" w:cs="仿宋"/>
          <w:sz w:val="32"/>
          <w:szCs w:val="32"/>
        </w:rPr>
        <w:t>辆，其中：轿车</w:t>
      </w:r>
      <w:r>
        <w:rPr>
          <w:rFonts w:ascii="仿宋" w:hAnsi="仿宋" w:eastAsia="仿宋" w:cs="仿宋"/>
          <w:sz w:val="32"/>
          <w:szCs w:val="32"/>
        </w:rPr>
        <w:t>0</w:t>
      </w:r>
      <w:r>
        <w:rPr>
          <w:rFonts w:hint="eastAsia" w:ascii="仿宋" w:hAnsi="仿宋" w:eastAsia="仿宋" w:cs="仿宋"/>
          <w:sz w:val="32"/>
          <w:szCs w:val="32"/>
        </w:rPr>
        <w:t>辆、金额</w:t>
      </w:r>
      <w:r>
        <w:rPr>
          <w:rFonts w:ascii="仿宋" w:hAnsi="仿宋" w:eastAsia="仿宋" w:cs="仿宋"/>
          <w:sz w:val="32"/>
          <w:szCs w:val="32"/>
        </w:rPr>
        <w:t>0</w:t>
      </w:r>
      <w:r>
        <w:rPr>
          <w:rFonts w:hint="eastAsia" w:ascii="仿宋" w:hAnsi="仿宋" w:eastAsia="仿宋" w:cs="仿宋"/>
          <w:sz w:val="32"/>
          <w:szCs w:val="32"/>
        </w:rPr>
        <w:t>万元，越野车</w:t>
      </w:r>
      <w:r>
        <w:rPr>
          <w:rFonts w:ascii="仿宋" w:hAnsi="仿宋" w:eastAsia="仿宋" w:cs="仿宋"/>
          <w:sz w:val="32"/>
          <w:szCs w:val="32"/>
        </w:rPr>
        <w:t>0</w:t>
      </w:r>
      <w:r>
        <w:rPr>
          <w:rFonts w:hint="eastAsia" w:ascii="仿宋" w:hAnsi="仿宋" w:eastAsia="仿宋" w:cs="仿宋"/>
          <w:sz w:val="32"/>
          <w:szCs w:val="32"/>
        </w:rPr>
        <w:t>辆、金额</w:t>
      </w:r>
      <w:r>
        <w:rPr>
          <w:rFonts w:ascii="仿宋" w:hAnsi="仿宋" w:eastAsia="仿宋" w:cs="仿宋"/>
          <w:sz w:val="32"/>
          <w:szCs w:val="32"/>
        </w:rPr>
        <w:t>0</w:t>
      </w:r>
      <w:r>
        <w:rPr>
          <w:rFonts w:hint="eastAsia" w:ascii="仿宋" w:hAnsi="仿宋" w:eastAsia="仿宋" w:cs="仿宋"/>
          <w:sz w:val="32"/>
          <w:szCs w:val="32"/>
        </w:rPr>
        <w:t>万元，载客汽车</w:t>
      </w:r>
      <w:r>
        <w:rPr>
          <w:rFonts w:ascii="仿宋" w:hAnsi="仿宋" w:eastAsia="仿宋" w:cs="仿宋"/>
          <w:sz w:val="32"/>
          <w:szCs w:val="32"/>
        </w:rPr>
        <w:t>0</w:t>
      </w:r>
      <w:r>
        <w:rPr>
          <w:rFonts w:hint="eastAsia" w:ascii="仿宋" w:hAnsi="仿宋" w:eastAsia="仿宋" w:cs="仿宋"/>
          <w:sz w:val="32"/>
          <w:szCs w:val="32"/>
        </w:rPr>
        <w:t>辆、金额</w:t>
      </w:r>
      <w:r>
        <w:rPr>
          <w:rFonts w:ascii="仿宋" w:hAnsi="仿宋" w:eastAsia="仿宋" w:cs="仿宋"/>
          <w:sz w:val="32"/>
          <w:szCs w:val="32"/>
        </w:rPr>
        <w:t>0</w:t>
      </w:r>
      <w:r>
        <w:rPr>
          <w:rFonts w:hint="eastAsia" w:ascii="仿宋" w:hAnsi="仿宋" w:eastAsia="仿宋" w:cs="仿宋"/>
          <w:sz w:val="32"/>
          <w:szCs w:val="32"/>
        </w:rPr>
        <w:t>万元，主要用于…。截至</w:t>
      </w:r>
      <w:r>
        <w:rPr>
          <w:rFonts w:ascii="仿宋" w:hAnsi="仿宋" w:eastAsia="仿宋" w:cs="仿宋"/>
          <w:sz w:val="32"/>
          <w:szCs w:val="32"/>
        </w:rPr>
        <w:t>2018</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月底，单位共有公务用车</w:t>
      </w:r>
      <w:r>
        <w:rPr>
          <w:rFonts w:ascii="仿宋" w:hAnsi="仿宋" w:eastAsia="仿宋" w:cs="仿宋"/>
          <w:sz w:val="32"/>
          <w:szCs w:val="32"/>
        </w:rPr>
        <w:t>0</w:t>
      </w:r>
      <w:r>
        <w:rPr>
          <w:rFonts w:hint="eastAsia" w:ascii="仿宋" w:hAnsi="仿宋" w:eastAsia="仿宋" w:cs="仿宋"/>
          <w:sz w:val="32"/>
          <w:szCs w:val="32"/>
        </w:rPr>
        <w:t>辆，其中：轿车</w:t>
      </w:r>
      <w:r>
        <w:rPr>
          <w:rFonts w:ascii="仿宋" w:hAnsi="仿宋" w:eastAsia="仿宋" w:cs="仿宋"/>
          <w:sz w:val="32"/>
          <w:szCs w:val="32"/>
        </w:rPr>
        <w:t>0</w:t>
      </w:r>
      <w:r>
        <w:rPr>
          <w:rFonts w:hint="eastAsia" w:ascii="仿宋" w:hAnsi="仿宋" w:eastAsia="仿宋" w:cs="仿宋"/>
          <w:sz w:val="32"/>
          <w:szCs w:val="32"/>
        </w:rPr>
        <w:t>辆、越野车</w:t>
      </w:r>
      <w:r>
        <w:rPr>
          <w:rFonts w:ascii="仿宋" w:hAnsi="仿宋" w:eastAsia="仿宋" w:cs="仿宋"/>
          <w:sz w:val="32"/>
          <w:szCs w:val="32"/>
        </w:rPr>
        <w:t>0</w:t>
      </w:r>
      <w:r>
        <w:rPr>
          <w:rFonts w:hint="eastAsia" w:ascii="仿宋" w:hAnsi="仿宋" w:eastAsia="仿宋" w:cs="仿宋"/>
          <w:sz w:val="32"/>
          <w:szCs w:val="32"/>
        </w:rPr>
        <w:t>辆、载客汽车</w:t>
      </w:r>
      <w:r>
        <w:rPr>
          <w:rFonts w:ascii="仿宋" w:hAnsi="仿宋" w:eastAsia="仿宋" w:cs="仿宋"/>
          <w:sz w:val="32"/>
          <w:szCs w:val="32"/>
        </w:rPr>
        <w:t>0</w:t>
      </w:r>
      <w:r>
        <w:rPr>
          <w:rFonts w:hint="eastAsia" w:ascii="仿宋" w:hAnsi="仿宋" w:eastAsia="仿宋" w:cs="仿宋"/>
          <w:sz w:val="32"/>
          <w:szCs w:val="32"/>
        </w:rPr>
        <w:t>辆。</w:t>
      </w:r>
    </w:p>
    <w:p>
      <w:pPr>
        <w:spacing w:line="600" w:lineRule="exact"/>
        <w:ind w:firstLine="640"/>
        <w:rPr>
          <w:rFonts w:ascii="仿宋" w:hAnsi="仿宋" w:eastAsia="仿宋"/>
          <w:sz w:val="32"/>
          <w:szCs w:val="32"/>
        </w:rPr>
      </w:pPr>
      <w:r>
        <w:rPr>
          <w:rFonts w:hint="eastAsia" w:ascii="仿宋" w:hAnsi="仿宋" w:eastAsia="仿宋" w:cs="仿宋"/>
          <w:b/>
          <w:bCs/>
          <w:sz w:val="32"/>
          <w:szCs w:val="32"/>
        </w:rPr>
        <w:t>公务用车运行维护费支出</w:t>
      </w:r>
      <w:r>
        <w:rPr>
          <w:rFonts w:ascii="仿宋" w:hAnsi="仿宋" w:eastAsia="仿宋" w:cs="仿宋"/>
          <w:sz w:val="32"/>
          <w:szCs w:val="32"/>
        </w:rPr>
        <w:t>0</w:t>
      </w:r>
      <w:r>
        <w:rPr>
          <w:rFonts w:hint="eastAsia" w:ascii="仿宋" w:hAnsi="仿宋" w:eastAsia="仿宋" w:cs="仿宋"/>
          <w:sz w:val="32"/>
          <w:szCs w:val="32"/>
        </w:rPr>
        <w:t>万元。主要用于…（具体工作）等所需的公务用车燃料费、维修费、过路过桥费、保险费等支出。</w:t>
      </w:r>
    </w:p>
    <w:p>
      <w:pPr>
        <w:spacing w:line="600" w:lineRule="exact"/>
        <w:ind w:firstLine="640"/>
        <w:rPr>
          <w:rFonts w:ascii="仿宋" w:hAnsi="仿宋" w:eastAsia="仿宋"/>
          <w:sz w:val="32"/>
          <w:szCs w:val="32"/>
        </w:rPr>
      </w:pPr>
      <w:r>
        <w:rPr>
          <w:rFonts w:ascii="仿宋" w:hAnsi="仿宋" w:eastAsia="仿宋" w:cs="仿宋"/>
          <w:b/>
          <w:bCs/>
          <w:sz w:val="32"/>
          <w:szCs w:val="32"/>
        </w:rPr>
        <w:t>3.</w:t>
      </w:r>
      <w:r>
        <w:rPr>
          <w:rFonts w:hint="eastAsia" w:ascii="仿宋" w:hAnsi="仿宋" w:eastAsia="仿宋" w:cs="仿宋"/>
          <w:b/>
          <w:bCs/>
          <w:sz w:val="32"/>
          <w:szCs w:val="32"/>
        </w:rPr>
        <w:t>公务接待费支出</w:t>
      </w:r>
      <w:r>
        <w:rPr>
          <w:rFonts w:ascii="仿宋" w:hAnsi="仿宋" w:eastAsia="仿宋" w:cs="仿宋"/>
          <w:sz w:val="32"/>
          <w:szCs w:val="32"/>
        </w:rPr>
        <w:t>0.15</w:t>
      </w:r>
      <w:r>
        <w:rPr>
          <w:rFonts w:hint="eastAsia" w:ascii="仿宋" w:hAnsi="仿宋" w:eastAsia="仿宋" w:cs="仿宋"/>
          <w:sz w:val="32"/>
          <w:szCs w:val="32"/>
        </w:rPr>
        <w:t>万元，</w:t>
      </w:r>
      <w:r>
        <w:rPr>
          <w:rStyle w:val="14"/>
          <w:rFonts w:hint="eastAsia" w:ascii="仿宋" w:hAnsi="仿宋" w:eastAsia="仿宋" w:cs="仿宋"/>
          <w:b w:val="0"/>
          <w:bCs w:val="0"/>
          <w:sz w:val="32"/>
          <w:szCs w:val="32"/>
        </w:rPr>
        <w:t>完成预算</w:t>
      </w:r>
      <w:r>
        <w:rPr>
          <w:rStyle w:val="14"/>
          <w:rFonts w:ascii="仿宋" w:hAnsi="仿宋" w:eastAsia="仿宋" w:cs="仿宋"/>
          <w:b w:val="0"/>
          <w:bCs w:val="0"/>
          <w:sz w:val="32"/>
          <w:szCs w:val="32"/>
        </w:rPr>
        <w:t>100%</w:t>
      </w:r>
      <w:r>
        <w:rPr>
          <w:rStyle w:val="14"/>
          <w:rFonts w:hint="eastAsia" w:ascii="仿宋" w:hAnsi="仿宋" w:eastAsia="仿宋" w:cs="仿宋"/>
          <w:b w:val="0"/>
          <w:bCs w:val="0"/>
          <w:sz w:val="32"/>
          <w:szCs w:val="32"/>
        </w:rPr>
        <w:t>。</w:t>
      </w:r>
      <w:r>
        <w:rPr>
          <w:rFonts w:hint="eastAsia" w:ascii="仿宋" w:hAnsi="仿宋" w:eastAsia="仿宋" w:cs="仿宋"/>
          <w:sz w:val="32"/>
          <w:szCs w:val="32"/>
        </w:rPr>
        <w:t>公务接待费支出决算比</w:t>
      </w:r>
      <w:r>
        <w:rPr>
          <w:rFonts w:ascii="仿宋" w:hAnsi="仿宋" w:eastAsia="仿宋" w:cs="仿宋"/>
          <w:sz w:val="32"/>
          <w:szCs w:val="32"/>
        </w:rPr>
        <w:t>2017</w:t>
      </w:r>
      <w:r>
        <w:rPr>
          <w:rFonts w:hint="eastAsia" w:ascii="仿宋" w:hAnsi="仿宋" w:eastAsia="仿宋" w:cs="仿宋"/>
          <w:sz w:val="32"/>
          <w:szCs w:val="32"/>
        </w:rPr>
        <w:t>年增加</w:t>
      </w:r>
      <w:r>
        <w:rPr>
          <w:rFonts w:ascii="仿宋" w:hAnsi="仿宋" w:eastAsia="仿宋" w:cs="仿宋"/>
          <w:sz w:val="32"/>
          <w:szCs w:val="32"/>
        </w:rPr>
        <w:t>0.01</w:t>
      </w:r>
      <w:r>
        <w:rPr>
          <w:rFonts w:hint="eastAsia" w:ascii="仿宋" w:hAnsi="仿宋" w:eastAsia="仿宋" w:cs="仿宋"/>
          <w:sz w:val="32"/>
          <w:szCs w:val="32"/>
        </w:rPr>
        <w:t>万元，增长</w:t>
      </w:r>
      <w:r>
        <w:rPr>
          <w:rFonts w:ascii="仿宋" w:hAnsi="仿宋" w:eastAsia="仿宋" w:cs="仿宋"/>
          <w:sz w:val="32"/>
          <w:szCs w:val="32"/>
        </w:rPr>
        <w:t>6.67%</w:t>
      </w:r>
      <w:r>
        <w:rPr>
          <w:rFonts w:hint="eastAsia" w:ascii="仿宋" w:hAnsi="仿宋" w:eastAsia="仿宋" w:cs="仿宋"/>
          <w:sz w:val="32"/>
          <w:szCs w:val="32"/>
        </w:rPr>
        <w:t>。主要原因是正常增减变动。</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主要用于执行公务、开展业务活动开支的交通费、住宿费、用餐费等。国内公务接待</w:t>
      </w:r>
      <w:r>
        <w:rPr>
          <w:rFonts w:ascii="仿宋" w:hAnsi="仿宋" w:eastAsia="仿宋" w:cs="仿宋"/>
          <w:sz w:val="32"/>
          <w:szCs w:val="32"/>
        </w:rPr>
        <w:t>2</w:t>
      </w:r>
      <w:r>
        <w:rPr>
          <w:rFonts w:hint="eastAsia" w:ascii="仿宋" w:hAnsi="仿宋" w:eastAsia="仿宋" w:cs="仿宋"/>
          <w:sz w:val="32"/>
          <w:szCs w:val="32"/>
        </w:rPr>
        <w:t>批次，</w:t>
      </w:r>
      <w:r>
        <w:rPr>
          <w:rFonts w:ascii="仿宋" w:hAnsi="仿宋" w:eastAsia="仿宋" w:cs="仿宋"/>
          <w:sz w:val="32"/>
          <w:szCs w:val="32"/>
        </w:rPr>
        <w:t>20</w:t>
      </w:r>
      <w:r>
        <w:rPr>
          <w:rFonts w:hint="eastAsia" w:ascii="仿宋" w:hAnsi="仿宋" w:eastAsia="仿宋" w:cs="仿宋"/>
          <w:sz w:val="32"/>
          <w:szCs w:val="32"/>
        </w:rPr>
        <w:t>人次（不包括陪同人员），共计支出</w:t>
      </w:r>
      <w:r>
        <w:rPr>
          <w:rFonts w:ascii="仿宋" w:hAnsi="仿宋" w:eastAsia="仿宋" w:cs="仿宋"/>
          <w:sz w:val="32"/>
          <w:szCs w:val="32"/>
        </w:rPr>
        <w:t>0.15</w:t>
      </w:r>
      <w:r>
        <w:rPr>
          <w:rFonts w:hint="eastAsia" w:ascii="仿宋" w:hAnsi="仿宋" w:eastAsia="仿宋" w:cs="仿宋"/>
          <w:sz w:val="32"/>
          <w:szCs w:val="32"/>
        </w:rPr>
        <w:t>万元，具体内容包括：朝天区人防办来我办考察学习用招待费</w:t>
      </w:r>
      <w:r>
        <w:rPr>
          <w:rFonts w:ascii="仿宋" w:hAnsi="仿宋" w:eastAsia="仿宋" w:cs="仿宋"/>
          <w:sz w:val="32"/>
          <w:szCs w:val="32"/>
        </w:rPr>
        <w:t>0.08</w:t>
      </w:r>
      <w:r>
        <w:rPr>
          <w:rFonts w:hint="eastAsia" w:ascii="仿宋" w:hAnsi="仿宋" w:eastAsia="仿宋" w:cs="仿宋"/>
          <w:sz w:val="32"/>
          <w:szCs w:val="32"/>
        </w:rPr>
        <w:t>万元；苍溪县人防办来我办考察人防核心疏散基地用接待费</w:t>
      </w:r>
      <w:r>
        <w:rPr>
          <w:rFonts w:ascii="仿宋" w:hAnsi="仿宋" w:eastAsia="仿宋" w:cs="仿宋"/>
          <w:sz w:val="32"/>
          <w:szCs w:val="32"/>
        </w:rPr>
        <w:t>0.07</w:t>
      </w:r>
      <w:r>
        <w:rPr>
          <w:rFonts w:hint="eastAsia" w:ascii="仿宋" w:hAnsi="仿宋" w:eastAsia="仿宋" w:cs="仿宋"/>
          <w:sz w:val="32"/>
          <w:szCs w:val="32"/>
        </w:rPr>
        <w:t>万元。</w:t>
      </w:r>
    </w:p>
    <w:p>
      <w:pPr>
        <w:spacing w:line="600" w:lineRule="exact"/>
        <w:ind w:firstLine="642" w:firstLineChars="200"/>
        <w:rPr>
          <w:rFonts w:ascii="仿宋" w:hAnsi="仿宋" w:eastAsia="仿宋"/>
          <w:sz w:val="32"/>
          <w:szCs w:val="32"/>
        </w:rPr>
      </w:pPr>
      <w:r>
        <w:rPr>
          <w:rFonts w:hint="eastAsia" w:ascii="仿宋" w:hAnsi="仿宋" w:eastAsia="仿宋" w:cs="仿宋"/>
          <w:b/>
          <w:bCs/>
          <w:sz w:val="32"/>
          <w:szCs w:val="32"/>
        </w:rPr>
        <w:t>外事接待支出</w:t>
      </w:r>
      <w:r>
        <w:rPr>
          <w:rFonts w:ascii="仿宋" w:hAnsi="仿宋" w:eastAsia="仿宋" w:cs="仿宋"/>
          <w:sz w:val="32"/>
          <w:szCs w:val="32"/>
        </w:rPr>
        <w:t>0</w:t>
      </w:r>
      <w:r>
        <w:rPr>
          <w:rFonts w:hint="eastAsia" w:ascii="仿宋" w:hAnsi="仿宋" w:eastAsia="仿宋" w:cs="仿宋"/>
          <w:sz w:val="32"/>
          <w:szCs w:val="32"/>
        </w:rPr>
        <w:t>万元，外事接待</w:t>
      </w:r>
      <w:r>
        <w:rPr>
          <w:rFonts w:ascii="仿宋" w:hAnsi="仿宋" w:eastAsia="仿宋" w:cs="仿宋"/>
          <w:sz w:val="32"/>
          <w:szCs w:val="32"/>
        </w:rPr>
        <w:t>0</w:t>
      </w:r>
      <w:r>
        <w:rPr>
          <w:rFonts w:hint="eastAsia" w:ascii="仿宋" w:hAnsi="仿宋" w:eastAsia="仿宋" w:cs="仿宋"/>
          <w:sz w:val="32"/>
          <w:szCs w:val="32"/>
        </w:rPr>
        <w:t>批次，</w:t>
      </w:r>
      <w:r>
        <w:rPr>
          <w:rFonts w:ascii="仿宋" w:hAnsi="仿宋" w:eastAsia="仿宋" w:cs="仿宋"/>
          <w:sz w:val="32"/>
          <w:szCs w:val="32"/>
        </w:rPr>
        <w:t>0</w:t>
      </w:r>
      <w:r>
        <w:rPr>
          <w:rFonts w:hint="eastAsia" w:ascii="仿宋" w:hAnsi="仿宋" w:eastAsia="仿宋" w:cs="仿宋"/>
          <w:sz w:val="32"/>
          <w:szCs w:val="32"/>
        </w:rPr>
        <w:t>人，共计支出</w:t>
      </w:r>
      <w:r>
        <w:rPr>
          <w:rFonts w:ascii="仿宋" w:hAnsi="仿宋" w:eastAsia="仿宋" w:cs="仿宋"/>
          <w:sz w:val="32"/>
          <w:szCs w:val="32"/>
        </w:rPr>
        <w:t>0</w:t>
      </w:r>
      <w:r>
        <w:rPr>
          <w:rFonts w:hint="eastAsia" w:ascii="仿宋" w:hAnsi="仿宋" w:eastAsia="仿宋" w:cs="仿宋"/>
          <w:sz w:val="32"/>
          <w:szCs w:val="32"/>
        </w:rPr>
        <w:t>万元，主要用于接待…（具体项目）。主要用于……</w:t>
      </w:r>
    </w:p>
    <w:p>
      <w:pPr>
        <w:spacing w:line="600" w:lineRule="exact"/>
        <w:ind w:firstLine="640"/>
        <w:rPr>
          <w:rFonts w:ascii="仿宋" w:hAnsi="仿宋" w:eastAsia="仿宋"/>
          <w:sz w:val="32"/>
          <w:szCs w:val="32"/>
        </w:rPr>
      </w:pPr>
      <w:r>
        <w:rPr>
          <w:rFonts w:hint="eastAsia" w:ascii="仿宋" w:hAnsi="仿宋" w:eastAsia="仿宋" w:cs="仿宋"/>
          <w:b/>
          <w:bCs/>
          <w:sz w:val="32"/>
          <w:szCs w:val="32"/>
        </w:rPr>
        <w:t>其他国内公务接待支出</w:t>
      </w:r>
      <w:r>
        <w:rPr>
          <w:rFonts w:ascii="仿宋" w:hAnsi="仿宋" w:eastAsia="仿宋" w:cs="仿宋"/>
          <w:sz w:val="32"/>
          <w:szCs w:val="32"/>
        </w:rPr>
        <w:t>0</w:t>
      </w:r>
      <w:r>
        <w:rPr>
          <w:rFonts w:hint="eastAsia" w:ascii="仿宋" w:hAnsi="仿宋" w:eastAsia="仿宋" w:cs="仿宋"/>
          <w:sz w:val="32"/>
          <w:szCs w:val="32"/>
        </w:rPr>
        <w:t>万元，主要用于……</w:t>
      </w:r>
    </w:p>
    <w:p>
      <w:pPr>
        <w:spacing w:line="600" w:lineRule="exact"/>
        <w:ind w:firstLine="640"/>
        <w:outlineLvl w:val="1"/>
        <w:rPr>
          <w:rFonts w:ascii="仿宋" w:hAnsi="仿宋" w:eastAsia="仿宋"/>
          <w:sz w:val="32"/>
          <w:szCs w:val="32"/>
        </w:rPr>
      </w:pPr>
      <w:bookmarkStart w:id="46" w:name="_Toc15396610"/>
      <w:bookmarkStart w:id="47" w:name="_Toc15377218"/>
    </w:p>
    <w:p>
      <w:pPr>
        <w:spacing w:line="600" w:lineRule="exact"/>
        <w:ind w:firstLine="640"/>
        <w:outlineLvl w:val="1"/>
        <w:rPr>
          <w:rStyle w:val="18"/>
          <w:rFonts w:ascii="仿宋" w:hAnsi="仿宋" w:eastAsia="仿宋" w:cs="Times New Roman"/>
        </w:rPr>
      </w:pPr>
      <w:r>
        <w:rPr>
          <w:rFonts w:hint="eastAsia" w:ascii="仿宋" w:hAnsi="仿宋" w:eastAsia="仿宋" w:cs="仿宋"/>
          <w:sz w:val="32"/>
          <w:szCs w:val="32"/>
        </w:rPr>
        <w:t>八、</w:t>
      </w:r>
      <w:r>
        <w:rPr>
          <w:rStyle w:val="18"/>
          <w:rFonts w:hint="eastAsia" w:ascii="仿宋" w:hAnsi="仿宋" w:eastAsia="仿宋" w:cs="仿宋"/>
          <w:b w:val="0"/>
          <w:bCs w:val="0"/>
        </w:rPr>
        <w:t>政府性基金预算支出决算情况说明</w:t>
      </w:r>
      <w:bookmarkEnd w:id="46"/>
      <w:bookmarkEnd w:id="47"/>
    </w:p>
    <w:p>
      <w:pPr>
        <w:spacing w:line="600" w:lineRule="exact"/>
        <w:ind w:firstLine="64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年政府性基金预算拨款支出</w:t>
      </w:r>
      <w:r>
        <w:rPr>
          <w:rFonts w:ascii="仿宋" w:hAnsi="仿宋" w:eastAsia="仿宋" w:cs="仿宋"/>
          <w:sz w:val="32"/>
          <w:szCs w:val="32"/>
        </w:rPr>
        <w:t>0</w:t>
      </w:r>
      <w:r>
        <w:rPr>
          <w:rFonts w:hint="eastAsia" w:ascii="仿宋" w:hAnsi="仿宋" w:eastAsia="仿宋" w:cs="仿宋"/>
          <w:sz w:val="32"/>
          <w:szCs w:val="32"/>
        </w:rPr>
        <w:t>万元。</w:t>
      </w:r>
    </w:p>
    <w:p>
      <w:pPr>
        <w:spacing w:line="600" w:lineRule="exact"/>
        <w:ind w:firstLine="640"/>
        <w:rPr>
          <w:rFonts w:ascii="仿宋" w:hAnsi="仿宋" w:eastAsia="仿宋"/>
          <w:sz w:val="32"/>
          <w:szCs w:val="32"/>
        </w:rPr>
      </w:pPr>
    </w:p>
    <w:p>
      <w:pPr>
        <w:numPr>
          <w:ilvl w:val="0"/>
          <w:numId w:val="2"/>
        </w:numPr>
        <w:spacing w:line="600" w:lineRule="exact"/>
        <w:ind w:firstLine="640"/>
        <w:outlineLvl w:val="1"/>
        <w:rPr>
          <w:rStyle w:val="18"/>
          <w:rFonts w:ascii="仿宋" w:hAnsi="仿宋" w:eastAsia="仿宋" w:cs="Times New Roman"/>
          <w:b w:val="0"/>
          <w:bCs w:val="0"/>
        </w:rPr>
      </w:pPr>
      <w:bookmarkStart w:id="48" w:name="_Toc15396611"/>
      <w:bookmarkStart w:id="49" w:name="_Toc15377219"/>
      <w:r>
        <w:rPr>
          <w:rStyle w:val="18"/>
          <w:rFonts w:hint="eastAsia" w:ascii="仿宋" w:hAnsi="仿宋" w:eastAsia="仿宋" w:cs="仿宋"/>
          <w:b w:val="0"/>
          <w:bCs w:val="0"/>
        </w:rPr>
        <w:t>国有资本经营预算支出决算情况说明</w:t>
      </w:r>
      <w:bookmarkEnd w:id="48"/>
      <w:bookmarkEnd w:id="49"/>
    </w:p>
    <w:p>
      <w:pPr>
        <w:spacing w:line="600" w:lineRule="exact"/>
        <w:ind w:firstLine="64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年国有资本经营预算拨款支出</w:t>
      </w:r>
      <w:r>
        <w:rPr>
          <w:rFonts w:ascii="仿宋" w:hAnsi="仿宋" w:eastAsia="仿宋" w:cs="仿宋"/>
          <w:sz w:val="32"/>
          <w:szCs w:val="32"/>
        </w:rPr>
        <w:t>0</w:t>
      </w:r>
      <w:r>
        <w:rPr>
          <w:rFonts w:hint="eastAsia" w:ascii="仿宋" w:hAnsi="仿宋" w:eastAsia="仿宋" w:cs="仿宋"/>
          <w:sz w:val="32"/>
          <w:szCs w:val="32"/>
        </w:rPr>
        <w:t>万元。</w:t>
      </w:r>
    </w:p>
    <w:p>
      <w:pPr>
        <w:spacing w:line="580" w:lineRule="exact"/>
        <w:ind w:left="709"/>
        <w:rPr>
          <w:rStyle w:val="18"/>
          <w:rFonts w:ascii="黑体" w:hAnsi="黑体" w:eastAsia="黑体" w:cs="Times New Roman"/>
          <w:b w:val="0"/>
          <w:bCs w:val="0"/>
        </w:rPr>
      </w:pPr>
      <w:r>
        <w:rPr>
          <w:rStyle w:val="18"/>
          <w:rFonts w:hint="eastAsia" w:ascii="黑体" w:hAnsi="黑体" w:eastAsia="黑体" w:cs="黑体"/>
          <w:b w:val="0"/>
          <w:bCs w:val="0"/>
        </w:rPr>
        <w:t>十、预算绩效情况说明</w:t>
      </w:r>
    </w:p>
    <w:p>
      <w:pPr>
        <w:numPr>
          <w:ilvl w:val="0"/>
          <w:numId w:val="3"/>
        </w:numPr>
        <w:spacing w:line="580" w:lineRule="exact"/>
        <w:ind w:firstLine="642" w:firstLineChars="200"/>
        <w:rPr>
          <w:rFonts w:ascii="仿宋" w:hAnsi="仿宋" w:eastAsia="仿宋"/>
          <w:b/>
          <w:bCs/>
          <w:sz w:val="32"/>
          <w:szCs w:val="32"/>
        </w:rPr>
      </w:pPr>
      <w:r>
        <w:rPr>
          <w:rFonts w:hint="eastAsia" w:ascii="仿宋" w:hAnsi="仿宋" w:eastAsia="仿宋" w:cs="仿宋"/>
          <w:b/>
          <w:bCs/>
          <w:sz w:val="32"/>
          <w:szCs w:val="32"/>
        </w:rPr>
        <w:t>预算绩效管理工作开展情况。</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项目开展了预算事前绩效评估，对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年部门整体支出开展绩效自评，从评价情况来看基本达到了预决算一致。本部门还自行组织了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个项目绩效评价。</w:t>
      </w:r>
    </w:p>
    <w:p>
      <w:pPr>
        <w:numPr>
          <w:ilvl w:val="0"/>
          <w:numId w:val="3"/>
        </w:numPr>
        <w:spacing w:line="580" w:lineRule="exact"/>
        <w:ind w:firstLine="642" w:firstLineChars="200"/>
        <w:rPr>
          <w:rFonts w:ascii="仿宋_GB2312" w:hAnsi="仿宋_GB2312" w:eastAsia="仿宋_GB2312"/>
          <w:sz w:val="32"/>
          <w:szCs w:val="32"/>
        </w:rPr>
      </w:pPr>
      <w:r>
        <w:rPr>
          <w:rFonts w:hint="eastAsia" w:ascii="仿宋" w:hAnsi="仿宋" w:eastAsia="仿宋" w:cs="仿宋"/>
          <w:b/>
          <w:bCs/>
          <w:sz w:val="32"/>
          <w:szCs w:val="32"/>
        </w:rPr>
        <w:t>项目绩效目标完成情况。</w:t>
      </w:r>
      <w:r>
        <w:rPr>
          <w:rFonts w:ascii="楷体_GB2312" w:hAnsi="楷体_GB2312" w:eastAsia="楷体_GB2312"/>
          <w:b/>
          <w:bCs/>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年度部门决算中反映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个项目绩效目标实际完成情况。（本单位部门项目绩效目标个数在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个以上的，选取</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个项目进行公开，目标个数在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个以下的，全部进行公开，公开内容包括完成情况综述和完成情况表）。</w:t>
      </w:r>
    </w:p>
    <w:p>
      <w:pPr>
        <w:numPr>
          <w:ilvl w:val="0"/>
          <w:numId w:val="4"/>
        </w:num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0</w:t>
      </w:r>
      <w:r>
        <w:rPr>
          <w:rFonts w:hint="eastAsia" w:ascii="仿宋_GB2312" w:hAnsi="仿宋_GB2312" w:eastAsia="仿宋_GB2312" w:cs="仿宋_GB2312"/>
          <w:sz w:val="32"/>
          <w:szCs w:val="32"/>
        </w:rPr>
        <w:t>项目绩效目标完成情况综述。项目全年预算数</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。通过项目实施，保障（支持、促进、提高……）了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按照项目总体目标简要描述项目成效），发现的主要问题：无。下一步改进措施：无</w:t>
      </w:r>
    </w:p>
    <w:p>
      <w:pPr>
        <w:numPr>
          <w:ilvl w:val="0"/>
          <w:numId w:val="4"/>
        </w:num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0</w:t>
      </w:r>
      <w:r>
        <w:rPr>
          <w:rFonts w:hint="eastAsia" w:ascii="仿宋_GB2312" w:hAnsi="仿宋_GB2312" w:eastAsia="仿宋_GB2312" w:cs="仿宋_GB2312"/>
          <w:sz w:val="32"/>
          <w:szCs w:val="32"/>
        </w:rPr>
        <w:t>项目绩效目标完成情况综述。项目全年预算数</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。通过项目实施，保障（支持、促进、提高……）了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按照项目总体目标简要描述项目成效），发现的主要问题：无。下一步改进措施：无。</w:t>
      </w:r>
    </w:p>
    <w:p>
      <w:pPr>
        <w:numPr>
          <w:ilvl w:val="0"/>
          <w:numId w:val="4"/>
        </w:num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0</w:t>
      </w:r>
      <w:r>
        <w:rPr>
          <w:rFonts w:hint="eastAsia" w:ascii="仿宋_GB2312" w:hAnsi="仿宋_GB2312" w:eastAsia="仿宋_GB2312" w:cs="仿宋_GB2312"/>
          <w:sz w:val="32"/>
          <w:szCs w:val="32"/>
        </w:rPr>
        <w:t>项目绩效目标完成情况综述。项目全年预算数</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。通过项目实施，保障（支持、促进、提高……）了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按照项目总体目标简要描述项目成效），发现的主要问题：无。下一步改进措施：无</w:t>
      </w:r>
    </w:p>
    <w:p>
      <w:pPr>
        <w:numPr>
          <w:ilvl w:val="0"/>
          <w:numId w:val="3"/>
        </w:numPr>
        <w:spacing w:line="580" w:lineRule="exact"/>
        <w:ind w:firstLine="642" w:firstLineChars="200"/>
        <w:rPr>
          <w:rFonts w:ascii="仿宋" w:hAnsi="仿宋" w:eastAsia="仿宋"/>
          <w:sz w:val="32"/>
          <w:szCs w:val="32"/>
        </w:rPr>
      </w:pPr>
      <w:r>
        <w:rPr>
          <w:rFonts w:hint="eastAsia" w:ascii="仿宋" w:hAnsi="仿宋" w:eastAsia="仿宋" w:cs="仿宋"/>
          <w:b/>
          <w:bCs/>
          <w:sz w:val="32"/>
          <w:szCs w:val="32"/>
        </w:rPr>
        <w:t>部门开展绩效评价结果。</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年部门整体支出绩效评价情况开展自评，《广元市利州区人民防空办公室</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年部门整体支出绩效评价报告》见附件。</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本部门自行组织对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项目开展了绩效评价，《广元市利州区人民防空办公室项目</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年绩效评价报告》见附件。（非涉密部门均需公开部门整体支出评价报告，部门自行组织的绩效评价情况根据部门实际公开）</w:t>
      </w:r>
    </w:p>
    <w:p>
      <w:pPr>
        <w:spacing w:line="600" w:lineRule="exact"/>
        <w:ind w:firstLine="800" w:firstLineChars="250"/>
        <w:outlineLvl w:val="1"/>
        <w:rPr>
          <w:rStyle w:val="18"/>
          <w:rFonts w:ascii="仿宋" w:hAnsi="仿宋" w:eastAsia="仿宋" w:cs="Times New Roman"/>
        </w:rPr>
      </w:pPr>
      <w:bookmarkStart w:id="50" w:name="_Toc15377221"/>
      <w:bookmarkStart w:id="51" w:name="_Toc15396612"/>
      <w:r>
        <w:rPr>
          <w:rFonts w:hint="eastAsia" w:ascii="仿宋" w:hAnsi="仿宋" w:eastAsia="仿宋" w:cs="仿宋"/>
          <w:sz w:val="32"/>
          <w:szCs w:val="32"/>
        </w:rPr>
        <w:t>十一</w:t>
      </w:r>
      <w:r>
        <w:rPr>
          <w:rStyle w:val="18"/>
          <w:rFonts w:hint="eastAsia" w:ascii="仿宋" w:hAnsi="仿宋" w:eastAsia="仿宋" w:cs="仿宋"/>
        </w:rPr>
        <w:t>、</w:t>
      </w:r>
      <w:r>
        <w:rPr>
          <w:rStyle w:val="18"/>
          <w:rFonts w:hint="eastAsia" w:ascii="仿宋" w:hAnsi="仿宋" w:eastAsia="仿宋" w:cs="仿宋"/>
          <w:b w:val="0"/>
          <w:bCs w:val="0"/>
        </w:rPr>
        <w:t>其他重要事项的情况说明</w:t>
      </w:r>
      <w:bookmarkEnd w:id="50"/>
      <w:bookmarkEnd w:id="51"/>
    </w:p>
    <w:p>
      <w:pPr>
        <w:spacing w:line="600" w:lineRule="exact"/>
        <w:ind w:firstLine="642" w:firstLineChars="200"/>
        <w:outlineLvl w:val="2"/>
        <w:rPr>
          <w:rFonts w:ascii="仿宋" w:hAnsi="仿宋" w:eastAsia="仿宋"/>
          <w:sz w:val="32"/>
          <w:szCs w:val="32"/>
        </w:rPr>
      </w:pPr>
      <w:bookmarkStart w:id="52" w:name="_Toc15377222"/>
      <w:r>
        <w:rPr>
          <w:rFonts w:hint="eastAsia" w:ascii="仿宋" w:hAnsi="仿宋" w:eastAsia="仿宋" w:cs="仿宋"/>
          <w:b/>
          <w:bCs/>
          <w:sz w:val="32"/>
          <w:szCs w:val="32"/>
        </w:rPr>
        <w:t>（一）机关运行经费支出情况</w:t>
      </w:r>
      <w:bookmarkEnd w:id="52"/>
    </w:p>
    <w:p>
      <w:pPr>
        <w:spacing w:line="600" w:lineRule="exact"/>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年，人防办机关运行经费支出</w:t>
      </w:r>
      <w:r>
        <w:rPr>
          <w:rFonts w:ascii="仿宋" w:hAnsi="仿宋" w:eastAsia="仿宋" w:cs="仿宋"/>
          <w:sz w:val="32"/>
          <w:szCs w:val="32"/>
        </w:rPr>
        <w:t>4.68</w:t>
      </w:r>
      <w:r>
        <w:rPr>
          <w:rFonts w:hint="eastAsia" w:ascii="仿宋" w:hAnsi="仿宋" w:eastAsia="仿宋" w:cs="仿宋"/>
          <w:sz w:val="32"/>
          <w:szCs w:val="32"/>
        </w:rPr>
        <w:t>万元，比</w:t>
      </w:r>
      <w:r>
        <w:rPr>
          <w:rFonts w:ascii="仿宋" w:hAnsi="仿宋" w:eastAsia="仿宋" w:cs="仿宋"/>
          <w:sz w:val="32"/>
          <w:szCs w:val="32"/>
        </w:rPr>
        <w:t>2017</w:t>
      </w:r>
      <w:r>
        <w:rPr>
          <w:rFonts w:hint="eastAsia" w:ascii="仿宋" w:hAnsi="仿宋" w:eastAsia="仿宋" w:cs="仿宋"/>
          <w:sz w:val="32"/>
          <w:szCs w:val="32"/>
        </w:rPr>
        <w:t>年减少</w:t>
      </w:r>
      <w:r>
        <w:rPr>
          <w:rFonts w:ascii="仿宋" w:hAnsi="仿宋" w:eastAsia="仿宋" w:cs="仿宋"/>
          <w:sz w:val="32"/>
          <w:szCs w:val="32"/>
        </w:rPr>
        <w:t>0.76</w:t>
      </w:r>
      <w:r>
        <w:rPr>
          <w:rFonts w:hint="eastAsia" w:ascii="仿宋" w:hAnsi="仿宋" w:eastAsia="仿宋" w:cs="仿宋"/>
          <w:sz w:val="32"/>
          <w:szCs w:val="32"/>
        </w:rPr>
        <w:t>万元，减少</w:t>
      </w:r>
      <w:r>
        <w:rPr>
          <w:rFonts w:ascii="仿宋" w:hAnsi="仿宋" w:eastAsia="仿宋" w:cs="仿宋"/>
          <w:sz w:val="32"/>
          <w:szCs w:val="32"/>
        </w:rPr>
        <w:t>13.98%</w:t>
      </w:r>
      <w:r>
        <w:rPr>
          <w:rFonts w:hint="eastAsia" w:ascii="仿宋" w:hAnsi="仿宋" w:eastAsia="仿宋" w:cs="仿宋"/>
          <w:sz w:val="32"/>
          <w:szCs w:val="32"/>
        </w:rPr>
        <w:t>。主要原因是资金结转到下年。</w:t>
      </w:r>
    </w:p>
    <w:p>
      <w:pPr>
        <w:autoSpaceDE w:val="0"/>
        <w:autoSpaceDN w:val="0"/>
        <w:adjustRightInd w:val="0"/>
        <w:spacing w:line="600" w:lineRule="exact"/>
        <w:ind w:firstLine="642" w:firstLineChars="200"/>
        <w:jc w:val="left"/>
        <w:outlineLvl w:val="2"/>
        <w:rPr>
          <w:rFonts w:ascii="仿宋" w:hAnsi="仿宋" w:eastAsia="仿宋"/>
          <w:b/>
          <w:bCs/>
          <w:sz w:val="32"/>
          <w:szCs w:val="32"/>
        </w:rPr>
      </w:pPr>
      <w:bookmarkStart w:id="53" w:name="_Toc15377223"/>
      <w:r>
        <w:rPr>
          <w:rFonts w:hint="eastAsia" w:ascii="仿宋" w:hAnsi="仿宋" w:eastAsia="仿宋" w:cs="仿宋"/>
          <w:b/>
          <w:bCs/>
          <w:sz w:val="32"/>
          <w:szCs w:val="32"/>
        </w:rPr>
        <w:t>（二）政府采购支出情况</w:t>
      </w:r>
      <w:bookmarkEnd w:id="53"/>
    </w:p>
    <w:p>
      <w:pPr>
        <w:spacing w:line="600" w:lineRule="exact"/>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年人防政府采购支出总额</w:t>
      </w:r>
      <w:r>
        <w:rPr>
          <w:rFonts w:ascii="仿宋" w:hAnsi="仿宋" w:eastAsia="仿宋" w:cs="仿宋"/>
          <w:sz w:val="32"/>
          <w:szCs w:val="32"/>
        </w:rPr>
        <w:t>0</w:t>
      </w:r>
      <w:r>
        <w:rPr>
          <w:rFonts w:hint="eastAsia" w:ascii="仿宋" w:hAnsi="仿宋" w:eastAsia="仿宋" w:cs="仿宋"/>
          <w:sz w:val="32"/>
          <w:szCs w:val="32"/>
        </w:rPr>
        <w:t>万元，其中：政府采购货物支出</w:t>
      </w:r>
      <w:r>
        <w:rPr>
          <w:rFonts w:ascii="仿宋" w:hAnsi="仿宋" w:eastAsia="仿宋" w:cs="仿宋"/>
          <w:sz w:val="32"/>
          <w:szCs w:val="32"/>
        </w:rPr>
        <w:t>0</w:t>
      </w:r>
      <w:r>
        <w:rPr>
          <w:rFonts w:hint="eastAsia" w:ascii="仿宋" w:hAnsi="仿宋" w:eastAsia="仿宋" w:cs="仿宋"/>
          <w:sz w:val="32"/>
          <w:szCs w:val="32"/>
        </w:rPr>
        <w:t>万元、政府采购工程支出</w:t>
      </w:r>
      <w:r>
        <w:rPr>
          <w:rFonts w:ascii="仿宋" w:hAnsi="仿宋" w:eastAsia="仿宋" w:cs="仿宋"/>
          <w:sz w:val="32"/>
          <w:szCs w:val="32"/>
        </w:rPr>
        <w:t>0</w:t>
      </w:r>
      <w:r>
        <w:rPr>
          <w:rFonts w:hint="eastAsia" w:ascii="仿宋" w:hAnsi="仿宋" w:eastAsia="仿宋" w:cs="仿宋"/>
          <w:sz w:val="32"/>
          <w:szCs w:val="32"/>
        </w:rPr>
        <w:t>万元、政府采购服务支出</w:t>
      </w:r>
      <w:r>
        <w:rPr>
          <w:rFonts w:ascii="仿宋" w:hAnsi="仿宋" w:eastAsia="仿宋" w:cs="仿宋"/>
          <w:sz w:val="32"/>
          <w:szCs w:val="32"/>
        </w:rPr>
        <w:t>0</w:t>
      </w:r>
      <w:r>
        <w:rPr>
          <w:rFonts w:hint="eastAsia" w:ascii="仿宋" w:hAnsi="仿宋" w:eastAsia="仿宋" w:cs="仿宋"/>
          <w:sz w:val="32"/>
          <w:szCs w:val="32"/>
        </w:rPr>
        <w:t>万元。主要用于…（具体工作）。授予中小企业合同金额</w:t>
      </w:r>
      <w:r>
        <w:rPr>
          <w:rFonts w:ascii="仿宋" w:hAnsi="仿宋" w:eastAsia="仿宋" w:cs="仿宋"/>
          <w:sz w:val="32"/>
          <w:szCs w:val="32"/>
        </w:rPr>
        <w:t>0</w:t>
      </w:r>
      <w:r>
        <w:rPr>
          <w:rFonts w:hint="eastAsia" w:ascii="仿宋" w:hAnsi="仿宋" w:eastAsia="仿宋" w:cs="仿宋"/>
          <w:sz w:val="32"/>
          <w:szCs w:val="32"/>
        </w:rPr>
        <w:t>万元，占政府采购支出总额的</w:t>
      </w:r>
      <w:r>
        <w:rPr>
          <w:rFonts w:ascii="仿宋" w:hAnsi="仿宋" w:eastAsia="仿宋" w:cs="仿宋"/>
          <w:sz w:val="32"/>
          <w:szCs w:val="32"/>
        </w:rPr>
        <w:t>0%</w:t>
      </w:r>
      <w:r>
        <w:rPr>
          <w:rFonts w:hint="eastAsia" w:ascii="仿宋" w:hAnsi="仿宋" w:eastAsia="仿宋" w:cs="仿宋"/>
          <w:sz w:val="32"/>
          <w:szCs w:val="32"/>
        </w:rPr>
        <w:t>，其中：授予小微企业合同金额</w:t>
      </w:r>
      <w:r>
        <w:rPr>
          <w:rFonts w:ascii="仿宋" w:hAnsi="仿宋" w:eastAsia="仿宋" w:cs="仿宋"/>
          <w:sz w:val="32"/>
          <w:szCs w:val="32"/>
        </w:rPr>
        <w:t>0</w:t>
      </w:r>
      <w:r>
        <w:rPr>
          <w:rFonts w:hint="eastAsia" w:ascii="仿宋" w:hAnsi="仿宋" w:eastAsia="仿宋" w:cs="仿宋"/>
          <w:sz w:val="32"/>
          <w:szCs w:val="32"/>
        </w:rPr>
        <w:t>万元，占政府采购支出总额的</w:t>
      </w:r>
      <w:r>
        <w:rPr>
          <w:rFonts w:ascii="仿宋" w:hAnsi="仿宋" w:eastAsia="仿宋" w:cs="仿宋"/>
          <w:sz w:val="32"/>
          <w:szCs w:val="32"/>
        </w:rPr>
        <w:t>0%</w:t>
      </w:r>
      <w:r>
        <w:rPr>
          <w:rFonts w:hint="eastAsia" w:ascii="仿宋" w:hAnsi="仿宋" w:eastAsia="仿宋" w:cs="仿宋"/>
          <w:sz w:val="32"/>
          <w:szCs w:val="32"/>
        </w:rPr>
        <w:t>。</w:t>
      </w:r>
    </w:p>
    <w:p>
      <w:pPr>
        <w:autoSpaceDE w:val="0"/>
        <w:autoSpaceDN w:val="0"/>
        <w:adjustRightInd w:val="0"/>
        <w:spacing w:line="600" w:lineRule="exact"/>
        <w:ind w:firstLine="642" w:firstLineChars="200"/>
        <w:jc w:val="left"/>
        <w:outlineLvl w:val="2"/>
        <w:rPr>
          <w:rFonts w:ascii="仿宋" w:hAnsi="仿宋" w:eastAsia="仿宋"/>
          <w:b/>
          <w:bCs/>
          <w:sz w:val="32"/>
          <w:szCs w:val="32"/>
        </w:rPr>
      </w:pPr>
      <w:bookmarkStart w:id="54" w:name="_Toc15377224"/>
      <w:r>
        <w:rPr>
          <w:rFonts w:hint="eastAsia" w:ascii="仿宋" w:hAnsi="仿宋" w:eastAsia="仿宋" w:cs="仿宋"/>
          <w:b/>
          <w:bCs/>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sz w:val="32"/>
          <w:szCs w:val="32"/>
        </w:rPr>
      </w:pPr>
      <w:r>
        <w:rPr>
          <w:rFonts w:hint="eastAsia" w:ascii="仿宋" w:hAnsi="仿宋" w:eastAsia="仿宋" w:cs="仿宋"/>
          <w:sz w:val="32"/>
          <w:szCs w:val="32"/>
        </w:rPr>
        <w:t>截至</w:t>
      </w:r>
      <w:r>
        <w:rPr>
          <w:rFonts w:ascii="仿宋" w:hAnsi="仿宋" w:eastAsia="仿宋" w:cs="仿宋"/>
          <w:sz w:val="32"/>
          <w:szCs w:val="32"/>
        </w:rPr>
        <w:t>2018</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日，人防办共有车辆</w:t>
      </w:r>
      <w:r>
        <w:rPr>
          <w:rFonts w:ascii="仿宋" w:hAnsi="仿宋" w:eastAsia="仿宋" w:cs="仿宋"/>
          <w:sz w:val="32"/>
          <w:szCs w:val="32"/>
        </w:rPr>
        <w:t>1</w:t>
      </w:r>
      <w:r>
        <w:rPr>
          <w:rFonts w:hint="eastAsia" w:ascii="仿宋" w:hAnsi="仿宋" w:eastAsia="仿宋" w:cs="仿宋"/>
          <w:sz w:val="32"/>
          <w:szCs w:val="32"/>
        </w:rPr>
        <w:t>辆，其中：部级领导干部用车</w:t>
      </w:r>
      <w:r>
        <w:rPr>
          <w:rFonts w:ascii="仿宋" w:hAnsi="仿宋" w:eastAsia="仿宋" w:cs="仿宋"/>
          <w:sz w:val="32"/>
          <w:szCs w:val="32"/>
        </w:rPr>
        <w:t>0</w:t>
      </w:r>
      <w:r>
        <w:rPr>
          <w:rFonts w:hint="eastAsia" w:ascii="仿宋" w:hAnsi="仿宋" w:eastAsia="仿宋" w:cs="仿宋"/>
          <w:sz w:val="32"/>
          <w:szCs w:val="32"/>
        </w:rPr>
        <w:t>辆、一般公务用车</w:t>
      </w:r>
      <w:r>
        <w:rPr>
          <w:rFonts w:ascii="仿宋" w:hAnsi="仿宋" w:eastAsia="仿宋" w:cs="仿宋"/>
          <w:sz w:val="32"/>
          <w:szCs w:val="32"/>
        </w:rPr>
        <w:t>0</w:t>
      </w:r>
      <w:r>
        <w:rPr>
          <w:rFonts w:hint="eastAsia" w:ascii="仿宋" w:hAnsi="仿宋" w:eastAsia="仿宋" w:cs="仿宋"/>
          <w:sz w:val="32"/>
          <w:szCs w:val="32"/>
        </w:rPr>
        <w:t>辆、一般执法执勤用车</w:t>
      </w:r>
      <w:r>
        <w:rPr>
          <w:rFonts w:ascii="仿宋" w:hAnsi="仿宋" w:eastAsia="仿宋" w:cs="仿宋"/>
          <w:sz w:val="32"/>
          <w:szCs w:val="32"/>
        </w:rPr>
        <w:t>0</w:t>
      </w:r>
      <w:r>
        <w:rPr>
          <w:rFonts w:hint="eastAsia" w:ascii="仿宋" w:hAnsi="仿宋" w:eastAsia="仿宋" w:cs="仿宋"/>
          <w:sz w:val="32"/>
          <w:szCs w:val="32"/>
        </w:rPr>
        <w:t>辆、特种专业技术用车</w:t>
      </w:r>
      <w:r>
        <w:rPr>
          <w:rFonts w:ascii="仿宋" w:hAnsi="仿宋" w:eastAsia="仿宋" w:cs="仿宋"/>
          <w:sz w:val="32"/>
          <w:szCs w:val="32"/>
        </w:rPr>
        <w:t>1</w:t>
      </w:r>
      <w:r>
        <w:rPr>
          <w:rFonts w:hint="eastAsia" w:ascii="仿宋" w:hAnsi="仿宋" w:eastAsia="仿宋" w:cs="仿宋"/>
          <w:sz w:val="32"/>
          <w:szCs w:val="32"/>
        </w:rPr>
        <w:t>辆、其他用车</w:t>
      </w:r>
      <w:r>
        <w:rPr>
          <w:rFonts w:ascii="仿宋" w:hAnsi="仿宋" w:eastAsia="仿宋" w:cs="仿宋"/>
          <w:sz w:val="32"/>
          <w:szCs w:val="32"/>
        </w:rPr>
        <w:t>0</w:t>
      </w:r>
      <w:r>
        <w:rPr>
          <w:rFonts w:hint="eastAsia" w:ascii="仿宋" w:hAnsi="仿宋" w:eastAsia="仿宋" w:cs="仿宋"/>
          <w:sz w:val="32"/>
          <w:szCs w:val="32"/>
        </w:rPr>
        <w:t>辆，单价</w:t>
      </w:r>
      <w:r>
        <w:rPr>
          <w:rFonts w:ascii="仿宋" w:hAnsi="仿宋" w:eastAsia="仿宋" w:cs="仿宋"/>
          <w:sz w:val="32"/>
          <w:szCs w:val="32"/>
        </w:rPr>
        <w:t>50</w:t>
      </w:r>
      <w:r>
        <w:rPr>
          <w:rFonts w:hint="eastAsia" w:ascii="仿宋" w:hAnsi="仿宋" w:eastAsia="仿宋" w:cs="仿宋"/>
          <w:sz w:val="32"/>
          <w:szCs w:val="32"/>
        </w:rPr>
        <w:t>万元以上通用设备</w:t>
      </w:r>
      <w:r>
        <w:rPr>
          <w:rFonts w:ascii="仿宋" w:hAnsi="仿宋" w:eastAsia="仿宋" w:cs="仿宋"/>
          <w:sz w:val="32"/>
          <w:szCs w:val="32"/>
        </w:rPr>
        <w:t>0</w:t>
      </w:r>
      <w:r>
        <w:rPr>
          <w:rFonts w:hint="eastAsia" w:ascii="仿宋" w:hAnsi="仿宋" w:eastAsia="仿宋" w:cs="仿宋"/>
          <w:sz w:val="32"/>
          <w:szCs w:val="32"/>
        </w:rPr>
        <w:t>台（套），单价</w:t>
      </w:r>
      <w:r>
        <w:rPr>
          <w:rFonts w:ascii="仿宋" w:hAnsi="仿宋" w:eastAsia="仿宋" w:cs="仿宋"/>
          <w:sz w:val="32"/>
          <w:szCs w:val="32"/>
        </w:rPr>
        <w:t>100</w:t>
      </w:r>
      <w:r>
        <w:rPr>
          <w:rFonts w:hint="eastAsia" w:ascii="仿宋" w:hAnsi="仿宋" w:eastAsia="仿宋" w:cs="仿宋"/>
          <w:sz w:val="32"/>
          <w:szCs w:val="32"/>
        </w:rPr>
        <w:t>万元以上专用设备</w:t>
      </w:r>
      <w:r>
        <w:rPr>
          <w:rFonts w:ascii="仿宋" w:hAnsi="仿宋" w:eastAsia="仿宋" w:cs="仿宋"/>
          <w:sz w:val="32"/>
          <w:szCs w:val="32"/>
        </w:rPr>
        <w:t>0</w:t>
      </w:r>
      <w:r>
        <w:rPr>
          <w:rFonts w:hint="eastAsia" w:ascii="仿宋" w:hAnsi="仿宋" w:eastAsia="仿宋" w:cs="仿宋"/>
          <w:sz w:val="32"/>
          <w:szCs w:val="32"/>
        </w:rPr>
        <w:t>台（套）。</w:t>
      </w:r>
    </w:p>
    <w:p>
      <w:pPr>
        <w:spacing w:line="600" w:lineRule="atLeast"/>
        <w:ind w:firstLine="642" w:firstLineChars="200"/>
        <w:rPr>
          <w:rFonts w:ascii="仿宋" w:hAnsi="仿宋" w:eastAsia="仿宋"/>
          <w:b/>
          <w:bCs/>
          <w:sz w:val="32"/>
          <w:szCs w:val="32"/>
        </w:rPr>
      </w:pPr>
    </w:p>
    <w:p>
      <w:pPr>
        <w:widowControl/>
        <w:jc w:val="left"/>
        <w:rPr>
          <w:rFonts w:ascii="仿宋" w:hAnsi="仿宋" w:eastAsia="仿宋"/>
          <w:b/>
          <w:bCs/>
          <w:sz w:val="32"/>
          <w:szCs w:val="32"/>
        </w:rPr>
      </w:pPr>
      <w:r>
        <w:rPr>
          <w:rFonts w:ascii="仿宋" w:hAnsi="仿宋" w:eastAsia="仿宋"/>
          <w:b/>
          <w:bCs/>
          <w:sz w:val="32"/>
          <w:szCs w:val="32"/>
        </w:rPr>
        <w:br w:type="page"/>
      </w:r>
    </w:p>
    <w:p>
      <w:pPr>
        <w:numPr>
          <w:ilvl w:val="0"/>
          <w:numId w:val="5"/>
        </w:numPr>
        <w:spacing w:line="600" w:lineRule="exact"/>
        <w:ind w:firstLine="481" w:firstLineChars="150"/>
        <w:jc w:val="center"/>
        <w:outlineLvl w:val="0"/>
        <w:rPr>
          <w:rStyle w:val="17"/>
          <w:rFonts w:ascii="仿宋" w:hAnsi="仿宋" w:eastAsia="仿宋"/>
          <w:b w:val="0"/>
          <w:bCs w:val="0"/>
          <w:sz w:val="32"/>
          <w:szCs w:val="32"/>
        </w:rPr>
      </w:pPr>
      <w:bookmarkStart w:id="55" w:name="_Toc15396613"/>
      <w:bookmarkStart w:id="56" w:name="_Toc15377225"/>
      <w:r>
        <w:rPr>
          <w:rFonts w:hint="eastAsia" w:ascii="仿宋" w:hAnsi="仿宋" w:eastAsia="仿宋" w:cs="仿宋"/>
          <w:b/>
          <w:bCs/>
          <w:sz w:val="32"/>
          <w:szCs w:val="32"/>
        </w:rPr>
        <w:t>名</w:t>
      </w:r>
      <w:r>
        <w:rPr>
          <w:rStyle w:val="17"/>
          <w:rFonts w:hint="eastAsia" w:ascii="仿宋" w:hAnsi="仿宋" w:eastAsia="仿宋" w:cs="仿宋"/>
          <w:b w:val="0"/>
          <w:bCs w:val="0"/>
          <w:sz w:val="32"/>
          <w:szCs w:val="32"/>
        </w:rPr>
        <w:t>词解释</w:t>
      </w:r>
      <w:bookmarkEnd w:id="55"/>
      <w:bookmarkEnd w:id="56"/>
    </w:p>
    <w:p>
      <w:pPr>
        <w:spacing w:line="600" w:lineRule="exact"/>
        <w:jc w:val="left"/>
        <w:rPr>
          <w:rFonts w:ascii="仿宋" w:hAnsi="仿宋" w:eastAsia="仿宋"/>
          <w:b/>
          <w:bCs/>
          <w:sz w:val="32"/>
          <w:szCs w:val="32"/>
        </w:rPr>
      </w:pPr>
    </w:p>
    <w:p>
      <w:pPr>
        <w:pStyle w:val="27"/>
        <w:spacing w:line="560" w:lineRule="exact"/>
        <w:ind w:firstLine="640" w:firstLineChars="200"/>
        <w:rPr>
          <w:rFonts w:hAnsi="仿宋" w:cs="Times New Roman"/>
          <w:color w:val="auto"/>
          <w:sz w:val="32"/>
          <w:szCs w:val="32"/>
        </w:rPr>
      </w:pPr>
      <w:r>
        <w:rPr>
          <w:rFonts w:hAnsi="仿宋"/>
          <w:color w:val="auto"/>
          <w:sz w:val="32"/>
          <w:szCs w:val="32"/>
        </w:rPr>
        <w:t>1.</w:t>
      </w:r>
      <w:r>
        <w:rPr>
          <w:rFonts w:hint="eastAsia" w:hAnsi="仿宋"/>
          <w:color w:val="auto"/>
          <w:sz w:val="32"/>
          <w:szCs w:val="32"/>
        </w:rPr>
        <w:t>财政拨款收入：指单位从同级财政部门取得的财政预算资金。</w:t>
      </w:r>
    </w:p>
    <w:p>
      <w:pPr>
        <w:pStyle w:val="27"/>
        <w:spacing w:line="560" w:lineRule="exact"/>
        <w:ind w:firstLine="640" w:firstLineChars="200"/>
        <w:rPr>
          <w:rFonts w:hAnsi="仿宋" w:cs="Times New Roman"/>
          <w:color w:val="auto"/>
          <w:sz w:val="32"/>
          <w:szCs w:val="32"/>
        </w:rPr>
      </w:pPr>
      <w:r>
        <w:rPr>
          <w:rFonts w:hAnsi="仿宋"/>
          <w:color w:val="auto"/>
          <w:sz w:val="32"/>
          <w:szCs w:val="32"/>
        </w:rPr>
        <w:t>2.</w:t>
      </w:r>
      <w:r>
        <w:rPr>
          <w:rFonts w:hint="eastAsia" w:hAnsi="仿宋"/>
          <w:color w:val="auto"/>
          <w:sz w:val="32"/>
          <w:szCs w:val="32"/>
        </w:rPr>
        <w:t>事业收入：指事业单位开展专业业务活动及辅助活动取得的收入。如…（二级预算单位事业收入情况）等。</w:t>
      </w:r>
    </w:p>
    <w:p>
      <w:pPr>
        <w:pStyle w:val="27"/>
        <w:spacing w:line="560" w:lineRule="exact"/>
        <w:ind w:firstLine="640" w:firstLineChars="200"/>
        <w:rPr>
          <w:rFonts w:hAnsi="仿宋" w:cs="Times New Roman"/>
          <w:color w:val="auto"/>
          <w:sz w:val="32"/>
          <w:szCs w:val="32"/>
        </w:rPr>
      </w:pPr>
      <w:r>
        <w:rPr>
          <w:rFonts w:hAnsi="仿宋"/>
          <w:color w:val="auto"/>
          <w:sz w:val="32"/>
          <w:szCs w:val="32"/>
        </w:rPr>
        <w:t>3.</w:t>
      </w:r>
      <w:r>
        <w:rPr>
          <w:rFonts w:hint="eastAsia" w:hAnsi="仿宋"/>
          <w:color w:val="auto"/>
          <w:sz w:val="32"/>
          <w:szCs w:val="32"/>
        </w:rPr>
        <w:t>经营收入：指事业单位在专业业务活动及其辅助活动之外开展非独立核算经营活动取得的收入。如…（二级预算单位经营收入情况）等。</w:t>
      </w:r>
    </w:p>
    <w:p>
      <w:pPr>
        <w:pStyle w:val="27"/>
        <w:spacing w:line="560" w:lineRule="exact"/>
        <w:ind w:firstLine="640" w:firstLineChars="200"/>
        <w:rPr>
          <w:rFonts w:hAnsi="仿宋" w:cs="Times New Roman"/>
          <w:color w:val="auto"/>
          <w:sz w:val="32"/>
          <w:szCs w:val="32"/>
        </w:rPr>
      </w:pPr>
      <w:r>
        <w:rPr>
          <w:rFonts w:hAnsi="仿宋"/>
          <w:color w:val="auto"/>
          <w:sz w:val="32"/>
          <w:szCs w:val="32"/>
        </w:rPr>
        <w:t>4.</w:t>
      </w:r>
      <w:r>
        <w:rPr>
          <w:rFonts w:hint="eastAsia" w:hAnsi="仿宋"/>
          <w:color w:val="auto"/>
          <w:sz w:val="32"/>
          <w:szCs w:val="32"/>
        </w:rPr>
        <w:t>其他收入：指单位取得的除上述收入以外的各项收入。主要是…（收入类型）等。</w:t>
      </w:r>
    </w:p>
    <w:p>
      <w:pPr>
        <w:pStyle w:val="27"/>
        <w:spacing w:line="560" w:lineRule="exact"/>
        <w:ind w:firstLine="640" w:firstLineChars="200"/>
        <w:rPr>
          <w:rFonts w:hAnsi="仿宋" w:cs="Times New Roman"/>
          <w:color w:val="auto"/>
          <w:sz w:val="32"/>
          <w:szCs w:val="32"/>
        </w:rPr>
      </w:pPr>
      <w:r>
        <w:rPr>
          <w:rFonts w:hAnsi="仿宋"/>
          <w:color w:val="auto"/>
          <w:sz w:val="32"/>
          <w:szCs w:val="32"/>
        </w:rPr>
        <w:t>5.</w:t>
      </w:r>
      <w:r>
        <w:rPr>
          <w:rFonts w:hint="eastAsia" w:hAnsi="仿宋"/>
          <w:color w:val="auto"/>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7"/>
        <w:spacing w:line="560" w:lineRule="exact"/>
        <w:ind w:firstLine="640" w:firstLineChars="200"/>
        <w:rPr>
          <w:rFonts w:hAnsi="仿宋" w:cs="Times New Roman"/>
          <w:color w:val="auto"/>
          <w:sz w:val="32"/>
          <w:szCs w:val="32"/>
        </w:rPr>
      </w:pPr>
      <w:r>
        <w:rPr>
          <w:rFonts w:hAnsi="仿宋"/>
          <w:color w:val="auto"/>
          <w:sz w:val="32"/>
          <w:szCs w:val="32"/>
        </w:rPr>
        <w:t>6.</w:t>
      </w:r>
      <w:r>
        <w:rPr>
          <w:rFonts w:hint="eastAsia" w:hAnsi="仿宋"/>
          <w:color w:val="auto"/>
          <w:sz w:val="32"/>
          <w:szCs w:val="32"/>
        </w:rPr>
        <w:t>年初结转和结余：指以前年度尚未完成、结转到本年按有关规定继续使用的资金。</w:t>
      </w:r>
    </w:p>
    <w:p>
      <w:pPr>
        <w:pStyle w:val="27"/>
        <w:spacing w:line="560" w:lineRule="exact"/>
        <w:ind w:firstLine="640" w:firstLineChars="200"/>
        <w:rPr>
          <w:rFonts w:hAnsi="仿宋" w:cs="Times New Roman"/>
          <w:color w:val="auto"/>
          <w:sz w:val="32"/>
          <w:szCs w:val="32"/>
        </w:rPr>
      </w:pPr>
      <w:r>
        <w:rPr>
          <w:rFonts w:hAnsi="仿宋"/>
          <w:color w:val="auto"/>
          <w:sz w:val="32"/>
          <w:szCs w:val="32"/>
        </w:rPr>
        <w:t>7.</w:t>
      </w:r>
      <w:r>
        <w:rPr>
          <w:rFonts w:hint="eastAsia" w:hAnsi="仿宋"/>
          <w:color w:val="auto"/>
          <w:sz w:val="32"/>
          <w:szCs w:val="32"/>
        </w:rPr>
        <w:t>结余分配：指事业单位按照事业单位会计制度的规定从非财政补助结余中分配的事业基金和职工福利基金等。</w:t>
      </w:r>
    </w:p>
    <w:p>
      <w:pPr>
        <w:pStyle w:val="27"/>
        <w:spacing w:line="560" w:lineRule="exact"/>
        <w:ind w:firstLine="640" w:firstLineChars="200"/>
        <w:rPr>
          <w:rFonts w:hAnsi="仿宋" w:cs="Times New Roman"/>
          <w:color w:val="auto"/>
          <w:sz w:val="32"/>
          <w:szCs w:val="32"/>
        </w:rPr>
      </w:pPr>
      <w:r>
        <w:rPr>
          <w:rFonts w:hAnsi="仿宋"/>
          <w:color w:val="auto"/>
          <w:sz w:val="32"/>
          <w:szCs w:val="32"/>
        </w:rPr>
        <w:t>8</w:t>
      </w:r>
      <w:r>
        <w:rPr>
          <w:rFonts w:hint="eastAsia" w:hAnsi="仿宋"/>
          <w:color w:val="auto"/>
          <w:sz w:val="32"/>
          <w:szCs w:val="32"/>
        </w:rPr>
        <w:t>、年末结转和结余：指单位按有关规定结转到下年或以后年度继续使用的资金。</w:t>
      </w:r>
    </w:p>
    <w:p>
      <w:pPr>
        <w:ind w:firstLine="640" w:firstLineChars="200"/>
        <w:rPr>
          <w:rFonts w:ascii="仿宋" w:hAnsi="仿宋" w:eastAsia="仿宋"/>
          <w:sz w:val="32"/>
          <w:szCs w:val="32"/>
        </w:rPr>
      </w:pPr>
      <w:r>
        <w:rPr>
          <w:rFonts w:ascii="仿宋" w:hAnsi="仿宋" w:eastAsia="仿宋" w:cs="仿宋"/>
          <w:sz w:val="32"/>
          <w:szCs w:val="32"/>
        </w:rPr>
        <w:t>9.</w:t>
      </w:r>
      <w:r>
        <w:rPr>
          <w:rStyle w:val="14"/>
          <w:rFonts w:hint="eastAsia" w:ascii="仿宋" w:hAnsi="仿宋" w:eastAsia="仿宋" w:cs="仿宋"/>
          <w:b w:val="0"/>
          <w:bCs w:val="0"/>
          <w:color w:val="000000"/>
          <w:sz w:val="32"/>
          <w:szCs w:val="32"/>
        </w:rPr>
        <w:t>一般公共服务（类）政府办公厅（室）及相关机构事务（款）行政运行（项）</w:t>
      </w:r>
      <w:r>
        <w:rPr>
          <w:rStyle w:val="14"/>
          <w:rFonts w:ascii="仿宋" w:hAnsi="仿宋" w:eastAsia="仿宋" w:cs="仿宋"/>
          <w:b w:val="0"/>
          <w:bCs w:val="0"/>
          <w:color w:val="000000"/>
          <w:sz w:val="32"/>
          <w:szCs w:val="32"/>
        </w:rPr>
        <w:t>:</w:t>
      </w:r>
      <w:r>
        <w:rPr>
          <w:rFonts w:hint="eastAsia" w:ascii="仿宋" w:hAnsi="仿宋" w:eastAsia="仿宋" w:cs="仿宋"/>
          <w:sz w:val="32"/>
          <w:szCs w:val="32"/>
        </w:rPr>
        <w:t>指反映行政单位（包括实行公务员管理的事业单位）的基本支出。</w:t>
      </w:r>
    </w:p>
    <w:p>
      <w:pPr>
        <w:ind w:firstLine="640" w:firstLineChars="200"/>
        <w:rPr>
          <w:rFonts w:ascii="仿宋" w:hAnsi="仿宋" w:eastAsia="仿宋"/>
          <w:sz w:val="32"/>
          <w:szCs w:val="32"/>
        </w:rPr>
      </w:pPr>
      <w:r>
        <w:rPr>
          <w:rFonts w:ascii="仿宋" w:hAnsi="仿宋" w:eastAsia="仿宋" w:cs="仿宋"/>
          <w:sz w:val="32"/>
          <w:szCs w:val="32"/>
        </w:rPr>
        <w:t>10.</w:t>
      </w:r>
      <w:r>
        <w:rPr>
          <w:rStyle w:val="14"/>
          <w:rFonts w:hint="eastAsia" w:ascii="仿宋" w:hAnsi="仿宋" w:eastAsia="仿宋" w:cs="仿宋"/>
          <w:b w:val="0"/>
          <w:bCs w:val="0"/>
          <w:color w:val="000000"/>
          <w:sz w:val="32"/>
          <w:szCs w:val="32"/>
        </w:rPr>
        <w:t>社会保障和就业（类）行政单位离退休中的未归口管理（款）行政单位离退休和机关事业单位基本养老保险缴费（项）</w:t>
      </w:r>
      <w:r>
        <w:rPr>
          <w:rStyle w:val="14"/>
          <w:rFonts w:ascii="仿宋" w:hAnsi="仿宋" w:eastAsia="仿宋" w:cs="仿宋"/>
          <w:b w:val="0"/>
          <w:bCs w:val="0"/>
          <w:color w:val="000000"/>
          <w:sz w:val="32"/>
          <w:szCs w:val="32"/>
        </w:rPr>
        <w:t>:</w:t>
      </w:r>
      <w:r>
        <w:rPr>
          <w:rFonts w:hint="eastAsia" w:ascii="仿宋" w:hAnsi="仿宋" w:eastAsia="仿宋" w:cs="仿宋"/>
          <w:sz w:val="32"/>
          <w:szCs w:val="32"/>
        </w:rPr>
        <w:t>指反映机关事业单位实施养老保险制度由单位缴纳的基本养老保险费支出。</w:t>
      </w:r>
    </w:p>
    <w:p>
      <w:pPr>
        <w:ind w:firstLine="640" w:firstLineChars="200"/>
        <w:rPr>
          <w:rFonts w:ascii="仿宋" w:hAnsi="仿宋" w:eastAsia="仿宋"/>
          <w:sz w:val="32"/>
          <w:szCs w:val="32"/>
        </w:rPr>
      </w:pPr>
      <w:r>
        <w:rPr>
          <w:rFonts w:ascii="仿宋" w:hAnsi="仿宋" w:eastAsia="仿宋" w:cs="仿宋"/>
          <w:sz w:val="32"/>
          <w:szCs w:val="32"/>
        </w:rPr>
        <w:t>11.</w:t>
      </w:r>
      <w:r>
        <w:rPr>
          <w:rStyle w:val="14"/>
          <w:rFonts w:hint="eastAsia" w:ascii="仿宋" w:hAnsi="仿宋" w:eastAsia="仿宋" w:cs="仿宋"/>
          <w:b w:val="0"/>
          <w:bCs w:val="0"/>
          <w:color w:val="000000"/>
          <w:sz w:val="32"/>
          <w:szCs w:val="32"/>
        </w:rPr>
        <w:t>医疗卫生与计划生育支出（类）医疗保障（款）行政单位医疗（项）</w:t>
      </w:r>
      <w:r>
        <w:rPr>
          <w:rStyle w:val="14"/>
          <w:rFonts w:ascii="仿宋" w:hAnsi="仿宋" w:eastAsia="仿宋" w:cs="仿宋"/>
          <w:b w:val="0"/>
          <w:bCs w:val="0"/>
          <w:color w:val="000000"/>
          <w:sz w:val="32"/>
          <w:szCs w:val="32"/>
        </w:rPr>
        <w:t>:</w:t>
      </w:r>
      <w:r>
        <w:rPr>
          <w:rFonts w:hint="eastAsia" w:ascii="仿宋" w:hAnsi="仿宋" w:eastAsia="仿宋" w:cs="仿宋"/>
          <w:sz w:val="32"/>
          <w:szCs w:val="32"/>
        </w:rPr>
        <w:t>指反映财政部门集中安排的事业单位基本医疗保险缴费经费，未参加医疗保险的行政单位的公费医疗经费，按国家规定享受离休人员待遇的医疗经费。</w:t>
      </w:r>
    </w:p>
    <w:p>
      <w:pPr>
        <w:ind w:firstLine="640" w:firstLineChars="200"/>
        <w:rPr>
          <w:rFonts w:ascii="仿宋" w:hAnsi="仿宋" w:eastAsia="仿宋"/>
          <w:sz w:val="32"/>
          <w:szCs w:val="32"/>
        </w:rPr>
      </w:pPr>
      <w:r>
        <w:rPr>
          <w:rFonts w:ascii="仿宋" w:hAnsi="仿宋" w:eastAsia="仿宋" w:cs="仿宋"/>
          <w:sz w:val="32"/>
          <w:szCs w:val="32"/>
        </w:rPr>
        <w:t>12.</w:t>
      </w:r>
      <w:r>
        <w:rPr>
          <w:rStyle w:val="14"/>
          <w:rFonts w:hint="eastAsia" w:ascii="仿宋" w:hAnsi="仿宋" w:eastAsia="仿宋" w:cs="仿宋"/>
          <w:b w:val="0"/>
          <w:bCs w:val="0"/>
          <w:color w:val="000000"/>
          <w:sz w:val="32"/>
          <w:szCs w:val="32"/>
        </w:rPr>
        <w:t>住房保障支出（类）住房改革支出（款）住房公积金（项）</w:t>
      </w:r>
      <w:r>
        <w:rPr>
          <w:rStyle w:val="14"/>
          <w:rFonts w:hint="eastAsia" w:ascii="仿宋" w:hAnsi="仿宋" w:eastAsia="仿宋" w:cs="仿宋"/>
          <w:b w:val="0"/>
          <w:bCs w:val="0"/>
          <w:sz w:val="32"/>
          <w:szCs w:val="32"/>
        </w:rPr>
        <w:t>：</w:t>
      </w:r>
      <w:r>
        <w:rPr>
          <w:rFonts w:hint="eastAsia" w:ascii="仿宋" w:hAnsi="仿宋" w:eastAsia="仿宋" w:cs="仿宋"/>
          <w:sz w:val="32"/>
          <w:szCs w:val="32"/>
        </w:rPr>
        <w:t>指反映行政事业单位按人力资源和社会保障部、财政部规定的基本工资和津贴补贴以及规定比例为职工缴纳的住房公积金。</w:t>
      </w:r>
    </w:p>
    <w:p>
      <w:pPr>
        <w:ind w:firstLine="640" w:firstLineChars="200"/>
        <w:rPr>
          <w:rFonts w:ascii="仿宋" w:hAnsi="仿宋" w:eastAsia="仿宋"/>
          <w:sz w:val="32"/>
          <w:szCs w:val="32"/>
        </w:rPr>
      </w:pPr>
      <w:r>
        <w:rPr>
          <w:rFonts w:ascii="仿宋" w:hAnsi="仿宋" w:eastAsia="仿宋" w:cs="仿宋"/>
          <w:sz w:val="32"/>
          <w:szCs w:val="32"/>
        </w:rPr>
        <w:t>13.</w:t>
      </w:r>
      <w:r>
        <w:rPr>
          <w:rFonts w:hint="eastAsia" w:ascii="仿宋" w:hAnsi="仿宋" w:eastAsia="仿宋" w:cs="仿宋"/>
          <w:sz w:val="32"/>
          <w:szCs w:val="32"/>
        </w:rPr>
        <w:t>基本支出：指为保障机构正常运转、完成日常工作任务而发生的人员支出和公用支出。</w:t>
      </w:r>
    </w:p>
    <w:p>
      <w:pPr>
        <w:ind w:firstLine="640" w:firstLineChars="200"/>
        <w:rPr>
          <w:rFonts w:ascii="仿宋" w:hAnsi="仿宋" w:eastAsia="仿宋"/>
          <w:sz w:val="32"/>
          <w:szCs w:val="32"/>
        </w:rPr>
      </w:pPr>
      <w:r>
        <w:rPr>
          <w:rFonts w:ascii="仿宋" w:hAnsi="仿宋" w:eastAsia="仿宋" w:cs="仿宋"/>
          <w:sz w:val="32"/>
          <w:szCs w:val="32"/>
        </w:rPr>
        <w:t>14.</w:t>
      </w:r>
      <w:r>
        <w:rPr>
          <w:rFonts w:hint="eastAsia" w:ascii="仿宋" w:hAnsi="仿宋" w:eastAsia="仿宋" w:cs="仿宋"/>
          <w:sz w:val="32"/>
          <w:szCs w:val="32"/>
        </w:rPr>
        <w:t>项目支出：指在基本支出之外为完成特定行政任务和事业发展目标所发生的支出。</w:t>
      </w:r>
    </w:p>
    <w:p>
      <w:pPr>
        <w:ind w:firstLine="640" w:firstLineChars="200"/>
        <w:rPr>
          <w:rFonts w:ascii="仿宋" w:hAnsi="仿宋" w:eastAsia="仿宋"/>
          <w:sz w:val="32"/>
          <w:szCs w:val="32"/>
        </w:rPr>
      </w:pPr>
      <w:r>
        <w:rPr>
          <w:rFonts w:ascii="仿宋" w:hAnsi="仿宋" w:eastAsia="仿宋" w:cs="仿宋"/>
          <w:sz w:val="32"/>
          <w:szCs w:val="32"/>
        </w:rPr>
        <w:t>15.</w:t>
      </w:r>
      <w:r>
        <w:rPr>
          <w:rFonts w:hint="eastAsia" w:ascii="仿宋" w:hAnsi="仿宋" w:eastAsia="仿宋" w:cs="仿宋"/>
          <w:sz w:val="32"/>
          <w:szCs w:val="32"/>
        </w:rPr>
        <w:t>经营支出：指事业单位在专业业务活动及其辅助活动之外开展非独立核算经营活动发生的支出。</w:t>
      </w:r>
    </w:p>
    <w:p>
      <w:pPr>
        <w:pStyle w:val="27"/>
        <w:spacing w:line="560" w:lineRule="exact"/>
        <w:ind w:firstLine="640" w:firstLineChars="200"/>
        <w:rPr>
          <w:rFonts w:hAnsi="仿宋" w:cs="Times New Roman"/>
          <w:color w:val="auto"/>
          <w:sz w:val="32"/>
          <w:szCs w:val="32"/>
        </w:rPr>
      </w:pPr>
      <w:r>
        <w:rPr>
          <w:rFonts w:hAnsi="仿宋"/>
          <w:color w:val="auto"/>
          <w:sz w:val="32"/>
          <w:szCs w:val="32"/>
        </w:rPr>
        <w:t>16.</w:t>
      </w:r>
      <w:r>
        <w:rPr>
          <w:rFonts w:hint="eastAsia" w:hAnsi="仿宋"/>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hAnsi="仿宋" w:cs="Times New Roman"/>
          <w:color w:val="auto"/>
          <w:sz w:val="32"/>
          <w:szCs w:val="32"/>
        </w:rPr>
      </w:pPr>
      <w:r>
        <w:rPr>
          <w:rFonts w:hAnsi="仿宋"/>
          <w:color w:val="auto"/>
          <w:sz w:val="32"/>
          <w:szCs w:val="32"/>
        </w:rPr>
        <w:t>17.</w:t>
      </w:r>
      <w:r>
        <w:rPr>
          <w:rFonts w:hint="eastAsia" w:hAnsi="仿宋"/>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仿宋" w:hAnsi="仿宋" w:eastAsia="仿宋"/>
          <w:sz w:val="32"/>
          <w:szCs w:val="32"/>
        </w:rPr>
      </w:pPr>
      <w:bookmarkStart w:id="57" w:name="_Toc15396614"/>
      <w:bookmarkStart w:id="58" w:name="_Toc15377226"/>
    </w:p>
    <w:p>
      <w:pPr>
        <w:spacing w:line="600" w:lineRule="exact"/>
        <w:jc w:val="center"/>
        <w:outlineLvl w:val="0"/>
        <w:rPr>
          <w:rFonts w:ascii="仿宋" w:hAnsi="仿宋" w:eastAsia="仿宋"/>
          <w:sz w:val="32"/>
          <w:szCs w:val="32"/>
        </w:rPr>
      </w:pPr>
    </w:p>
    <w:p>
      <w:pPr>
        <w:spacing w:line="600" w:lineRule="exact"/>
        <w:jc w:val="center"/>
        <w:outlineLvl w:val="0"/>
        <w:rPr>
          <w:rFonts w:ascii="仿宋" w:hAnsi="仿宋" w:eastAsia="仿宋"/>
          <w:sz w:val="32"/>
          <w:szCs w:val="32"/>
        </w:rPr>
      </w:pPr>
    </w:p>
    <w:p>
      <w:pPr>
        <w:spacing w:line="600" w:lineRule="exact"/>
        <w:jc w:val="center"/>
        <w:outlineLvl w:val="0"/>
        <w:rPr>
          <w:rFonts w:ascii="仿宋" w:hAnsi="仿宋" w:eastAsia="仿宋"/>
          <w:sz w:val="32"/>
          <w:szCs w:val="32"/>
        </w:rPr>
      </w:pPr>
    </w:p>
    <w:p>
      <w:pPr>
        <w:spacing w:line="600" w:lineRule="exact"/>
        <w:jc w:val="center"/>
        <w:outlineLvl w:val="0"/>
        <w:rPr>
          <w:rFonts w:ascii="仿宋" w:hAnsi="仿宋" w:eastAsia="仿宋"/>
          <w:sz w:val="32"/>
          <w:szCs w:val="32"/>
        </w:rPr>
      </w:pPr>
    </w:p>
    <w:p>
      <w:pPr>
        <w:spacing w:line="600" w:lineRule="exact"/>
        <w:jc w:val="center"/>
        <w:outlineLvl w:val="0"/>
        <w:rPr>
          <w:rFonts w:ascii="仿宋" w:hAnsi="仿宋" w:eastAsia="仿宋"/>
          <w:sz w:val="32"/>
          <w:szCs w:val="32"/>
        </w:rPr>
      </w:pPr>
    </w:p>
    <w:p>
      <w:pPr>
        <w:spacing w:line="600" w:lineRule="exact"/>
        <w:jc w:val="center"/>
        <w:outlineLvl w:val="0"/>
        <w:rPr>
          <w:rFonts w:ascii="仿宋" w:hAnsi="仿宋" w:eastAsia="仿宋"/>
          <w:sz w:val="32"/>
          <w:szCs w:val="32"/>
        </w:rPr>
      </w:pPr>
    </w:p>
    <w:p>
      <w:pPr>
        <w:spacing w:line="600" w:lineRule="exact"/>
        <w:jc w:val="center"/>
        <w:outlineLvl w:val="0"/>
        <w:rPr>
          <w:rFonts w:ascii="仿宋" w:hAnsi="仿宋" w:eastAsia="仿宋"/>
          <w:sz w:val="32"/>
          <w:szCs w:val="32"/>
        </w:rPr>
      </w:pPr>
    </w:p>
    <w:p>
      <w:pPr>
        <w:spacing w:line="600" w:lineRule="exact"/>
        <w:jc w:val="center"/>
        <w:outlineLvl w:val="0"/>
        <w:rPr>
          <w:rFonts w:ascii="仿宋" w:hAnsi="仿宋" w:eastAsia="仿宋"/>
          <w:sz w:val="32"/>
          <w:szCs w:val="32"/>
        </w:rPr>
      </w:pPr>
    </w:p>
    <w:p>
      <w:pPr>
        <w:spacing w:line="600" w:lineRule="exact"/>
        <w:jc w:val="center"/>
        <w:outlineLvl w:val="0"/>
        <w:rPr>
          <w:rFonts w:ascii="仿宋" w:hAnsi="仿宋" w:eastAsia="仿宋"/>
          <w:sz w:val="32"/>
          <w:szCs w:val="32"/>
        </w:rPr>
      </w:pPr>
    </w:p>
    <w:p>
      <w:pPr>
        <w:spacing w:line="600" w:lineRule="exact"/>
        <w:jc w:val="center"/>
        <w:outlineLvl w:val="0"/>
        <w:rPr>
          <w:rFonts w:ascii="仿宋" w:hAnsi="仿宋" w:eastAsia="仿宋"/>
          <w:sz w:val="32"/>
          <w:szCs w:val="32"/>
        </w:rPr>
      </w:pPr>
    </w:p>
    <w:p>
      <w:pPr>
        <w:spacing w:line="600" w:lineRule="exact"/>
        <w:outlineLvl w:val="0"/>
        <w:rPr>
          <w:rFonts w:ascii="仿宋" w:hAnsi="仿宋" w:eastAsia="仿宋"/>
          <w:sz w:val="32"/>
          <w:szCs w:val="32"/>
        </w:rPr>
      </w:pPr>
    </w:p>
    <w:p>
      <w:pPr>
        <w:spacing w:line="600" w:lineRule="exact"/>
        <w:jc w:val="center"/>
        <w:outlineLvl w:val="0"/>
        <w:rPr>
          <w:rStyle w:val="17"/>
          <w:rFonts w:ascii="仿宋" w:hAnsi="仿宋" w:eastAsia="仿宋"/>
          <w:b w:val="0"/>
          <w:bCs w:val="0"/>
          <w:sz w:val="32"/>
          <w:szCs w:val="32"/>
        </w:rPr>
      </w:pPr>
      <w:r>
        <w:rPr>
          <w:rFonts w:hint="eastAsia" w:ascii="仿宋" w:hAnsi="仿宋" w:eastAsia="仿宋" w:cs="仿宋"/>
          <w:sz w:val="32"/>
          <w:szCs w:val="32"/>
        </w:rPr>
        <w:t>第</w:t>
      </w:r>
      <w:r>
        <w:rPr>
          <w:rStyle w:val="17"/>
          <w:rFonts w:hint="eastAsia" w:ascii="仿宋" w:hAnsi="仿宋" w:eastAsia="仿宋" w:cs="仿宋"/>
          <w:b w:val="0"/>
          <w:bCs w:val="0"/>
          <w:sz w:val="32"/>
          <w:szCs w:val="32"/>
        </w:rPr>
        <w:t>四部分</w:t>
      </w:r>
      <w:r>
        <w:rPr>
          <w:rStyle w:val="17"/>
          <w:rFonts w:ascii="仿宋" w:hAnsi="仿宋" w:eastAsia="仿宋" w:cs="仿宋"/>
          <w:b w:val="0"/>
          <w:bCs w:val="0"/>
          <w:sz w:val="32"/>
          <w:szCs w:val="32"/>
        </w:rPr>
        <w:t xml:space="preserve"> </w:t>
      </w:r>
      <w:r>
        <w:rPr>
          <w:rStyle w:val="17"/>
          <w:rFonts w:hint="eastAsia" w:ascii="仿宋" w:hAnsi="仿宋" w:eastAsia="仿宋" w:cs="仿宋"/>
          <w:b w:val="0"/>
          <w:bCs w:val="0"/>
          <w:sz w:val="32"/>
          <w:szCs w:val="32"/>
        </w:rPr>
        <w:t>附件</w:t>
      </w:r>
      <w:bookmarkEnd w:id="57"/>
    </w:p>
    <w:p>
      <w:pPr>
        <w:spacing w:line="600" w:lineRule="exact"/>
        <w:jc w:val="center"/>
        <w:outlineLvl w:val="0"/>
        <w:rPr>
          <w:rStyle w:val="17"/>
          <w:rFonts w:ascii="仿宋" w:hAnsi="仿宋" w:eastAsia="仿宋"/>
          <w:sz w:val="32"/>
          <w:szCs w:val="32"/>
        </w:rPr>
      </w:pPr>
    </w:p>
    <w:p>
      <w:pPr>
        <w:pStyle w:val="3"/>
        <w:rPr>
          <w:rStyle w:val="17"/>
          <w:rFonts w:ascii="仿宋" w:hAnsi="仿宋" w:eastAsia="仿宋" w:cs="仿宋"/>
          <w:b w:val="0"/>
          <w:bCs w:val="0"/>
          <w:sz w:val="32"/>
          <w:szCs w:val="32"/>
        </w:rPr>
      </w:pPr>
      <w:bookmarkStart w:id="59" w:name="_Toc15396615"/>
      <w:r>
        <w:rPr>
          <w:rStyle w:val="17"/>
          <w:rFonts w:hint="eastAsia" w:ascii="仿宋" w:hAnsi="仿宋" w:eastAsia="仿宋" w:cs="仿宋"/>
          <w:b w:val="0"/>
          <w:bCs w:val="0"/>
          <w:sz w:val="32"/>
          <w:szCs w:val="32"/>
        </w:rPr>
        <w:t>附件</w:t>
      </w:r>
      <w:r>
        <w:rPr>
          <w:rStyle w:val="17"/>
          <w:rFonts w:ascii="仿宋" w:hAnsi="仿宋" w:eastAsia="仿宋" w:cs="仿宋"/>
          <w:b w:val="0"/>
          <w:bCs w:val="0"/>
          <w:sz w:val="32"/>
          <w:szCs w:val="32"/>
        </w:rPr>
        <w:t>1</w:t>
      </w:r>
      <w:bookmarkEnd w:id="59"/>
    </w:p>
    <w:p>
      <w:pPr>
        <w:spacing w:line="600" w:lineRule="exact"/>
        <w:jc w:val="center"/>
        <w:outlineLvl w:val="0"/>
        <w:rPr>
          <w:rFonts w:ascii="仿宋" w:hAnsi="仿宋" w:eastAsia="仿宋"/>
          <w:sz w:val="32"/>
          <w:szCs w:val="32"/>
        </w:rPr>
      </w:pPr>
      <w:bookmarkStart w:id="60" w:name="_Toc15396616"/>
      <w:r>
        <w:rPr>
          <w:rFonts w:hint="eastAsia" w:ascii="仿宋" w:hAnsi="仿宋" w:eastAsia="仿宋" w:cs="仿宋"/>
          <w:sz w:val="32"/>
          <w:szCs w:val="32"/>
        </w:rPr>
        <w:t>人防办部门</w:t>
      </w:r>
      <w:r>
        <w:rPr>
          <w:rFonts w:ascii="仿宋" w:hAnsi="仿宋" w:eastAsia="仿宋" w:cs="仿宋"/>
          <w:sz w:val="32"/>
          <w:szCs w:val="32"/>
        </w:rPr>
        <w:t>2018</w:t>
      </w:r>
      <w:r>
        <w:rPr>
          <w:rFonts w:hint="eastAsia" w:ascii="仿宋" w:hAnsi="仿宋" w:eastAsia="仿宋" w:cs="仿宋"/>
          <w:sz w:val="32"/>
          <w:szCs w:val="32"/>
        </w:rPr>
        <w:t>年部门整体支出绩效评价报告</w:t>
      </w:r>
      <w:bookmarkEnd w:id="60"/>
    </w:p>
    <w:p>
      <w:pPr>
        <w:spacing w:line="580" w:lineRule="exact"/>
        <w:ind w:firstLine="640" w:firstLineChars="200"/>
        <w:rPr>
          <w:rFonts w:ascii="仿宋" w:hAnsi="仿宋" w:eastAsia="仿宋"/>
          <w:sz w:val="32"/>
          <w:szCs w:val="32"/>
        </w:rPr>
      </w:pP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一、部门（单位）概况</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（一）机构组成。</w:t>
      </w:r>
    </w:p>
    <w:p>
      <w:pPr>
        <w:spacing w:line="480" w:lineRule="exact"/>
        <w:ind w:firstLine="640" w:firstLineChars="200"/>
        <w:rPr>
          <w:rFonts w:ascii="仿宋" w:hAnsi="仿宋" w:eastAsia="仿宋"/>
          <w:sz w:val="32"/>
          <w:szCs w:val="32"/>
        </w:rPr>
      </w:pPr>
      <w:r>
        <w:rPr>
          <w:rFonts w:hint="eastAsia" w:ascii="仿宋" w:hAnsi="仿宋" w:eastAsia="仿宋" w:cs="仿宋"/>
          <w:sz w:val="32"/>
          <w:szCs w:val="32"/>
        </w:rPr>
        <w:t>利州区人防办为参照公务员法管理的事业单位。财务隶属关系为二级单位。</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（二）机构职能。</w:t>
      </w:r>
    </w:p>
    <w:p>
      <w:pPr>
        <w:pStyle w:val="5"/>
        <w:adjustRightInd w:val="0"/>
        <w:snapToGrid w:val="0"/>
        <w:spacing w:before="93" w:line="600" w:lineRule="exact"/>
        <w:ind w:firstLine="672" w:firstLineChars="210"/>
        <w:outlineLvl w:val="2"/>
        <w:rPr>
          <w:rFonts w:ascii="仿宋" w:hAnsi="仿宋" w:eastAsia="仿宋" w:cs="Times New Roman"/>
          <w:sz w:val="32"/>
          <w:szCs w:val="32"/>
        </w:rPr>
      </w:pPr>
      <w:r>
        <w:rPr>
          <w:rFonts w:hint="eastAsia" w:ascii="仿宋" w:hAnsi="仿宋" w:eastAsia="仿宋" w:cs="仿宋"/>
          <w:sz w:val="32"/>
          <w:szCs w:val="32"/>
        </w:rPr>
        <w:t>广元市利州区人民防空办公室既是区国防动员委员会的常设办事机构，也是区人民政府人民防空工作的主管部门。平时负责组织管理人民防空建设；战时负责组织开展全区人民防空袭斗争。</w:t>
      </w:r>
    </w:p>
    <w:p>
      <w:pPr>
        <w:pStyle w:val="5"/>
        <w:adjustRightInd w:val="0"/>
        <w:snapToGrid w:val="0"/>
        <w:spacing w:before="93" w:line="600" w:lineRule="exact"/>
        <w:ind w:firstLine="672" w:firstLineChars="210"/>
        <w:outlineLvl w:val="2"/>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、贯彻执行人民防空法律、法规、规章和国家、省、市人民防空工作方针政策；拟定全区人民防空政策，经批准后组织实施。</w:t>
      </w:r>
    </w:p>
    <w:p>
      <w:pPr>
        <w:pStyle w:val="5"/>
        <w:adjustRightInd w:val="0"/>
        <w:snapToGrid w:val="0"/>
        <w:spacing w:before="93" w:line="600" w:lineRule="exact"/>
        <w:ind w:firstLine="672" w:firstLineChars="210"/>
        <w:outlineLvl w:val="2"/>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、根据全区国民经济和社会发展计划以及国防建设的需要，编制全区人民防空事业发展规划和年度计划，经批准后组织实施。</w:t>
      </w:r>
    </w:p>
    <w:p>
      <w:pPr>
        <w:pStyle w:val="5"/>
        <w:adjustRightInd w:val="0"/>
        <w:snapToGrid w:val="0"/>
        <w:spacing w:before="93" w:line="600" w:lineRule="exact"/>
        <w:ind w:firstLine="672" w:firstLineChars="210"/>
        <w:outlineLvl w:val="2"/>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组织管理人民防空工程建设；编制全区人民防空工程建设总体规划，对人民防空工程的维护管理进行监督检查；监督检查和指导城市建设、基本建设和城市开发利用地下空间贯彻人民防空要求的执行情况；组织修建人民防空指挥工程、公用的人员掩蔽工程和疏散干道工程。</w:t>
      </w:r>
    </w:p>
    <w:p>
      <w:pPr>
        <w:pStyle w:val="5"/>
        <w:adjustRightInd w:val="0"/>
        <w:snapToGrid w:val="0"/>
        <w:spacing w:before="93" w:line="600" w:lineRule="exact"/>
        <w:ind w:firstLine="672" w:firstLineChars="210"/>
        <w:outlineLvl w:val="2"/>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严把“结建”审批关，做到应收尽收，无违规减免。城市新建民用建筑，必须按国家和省的有关规定修建战时可用于防空的地下室。因地形、地质和施工等条件限制不能修建的，建设单位向人防主管部门提出申请，经批准后，建设单位按城市人民政府的规定向批准机关缴纳易地建设费，由人民防空主管部门按城市规划的要求择地统建。</w:t>
      </w:r>
    </w:p>
    <w:p>
      <w:pPr>
        <w:pStyle w:val="5"/>
        <w:adjustRightInd w:val="0"/>
        <w:snapToGrid w:val="0"/>
        <w:spacing w:before="93" w:line="600" w:lineRule="exact"/>
        <w:ind w:firstLine="672" w:firstLineChars="210"/>
        <w:outlineLvl w:val="2"/>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、参与人民防空建设与城市建设相结合规划的制订和审查；审核城市总体规划中贯彻落实人民防空要求及人民防空建设规划情况；依法对城市重要经济目标的人民防空建设进行监督检查。</w:t>
      </w:r>
    </w:p>
    <w:p>
      <w:pPr>
        <w:pStyle w:val="5"/>
        <w:adjustRightInd w:val="0"/>
        <w:snapToGrid w:val="0"/>
        <w:spacing w:before="93" w:line="600" w:lineRule="exact"/>
        <w:ind w:firstLine="672" w:firstLineChars="210"/>
        <w:outlineLvl w:val="2"/>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rPr>
        <w:t>、组织开展人民防空组织指挥工作；制定和完善防空袭预案，监督检查城市防空袭预案和各项保障方案的落实。指导群众防空组织建设和训练工作。</w:t>
      </w:r>
    </w:p>
    <w:p>
      <w:pPr>
        <w:pStyle w:val="5"/>
        <w:adjustRightInd w:val="0"/>
        <w:snapToGrid w:val="0"/>
        <w:spacing w:before="93" w:line="600" w:lineRule="exact"/>
        <w:ind w:firstLine="672" w:firstLineChars="210"/>
        <w:outlineLvl w:val="2"/>
        <w:rPr>
          <w:rFonts w:ascii="仿宋" w:hAnsi="仿宋" w:eastAsia="仿宋" w:cs="Times New Roman"/>
          <w:sz w:val="32"/>
          <w:szCs w:val="32"/>
        </w:rPr>
      </w:pPr>
      <w:r>
        <w:rPr>
          <w:rFonts w:ascii="仿宋" w:hAnsi="仿宋" w:eastAsia="仿宋" w:cs="仿宋"/>
          <w:sz w:val="32"/>
          <w:szCs w:val="32"/>
        </w:rPr>
        <w:t>7</w:t>
      </w:r>
      <w:r>
        <w:rPr>
          <w:rFonts w:hint="eastAsia" w:ascii="仿宋" w:hAnsi="仿宋" w:eastAsia="仿宋" w:cs="仿宋"/>
          <w:sz w:val="32"/>
          <w:szCs w:val="32"/>
        </w:rPr>
        <w:t>、负责制定人民防空通信、警报建设规划，组织人民防空通信、警报网的建设和管理；协调相关部门保障人民防空通信、警报网建设。</w:t>
      </w:r>
    </w:p>
    <w:p>
      <w:pPr>
        <w:pStyle w:val="5"/>
        <w:adjustRightInd w:val="0"/>
        <w:snapToGrid w:val="0"/>
        <w:spacing w:before="93" w:line="600" w:lineRule="exact"/>
        <w:ind w:firstLine="672" w:firstLineChars="210"/>
        <w:outlineLvl w:val="2"/>
        <w:rPr>
          <w:rFonts w:ascii="仿宋" w:hAnsi="仿宋" w:eastAsia="仿宋" w:cs="Times New Roman"/>
          <w:sz w:val="32"/>
          <w:szCs w:val="32"/>
        </w:rPr>
      </w:pPr>
      <w:r>
        <w:rPr>
          <w:rFonts w:ascii="仿宋" w:hAnsi="仿宋" w:eastAsia="仿宋" w:cs="仿宋"/>
          <w:sz w:val="32"/>
          <w:szCs w:val="32"/>
        </w:rPr>
        <w:t>8</w:t>
      </w:r>
      <w:r>
        <w:rPr>
          <w:rFonts w:hint="eastAsia" w:ascii="仿宋" w:hAnsi="仿宋" w:eastAsia="仿宋" w:cs="仿宋"/>
          <w:sz w:val="32"/>
          <w:szCs w:val="32"/>
        </w:rPr>
        <w:t>、组织开展人民防空宣传教育；制定人民防空教育计划，协调相关部门组织人民防空教育计划的落实，并监督检查；普及人民防空基本知识和技能。</w:t>
      </w:r>
    </w:p>
    <w:p>
      <w:pPr>
        <w:pStyle w:val="5"/>
        <w:adjustRightInd w:val="0"/>
        <w:snapToGrid w:val="0"/>
        <w:spacing w:before="93" w:line="600" w:lineRule="exact"/>
        <w:ind w:firstLine="672" w:firstLineChars="210"/>
        <w:outlineLvl w:val="2"/>
        <w:rPr>
          <w:rFonts w:ascii="仿宋" w:hAnsi="仿宋" w:eastAsia="仿宋" w:cs="Times New Roman"/>
          <w:sz w:val="32"/>
          <w:szCs w:val="32"/>
        </w:rPr>
      </w:pPr>
      <w:r>
        <w:rPr>
          <w:rFonts w:ascii="仿宋" w:hAnsi="仿宋" w:eastAsia="仿宋" w:cs="仿宋"/>
          <w:sz w:val="32"/>
          <w:szCs w:val="32"/>
        </w:rPr>
        <w:t>9</w:t>
      </w:r>
      <w:r>
        <w:rPr>
          <w:rFonts w:hint="eastAsia" w:ascii="仿宋" w:hAnsi="仿宋" w:eastAsia="仿宋" w:cs="仿宋"/>
          <w:sz w:val="32"/>
          <w:szCs w:val="32"/>
        </w:rPr>
        <w:t>、管理人民防空经费、物资和资产；编制人民防空经费预决算，对使用情况实施监督。</w:t>
      </w:r>
    </w:p>
    <w:p>
      <w:pPr>
        <w:pStyle w:val="5"/>
        <w:adjustRightInd w:val="0"/>
        <w:snapToGrid w:val="0"/>
        <w:spacing w:before="93" w:line="600" w:lineRule="exact"/>
        <w:ind w:firstLine="672" w:firstLineChars="210"/>
        <w:outlineLvl w:val="2"/>
        <w:rPr>
          <w:rFonts w:ascii="仿宋" w:hAnsi="仿宋" w:eastAsia="仿宋" w:cs="Times New Roman"/>
          <w:sz w:val="32"/>
          <w:szCs w:val="32"/>
        </w:rPr>
      </w:pPr>
      <w:r>
        <w:rPr>
          <w:rFonts w:ascii="仿宋" w:hAnsi="仿宋" w:eastAsia="仿宋" w:cs="仿宋"/>
          <w:sz w:val="32"/>
          <w:szCs w:val="32"/>
        </w:rPr>
        <w:t>10</w:t>
      </w:r>
      <w:r>
        <w:rPr>
          <w:rFonts w:hint="eastAsia" w:ascii="仿宋" w:hAnsi="仿宋" w:eastAsia="仿宋" w:cs="仿宋"/>
          <w:sz w:val="32"/>
          <w:szCs w:val="32"/>
        </w:rPr>
        <w:t>、战时负责接收、发放空袭警报和实施灯火管制；组织指挥人民防空疏散和掩蔽；配合要地防空和城市防卫作战；协助有关部门搞好生活供应和其他保障工作；组织防空专业队伍和群众消除空袭后果；协助有关部门恢复正常生产、生活秩序。</w:t>
      </w:r>
    </w:p>
    <w:p>
      <w:pPr>
        <w:pStyle w:val="5"/>
        <w:adjustRightInd w:val="0"/>
        <w:snapToGrid w:val="0"/>
        <w:spacing w:before="93" w:line="600" w:lineRule="exact"/>
        <w:ind w:firstLine="672" w:firstLineChars="210"/>
        <w:outlineLvl w:val="2"/>
        <w:rPr>
          <w:rFonts w:ascii="仿宋" w:hAnsi="仿宋" w:eastAsia="仿宋" w:cs="Times New Roman"/>
          <w:sz w:val="32"/>
          <w:szCs w:val="32"/>
        </w:rPr>
      </w:pPr>
      <w:r>
        <w:rPr>
          <w:rFonts w:ascii="仿宋" w:hAnsi="仿宋" w:eastAsia="仿宋" w:cs="仿宋"/>
          <w:sz w:val="32"/>
          <w:szCs w:val="32"/>
        </w:rPr>
        <w:t>11</w:t>
      </w:r>
      <w:r>
        <w:rPr>
          <w:rFonts w:hint="eastAsia" w:ascii="仿宋" w:hAnsi="仿宋" w:eastAsia="仿宋" w:cs="仿宋"/>
          <w:sz w:val="32"/>
          <w:szCs w:val="32"/>
        </w:rPr>
        <w:t>、完成区委、区政府、区国防动员委员会和市人防办交办的其他事项。</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（三）人员概况。</w:t>
      </w:r>
    </w:p>
    <w:p>
      <w:pPr>
        <w:spacing w:line="580" w:lineRule="exact"/>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年现有在职职工</w:t>
      </w:r>
      <w:r>
        <w:rPr>
          <w:rFonts w:ascii="仿宋" w:hAnsi="仿宋" w:eastAsia="仿宋" w:cs="仿宋"/>
          <w:sz w:val="32"/>
          <w:szCs w:val="32"/>
        </w:rPr>
        <w:t>3</w:t>
      </w:r>
      <w:r>
        <w:rPr>
          <w:rFonts w:hint="eastAsia" w:ascii="仿宋" w:hAnsi="仿宋" w:eastAsia="仿宋" w:cs="仿宋"/>
          <w:sz w:val="32"/>
          <w:szCs w:val="32"/>
        </w:rPr>
        <w:t>人，其中公务员</w:t>
      </w:r>
      <w:r>
        <w:rPr>
          <w:rFonts w:ascii="仿宋" w:hAnsi="仿宋" w:eastAsia="仿宋" w:cs="仿宋"/>
          <w:sz w:val="32"/>
          <w:szCs w:val="32"/>
        </w:rPr>
        <w:t>1</w:t>
      </w:r>
      <w:r>
        <w:rPr>
          <w:rFonts w:hint="eastAsia" w:ascii="仿宋" w:hAnsi="仿宋" w:eastAsia="仿宋" w:cs="仿宋"/>
          <w:sz w:val="32"/>
          <w:szCs w:val="32"/>
        </w:rPr>
        <w:t>人，参照公务员管理事业人员</w:t>
      </w:r>
      <w:r>
        <w:rPr>
          <w:rFonts w:ascii="仿宋" w:hAnsi="仿宋" w:eastAsia="仿宋" w:cs="仿宋"/>
          <w:sz w:val="32"/>
          <w:szCs w:val="32"/>
        </w:rPr>
        <w:t>2</w:t>
      </w:r>
      <w:r>
        <w:rPr>
          <w:rFonts w:hint="eastAsia" w:ascii="仿宋" w:hAnsi="仿宋" w:eastAsia="仿宋" w:cs="仿宋"/>
          <w:sz w:val="32"/>
          <w:szCs w:val="32"/>
        </w:rPr>
        <w:t>人</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二、部门财政资金收支情况</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（一）部门财政资金收入情况。</w:t>
      </w:r>
    </w:p>
    <w:p>
      <w:pPr>
        <w:spacing w:line="580" w:lineRule="exact"/>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年本年收入合计</w:t>
      </w:r>
      <w:r>
        <w:rPr>
          <w:rFonts w:ascii="仿宋" w:hAnsi="仿宋" w:eastAsia="仿宋" w:cs="仿宋"/>
          <w:sz w:val="32"/>
          <w:szCs w:val="32"/>
        </w:rPr>
        <w:t>69.91</w:t>
      </w:r>
      <w:r>
        <w:rPr>
          <w:rFonts w:hint="eastAsia" w:ascii="仿宋" w:hAnsi="仿宋" w:eastAsia="仿宋" w:cs="仿宋"/>
          <w:sz w:val="32"/>
          <w:szCs w:val="32"/>
        </w:rPr>
        <w:t>万元。</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（二）部门财政资金支出情况。</w:t>
      </w:r>
    </w:p>
    <w:p>
      <w:pPr>
        <w:spacing w:line="580" w:lineRule="exact"/>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年本年支出合计</w:t>
      </w:r>
      <w:r>
        <w:rPr>
          <w:rFonts w:ascii="仿宋" w:hAnsi="仿宋" w:eastAsia="仿宋" w:cs="仿宋"/>
          <w:sz w:val="32"/>
          <w:szCs w:val="32"/>
        </w:rPr>
        <w:t>69.83</w:t>
      </w:r>
      <w:r>
        <w:rPr>
          <w:rFonts w:hint="eastAsia" w:ascii="仿宋" w:hAnsi="仿宋" w:eastAsia="仿宋" w:cs="仿宋"/>
          <w:sz w:val="32"/>
          <w:szCs w:val="32"/>
        </w:rPr>
        <w:t>万元。</w:t>
      </w:r>
    </w:p>
    <w:p>
      <w:pPr>
        <w:spacing w:line="600" w:lineRule="atLeast"/>
        <w:ind w:firstLine="640" w:firstLineChars="200"/>
        <w:rPr>
          <w:rFonts w:ascii="仿宋_GB2312" w:eastAsia="仿宋_GB2312"/>
          <w:color w:val="000000"/>
          <w:sz w:val="32"/>
          <w:szCs w:val="32"/>
        </w:rPr>
      </w:pPr>
      <w:r>
        <w:rPr>
          <w:rFonts w:hint="eastAsia" w:ascii="仿宋" w:hAnsi="仿宋" w:eastAsia="仿宋" w:cs="仿宋"/>
          <w:sz w:val="32"/>
          <w:szCs w:val="32"/>
        </w:rPr>
        <w:t>三、部门整体预算绩效管理情况</w:t>
      </w:r>
      <w:r>
        <w:rPr>
          <w:rFonts w:hint="eastAsia" w:ascii="仿宋_GB2312" w:eastAsia="仿宋_GB2312" w:cs="仿宋_GB2312"/>
          <w:color w:val="000000"/>
          <w:sz w:val="32"/>
          <w:szCs w:val="32"/>
        </w:rPr>
        <w:t>按照预算绩效管理要求，本部门对</w:t>
      </w:r>
      <w:r>
        <w:rPr>
          <w:rFonts w:ascii="仿宋_GB2312" w:eastAsia="仿宋_GB2312" w:cs="仿宋_GB2312"/>
          <w:color w:val="000000"/>
          <w:sz w:val="32"/>
          <w:szCs w:val="32"/>
        </w:rPr>
        <w:t>2018</w:t>
      </w:r>
      <w:r>
        <w:rPr>
          <w:rFonts w:hint="eastAsia" w:ascii="仿宋_GB2312" w:eastAsia="仿宋_GB2312" w:cs="仿宋_GB2312"/>
          <w:color w:val="000000"/>
          <w:sz w:val="32"/>
          <w:szCs w:val="32"/>
        </w:rPr>
        <w:t>年一般公共预算项目支出开展了绩效目标管理，共编制绩效目标</w:t>
      </w:r>
      <w:r>
        <w:rPr>
          <w:rFonts w:ascii="仿宋_GB2312" w:eastAsia="仿宋_GB2312" w:cs="仿宋_GB2312"/>
          <w:color w:val="000000"/>
          <w:sz w:val="32"/>
          <w:szCs w:val="32"/>
        </w:rPr>
        <w:t>0</w:t>
      </w:r>
      <w:r>
        <w:rPr>
          <w:rFonts w:hint="eastAsia" w:ascii="仿宋_GB2312" w:eastAsia="仿宋_GB2312" w:cs="仿宋_GB2312"/>
          <w:color w:val="000000"/>
          <w:sz w:val="32"/>
          <w:szCs w:val="32"/>
        </w:rPr>
        <w:t>个，涉及财政资金</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万元，覆盖率达到</w:t>
      </w:r>
      <w:r>
        <w:rPr>
          <w:rFonts w:ascii="仿宋_GB2312" w:eastAsia="仿宋_GB2312" w:cs="仿宋_GB2312"/>
          <w:color w:val="000000"/>
          <w:sz w:val="32"/>
          <w:szCs w:val="32"/>
        </w:rPr>
        <w:t>0%</w:t>
      </w:r>
      <w:r>
        <w:rPr>
          <w:rFonts w:hint="eastAsia" w:ascii="仿宋_GB2312" w:eastAsia="仿宋_GB2312" w:cs="仿宋_GB2312"/>
          <w:color w:val="000000"/>
          <w:sz w:val="32"/>
          <w:szCs w:val="32"/>
        </w:rPr>
        <w:t>。</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（一）部门预算管理。</w:t>
      </w:r>
    </w:p>
    <w:p>
      <w:pPr>
        <w:spacing w:line="580" w:lineRule="exact"/>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年，我办部门预算收入数</w:t>
      </w:r>
      <w:r>
        <w:rPr>
          <w:rFonts w:ascii="仿宋" w:hAnsi="仿宋" w:eastAsia="仿宋" w:cs="仿宋"/>
          <w:sz w:val="32"/>
          <w:szCs w:val="32"/>
        </w:rPr>
        <w:t>69.91</w:t>
      </w:r>
      <w:r>
        <w:rPr>
          <w:rFonts w:hint="eastAsia" w:ascii="仿宋" w:hAnsi="仿宋" w:eastAsia="仿宋" w:cs="仿宋"/>
          <w:sz w:val="32"/>
          <w:szCs w:val="32"/>
        </w:rPr>
        <w:t>万元，决算支出数</w:t>
      </w:r>
      <w:r>
        <w:rPr>
          <w:rFonts w:ascii="仿宋" w:hAnsi="仿宋" w:eastAsia="仿宋" w:cs="仿宋"/>
          <w:sz w:val="32"/>
          <w:szCs w:val="32"/>
        </w:rPr>
        <w:t>69.83</w:t>
      </w:r>
      <w:r>
        <w:rPr>
          <w:rFonts w:hint="eastAsia" w:ascii="仿宋" w:hAnsi="仿宋" w:eastAsia="仿宋" w:cs="仿宋"/>
          <w:sz w:val="32"/>
          <w:szCs w:val="32"/>
        </w:rPr>
        <w:t>，执行率</w:t>
      </w:r>
      <w:r>
        <w:rPr>
          <w:rFonts w:ascii="仿宋" w:hAnsi="仿宋" w:eastAsia="仿宋" w:cs="仿宋"/>
          <w:sz w:val="32"/>
          <w:szCs w:val="32"/>
        </w:rPr>
        <w:t>99.89%</w:t>
      </w:r>
      <w:r>
        <w:rPr>
          <w:rFonts w:hint="eastAsia" w:ascii="仿宋" w:hAnsi="仿宋" w:eastAsia="仿宋" w:cs="仿宋"/>
          <w:sz w:val="32"/>
          <w:szCs w:val="32"/>
        </w:rPr>
        <w:t>。</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（二）专项预算管理。</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我办无专项。</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（三）结果应用情况。</w:t>
      </w:r>
    </w:p>
    <w:p>
      <w:pPr>
        <w:spacing w:line="600" w:lineRule="atLeast"/>
        <w:ind w:firstLine="640" w:firstLineChars="200"/>
        <w:rPr>
          <w:rFonts w:ascii="仿宋" w:hAnsi="仿宋" w:eastAsia="仿宋"/>
          <w:sz w:val="32"/>
          <w:szCs w:val="32"/>
        </w:rPr>
      </w:pPr>
      <w:r>
        <w:rPr>
          <w:rFonts w:hint="eastAsia" w:ascii="仿宋_GB2312" w:hAnsi="仿宋_GB2312" w:eastAsia="仿宋_GB2312" w:cs="仿宋_GB2312"/>
          <w:sz w:val="32"/>
          <w:szCs w:val="32"/>
        </w:rPr>
        <w:t>区人防办</w:t>
      </w:r>
      <w:r>
        <w:rPr>
          <w:rFonts w:hint="eastAsia" w:ascii="仿宋" w:hAnsi="仿宋" w:eastAsia="仿宋" w:cs="仿宋"/>
          <w:sz w:val="32"/>
          <w:szCs w:val="32"/>
        </w:rPr>
        <w:t>整体预算管理情况良好，各种资金使用公正公开，不徇私舞弊，不违规违纪，圆满完成各项目标任务</w:t>
      </w:r>
    </w:p>
    <w:p>
      <w:pPr>
        <w:spacing w:line="600" w:lineRule="atLeast"/>
        <w:ind w:firstLine="640" w:firstLineChars="200"/>
        <w:rPr>
          <w:rFonts w:ascii="仿宋" w:hAnsi="仿宋" w:eastAsia="仿宋"/>
          <w:sz w:val="32"/>
          <w:szCs w:val="32"/>
        </w:rPr>
      </w:pPr>
      <w:r>
        <w:rPr>
          <w:rFonts w:hint="eastAsia" w:ascii="仿宋" w:hAnsi="仿宋" w:eastAsia="仿宋" w:cs="仿宋"/>
          <w:sz w:val="32"/>
          <w:szCs w:val="32"/>
        </w:rPr>
        <w:t>四、评价结论及建议。</w:t>
      </w:r>
      <w:r>
        <w:rPr>
          <w:rFonts w:ascii="仿宋" w:hAnsi="仿宋" w:eastAsia="仿宋" w:cs="仿宋"/>
          <w:sz w:val="32"/>
          <w:szCs w:val="32"/>
        </w:rPr>
        <w:t xml:space="preserve"> </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（一）评价结论。</w:t>
      </w:r>
    </w:p>
    <w:p>
      <w:pPr>
        <w:spacing w:line="580" w:lineRule="exact"/>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年区人防办在区委、区政府的领导下，顺利完成了各项目标任务，通过绩效目标考核，并取得优异成绩。</w:t>
      </w:r>
    </w:p>
    <w:p>
      <w:pPr>
        <w:spacing w:line="580" w:lineRule="exact"/>
        <w:ind w:firstLine="640" w:firstLineChars="200"/>
        <w:rPr>
          <w:rFonts w:ascii="仿宋_GB2312" w:eastAsia="仿宋_GB2312"/>
          <w:color w:val="000000"/>
          <w:sz w:val="32"/>
          <w:szCs w:val="32"/>
        </w:rPr>
      </w:pPr>
      <w:r>
        <w:rPr>
          <w:rFonts w:hint="eastAsia" w:ascii="仿宋" w:hAnsi="仿宋" w:eastAsia="仿宋" w:cs="仿宋"/>
          <w:sz w:val="32"/>
          <w:szCs w:val="32"/>
        </w:rPr>
        <w:t>（二）</w:t>
      </w:r>
      <w:r>
        <w:rPr>
          <w:rFonts w:hint="eastAsia" w:ascii="仿宋_GB2312" w:eastAsia="仿宋_GB2312" w:cs="仿宋_GB2312"/>
          <w:color w:val="000000"/>
          <w:sz w:val="32"/>
          <w:szCs w:val="32"/>
        </w:rPr>
        <w:t>存在的问题。</w:t>
      </w:r>
    </w:p>
    <w:p>
      <w:pPr>
        <w:spacing w:line="580" w:lineRule="exact"/>
        <w:ind w:firstLine="640" w:firstLineChars="200"/>
        <w:rPr>
          <w:rFonts w:ascii="仿宋" w:hAnsi="仿宋" w:eastAsia="仿宋"/>
          <w:sz w:val="32"/>
          <w:szCs w:val="32"/>
        </w:rPr>
      </w:pPr>
      <w:r>
        <w:rPr>
          <w:rFonts w:hint="eastAsia" w:ascii="仿宋_GB2312" w:eastAsia="仿宋_GB2312" w:cs="仿宋_GB2312"/>
          <w:color w:val="000000"/>
          <w:sz w:val="32"/>
          <w:szCs w:val="32"/>
        </w:rPr>
        <w:t>一是科技（制度、方法、机制等）创新不够；二是人才培养滞后。</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（三）改进建议。</w:t>
      </w:r>
    </w:p>
    <w:p>
      <w:pPr>
        <w:spacing w:line="580" w:lineRule="exact"/>
        <w:ind w:firstLine="640" w:firstLineChars="200"/>
        <w:rPr>
          <w:rFonts w:ascii="仿宋" w:hAnsi="仿宋" w:eastAsia="仿宋"/>
          <w:sz w:val="32"/>
          <w:szCs w:val="32"/>
        </w:rPr>
      </w:pPr>
      <w:r>
        <w:rPr>
          <w:rFonts w:hint="eastAsia" w:ascii="仿宋_GB2312" w:eastAsia="仿宋_GB2312" w:cs="仿宋_GB2312"/>
          <w:color w:val="000000"/>
          <w:sz w:val="32"/>
          <w:szCs w:val="32"/>
        </w:rPr>
        <w:t>一是加强学习交流，加大创新力度；二是尽快招考或培养后备人才。</w:t>
      </w:r>
    </w:p>
    <w:p>
      <w:pPr>
        <w:spacing w:line="580" w:lineRule="exact"/>
        <w:ind w:firstLine="640" w:firstLineChars="200"/>
        <w:rPr>
          <w:rFonts w:ascii="仿宋" w:hAnsi="仿宋" w:eastAsia="仿宋"/>
          <w:sz w:val="32"/>
          <w:szCs w:val="32"/>
        </w:rPr>
      </w:pPr>
    </w:p>
    <w:p>
      <w:pPr>
        <w:widowControl/>
        <w:jc w:val="left"/>
        <w:rPr>
          <w:rStyle w:val="17"/>
          <w:rFonts w:ascii="仿宋" w:hAnsi="仿宋" w:eastAsia="仿宋" w:cs="仿宋"/>
          <w:sz w:val="32"/>
          <w:szCs w:val="32"/>
        </w:rPr>
      </w:pPr>
      <w:r>
        <w:br w:type="page"/>
      </w:r>
      <w:bookmarkStart w:id="61" w:name="_Toc15396617"/>
      <w:r>
        <w:rPr>
          <w:rStyle w:val="17"/>
          <w:rFonts w:hint="eastAsia" w:ascii="仿宋" w:hAnsi="仿宋" w:eastAsia="仿宋" w:cs="仿宋"/>
          <w:sz w:val="32"/>
          <w:szCs w:val="32"/>
        </w:rPr>
        <w:t>附件</w:t>
      </w:r>
      <w:r>
        <w:rPr>
          <w:rStyle w:val="17"/>
          <w:rFonts w:ascii="仿宋" w:hAnsi="仿宋" w:eastAsia="仿宋" w:cs="仿宋"/>
          <w:sz w:val="32"/>
          <w:szCs w:val="32"/>
        </w:rPr>
        <w:t>2</w:t>
      </w:r>
      <w:bookmarkEnd w:id="61"/>
    </w:p>
    <w:p>
      <w:pPr>
        <w:spacing w:line="580" w:lineRule="exact"/>
        <w:jc w:val="center"/>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年人防办项目支出绩效评价报告</w:t>
      </w:r>
    </w:p>
    <w:p>
      <w:pPr>
        <w:spacing w:line="580" w:lineRule="exact"/>
        <w:jc w:val="center"/>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无</w:t>
      </w:r>
      <w:r>
        <w:rPr>
          <w:rFonts w:ascii="仿宋" w:hAnsi="仿宋" w:eastAsia="仿宋" w:cs="仿宋"/>
          <w:sz w:val="32"/>
          <w:szCs w:val="32"/>
        </w:rPr>
        <w:t>)</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一、评价工作开展及项目情况</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项目评价实施方案情况（包括选点、评价指标、评价方法、基础数据表等情况）</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二、评价结论及绩效分析</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（一）评价结论</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项目绩效评价总体结论（包括项目评价得分表）</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（二）绩效分析</w:t>
      </w:r>
    </w:p>
    <w:p>
      <w:pPr>
        <w:spacing w:line="58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、项目决策</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、项目管理</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、项目绩效</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三、存在主要问题</w:t>
      </w:r>
    </w:p>
    <w:p>
      <w:pPr>
        <w:spacing w:line="580" w:lineRule="exact"/>
        <w:ind w:firstLine="640" w:firstLineChars="200"/>
        <w:rPr>
          <w:rStyle w:val="17"/>
          <w:rFonts w:ascii="仿宋" w:hAnsi="仿宋" w:eastAsia="仿宋"/>
          <w:b w:val="0"/>
          <w:bCs w:val="0"/>
          <w:kern w:val="2"/>
          <w:sz w:val="32"/>
          <w:szCs w:val="32"/>
        </w:rPr>
      </w:pPr>
      <w:r>
        <w:rPr>
          <w:rFonts w:hint="eastAsia" w:ascii="仿宋" w:hAnsi="仿宋" w:eastAsia="仿宋" w:cs="仿宋"/>
          <w:sz w:val="32"/>
          <w:szCs w:val="32"/>
        </w:rPr>
        <w:t>四、相关措施建议</w:t>
      </w:r>
    </w:p>
    <w:p>
      <w:pPr>
        <w:spacing w:line="600" w:lineRule="exact"/>
        <w:jc w:val="center"/>
        <w:outlineLvl w:val="0"/>
        <w:rPr>
          <w:rStyle w:val="17"/>
          <w:rFonts w:ascii="仿宋" w:hAnsi="仿宋" w:eastAsia="仿宋"/>
          <w:b w:val="0"/>
          <w:bCs w:val="0"/>
          <w:sz w:val="32"/>
          <w:szCs w:val="32"/>
        </w:rPr>
      </w:pPr>
      <w:bookmarkStart w:id="62" w:name="_Toc15396618"/>
      <w:r>
        <w:rPr>
          <w:rFonts w:hint="eastAsia" w:ascii="仿宋" w:hAnsi="仿宋" w:eastAsia="仿宋" w:cs="仿宋"/>
          <w:sz w:val="32"/>
          <w:szCs w:val="32"/>
        </w:rPr>
        <w:t>第</w:t>
      </w:r>
      <w:r>
        <w:rPr>
          <w:rStyle w:val="17"/>
          <w:rFonts w:hint="eastAsia" w:ascii="仿宋" w:hAnsi="仿宋" w:eastAsia="仿宋" w:cs="仿宋"/>
          <w:b w:val="0"/>
          <w:bCs w:val="0"/>
          <w:sz w:val="32"/>
          <w:szCs w:val="32"/>
        </w:rPr>
        <w:t>五部分</w:t>
      </w:r>
      <w:r>
        <w:rPr>
          <w:rStyle w:val="17"/>
          <w:rFonts w:ascii="仿宋" w:hAnsi="仿宋" w:eastAsia="仿宋" w:cs="仿宋"/>
          <w:b w:val="0"/>
          <w:bCs w:val="0"/>
          <w:sz w:val="32"/>
          <w:szCs w:val="32"/>
        </w:rPr>
        <w:t xml:space="preserve"> </w:t>
      </w:r>
      <w:r>
        <w:rPr>
          <w:rStyle w:val="17"/>
          <w:rFonts w:hint="eastAsia" w:ascii="仿宋" w:hAnsi="仿宋" w:eastAsia="仿宋" w:cs="仿宋"/>
          <w:b w:val="0"/>
          <w:bCs w:val="0"/>
          <w:sz w:val="32"/>
          <w:szCs w:val="32"/>
        </w:rPr>
        <w:t>附表</w:t>
      </w:r>
      <w:bookmarkEnd w:id="58"/>
      <w:bookmarkEnd w:id="62"/>
    </w:p>
    <w:p>
      <w:pPr>
        <w:spacing w:line="600" w:lineRule="exact"/>
        <w:jc w:val="center"/>
        <w:outlineLvl w:val="0"/>
        <w:rPr>
          <w:rFonts w:ascii="仿宋" w:hAnsi="仿宋" w:eastAsia="仿宋"/>
          <w:b/>
          <w:bCs/>
          <w:sz w:val="32"/>
          <w:szCs w:val="32"/>
        </w:rPr>
      </w:pPr>
    </w:p>
    <w:p>
      <w:pPr>
        <w:pStyle w:val="3"/>
        <w:rPr>
          <w:rFonts w:ascii="仿宋" w:hAnsi="仿宋" w:eastAsia="仿宋" w:cs="Times New Roman"/>
        </w:rPr>
      </w:pPr>
      <w:bookmarkStart w:id="63" w:name="_Toc15396619"/>
      <w:r>
        <w:rPr>
          <w:rFonts w:hint="eastAsia" w:ascii="仿宋" w:hAnsi="仿宋" w:eastAsia="仿宋" w:cs="仿宋"/>
          <w:b w:val="0"/>
          <w:bCs w:val="0"/>
        </w:rPr>
        <w:t>一、收</w:t>
      </w:r>
      <w:r>
        <w:rPr>
          <w:rStyle w:val="18"/>
          <w:rFonts w:hint="eastAsia" w:ascii="仿宋" w:hAnsi="仿宋" w:eastAsia="仿宋" w:cs="仿宋"/>
          <w:b w:val="0"/>
          <w:bCs w:val="0"/>
        </w:rPr>
        <w:t>入支出决算总表</w:t>
      </w:r>
      <w:bookmarkEnd w:id="63"/>
    </w:p>
    <w:p>
      <w:pPr>
        <w:pStyle w:val="3"/>
        <w:rPr>
          <w:rFonts w:ascii="仿宋" w:hAnsi="仿宋" w:eastAsia="仿宋" w:cs="Times New Roman"/>
        </w:rPr>
      </w:pPr>
      <w:bookmarkStart w:id="64" w:name="_Toc15396620"/>
      <w:r>
        <w:rPr>
          <w:rFonts w:hint="eastAsia" w:ascii="仿宋" w:hAnsi="仿宋" w:eastAsia="仿宋" w:cs="仿宋"/>
          <w:b w:val="0"/>
          <w:bCs w:val="0"/>
        </w:rPr>
        <w:t>二、收</w:t>
      </w:r>
      <w:r>
        <w:rPr>
          <w:rStyle w:val="18"/>
          <w:rFonts w:hint="eastAsia" w:ascii="仿宋" w:hAnsi="仿宋" w:eastAsia="仿宋" w:cs="仿宋"/>
          <w:b w:val="0"/>
          <w:bCs w:val="0"/>
        </w:rPr>
        <w:t>入总表</w:t>
      </w:r>
      <w:bookmarkEnd w:id="64"/>
    </w:p>
    <w:p>
      <w:pPr>
        <w:pStyle w:val="3"/>
        <w:rPr>
          <w:rFonts w:ascii="仿宋" w:hAnsi="仿宋" w:eastAsia="仿宋" w:cs="Times New Roman"/>
        </w:rPr>
      </w:pPr>
      <w:bookmarkStart w:id="65" w:name="_Toc15396621"/>
      <w:r>
        <w:rPr>
          <w:rStyle w:val="18"/>
          <w:rFonts w:hint="eastAsia" w:ascii="仿宋" w:hAnsi="仿宋" w:eastAsia="仿宋" w:cs="仿宋"/>
          <w:b w:val="0"/>
          <w:bCs w:val="0"/>
        </w:rPr>
        <w:t>三、</w:t>
      </w:r>
      <w:r>
        <w:rPr>
          <w:rFonts w:hint="eastAsia" w:ascii="仿宋" w:hAnsi="仿宋" w:eastAsia="仿宋" w:cs="仿宋"/>
          <w:b w:val="0"/>
          <w:bCs w:val="0"/>
        </w:rPr>
        <w:t>支</w:t>
      </w:r>
      <w:r>
        <w:rPr>
          <w:rStyle w:val="18"/>
          <w:rFonts w:hint="eastAsia" w:ascii="仿宋" w:hAnsi="仿宋" w:eastAsia="仿宋" w:cs="仿宋"/>
          <w:b w:val="0"/>
          <w:bCs w:val="0"/>
        </w:rPr>
        <w:t>出总表</w:t>
      </w:r>
      <w:bookmarkEnd w:id="65"/>
    </w:p>
    <w:p>
      <w:pPr>
        <w:pStyle w:val="3"/>
        <w:rPr>
          <w:rFonts w:ascii="仿宋" w:hAnsi="仿宋" w:eastAsia="仿宋" w:cs="Times New Roman"/>
          <w:b w:val="0"/>
          <w:bCs w:val="0"/>
        </w:rPr>
      </w:pPr>
      <w:bookmarkStart w:id="66" w:name="_Toc15396622"/>
      <w:r>
        <w:rPr>
          <w:rStyle w:val="18"/>
          <w:rFonts w:hint="eastAsia" w:ascii="仿宋" w:hAnsi="仿宋" w:eastAsia="仿宋" w:cs="仿宋"/>
          <w:b w:val="0"/>
          <w:bCs w:val="0"/>
        </w:rPr>
        <w:t>四、</w:t>
      </w:r>
      <w:r>
        <w:rPr>
          <w:rFonts w:hint="eastAsia" w:ascii="仿宋" w:hAnsi="仿宋" w:eastAsia="仿宋" w:cs="仿宋"/>
          <w:b w:val="0"/>
          <w:bCs w:val="0"/>
        </w:rPr>
        <w:t>财</w:t>
      </w:r>
      <w:r>
        <w:rPr>
          <w:rStyle w:val="18"/>
          <w:rFonts w:hint="eastAsia" w:ascii="仿宋" w:hAnsi="仿宋" w:eastAsia="仿宋" w:cs="仿宋"/>
          <w:b w:val="0"/>
          <w:bCs w:val="0"/>
        </w:rPr>
        <w:t>政拨款收入支出决算总表</w:t>
      </w:r>
      <w:bookmarkEnd w:id="66"/>
    </w:p>
    <w:p>
      <w:pPr>
        <w:pStyle w:val="3"/>
        <w:rPr>
          <w:rFonts w:ascii="仿宋" w:hAnsi="仿宋" w:eastAsia="仿宋" w:cs="Times New Roman"/>
        </w:rPr>
      </w:pPr>
      <w:bookmarkStart w:id="67" w:name="_Toc15396623"/>
      <w:r>
        <w:rPr>
          <w:rStyle w:val="18"/>
          <w:rFonts w:hint="eastAsia" w:ascii="仿宋" w:hAnsi="仿宋" w:eastAsia="仿宋" w:cs="仿宋"/>
          <w:b w:val="0"/>
          <w:bCs w:val="0"/>
        </w:rPr>
        <w:t>五、</w:t>
      </w:r>
      <w:r>
        <w:rPr>
          <w:rFonts w:hint="eastAsia" w:ascii="仿宋" w:hAnsi="仿宋" w:eastAsia="仿宋" w:cs="仿宋"/>
          <w:b w:val="0"/>
          <w:bCs w:val="0"/>
        </w:rPr>
        <w:t>财</w:t>
      </w:r>
      <w:r>
        <w:rPr>
          <w:rStyle w:val="18"/>
          <w:rFonts w:hint="eastAsia" w:ascii="仿宋" w:hAnsi="仿宋" w:eastAsia="仿宋" w:cs="仿宋"/>
          <w:b w:val="0"/>
          <w:bCs w:val="0"/>
        </w:rPr>
        <w:t>政拨款支出决算明细表（政府经济分类科目）</w:t>
      </w:r>
      <w:bookmarkEnd w:id="67"/>
    </w:p>
    <w:p>
      <w:pPr>
        <w:pStyle w:val="3"/>
        <w:rPr>
          <w:rFonts w:ascii="仿宋" w:hAnsi="仿宋" w:eastAsia="仿宋" w:cs="Times New Roman"/>
        </w:rPr>
      </w:pPr>
      <w:bookmarkStart w:id="68" w:name="_Toc15396624"/>
      <w:r>
        <w:rPr>
          <w:rStyle w:val="18"/>
          <w:rFonts w:hint="eastAsia" w:ascii="仿宋" w:hAnsi="仿宋" w:eastAsia="仿宋" w:cs="仿宋"/>
          <w:b w:val="0"/>
          <w:bCs w:val="0"/>
        </w:rPr>
        <w:t>六、</w:t>
      </w:r>
      <w:r>
        <w:rPr>
          <w:rFonts w:hint="eastAsia" w:ascii="仿宋" w:hAnsi="仿宋" w:eastAsia="仿宋" w:cs="仿宋"/>
          <w:b w:val="0"/>
          <w:bCs w:val="0"/>
        </w:rPr>
        <w:t>一</w:t>
      </w:r>
      <w:r>
        <w:rPr>
          <w:rStyle w:val="18"/>
          <w:rFonts w:hint="eastAsia" w:ascii="仿宋" w:hAnsi="仿宋" w:eastAsia="仿宋" w:cs="仿宋"/>
          <w:b w:val="0"/>
          <w:bCs w:val="0"/>
        </w:rPr>
        <w:t>般公共预算财政拨款支出决算表</w:t>
      </w:r>
      <w:bookmarkEnd w:id="68"/>
    </w:p>
    <w:p>
      <w:pPr>
        <w:pStyle w:val="3"/>
        <w:rPr>
          <w:rFonts w:ascii="仿宋" w:hAnsi="仿宋" w:eastAsia="仿宋" w:cs="Times New Roman"/>
        </w:rPr>
      </w:pPr>
      <w:bookmarkStart w:id="69" w:name="_Toc15396625"/>
      <w:r>
        <w:rPr>
          <w:rStyle w:val="18"/>
          <w:rFonts w:hint="eastAsia" w:ascii="仿宋" w:hAnsi="仿宋" w:eastAsia="仿宋" w:cs="仿宋"/>
          <w:b w:val="0"/>
          <w:bCs w:val="0"/>
        </w:rPr>
        <w:t>七、</w:t>
      </w:r>
      <w:r>
        <w:rPr>
          <w:rFonts w:hint="eastAsia" w:ascii="仿宋" w:hAnsi="仿宋" w:eastAsia="仿宋" w:cs="仿宋"/>
          <w:b w:val="0"/>
          <w:bCs w:val="0"/>
        </w:rPr>
        <w:t>一</w:t>
      </w:r>
      <w:r>
        <w:rPr>
          <w:rStyle w:val="18"/>
          <w:rFonts w:hint="eastAsia" w:ascii="仿宋" w:hAnsi="仿宋" w:eastAsia="仿宋" w:cs="仿宋"/>
          <w:b w:val="0"/>
          <w:bCs w:val="0"/>
        </w:rPr>
        <w:t>般公共预算财政拨款支出决算明细表</w:t>
      </w:r>
      <w:bookmarkEnd w:id="69"/>
    </w:p>
    <w:p>
      <w:pPr>
        <w:pStyle w:val="3"/>
        <w:rPr>
          <w:rFonts w:ascii="仿宋" w:hAnsi="仿宋" w:eastAsia="仿宋" w:cs="Times New Roman"/>
        </w:rPr>
      </w:pPr>
      <w:bookmarkStart w:id="70" w:name="_Toc15396626"/>
      <w:r>
        <w:rPr>
          <w:rStyle w:val="18"/>
          <w:rFonts w:hint="eastAsia" w:ascii="仿宋" w:hAnsi="仿宋" w:eastAsia="仿宋" w:cs="仿宋"/>
          <w:b w:val="0"/>
          <w:bCs w:val="0"/>
        </w:rPr>
        <w:t>八、</w:t>
      </w:r>
      <w:r>
        <w:rPr>
          <w:rFonts w:hint="eastAsia" w:ascii="仿宋" w:hAnsi="仿宋" w:eastAsia="仿宋" w:cs="仿宋"/>
          <w:b w:val="0"/>
          <w:bCs w:val="0"/>
        </w:rPr>
        <w:t>一</w:t>
      </w:r>
      <w:r>
        <w:rPr>
          <w:rStyle w:val="18"/>
          <w:rFonts w:hint="eastAsia" w:ascii="仿宋" w:hAnsi="仿宋" w:eastAsia="仿宋" w:cs="仿宋"/>
          <w:b w:val="0"/>
          <w:bCs w:val="0"/>
        </w:rPr>
        <w:t>般公共预算财政拨款基本支出决算表</w:t>
      </w:r>
      <w:bookmarkEnd w:id="70"/>
    </w:p>
    <w:p>
      <w:pPr>
        <w:pStyle w:val="3"/>
        <w:rPr>
          <w:rFonts w:ascii="仿宋" w:hAnsi="仿宋" w:eastAsia="仿宋" w:cs="Times New Roman"/>
        </w:rPr>
      </w:pPr>
      <w:bookmarkStart w:id="71" w:name="_Toc15396627"/>
      <w:r>
        <w:rPr>
          <w:rStyle w:val="18"/>
          <w:rFonts w:hint="eastAsia" w:ascii="仿宋" w:hAnsi="仿宋" w:eastAsia="仿宋" w:cs="仿宋"/>
          <w:b w:val="0"/>
          <w:bCs w:val="0"/>
        </w:rPr>
        <w:t>九、</w:t>
      </w:r>
      <w:r>
        <w:rPr>
          <w:rFonts w:hint="eastAsia" w:ascii="仿宋" w:hAnsi="仿宋" w:eastAsia="仿宋" w:cs="仿宋"/>
          <w:b w:val="0"/>
          <w:bCs w:val="0"/>
        </w:rPr>
        <w:t>一</w:t>
      </w:r>
      <w:r>
        <w:rPr>
          <w:rStyle w:val="18"/>
          <w:rFonts w:hint="eastAsia" w:ascii="仿宋" w:hAnsi="仿宋" w:eastAsia="仿宋" w:cs="仿宋"/>
          <w:b w:val="0"/>
          <w:bCs w:val="0"/>
        </w:rPr>
        <w:t>般公共预算财政拨款项目支出决算表</w:t>
      </w:r>
      <w:bookmarkEnd w:id="71"/>
    </w:p>
    <w:p>
      <w:pPr>
        <w:pStyle w:val="3"/>
        <w:rPr>
          <w:rFonts w:ascii="仿宋" w:hAnsi="仿宋" w:eastAsia="仿宋" w:cs="Times New Roman"/>
        </w:rPr>
      </w:pPr>
      <w:bookmarkStart w:id="72" w:name="_Toc15396628"/>
      <w:r>
        <w:rPr>
          <w:rStyle w:val="18"/>
          <w:rFonts w:hint="eastAsia" w:ascii="仿宋" w:hAnsi="仿宋" w:eastAsia="仿宋" w:cs="仿宋"/>
          <w:b w:val="0"/>
          <w:bCs w:val="0"/>
        </w:rPr>
        <w:t>十、</w:t>
      </w:r>
      <w:r>
        <w:rPr>
          <w:rFonts w:hint="eastAsia" w:ascii="仿宋" w:hAnsi="仿宋" w:eastAsia="仿宋" w:cs="仿宋"/>
          <w:b w:val="0"/>
          <w:bCs w:val="0"/>
        </w:rPr>
        <w:t>一</w:t>
      </w:r>
      <w:r>
        <w:rPr>
          <w:rStyle w:val="18"/>
          <w:rFonts w:hint="eastAsia" w:ascii="仿宋" w:hAnsi="仿宋" w:eastAsia="仿宋" w:cs="仿宋"/>
          <w:b w:val="0"/>
          <w:bCs w:val="0"/>
        </w:rPr>
        <w:t>般公共预算财政拨款“三公”经费支出决算表</w:t>
      </w:r>
      <w:bookmarkEnd w:id="72"/>
    </w:p>
    <w:p>
      <w:pPr>
        <w:pStyle w:val="3"/>
        <w:rPr>
          <w:rFonts w:ascii="仿宋" w:hAnsi="仿宋" w:eastAsia="仿宋" w:cs="Times New Roman"/>
        </w:rPr>
      </w:pPr>
      <w:bookmarkStart w:id="73" w:name="_Toc15396629"/>
      <w:r>
        <w:rPr>
          <w:rStyle w:val="18"/>
          <w:rFonts w:hint="eastAsia" w:ascii="仿宋" w:hAnsi="仿宋" w:eastAsia="仿宋" w:cs="仿宋"/>
          <w:b w:val="0"/>
          <w:bCs w:val="0"/>
        </w:rPr>
        <w:t>十一、</w:t>
      </w:r>
      <w:r>
        <w:rPr>
          <w:rFonts w:hint="eastAsia" w:ascii="仿宋" w:hAnsi="仿宋" w:eastAsia="仿宋" w:cs="仿宋"/>
          <w:b w:val="0"/>
          <w:bCs w:val="0"/>
        </w:rPr>
        <w:t>政</w:t>
      </w:r>
      <w:r>
        <w:rPr>
          <w:rStyle w:val="18"/>
          <w:rFonts w:hint="eastAsia" w:ascii="仿宋" w:hAnsi="仿宋" w:eastAsia="仿宋" w:cs="仿宋"/>
          <w:b w:val="0"/>
          <w:bCs w:val="0"/>
        </w:rPr>
        <w:t>府性基金预算财政拨款收入支出决算表</w:t>
      </w:r>
      <w:bookmarkEnd w:id="73"/>
    </w:p>
    <w:p>
      <w:pPr>
        <w:pStyle w:val="3"/>
        <w:rPr>
          <w:rFonts w:ascii="仿宋" w:hAnsi="仿宋" w:eastAsia="仿宋" w:cs="Times New Roman"/>
        </w:rPr>
      </w:pPr>
      <w:bookmarkStart w:id="74" w:name="_Toc15396630"/>
      <w:r>
        <w:rPr>
          <w:rStyle w:val="18"/>
          <w:rFonts w:hint="eastAsia" w:ascii="仿宋" w:hAnsi="仿宋" w:eastAsia="仿宋" w:cs="仿宋"/>
          <w:b w:val="0"/>
          <w:bCs w:val="0"/>
        </w:rPr>
        <w:t>十二、</w:t>
      </w:r>
      <w:r>
        <w:rPr>
          <w:rFonts w:hint="eastAsia" w:ascii="仿宋" w:hAnsi="仿宋" w:eastAsia="仿宋" w:cs="仿宋"/>
          <w:b w:val="0"/>
          <w:bCs w:val="0"/>
        </w:rPr>
        <w:t>政</w:t>
      </w:r>
      <w:r>
        <w:rPr>
          <w:rStyle w:val="18"/>
          <w:rFonts w:hint="eastAsia" w:ascii="仿宋" w:hAnsi="仿宋" w:eastAsia="仿宋" w:cs="仿宋"/>
          <w:b w:val="0"/>
          <w:bCs w:val="0"/>
        </w:rPr>
        <w:t>府性基金预算财政拨款“三公”经费支出决算表</w:t>
      </w:r>
      <w:bookmarkEnd w:id="74"/>
    </w:p>
    <w:p>
      <w:pPr>
        <w:pStyle w:val="3"/>
        <w:rPr>
          <w:rStyle w:val="18"/>
          <w:rFonts w:ascii="仿宋" w:hAnsi="仿宋" w:eastAsia="仿宋" w:cs="Times New Roman"/>
          <w:b w:val="0"/>
          <w:bCs w:val="0"/>
        </w:rPr>
      </w:pPr>
      <w:bookmarkStart w:id="75" w:name="_Toc15396631"/>
      <w:r>
        <w:rPr>
          <w:rStyle w:val="18"/>
          <w:rFonts w:hint="eastAsia" w:ascii="仿宋" w:hAnsi="仿宋" w:eastAsia="仿宋" w:cs="仿宋"/>
          <w:b w:val="0"/>
          <w:bCs w:val="0"/>
        </w:rPr>
        <w:t>十三、</w:t>
      </w:r>
      <w:r>
        <w:rPr>
          <w:rFonts w:hint="eastAsia" w:ascii="仿宋" w:hAnsi="仿宋" w:eastAsia="仿宋" w:cs="仿宋"/>
          <w:b w:val="0"/>
          <w:bCs w:val="0"/>
        </w:rPr>
        <w:t>国</w:t>
      </w:r>
      <w:r>
        <w:rPr>
          <w:rStyle w:val="18"/>
          <w:rFonts w:hint="eastAsia" w:ascii="仿宋" w:hAnsi="仿宋" w:eastAsia="仿宋" w:cs="仿宋"/>
          <w:b w:val="0"/>
          <w:bCs w:val="0"/>
        </w:rPr>
        <w:t>有资本经营预算支出决算表</w:t>
      </w:r>
      <w:bookmarkEnd w:id="75"/>
    </w:p>
    <w:p>
      <w:pPr>
        <w:rPr>
          <w:rFonts w:ascii="仿宋" w:hAnsi="仿宋" w:eastAsia="仿宋"/>
          <w:sz w:val="32"/>
          <w:szCs w:val="32"/>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cs="Times New Roman"/>
      </w:rPr>
    </w:pPr>
    <w:r>
      <w:fldChar w:fldCharType="begin"/>
    </w:r>
    <w:r>
      <w:instrText xml:space="preserve">PAGE   \* MERGEFORMAT</w:instrText>
    </w:r>
    <w:r>
      <w:fldChar w:fldCharType="separate"/>
    </w:r>
    <w:r>
      <w:rPr>
        <w:lang w:val="zh-CN"/>
      </w:rPr>
      <w:t>24</w:t>
    </w:r>
    <w:r>
      <w:rPr>
        <w:lang w:val="zh-CN"/>
      </w:rPr>
      <w:fldChar w:fldCharType="end"/>
    </w:r>
  </w:p>
  <w:p>
    <w:pPr>
      <w:pStyle w:val="8"/>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9"/>
      <w:numFmt w:val="chineseCounting"/>
      <w:suff w:val="nothing"/>
      <w:lvlText w:val="%1、"/>
      <w:lvlJc w:val="left"/>
      <w:rPr>
        <w:rFonts w:hint="eastAsia"/>
      </w:rPr>
    </w:lvl>
  </w:abstractNum>
  <w:abstractNum w:abstractNumId="1">
    <w:nsid w:val="00000002"/>
    <w:multiLevelType w:val="singleLevel"/>
    <w:tmpl w:val="00000002"/>
    <w:lvl w:ilvl="0" w:tentative="0">
      <w:start w:val="3"/>
      <w:numFmt w:val="chineseCounting"/>
      <w:suff w:val="space"/>
      <w:lvlText w:val="第%1部分"/>
      <w:lvlJc w:val="left"/>
      <w:rPr>
        <w:rFonts w:hint="eastAsia"/>
      </w:rPr>
    </w:lvl>
  </w:abstractNum>
  <w:abstractNum w:abstractNumId="2">
    <w:nsid w:val="00000003"/>
    <w:multiLevelType w:val="singleLevel"/>
    <w:tmpl w:val="00000003"/>
    <w:lvl w:ilvl="0" w:tentative="0">
      <w:start w:val="1"/>
      <w:numFmt w:val="chineseCounting"/>
      <w:suff w:val="nothing"/>
      <w:lvlText w:val="（%1）"/>
      <w:lvlJc w:val="left"/>
      <w:rPr>
        <w:rFonts w:hint="eastAsia" w:ascii="楷体_GB2312" w:hAnsi="楷体_GB2312" w:eastAsia="楷体_GB2312"/>
        <w:b/>
        <w:bCs/>
        <w:sz w:val="32"/>
        <w:szCs w:val="32"/>
      </w:rPr>
    </w:lvl>
  </w:abstractNum>
  <w:abstractNum w:abstractNumId="3">
    <w:nsid w:val="00000004"/>
    <w:multiLevelType w:val="multilevel"/>
    <w:tmpl w:val="00000004"/>
    <w:lvl w:ilvl="0" w:tentative="0">
      <w:start w:val="1"/>
      <w:numFmt w:val="japaneseCounting"/>
      <w:lvlText w:val="%1、"/>
      <w:lvlJc w:val="left"/>
      <w:pPr>
        <w:ind w:left="1360" w:hanging="720"/>
      </w:pPr>
      <w:rPr>
        <w:rFonts w:hint="default"/>
        <w:b w:val="0"/>
        <w:bCs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0053208E"/>
    <w:multiLevelType w:val="singleLevel"/>
    <w:tmpl w:val="0053208E"/>
    <w:lvl w:ilvl="0" w:tentative="0">
      <w:start w:val="1"/>
      <w:numFmt w:val="decimal"/>
      <w:lvlText w:val="%1."/>
      <w:lvlJc w:val="left"/>
      <w:pPr>
        <w:tabs>
          <w:tab w:val="left" w:pos="312"/>
        </w:tabs>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8F4"/>
    <w:rsid w:val="0006388A"/>
    <w:rsid w:val="00223AAD"/>
    <w:rsid w:val="003A05EB"/>
    <w:rsid w:val="00655929"/>
    <w:rsid w:val="007878F4"/>
    <w:rsid w:val="009A3531"/>
    <w:rsid w:val="009D0EDB"/>
    <w:rsid w:val="00B137F1"/>
    <w:rsid w:val="00BB3436"/>
    <w:rsid w:val="EFFD1D5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cs="仿宋_GB2312"/>
      <w:kern w:val="0"/>
      <w:sz w:val="24"/>
      <w:szCs w:val="24"/>
    </w:rPr>
  </w:style>
  <w:style w:type="paragraph" w:styleId="6">
    <w:name w:val="toc 3"/>
    <w:basedOn w:val="1"/>
    <w:next w:val="1"/>
    <w:semiHidden/>
    <w:qFormat/>
    <w:uiPriority w:val="99"/>
    <w:pPr>
      <w:tabs>
        <w:tab w:val="right" w:leader="dot" w:pos="8296"/>
      </w:tabs>
      <w:ind w:left="840" w:leftChars="400"/>
    </w:pPr>
  </w:style>
  <w:style w:type="paragraph" w:styleId="7">
    <w:name w:val="Balloon Text"/>
    <w:basedOn w:val="1"/>
    <w:link w:val="21"/>
    <w:semiHidden/>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rFonts w:ascii="Calibri" w:hAnsi="Calibri" w:cs="Calibri"/>
      <w:kern w:val="0"/>
      <w:sz w:val="18"/>
      <w:szCs w:val="18"/>
    </w:rPr>
  </w:style>
  <w:style w:type="paragraph" w:styleId="9">
    <w:name w:val="header"/>
    <w:basedOn w:val="1"/>
    <w:link w:val="23"/>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10">
    <w:name w:val="toc 1"/>
    <w:basedOn w:val="1"/>
    <w:next w:val="1"/>
    <w:semiHidden/>
    <w:uiPriority w:val="99"/>
    <w:pPr>
      <w:tabs>
        <w:tab w:val="right" w:leader="dot" w:pos="8296"/>
      </w:tabs>
      <w:spacing w:before="93"/>
      <w:jc w:val="center"/>
    </w:pPr>
    <w:rPr>
      <w:rFonts w:ascii="仿宋" w:hAnsi="仿宋" w:eastAsia="仿宋" w:cs="仿宋"/>
      <w:sz w:val="28"/>
      <w:szCs w:val="28"/>
    </w:rPr>
  </w:style>
  <w:style w:type="paragraph" w:styleId="11">
    <w:name w:val="toc 2"/>
    <w:basedOn w:val="1"/>
    <w:next w:val="1"/>
    <w:semiHidden/>
    <w:qFormat/>
    <w:uiPriority w:val="99"/>
    <w:pPr>
      <w:tabs>
        <w:tab w:val="right" w:leader="dot" w:pos="8296"/>
      </w:tabs>
      <w:ind w:left="420" w:leftChars="200"/>
    </w:pPr>
  </w:style>
  <w:style w:type="character" w:styleId="14">
    <w:name w:val="Strong"/>
    <w:basedOn w:val="13"/>
    <w:qFormat/>
    <w:uiPriority w:val="99"/>
    <w:rPr>
      <w:b/>
      <w:bCs/>
    </w:rPr>
  </w:style>
  <w:style w:type="character" w:styleId="15">
    <w:name w:val="page number"/>
    <w:basedOn w:val="13"/>
    <w:qFormat/>
    <w:uiPriority w:val="99"/>
  </w:style>
  <w:style w:type="character" w:styleId="16">
    <w:name w:val="Hyperlink"/>
    <w:basedOn w:val="13"/>
    <w:qFormat/>
    <w:uiPriority w:val="99"/>
    <w:rPr>
      <w:color w:val="0000FF"/>
      <w:u w:val="single"/>
    </w:rPr>
  </w:style>
  <w:style w:type="character" w:customStyle="1" w:styleId="17">
    <w:name w:val="Heading 1 Char"/>
    <w:basedOn w:val="13"/>
    <w:link w:val="2"/>
    <w:qFormat/>
    <w:locked/>
    <w:uiPriority w:val="99"/>
    <w:rPr>
      <w:rFonts w:ascii="Times New Roman" w:hAnsi="Times New Roman" w:cs="Times New Roman"/>
      <w:b/>
      <w:bCs/>
      <w:kern w:val="44"/>
      <w:sz w:val="44"/>
      <w:szCs w:val="44"/>
    </w:rPr>
  </w:style>
  <w:style w:type="character" w:customStyle="1" w:styleId="18">
    <w:name w:val="Heading 2 Char"/>
    <w:basedOn w:val="13"/>
    <w:link w:val="3"/>
    <w:qFormat/>
    <w:locked/>
    <w:uiPriority w:val="99"/>
    <w:rPr>
      <w:rFonts w:ascii="Cambria" w:hAnsi="Cambria" w:eastAsia="宋体" w:cs="Cambria"/>
      <w:b/>
      <w:bCs/>
      <w:kern w:val="2"/>
      <w:sz w:val="32"/>
      <w:szCs w:val="32"/>
    </w:rPr>
  </w:style>
  <w:style w:type="character" w:customStyle="1" w:styleId="19">
    <w:name w:val="Heading 3 Char"/>
    <w:basedOn w:val="13"/>
    <w:link w:val="4"/>
    <w:qFormat/>
    <w:locked/>
    <w:uiPriority w:val="99"/>
    <w:rPr>
      <w:rFonts w:ascii="Times New Roman" w:hAnsi="Times New Roman" w:cs="Times New Roman"/>
      <w:b/>
      <w:bCs/>
      <w:kern w:val="2"/>
      <w:sz w:val="32"/>
      <w:szCs w:val="32"/>
    </w:rPr>
  </w:style>
  <w:style w:type="character" w:customStyle="1" w:styleId="20">
    <w:name w:val="Body Text Char"/>
    <w:basedOn w:val="13"/>
    <w:link w:val="5"/>
    <w:qFormat/>
    <w:uiPriority w:val="99"/>
    <w:rPr>
      <w:rFonts w:ascii="Times New Roman" w:hAnsi="Times New Roman" w:cs="Times New Roman"/>
      <w:sz w:val="24"/>
      <w:szCs w:val="24"/>
    </w:rPr>
  </w:style>
  <w:style w:type="character" w:customStyle="1" w:styleId="21">
    <w:name w:val="Balloon Text Char"/>
    <w:basedOn w:val="13"/>
    <w:link w:val="7"/>
    <w:qFormat/>
    <w:locked/>
    <w:uiPriority w:val="99"/>
    <w:rPr>
      <w:rFonts w:ascii="Times New Roman" w:hAnsi="Times New Roman" w:cs="Times New Roman"/>
      <w:kern w:val="2"/>
      <w:sz w:val="18"/>
      <w:szCs w:val="18"/>
    </w:rPr>
  </w:style>
  <w:style w:type="character" w:customStyle="1" w:styleId="22">
    <w:name w:val="Footer Char"/>
    <w:basedOn w:val="13"/>
    <w:link w:val="8"/>
    <w:qFormat/>
    <w:locked/>
    <w:uiPriority w:val="99"/>
    <w:rPr>
      <w:sz w:val="18"/>
      <w:szCs w:val="18"/>
    </w:rPr>
  </w:style>
  <w:style w:type="character" w:customStyle="1" w:styleId="23">
    <w:name w:val="Header Char"/>
    <w:basedOn w:val="13"/>
    <w:link w:val="9"/>
    <w:qFormat/>
    <w:locked/>
    <w:uiPriority w:val="99"/>
    <w:rPr>
      <w:sz w:val="18"/>
      <w:szCs w:val="18"/>
    </w:rPr>
  </w:style>
  <w:style w:type="character" w:customStyle="1" w:styleId="24">
    <w:name w:val="Header Char_512aa1a9-f75f-48e6-be92-6c447f0e8dc0"/>
    <w:basedOn w:val="13"/>
    <w:qFormat/>
    <w:uiPriority w:val="99"/>
    <w:rPr>
      <w:rFonts w:ascii="Times New Roman" w:hAnsi="Times New Roman" w:cs="Times New Roman"/>
      <w:sz w:val="18"/>
      <w:szCs w:val="18"/>
    </w:rPr>
  </w:style>
  <w:style w:type="character" w:customStyle="1" w:styleId="25">
    <w:name w:val="Footer Char_6a6be66d-08b6-465d-aa08-4c732f47529a"/>
    <w:basedOn w:val="13"/>
    <w:qFormat/>
    <w:uiPriority w:val="99"/>
    <w:rPr>
      <w:rFonts w:ascii="Times New Roman" w:hAnsi="Times New Roman" w:cs="Times New Roman"/>
      <w:sz w:val="18"/>
      <w:szCs w:val="18"/>
    </w:rPr>
  </w:style>
  <w:style w:type="character" w:customStyle="1" w:styleId="26">
    <w:name w:val="Body Text Char1"/>
    <w:link w:val="5"/>
    <w:qFormat/>
    <w:locked/>
    <w:uiPriority w:val="99"/>
    <w:rPr>
      <w:rFonts w:ascii="仿宋_GB2312" w:hAnsi="Times New Roman" w:eastAsia="仿宋_GB2312" w:cs="仿宋_GB2312"/>
      <w:sz w:val="24"/>
      <w:szCs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8">
    <w:name w:val="List Paragraph"/>
    <w:basedOn w:val="1"/>
    <w:qFormat/>
    <w:uiPriority w:val="99"/>
    <w:pPr>
      <w:ind w:firstLine="420" w:firstLineChars="200"/>
    </w:pPr>
  </w:style>
  <w:style w:type="paragraph" w:customStyle="1" w:styleId="29">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30">
    <w:name w:val="ca-21"/>
    <w:basedOn w:val="13"/>
    <w:qFormat/>
    <w:uiPriority w:val="99"/>
    <w:rPr>
      <w:rFonts w:ascii="仿宋_GB2312" w:eastAsia="仿宋_GB2312" w:cs="仿宋_GB2312"/>
      <w:spacing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26</Pages>
  <Words>1659</Words>
  <Characters>9457</Characters>
  <Lines>0</Lines>
  <Paragraphs>0</Paragraphs>
  <TotalTime>4</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2019-09-16T16:47:00Z</dcterms:created>
  <dc:creator>张彬茜</dc:creator>
  <cp:lastModifiedBy>user</cp:lastModifiedBy>
  <cp:lastPrinted>2019-09-06T10:25:00Z</cp:lastPrinted>
  <dcterms:modified xsi:type="dcterms:W3CDTF">2023-08-12T15:57:44Z</dcterms:modified>
  <dc:title>四川省***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