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7194"/>
      <w:bookmarkStart w:id="9" w:name="_Toc15378442"/>
      <w:bookmarkStart w:id="10" w:name="_Toc15396476"/>
      <w:r>
        <w:rPr>
          <w:rFonts w:hint="eastAsia" w:ascii="方正小标宋简体" w:hAnsi="宋体" w:eastAsia="方正小标宋简体"/>
          <w:color w:val="000000"/>
          <w:sz w:val="72"/>
          <w:szCs w:val="72"/>
        </w:rPr>
        <w:t>四川</w:t>
      </w:r>
      <w:bookmarkEnd w:id="0"/>
      <w:bookmarkStart w:id="11" w:name="_Toc15306268"/>
      <w:r>
        <w:rPr>
          <w:rFonts w:hint="eastAsia" w:ascii="方正小标宋简体" w:hAnsi="宋体" w:eastAsia="方正小标宋简体"/>
          <w:color w:val="000000"/>
          <w:sz w:val="72"/>
          <w:szCs w:val="72"/>
        </w:rPr>
        <w:t>省广元市利州区天曌山国有林场部门决算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sz w:val="28"/>
          <w:szCs w:val="28"/>
          <w:lang w:val="en-US" w:eastAsia="zh-CN"/>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Fonts w:hint="eastAsia" w:ascii="黑体" w:hAnsi="黑体" w:eastAsia="黑体" w:cs="黑体"/>
          <w:sz w:val="28"/>
          <w:szCs w:val="28"/>
          <w:lang w:eastAsia="zh-CN"/>
        </w:rPr>
        <w:t>十</w:t>
      </w:r>
      <w:r>
        <w:rPr>
          <w:rStyle w:val="16"/>
          <w:rFonts w:hint="eastAsia" w:ascii="黑体" w:hAnsi="黑体" w:eastAsia="黑体" w:cs="黑体"/>
          <w:bCs/>
          <w:sz w:val="28"/>
          <w:szCs w:val="28"/>
        </w:rPr>
        <w:t>、</w:t>
      </w:r>
      <w:r>
        <w:rPr>
          <w:rStyle w:val="16"/>
          <w:rFonts w:hint="eastAsia" w:ascii="仿宋" w:hAnsi="仿宋" w:eastAsia="仿宋"/>
          <w:sz w:val="28"/>
          <w:szCs w:val="28"/>
        </w:rPr>
        <w:t xml:space="preserve"> </w:t>
      </w:r>
      <w:r>
        <w:rPr>
          <w:rStyle w:val="16"/>
          <w:rFonts w:hint="eastAsia" w:ascii="仿宋" w:hAnsi="仿宋" w:eastAsia="仿宋" w:cstheme="majorBidi"/>
          <w:bCs/>
          <w:sz w:val="28"/>
          <w:szCs w:val="28"/>
        </w:rPr>
        <w:t>预算</w:t>
      </w:r>
      <w:r>
        <w:rPr>
          <w:rStyle w:val="16"/>
          <w:rFonts w:hint="eastAsia" w:ascii="仿宋" w:hAnsi="仿宋" w:eastAsia="仿宋" w:cstheme="majorBidi"/>
          <w:bCs/>
          <w:sz w:val="28"/>
          <w:szCs w:val="28"/>
          <w:lang w:eastAsia="zh-CN"/>
        </w:rPr>
        <w:t>绩效</w:t>
      </w:r>
      <w:r>
        <w:rPr>
          <w:rStyle w:val="16"/>
          <w:rFonts w:hint="eastAsia" w:ascii="仿宋" w:hAnsi="仿宋" w:eastAsia="仿宋" w:cstheme="majorBidi"/>
          <w:bCs/>
          <w:sz w:val="28"/>
          <w:szCs w:val="28"/>
        </w:rPr>
        <w:t>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ind w:left="0" w:leftChars="0" w:firstLine="420" w:firstLineChars="200"/>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lang w:val="en-US" w:eastAsia="zh-CN"/>
        </w:rPr>
        <w:t>2</w:t>
      </w:r>
      <w:r>
        <w:fldChar w:fldCharType="end"/>
      </w:r>
      <w:r>
        <w:rPr>
          <w:rFonts w:hint="eastAsia"/>
          <w:lang w:val="en-US" w:eastAsia="zh-CN"/>
        </w:rPr>
        <w:t>3</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rPr>
          <w:rFonts w:hint="eastAsia"/>
          <w:lang w:val="en-US" w:eastAsia="zh-CN"/>
        </w:rPr>
        <w:t>2</w:t>
      </w:r>
      <w:r>
        <w:fldChar w:fldCharType="end"/>
      </w:r>
      <w:r>
        <w:rPr>
          <w:rFonts w:hint="eastAsia"/>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lang w:val="en-US" w:eastAsia="zh-CN"/>
        </w:rPr>
        <w:t>3</w:t>
      </w:r>
      <w:r>
        <w:fldChar w:fldCharType="end"/>
      </w:r>
      <w:r>
        <w:rPr>
          <w:rFonts w:hint="eastAsia"/>
          <w:lang w:val="en-US" w:eastAsia="zh-CN"/>
        </w:rPr>
        <w:t>9</w:t>
      </w:r>
    </w:p>
    <w:p>
      <w:pPr>
        <w:pStyle w:val="11"/>
        <w:rPr>
          <w:rFonts w:hint="default"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40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40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default"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40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黑体" w:hAnsi="黑体" w:eastAsia="黑体"/>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bookmarkStart w:id="16" w:name="_Toc15377198"/>
      <w:bookmarkStart w:id="17" w:name="_Toc15378445"/>
    </w:p>
    <w:p>
      <w:pPr>
        <w:spacing w:line="560" w:lineRule="exact"/>
        <w:ind w:firstLine="640" w:firstLineChars="200"/>
        <w:rPr>
          <w:rFonts w:ascii="仿宋" w:hAnsi="仿宋" w:eastAsia="仿宋" w:cs="仿宋"/>
          <w:sz w:val="32"/>
          <w:szCs w:val="32"/>
        </w:rPr>
      </w:pPr>
      <w:r>
        <w:rPr>
          <w:rFonts w:hint="eastAsia" w:ascii="仿宋" w:hAnsi="仿宋" w:eastAsia="仿宋"/>
          <w:bCs/>
          <w:color w:val="000000"/>
          <w:sz w:val="32"/>
          <w:szCs w:val="32"/>
        </w:rPr>
        <w:t>（一）主要职能。</w:t>
      </w:r>
      <w:bookmarkEnd w:id="16"/>
      <w:bookmarkEnd w:id="17"/>
      <w:r>
        <w:rPr>
          <w:rFonts w:hint="eastAsia" w:ascii="仿宋" w:hAnsi="仿宋" w:eastAsia="仿宋" w:cs="仿宋"/>
          <w:sz w:val="32"/>
          <w:szCs w:val="32"/>
        </w:rPr>
        <w:t>主要从事森林资源培育与保护、森林病虫害预测与防治、林木良种选育与技术推广、护林防火、天然林保护工程等工作。</w:t>
      </w:r>
    </w:p>
    <w:p>
      <w:pPr>
        <w:pStyle w:val="5"/>
        <w:adjustRightInd w:val="0"/>
        <w:snapToGrid w:val="0"/>
        <w:spacing w:before="93" w:line="600" w:lineRule="exact"/>
        <w:ind w:firstLine="640" w:firstLineChars="20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576" w:lineRule="exact"/>
        <w:ind w:firstLine="903" w:firstLineChars="300"/>
        <w:rPr>
          <w:rFonts w:ascii="仿宋" w:hAnsi="仿宋" w:eastAsia="仿宋" w:cs="方正仿宋简体"/>
          <w:color w:val="000000"/>
          <w:sz w:val="30"/>
          <w:szCs w:val="30"/>
        </w:rPr>
      </w:pPr>
      <w:r>
        <w:rPr>
          <w:rFonts w:hint="eastAsia" w:ascii="仿宋" w:hAnsi="仿宋" w:eastAsia="仿宋" w:cs="方正黑体简体"/>
          <w:b/>
          <w:color w:val="000000"/>
          <w:sz w:val="30"/>
          <w:szCs w:val="30"/>
        </w:rPr>
        <w:t>1、是</w:t>
      </w:r>
      <w:r>
        <w:rPr>
          <w:rFonts w:hint="eastAsia" w:ascii="仿宋" w:hAnsi="仿宋" w:eastAsia="仿宋" w:cs="方正仿宋简体"/>
          <w:color w:val="000000"/>
          <w:sz w:val="30"/>
          <w:szCs w:val="30"/>
        </w:rPr>
        <w:t>完成森林有害生物的预测与防治；</w:t>
      </w:r>
    </w:p>
    <w:p>
      <w:pPr>
        <w:spacing w:line="576" w:lineRule="exact"/>
        <w:ind w:firstLine="903" w:firstLineChars="300"/>
        <w:rPr>
          <w:rFonts w:ascii="仿宋" w:hAnsi="仿宋" w:eastAsia="仿宋" w:cs="方正仿宋简体"/>
          <w:color w:val="000000"/>
          <w:sz w:val="30"/>
          <w:szCs w:val="30"/>
        </w:rPr>
      </w:pPr>
      <w:r>
        <w:rPr>
          <w:rFonts w:hint="eastAsia" w:ascii="仿宋" w:hAnsi="仿宋" w:eastAsia="仿宋" w:cs="方正黑体简体"/>
          <w:b/>
          <w:color w:val="000000"/>
          <w:sz w:val="30"/>
          <w:szCs w:val="30"/>
        </w:rPr>
        <w:t>2、是</w:t>
      </w:r>
      <w:r>
        <w:rPr>
          <w:rFonts w:hint="eastAsia" w:ascii="仿宋" w:hAnsi="仿宋" w:eastAsia="仿宋" w:cs="方正仿宋简体"/>
          <w:color w:val="000000"/>
          <w:sz w:val="30"/>
          <w:szCs w:val="30"/>
        </w:rPr>
        <w:t>完成林区内古树名木调查与保护；</w:t>
      </w:r>
    </w:p>
    <w:p>
      <w:pPr>
        <w:spacing w:line="576" w:lineRule="exact"/>
        <w:ind w:firstLine="900" w:firstLineChars="300"/>
        <w:rPr>
          <w:rFonts w:ascii="仿宋" w:hAnsi="仿宋" w:eastAsia="仿宋" w:cs="方正仿宋简体"/>
          <w:color w:val="000000"/>
          <w:sz w:val="30"/>
          <w:szCs w:val="30"/>
        </w:rPr>
      </w:pPr>
      <w:r>
        <w:rPr>
          <w:rFonts w:hint="eastAsia" w:ascii="仿宋" w:hAnsi="仿宋" w:eastAsia="仿宋" w:cs="方正仿宋简体"/>
          <w:color w:val="000000"/>
          <w:sz w:val="30"/>
          <w:szCs w:val="30"/>
        </w:rPr>
        <w:t>3、</w:t>
      </w:r>
      <w:r>
        <w:rPr>
          <w:rFonts w:hint="eastAsia" w:ascii="仿宋" w:hAnsi="仿宋" w:eastAsia="仿宋" w:cs="方正黑体简体"/>
          <w:b/>
          <w:color w:val="000000"/>
          <w:sz w:val="30"/>
          <w:szCs w:val="30"/>
        </w:rPr>
        <w:t>是</w:t>
      </w:r>
      <w:r>
        <w:rPr>
          <w:rFonts w:hint="eastAsia" w:ascii="仿宋" w:hAnsi="仿宋" w:eastAsia="仿宋" w:cs="方正仿宋简体"/>
          <w:color w:val="000000"/>
          <w:sz w:val="30"/>
          <w:szCs w:val="30"/>
        </w:rPr>
        <w:t>完成林业科技推广项目欧洲云杉实验基地抚育、施肥及日常管护，野鸦椿、母树林、苗圃日常管护；</w:t>
      </w:r>
    </w:p>
    <w:p>
      <w:pPr>
        <w:spacing w:line="576" w:lineRule="exact"/>
        <w:ind w:firstLine="903" w:firstLineChars="300"/>
        <w:rPr>
          <w:rFonts w:ascii="仿宋" w:hAnsi="仿宋" w:eastAsia="仿宋" w:cs="方正仿宋简体"/>
          <w:color w:val="000000"/>
          <w:sz w:val="30"/>
          <w:szCs w:val="30"/>
        </w:rPr>
      </w:pPr>
      <w:r>
        <w:rPr>
          <w:rFonts w:hint="eastAsia" w:ascii="仿宋" w:hAnsi="仿宋" w:eastAsia="仿宋" w:cs="方正黑体简体"/>
          <w:b/>
          <w:color w:val="000000"/>
          <w:sz w:val="30"/>
          <w:szCs w:val="30"/>
        </w:rPr>
        <w:t>4、是</w:t>
      </w:r>
      <w:r>
        <w:rPr>
          <w:rFonts w:hint="eastAsia" w:ascii="仿宋" w:hAnsi="仿宋" w:eastAsia="仿宋" w:cs="方正仿宋简体"/>
          <w:color w:val="000000"/>
          <w:sz w:val="30"/>
          <w:szCs w:val="30"/>
        </w:rPr>
        <w:t>加大产业发展；</w:t>
      </w:r>
    </w:p>
    <w:p>
      <w:pPr>
        <w:spacing w:line="576" w:lineRule="exact"/>
        <w:ind w:firstLine="903" w:firstLineChars="300"/>
        <w:rPr>
          <w:rFonts w:ascii="仿宋" w:hAnsi="仿宋" w:eastAsia="仿宋" w:cs="方正黑体简体"/>
          <w:color w:val="000000"/>
          <w:sz w:val="30"/>
          <w:szCs w:val="30"/>
        </w:rPr>
      </w:pPr>
      <w:r>
        <w:rPr>
          <w:rFonts w:hint="eastAsia" w:ascii="仿宋" w:hAnsi="仿宋" w:eastAsia="仿宋" w:cs="方正黑体简体"/>
          <w:b/>
          <w:color w:val="000000"/>
          <w:sz w:val="30"/>
          <w:szCs w:val="30"/>
        </w:rPr>
        <w:t>5、是</w:t>
      </w:r>
      <w:r>
        <w:rPr>
          <w:rFonts w:hint="eastAsia" w:ascii="仿宋" w:hAnsi="仿宋" w:eastAsia="仿宋" w:cs="方正黑体简体"/>
          <w:bCs/>
          <w:color w:val="000000"/>
          <w:sz w:val="30"/>
          <w:szCs w:val="30"/>
        </w:rPr>
        <w:t>全面加强林</w:t>
      </w:r>
      <w:r>
        <w:rPr>
          <w:rFonts w:hint="eastAsia" w:ascii="仿宋" w:hAnsi="仿宋" w:eastAsia="仿宋" w:cs="方正黑体简体"/>
          <w:color w:val="000000"/>
          <w:sz w:val="30"/>
          <w:szCs w:val="30"/>
        </w:rPr>
        <w:t>区内地质灾害隐患整治，未发生重大地质灾害事件；</w:t>
      </w:r>
    </w:p>
    <w:p>
      <w:pPr>
        <w:spacing w:line="576" w:lineRule="exact"/>
        <w:ind w:firstLine="900" w:firstLineChars="300"/>
        <w:rPr>
          <w:rFonts w:ascii="仿宋" w:hAnsi="仿宋" w:eastAsia="仿宋" w:cs="方正黑体简体"/>
          <w:color w:val="000000"/>
          <w:sz w:val="30"/>
          <w:szCs w:val="30"/>
        </w:rPr>
      </w:pPr>
      <w:r>
        <w:rPr>
          <w:rFonts w:hint="eastAsia" w:ascii="仿宋" w:hAnsi="仿宋" w:eastAsia="仿宋" w:cs="方正黑体简体"/>
          <w:color w:val="000000"/>
          <w:sz w:val="30"/>
          <w:szCs w:val="30"/>
        </w:rPr>
        <w:t>6、是成功创建省级及国家级森林小镇；</w:t>
      </w:r>
    </w:p>
    <w:p>
      <w:pPr>
        <w:spacing w:line="576" w:lineRule="exact"/>
        <w:ind w:firstLine="900" w:firstLineChars="300"/>
        <w:rPr>
          <w:rFonts w:ascii="仿宋" w:hAnsi="仿宋" w:eastAsia="仿宋"/>
          <w:bCs/>
          <w:color w:val="000000"/>
          <w:sz w:val="30"/>
          <w:szCs w:val="30"/>
        </w:rPr>
      </w:pPr>
      <w:r>
        <w:rPr>
          <w:rFonts w:hint="eastAsia" w:ascii="仿宋" w:hAnsi="仿宋" w:eastAsia="仿宋" w:cs="方正黑体简体"/>
          <w:color w:val="000000"/>
          <w:sz w:val="30"/>
          <w:szCs w:val="30"/>
        </w:rPr>
        <w:t>7、是完成护林防火任务，全年无森林火险发生。</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天曌山国有林场下属二级单位0个，其中行政单位0个，参照公务员法管理的事业单位0个，其他事业单位1个。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纳入0个2018年度部门决算编制范围的二级预算单位。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2018年度收入总计585.10万元。与2017年相比，收入总计增加21.62万元，增长3.84</w:t>
      </w:r>
      <w:r>
        <w:rPr>
          <w:rFonts w:ascii="仿宋" w:hAnsi="仿宋" w:eastAsia="仿宋"/>
          <w:color w:val="000000"/>
          <w:sz w:val="32"/>
          <w:szCs w:val="32"/>
        </w:rPr>
        <w:t>%</w:t>
      </w:r>
      <w:r>
        <w:rPr>
          <w:rFonts w:hint="eastAsia" w:ascii="仿宋" w:hAnsi="仿宋" w:eastAsia="仿宋"/>
          <w:color w:val="000000"/>
          <w:sz w:val="32"/>
          <w:szCs w:val="32"/>
        </w:rPr>
        <w:t>。主要变动原因是人员工资调资及社保费增加。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t>2018年度支出总计608.3万元。与2017年相比，支出总计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44.26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7.85</w:t>
      </w:r>
      <w:r>
        <w:rPr>
          <w:rFonts w:ascii="仿宋" w:hAnsi="仿宋" w:eastAsia="仿宋"/>
          <w:color w:val="000000"/>
          <w:sz w:val="32"/>
          <w:szCs w:val="32"/>
        </w:rPr>
        <w:t>%</w:t>
      </w:r>
      <w:r>
        <w:rPr>
          <w:rFonts w:hint="eastAsia" w:ascii="仿宋" w:hAnsi="仿宋" w:eastAsia="仿宋"/>
          <w:color w:val="000000"/>
          <w:sz w:val="32"/>
          <w:szCs w:val="32"/>
        </w:rPr>
        <w:t>。主要变动原因是人员工资及社保费</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，以及项目支出的</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rPr>
          <w:rFonts w:ascii="仿宋" w:hAnsi="仿宋" w:eastAsia="仿宋"/>
          <w:color w:val="000000" w:themeColor="text1"/>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8年本年收入合计585.10万元，其中：一般公共预算财政拨款收入585.10万元，占100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5181600" cy="2771775"/>
            <wp:effectExtent l="19050" t="0" r="19050" b="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8年本年支出合计608.30万元，其中：基本支出530.98万元，占87.29</w:t>
      </w:r>
      <w:r>
        <w:rPr>
          <w:rFonts w:ascii="仿宋" w:hAnsi="仿宋" w:eastAsia="仿宋"/>
          <w:color w:val="000000"/>
          <w:sz w:val="32"/>
          <w:szCs w:val="32"/>
        </w:rPr>
        <w:t>%</w:t>
      </w:r>
      <w:r>
        <w:rPr>
          <w:rFonts w:hint="eastAsia" w:ascii="仿宋" w:hAnsi="仿宋" w:eastAsia="仿宋"/>
          <w:color w:val="000000"/>
          <w:sz w:val="32"/>
          <w:szCs w:val="32"/>
        </w:rPr>
        <w:t>；项目支出77.33万元，占12.71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ind w:firstLine="640" w:firstLineChars="200"/>
        <w:rPr>
          <w:rFonts w:ascii="仿宋_GB2312" w:eastAsia="仿宋_GB2312"/>
          <w:color w:val="FF0000"/>
          <w:sz w:val="32"/>
          <w:szCs w:val="32"/>
        </w:rPr>
      </w:pPr>
    </w:p>
    <w:p>
      <w:pPr>
        <w:ind w:firstLine="640" w:firstLineChars="200"/>
        <w:rPr>
          <w:rFonts w:ascii="仿宋_GB2312" w:eastAsia="仿宋_GB2312"/>
          <w:color w:val="FF0000"/>
          <w:sz w:val="32"/>
          <w:szCs w:val="32"/>
        </w:rPr>
      </w:pPr>
      <w:r>
        <w:rPr>
          <w:rFonts w:hint="eastAsia" w:ascii="仿宋_GB2312" w:eastAsia="仿宋_GB2312"/>
          <w:color w:val="FF0000"/>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2018年财政拨款收入总计585.10万元。与2017年相比，财政拨款收入总计增加21.62万元，增长3.84%。主要变动原因是人员工资调资增加。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sz w:val="32"/>
          <w:szCs w:val="32"/>
        </w:rPr>
        <w:t>2018年度支出总计608.3万元。与2017年相比，支出总计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44.26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7.85</w:t>
      </w:r>
      <w:r>
        <w:rPr>
          <w:rFonts w:ascii="仿宋" w:hAnsi="仿宋" w:eastAsia="仿宋"/>
          <w:color w:val="000000"/>
          <w:sz w:val="32"/>
          <w:szCs w:val="32"/>
        </w:rPr>
        <w:t>%</w:t>
      </w:r>
      <w:r>
        <w:rPr>
          <w:rFonts w:hint="eastAsia" w:ascii="仿宋" w:hAnsi="仿宋" w:eastAsia="仿宋"/>
          <w:color w:val="000000"/>
          <w:sz w:val="32"/>
          <w:szCs w:val="32"/>
        </w:rPr>
        <w:t>。主要变动原因是人员工资及社保费</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，以及项目支出的</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w:t>
      </w:r>
    </w:p>
    <w:p>
      <w:pPr>
        <w:spacing w:line="600" w:lineRule="exact"/>
        <w:ind w:firstLine="640"/>
        <w:rPr>
          <w:rFonts w:ascii="仿宋" w:hAnsi="仿宋" w:eastAsia="仿宋"/>
          <w:b/>
          <w:color w:val="00B050"/>
          <w:sz w:val="32"/>
          <w:szCs w:val="32"/>
        </w:rPr>
      </w:pPr>
      <w:bookmarkStart w:id="76" w:name="_GoBack"/>
      <w:bookmarkEnd w:id="76"/>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8年一般公共预算财政拨款支出608.30万元，占本年支出合计的100</w:t>
      </w:r>
      <w:r>
        <w:rPr>
          <w:rFonts w:ascii="仿宋" w:hAnsi="仿宋" w:eastAsia="仿宋"/>
          <w:color w:val="000000"/>
          <w:sz w:val="32"/>
          <w:szCs w:val="32"/>
        </w:rPr>
        <w:t>%</w:t>
      </w:r>
      <w:r>
        <w:rPr>
          <w:rFonts w:hint="eastAsia" w:ascii="仿宋" w:hAnsi="仿宋" w:eastAsia="仿宋"/>
          <w:color w:val="000000"/>
          <w:sz w:val="32"/>
          <w:szCs w:val="32"/>
        </w:rPr>
        <w:t>。与2017年相比，支出总计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44.26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7.85</w:t>
      </w:r>
      <w:r>
        <w:rPr>
          <w:rFonts w:ascii="仿宋" w:hAnsi="仿宋" w:eastAsia="仿宋"/>
          <w:color w:val="000000"/>
          <w:sz w:val="32"/>
          <w:szCs w:val="32"/>
        </w:rPr>
        <w:t>%</w:t>
      </w:r>
      <w:r>
        <w:rPr>
          <w:rFonts w:hint="eastAsia" w:ascii="仿宋" w:hAnsi="仿宋" w:eastAsia="仿宋"/>
          <w:color w:val="000000"/>
          <w:sz w:val="32"/>
          <w:szCs w:val="32"/>
        </w:rPr>
        <w:t>。主要变动原因是人员工资及社保费</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，以及项目支出的</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19050" t="0" r="2159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FF0000"/>
          <w:sz w:val="32"/>
          <w:szCs w:val="32"/>
        </w:rPr>
      </w:pPr>
      <w:r>
        <w:rPr>
          <w:rFonts w:ascii="仿宋" w:hAnsi="仿宋" w:eastAsia="仿宋"/>
          <w:color w:val="FF0000"/>
          <w:sz w:val="32"/>
          <w:szCs w:val="32"/>
        </w:rPr>
        <w:t>201</w:t>
      </w:r>
      <w:r>
        <w:rPr>
          <w:rFonts w:hint="eastAsia" w:ascii="仿宋" w:hAnsi="仿宋" w:eastAsia="仿宋"/>
          <w:color w:val="FF0000"/>
          <w:sz w:val="32"/>
          <w:szCs w:val="32"/>
        </w:rPr>
        <w:t>8年一般公共预算财政拨款支出608.30万元，主要用于以下方面</w:t>
      </w:r>
      <w:r>
        <w:rPr>
          <w:rFonts w:ascii="仿宋" w:hAnsi="仿宋" w:eastAsia="仿宋"/>
          <w:color w:val="FF0000"/>
          <w:sz w:val="32"/>
          <w:szCs w:val="32"/>
        </w:rPr>
        <w:t>:</w:t>
      </w:r>
      <w:r>
        <w:rPr>
          <w:rFonts w:hint="eastAsia" w:ascii="仿宋" w:hAnsi="仿宋" w:eastAsia="仿宋"/>
          <w:color w:val="FF0000"/>
          <w:sz w:val="32"/>
          <w:szCs w:val="32"/>
        </w:rPr>
        <w:t>农林水支出（类）506.08万元，占83.20</w:t>
      </w:r>
      <w:r>
        <w:rPr>
          <w:rFonts w:ascii="仿宋" w:hAnsi="仿宋" w:eastAsia="仿宋"/>
          <w:color w:val="FF0000"/>
          <w:sz w:val="32"/>
          <w:szCs w:val="32"/>
        </w:rPr>
        <w:t>%</w:t>
      </w:r>
      <w:r>
        <w:rPr>
          <w:rFonts w:hint="eastAsia" w:ascii="仿宋" w:hAnsi="仿宋" w:eastAsia="仿宋"/>
          <w:color w:val="FF0000"/>
          <w:sz w:val="32"/>
          <w:szCs w:val="32"/>
        </w:rPr>
        <w:t>；</w:t>
      </w:r>
      <w:r>
        <w:rPr>
          <w:rFonts w:hint="eastAsia" w:ascii="仿宋" w:hAnsi="仿宋" w:eastAsia="仿宋"/>
          <w:b/>
          <w:color w:val="FF0000"/>
          <w:sz w:val="32"/>
          <w:szCs w:val="32"/>
        </w:rPr>
        <w:t>社会保障和就业</w:t>
      </w:r>
      <w:r>
        <w:rPr>
          <w:rFonts w:hint="eastAsia" w:ascii="仿宋" w:hAnsi="仿宋" w:eastAsia="仿宋"/>
          <w:color w:val="FF0000"/>
          <w:sz w:val="32"/>
          <w:szCs w:val="32"/>
        </w:rPr>
        <w:t>支出（类）51.12万元，占8.40</w:t>
      </w:r>
      <w:r>
        <w:rPr>
          <w:rFonts w:ascii="仿宋" w:hAnsi="仿宋" w:eastAsia="仿宋"/>
          <w:color w:val="FF0000"/>
          <w:sz w:val="32"/>
          <w:szCs w:val="32"/>
        </w:rPr>
        <w:t>%</w:t>
      </w:r>
      <w:r>
        <w:rPr>
          <w:rFonts w:hint="eastAsia" w:ascii="仿宋" w:hAnsi="仿宋" w:eastAsia="仿宋"/>
          <w:color w:val="FF0000"/>
          <w:sz w:val="32"/>
          <w:szCs w:val="32"/>
        </w:rPr>
        <w:t>；医疗卫生与计划生育支出（类）23.82万元，占3.92</w:t>
      </w:r>
      <w:r>
        <w:rPr>
          <w:rFonts w:ascii="仿宋" w:hAnsi="仿宋" w:eastAsia="仿宋"/>
          <w:color w:val="FF0000"/>
          <w:sz w:val="32"/>
          <w:szCs w:val="32"/>
        </w:rPr>
        <w:t>%</w:t>
      </w:r>
      <w:r>
        <w:rPr>
          <w:rFonts w:hint="eastAsia" w:ascii="仿宋" w:hAnsi="仿宋" w:eastAsia="仿宋"/>
          <w:color w:val="FF0000"/>
          <w:sz w:val="32"/>
          <w:szCs w:val="32"/>
        </w:rPr>
        <w:t>；住房保障支出（类）27.28万元，占4.48%。</w:t>
      </w:r>
      <w:r>
        <w:rPr>
          <w:rFonts w:hint="eastAsia" w:ascii="仿宋" w:hAnsi="仿宋" w:eastAsia="仿宋"/>
          <w:b/>
          <w:color w:val="FF0000"/>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19050" t="0" r="21590" b="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2018年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般公共预算支出决算数为608.30万元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预算95.54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FF0000"/>
          <w:sz w:val="32"/>
          <w:szCs w:val="32"/>
        </w:rPr>
        <w:t>1、社会保障和就业支出（类）抚恤（款）死亡抚恤（项）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支出决算为5.65万元，完成预算100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2、</w:t>
      </w:r>
      <w:r>
        <w:rPr>
          <w:rStyle w:val="15"/>
          <w:rFonts w:hint="eastAsia" w:ascii="仿宋" w:hAnsi="仿宋" w:eastAsia="仿宋"/>
          <w:bCs/>
          <w:color w:val="FF0000"/>
          <w:sz w:val="32"/>
          <w:szCs w:val="32"/>
        </w:rPr>
        <w:t>社会保障和就业支出（类）行政事业单位退休（款）机关事业单位基本养老保险缴费支出（项）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支出决算为45.47万元，完成预算100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FF0000"/>
          <w:sz w:val="32"/>
          <w:szCs w:val="32"/>
        </w:rPr>
        <w:t>3、医疗卫生与计划生育（类）行政事农业单位医疗（款）事业单位医疗（项）</w:t>
      </w:r>
      <w:r>
        <w:rPr>
          <w:rStyle w:val="15"/>
          <w:rFonts w:ascii="仿宋" w:hAnsi="仿宋" w:eastAsia="仿宋"/>
          <w:bCs/>
          <w:color w:val="FF0000"/>
          <w:sz w:val="32"/>
          <w:szCs w:val="32"/>
        </w:rPr>
        <w:t>:</w:t>
      </w:r>
      <w:r>
        <w:rPr>
          <w:rStyle w:val="15"/>
          <w:rFonts w:hint="eastAsia" w:ascii="仿宋" w:hAnsi="仿宋" w:eastAsia="仿宋"/>
          <w:b w:val="0"/>
          <w:bCs/>
          <w:color w:val="FF0000"/>
          <w:sz w:val="32"/>
          <w:szCs w:val="32"/>
        </w:rPr>
        <w:t>支出决算为23.82万元，完成预算100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FF0000"/>
          <w:sz w:val="32"/>
          <w:szCs w:val="32"/>
        </w:rPr>
        <w:t>4、</w:t>
      </w:r>
      <w:r>
        <w:rPr>
          <w:rStyle w:val="15"/>
          <w:rFonts w:hint="eastAsia" w:ascii="仿宋" w:hAnsi="仿宋" w:eastAsia="仿宋"/>
          <w:b w:val="0"/>
          <w:bCs/>
          <w:color w:val="FF0000"/>
          <w:sz w:val="32"/>
          <w:szCs w:val="32"/>
        </w:rPr>
        <w:t>住房保障支出（类）住房改革支出（款）住房公积金（项）：支出决算为27.28万元，完成预算100%，决算数等于预算数。</w:t>
      </w:r>
    </w:p>
    <w:p>
      <w:pPr>
        <w:spacing w:line="600" w:lineRule="exact"/>
        <w:ind w:firstLine="642" w:firstLineChars="200"/>
        <w:rPr>
          <w:rFonts w:ascii="仿宋" w:hAnsi="仿宋" w:eastAsia="仿宋"/>
          <w:b/>
          <w:color w:val="FF0000"/>
          <w:sz w:val="32"/>
          <w:szCs w:val="32"/>
        </w:rPr>
      </w:pPr>
      <w:r>
        <w:rPr>
          <w:rStyle w:val="15"/>
          <w:rFonts w:hint="eastAsia" w:ascii="仿宋" w:hAnsi="仿宋" w:eastAsia="仿宋"/>
          <w:bCs/>
          <w:color w:val="FF0000"/>
          <w:sz w:val="32"/>
          <w:szCs w:val="32"/>
        </w:rPr>
        <w:t>5、农林水支出（类）林业（款）行政运行（项）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支出决算为428.75万元，完成预算96.12</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，决算数小于预算数的主要原因是调资未发放。</w:t>
      </w:r>
    </w:p>
    <w:p>
      <w:pPr>
        <w:spacing w:line="600" w:lineRule="exact"/>
        <w:ind w:firstLine="642" w:firstLineChars="200"/>
        <w:rPr>
          <w:rFonts w:ascii="仿宋" w:hAnsi="仿宋" w:eastAsia="仿宋"/>
          <w:b/>
          <w:color w:val="FF0000"/>
          <w:sz w:val="32"/>
          <w:szCs w:val="32"/>
        </w:rPr>
      </w:pPr>
      <w:r>
        <w:rPr>
          <w:rStyle w:val="15"/>
          <w:rFonts w:ascii="仿宋" w:hAnsi="仿宋" w:eastAsia="仿宋"/>
          <w:bCs/>
          <w:color w:val="FF0000"/>
          <w:sz w:val="32"/>
          <w:szCs w:val="32"/>
        </w:rPr>
        <w:t>3.</w:t>
      </w:r>
      <w:r>
        <w:rPr>
          <w:rStyle w:val="15"/>
          <w:rFonts w:hint="eastAsia" w:ascii="仿宋" w:hAnsi="仿宋" w:eastAsia="仿宋"/>
          <w:bCs/>
          <w:color w:val="FF0000"/>
          <w:sz w:val="32"/>
          <w:szCs w:val="32"/>
        </w:rPr>
        <w:t>农林水支出（类）林业（款）森林资源管理（项）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支出决算为20.23万元，完成预算41.81</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，决算数小于预算数的主要原因是因年底才</w:t>
      </w:r>
      <w:r>
        <w:rPr>
          <w:rStyle w:val="15"/>
          <w:rFonts w:hint="eastAsia" w:ascii="仿宋" w:hAnsi="仿宋" w:eastAsia="仿宋"/>
          <w:b w:val="0"/>
          <w:bCs/>
          <w:color w:val="FF0000"/>
          <w:sz w:val="32"/>
          <w:szCs w:val="32"/>
          <w:lang w:eastAsia="zh-CN"/>
        </w:rPr>
        <w:t>拨付</w:t>
      </w:r>
      <w:r>
        <w:rPr>
          <w:rStyle w:val="15"/>
          <w:rFonts w:hint="eastAsia" w:ascii="仿宋" w:hAnsi="仿宋" w:eastAsia="仿宋"/>
          <w:b w:val="0"/>
          <w:bCs/>
          <w:color w:val="FF0000"/>
          <w:sz w:val="32"/>
          <w:szCs w:val="32"/>
        </w:rPr>
        <w:t>森林经营方案编制经费，未来的急进行支付。</w:t>
      </w:r>
    </w:p>
    <w:p>
      <w:pPr>
        <w:spacing w:line="600" w:lineRule="exact"/>
        <w:ind w:firstLine="642" w:firstLineChars="200"/>
        <w:rPr>
          <w:rStyle w:val="15"/>
          <w:rFonts w:ascii="仿宋" w:hAnsi="仿宋" w:eastAsia="仿宋"/>
          <w:b w:val="0"/>
          <w:bCs/>
          <w:color w:val="FF0000"/>
          <w:sz w:val="32"/>
          <w:szCs w:val="32"/>
        </w:rPr>
      </w:pPr>
      <w:r>
        <w:rPr>
          <w:rStyle w:val="15"/>
          <w:rFonts w:ascii="仿宋" w:hAnsi="仿宋" w:eastAsia="仿宋"/>
          <w:bCs/>
          <w:color w:val="FF0000"/>
          <w:sz w:val="32"/>
          <w:szCs w:val="32"/>
        </w:rPr>
        <w:t>4.</w:t>
      </w:r>
      <w:r>
        <w:rPr>
          <w:rStyle w:val="15"/>
          <w:rFonts w:hint="eastAsia" w:ascii="仿宋" w:hAnsi="仿宋" w:eastAsia="仿宋"/>
          <w:bCs/>
          <w:color w:val="FF0000"/>
          <w:sz w:val="32"/>
          <w:szCs w:val="32"/>
        </w:rPr>
        <w:t>农林水支出（类）林业（款）动植物保护（项）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支出决算为2万元，完成预算100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，决算数预算数的。</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FF0000"/>
          <w:sz w:val="32"/>
          <w:szCs w:val="32"/>
        </w:rPr>
        <w:t>5</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农林水支出（类）林业（款）林业检疫检测（项）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支出决算为1万元，完成预算100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2" w:firstLineChars="200"/>
        <w:rPr>
          <w:rFonts w:ascii="仿宋" w:hAnsi="仿宋" w:eastAsia="仿宋"/>
          <w:b/>
          <w:color w:val="FF0000"/>
          <w:sz w:val="32"/>
          <w:szCs w:val="32"/>
        </w:rPr>
      </w:pPr>
      <w:r>
        <w:rPr>
          <w:rStyle w:val="15"/>
          <w:rFonts w:hint="eastAsia" w:ascii="仿宋" w:hAnsi="仿宋" w:eastAsia="仿宋"/>
          <w:bCs/>
          <w:color w:val="FF0000"/>
          <w:sz w:val="32"/>
          <w:szCs w:val="32"/>
        </w:rPr>
        <w:t>6</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农林水支出（类）林业（款）林业防灾减灾（项）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支出决算为2万元，完成预算100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2" w:firstLineChars="200"/>
        <w:rPr>
          <w:rFonts w:ascii="仿宋" w:hAnsi="仿宋" w:eastAsia="仿宋"/>
          <w:b/>
          <w:color w:val="FF0000"/>
          <w:sz w:val="32"/>
          <w:szCs w:val="32"/>
        </w:rPr>
      </w:pPr>
      <w:r>
        <w:rPr>
          <w:rStyle w:val="15"/>
          <w:rFonts w:hint="eastAsia" w:ascii="仿宋" w:hAnsi="仿宋" w:eastAsia="仿宋"/>
          <w:bCs/>
          <w:color w:val="FF0000"/>
          <w:sz w:val="32"/>
          <w:szCs w:val="32"/>
        </w:rPr>
        <w:t>7</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农林水支出（类）林业（款）其他林业支出（项）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支出决算为51.60万元，完成预算100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2" w:firstLineChars="200"/>
        <w:rPr>
          <w:rFonts w:ascii="仿宋" w:hAnsi="仿宋" w:eastAsia="仿宋"/>
          <w:b/>
          <w:color w:val="FF0000"/>
          <w:sz w:val="32"/>
          <w:szCs w:val="32"/>
        </w:rPr>
      </w:pPr>
      <w:r>
        <w:rPr>
          <w:rStyle w:val="15"/>
          <w:rFonts w:hint="eastAsia" w:ascii="仿宋" w:hAnsi="仿宋" w:eastAsia="仿宋"/>
          <w:bCs/>
          <w:color w:val="FF0000"/>
          <w:sz w:val="32"/>
          <w:szCs w:val="32"/>
        </w:rPr>
        <w:t>8</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农林水支出（类）林业（款）其他扶贫支出（项）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支出决算为0.5万元，完成预算100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，决算数等于预算数。</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（数据来源财决</w:t>
      </w:r>
      <w:r>
        <w:rPr>
          <w:rFonts w:ascii="仿宋" w:hAnsi="仿宋" w:eastAsia="仿宋"/>
          <w:b/>
          <w:color w:val="FF0000"/>
          <w:sz w:val="32"/>
          <w:szCs w:val="32"/>
        </w:rPr>
        <w:t>08</w:t>
      </w:r>
      <w:r>
        <w:rPr>
          <w:rFonts w:hint="eastAsia" w:ascii="仿宋" w:hAnsi="仿宋" w:eastAsia="仿宋"/>
          <w:b/>
          <w:color w:val="FF0000"/>
          <w:sz w:val="32"/>
          <w:szCs w:val="32"/>
        </w:rPr>
        <w:t>表，罗列全部功能分类科目至项级。上述“预算”口径为调整预算数。增减变动原因为决算数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FF0000"/>
          <w:sz w:val="32"/>
          <w:szCs w:val="32"/>
        </w:rPr>
        <w:t>530.98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人员经费491.28万元，主要包括：</w:t>
      </w:r>
      <w:r>
        <w:rPr>
          <w:rFonts w:hint="eastAsia" w:ascii="仿宋" w:hAnsi="仿宋" w:eastAsia="仿宋"/>
          <w:color w:val="FF0000"/>
          <w:sz w:val="32"/>
          <w:szCs w:val="32"/>
        </w:rPr>
        <w:t>基本工资</w:t>
      </w:r>
      <w:r>
        <w:rPr>
          <w:rFonts w:hint="eastAsia" w:ascii="仿宋" w:hAnsi="仿宋" w:eastAsia="仿宋"/>
          <w:color w:val="000000"/>
          <w:sz w:val="32"/>
          <w:szCs w:val="32"/>
        </w:rPr>
        <w:t>、</w:t>
      </w:r>
      <w:r>
        <w:rPr>
          <w:rFonts w:hint="eastAsia" w:ascii="仿宋" w:hAnsi="仿宋" w:eastAsia="仿宋"/>
          <w:color w:val="FF0000"/>
          <w:sz w:val="32"/>
          <w:szCs w:val="32"/>
        </w:rPr>
        <w:t>津贴补</w:t>
      </w:r>
      <w:r>
        <w:rPr>
          <w:rFonts w:hint="eastAsia" w:ascii="仿宋" w:hAnsi="仿宋" w:eastAsia="仿宋"/>
          <w:color w:val="000000"/>
          <w:sz w:val="32"/>
          <w:szCs w:val="32"/>
        </w:rPr>
        <w:t>贴、</w:t>
      </w:r>
      <w:r>
        <w:rPr>
          <w:rFonts w:hint="eastAsia" w:ascii="仿宋" w:hAnsi="仿宋" w:eastAsia="仿宋"/>
          <w:color w:val="FF0000"/>
          <w:sz w:val="32"/>
          <w:szCs w:val="32"/>
        </w:rPr>
        <w:t>奖金</w:t>
      </w:r>
      <w:r>
        <w:rPr>
          <w:rFonts w:hint="eastAsia" w:ascii="仿宋" w:hAnsi="仿宋" w:eastAsia="仿宋"/>
          <w:color w:val="000000"/>
          <w:sz w:val="32"/>
          <w:szCs w:val="32"/>
        </w:rPr>
        <w:t>、</w:t>
      </w:r>
      <w:r>
        <w:rPr>
          <w:rFonts w:hint="eastAsia" w:ascii="仿宋" w:hAnsi="仿宋" w:eastAsia="仿宋"/>
          <w:color w:val="FF0000"/>
          <w:sz w:val="32"/>
          <w:szCs w:val="32"/>
        </w:rPr>
        <w:t>绩效工资</w:t>
      </w:r>
      <w:r>
        <w:rPr>
          <w:rFonts w:hint="eastAsia" w:ascii="仿宋" w:hAnsi="仿宋" w:eastAsia="仿宋"/>
          <w:color w:val="000000"/>
          <w:sz w:val="32"/>
          <w:szCs w:val="32"/>
        </w:rPr>
        <w:t>、</w:t>
      </w:r>
      <w:r>
        <w:rPr>
          <w:rFonts w:hint="eastAsia" w:ascii="仿宋" w:hAnsi="仿宋" w:eastAsia="仿宋"/>
          <w:color w:val="FF0000"/>
          <w:sz w:val="32"/>
          <w:szCs w:val="32"/>
        </w:rPr>
        <w:t>机关事业单位基本养老</w:t>
      </w:r>
      <w:r>
        <w:rPr>
          <w:rFonts w:hint="eastAsia" w:ascii="仿宋" w:hAnsi="仿宋" w:eastAsia="仿宋"/>
          <w:color w:val="000000"/>
          <w:sz w:val="32"/>
          <w:szCs w:val="32"/>
        </w:rPr>
        <w:t>保险缴费、</w:t>
      </w:r>
      <w:r>
        <w:rPr>
          <w:rFonts w:hint="eastAsia" w:ascii="仿宋" w:hAnsi="仿宋" w:eastAsia="仿宋"/>
          <w:color w:val="FF0000"/>
          <w:sz w:val="32"/>
          <w:szCs w:val="32"/>
        </w:rPr>
        <w:t>职业年金缴费</w:t>
      </w:r>
      <w:r>
        <w:rPr>
          <w:rFonts w:hint="eastAsia" w:ascii="仿宋" w:hAnsi="仿宋" w:eastAsia="仿宋"/>
          <w:color w:val="000000"/>
          <w:sz w:val="32"/>
          <w:szCs w:val="32"/>
        </w:rPr>
        <w:t>、</w:t>
      </w:r>
      <w:r>
        <w:rPr>
          <w:rFonts w:hint="eastAsia" w:ascii="仿宋" w:hAnsi="仿宋" w:eastAsia="仿宋"/>
          <w:color w:val="FF0000"/>
          <w:sz w:val="32"/>
          <w:szCs w:val="32"/>
        </w:rPr>
        <w:t>其他工资福</w:t>
      </w:r>
      <w:r>
        <w:rPr>
          <w:rFonts w:hint="eastAsia" w:ascii="仿宋" w:hAnsi="仿宋" w:eastAsia="仿宋"/>
          <w:color w:val="000000"/>
          <w:sz w:val="32"/>
          <w:szCs w:val="32"/>
        </w:rPr>
        <w:t>利支出、</w:t>
      </w:r>
      <w:r>
        <w:rPr>
          <w:rFonts w:hint="eastAsia" w:ascii="仿宋" w:hAnsi="仿宋" w:eastAsia="仿宋"/>
          <w:color w:val="FF0000"/>
          <w:sz w:val="32"/>
          <w:szCs w:val="32"/>
        </w:rPr>
        <w:t>抚恤金</w:t>
      </w:r>
      <w:r>
        <w:rPr>
          <w:rFonts w:hint="eastAsia" w:ascii="仿宋" w:hAnsi="仿宋" w:eastAsia="仿宋"/>
          <w:color w:val="000000"/>
          <w:sz w:val="32"/>
          <w:szCs w:val="32"/>
        </w:rPr>
        <w:t>、</w:t>
      </w:r>
      <w:r>
        <w:rPr>
          <w:rFonts w:hint="eastAsia" w:ascii="仿宋" w:hAnsi="仿宋" w:eastAsia="仿宋"/>
          <w:color w:val="FF0000"/>
          <w:sz w:val="32"/>
          <w:szCs w:val="32"/>
        </w:rPr>
        <w:t>生活补助</w:t>
      </w:r>
      <w:r>
        <w:rPr>
          <w:rFonts w:hint="eastAsia" w:ascii="仿宋" w:hAnsi="仿宋" w:eastAsia="仿宋"/>
          <w:color w:val="000000"/>
          <w:sz w:val="32"/>
          <w:szCs w:val="32"/>
        </w:rPr>
        <w:t>、</w:t>
      </w:r>
      <w:r>
        <w:rPr>
          <w:rFonts w:hint="eastAsia" w:ascii="仿宋" w:hAnsi="仿宋" w:eastAsia="仿宋"/>
          <w:color w:val="FF0000"/>
          <w:sz w:val="32"/>
          <w:szCs w:val="32"/>
        </w:rPr>
        <w:t>医疗费</w:t>
      </w:r>
      <w:r>
        <w:rPr>
          <w:rFonts w:hint="eastAsia" w:ascii="仿宋" w:hAnsi="仿宋" w:eastAsia="仿宋"/>
          <w:color w:val="000000"/>
          <w:sz w:val="32"/>
          <w:szCs w:val="32"/>
        </w:rPr>
        <w:t>、奖励金、</w:t>
      </w:r>
      <w:r>
        <w:rPr>
          <w:rFonts w:hint="eastAsia" w:ascii="仿宋" w:hAnsi="仿宋" w:eastAsia="仿宋"/>
          <w:color w:val="FF0000"/>
          <w:sz w:val="32"/>
          <w:szCs w:val="32"/>
        </w:rPr>
        <w:t>住房公积金</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公用经费39.70万元，主要包括：</w:t>
      </w:r>
      <w:r>
        <w:rPr>
          <w:rFonts w:hint="eastAsia" w:ascii="仿宋" w:hAnsi="仿宋" w:eastAsia="仿宋"/>
          <w:color w:val="FF0000"/>
          <w:sz w:val="32"/>
          <w:szCs w:val="32"/>
        </w:rPr>
        <w:t>办公费、印刷费</w:t>
      </w:r>
      <w:r>
        <w:rPr>
          <w:rFonts w:hint="eastAsia" w:ascii="仿宋" w:hAnsi="仿宋" w:eastAsia="仿宋"/>
          <w:color w:val="000000"/>
          <w:sz w:val="32"/>
          <w:szCs w:val="32"/>
        </w:rPr>
        <w:t>、</w:t>
      </w:r>
      <w:r>
        <w:rPr>
          <w:rFonts w:hint="eastAsia" w:ascii="仿宋" w:hAnsi="仿宋" w:eastAsia="仿宋"/>
          <w:color w:val="FF0000"/>
          <w:sz w:val="32"/>
          <w:szCs w:val="32"/>
        </w:rPr>
        <w:t>手续费</w:t>
      </w:r>
      <w:r>
        <w:rPr>
          <w:rFonts w:hint="eastAsia" w:ascii="仿宋" w:hAnsi="仿宋" w:eastAsia="仿宋"/>
          <w:color w:val="000000"/>
          <w:sz w:val="32"/>
          <w:szCs w:val="32"/>
        </w:rPr>
        <w:t>、</w:t>
      </w:r>
      <w:r>
        <w:rPr>
          <w:rFonts w:hint="eastAsia" w:ascii="仿宋" w:hAnsi="仿宋" w:eastAsia="仿宋"/>
          <w:color w:val="FF0000"/>
          <w:sz w:val="32"/>
          <w:szCs w:val="32"/>
        </w:rPr>
        <w:t>电费</w:t>
      </w:r>
      <w:r>
        <w:rPr>
          <w:rFonts w:hint="eastAsia" w:ascii="仿宋" w:hAnsi="仿宋" w:eastAsia="仿宋"/>
          <w:color w:val="000000"/>
          <w:sz w:val="32"/>
          <w:szCs w:val="32"/>
        </w:rPr>
        <w:t>、</w:t>
      </w:r>
      <w:r>
        <w:rPr>
          <w:rFonts w:hint="eastAsia" w:ascii="仿宋" w:hAnsi="仿宋" w:eastAsia="仿宋"/>
          <w:color w:val="FF0000"/>
          <w:sz w:val="32"/>
          <w:szCs w:val="32"/>
        </w:rPr>
        <w:t>邮电费</w:t>
      </w:r>
      <w:r>
        <w:rPr>
          <w:rFonts w:hint="eastAsia" w:ascii="仿宋" w:hAnsi="仿宋" w:eastAsia="仿宋"/>
          <w:color w:val="000000"/>
          <w:sz w:val="32"/>
          <w:szCs w:val="32"/>
        </w:rPr>
        <w:t>、</w:t>
      </w:r>
      <w:r>
        <w:rPr>
          <w:rFonts w:hint="eastAsia" w:ascii="仿宋" w:hAnsi="仿宋" w:eastAsia="仿宋"/>
          <w:color w:val="FF0000"/>
          <w:sz w:val="32"/>
          <w:szCs w:val="32"/>
        </w:rPr>
        <w:t>差旅费</w:t>
      </w:r>
      <w:r>
        <w:rPr>
          <w:rFonts w:hint="eastAsia" w:ascii="仿宋" w:hAnsi="仿宋" w:eastAsia="仿宋"/>
          <w:color w:val="000000"/>
          <w:sz w:val="32"/>
          <w:szCs w:val="32"/>
        </w:rPr>
        <w:t>、</w:t>
      </w:r>
      <w:r>
        <w:rPr>
          <w:rFonts w:hint="eastAsia" w:ascii="仿宋" w:hAnsi="仿宋" w:eastAsia="仿宋"/>
          <w:color w:val="FF0000"/>
          <w:sz w:val="32"/>
          <w:szCs w:val="32"/>
        </w:rPr>
        <w:t>维修（护）费</w:t>
      </w:r>
      <w:r>
        <w:rPr>
          <w:rFonts w:hint="eastAsia" w:ascii="仿宋" w:hAnsi="仿宋" w:eastAsia="仿宋"/>
          <w:color w:val="000000"/>
          <w:sz w:val="32"/>
          <w:szCs w:val="32"/>
        </w:rPr>
        <w:t>、会</w:t>
      </w:r>
      <w:r>
        <w:rPr>
          <w:rFonts w:hint="eastAsia" w:ascii="仿宋" w:hAnsi="仿宋" w:eastAsia="仿宋"/>
          <w:color w:val="FF0000"/>
          <w:sz w:val="32"/>
          <w:szCs w:val="32"/>
        </w:rPr>
        <w:t>议费</w:t>
      </w:r>
      <w:r>
        <w:rPr>
          <w:rFonts w:hint="eastAsia" w:ascii="仿宋" w:hAnsi="仿宋" w:eastAsia="仿宋"/>
          <w:color w:val="000000"/>
          <w:sz w:val="32"/>
          <w:szCs w:val="32"/>
        </w:rPr>
        <w:t>、</w:t>
      </w:r>
      <w:r>
        <w:rPr>
          <w:rFonts w:hint="eastAsia" w:ascii="仿宋" w:hAnsi="仿宋" w:eastAsia="仿宋"/>
          <w:color w:val="FF0000"/>
          <w:sz w:val="32"/>
          <w:szCs w:val="32"/>
        </w:rPr>
        <w:t>培训费</w:t>
      </w:r>
      <w:r>
        <w:rPr>
          <w:rFonts w:hint="eastAsia" w:ascii="仿宋" w:hAnsi="仿宋" w:eastAsia="仿宋"/>
          <w:color w:val="000000"/>
          <w:sz w:val="32"/>
          <w:szCs w:val="32"/>
        </w:rPr>
        <w:t>、</w:t>
      </w:r>
      <w:r>
        <w:rPr>
          <w:rFonts w:hint="eastAsia" w:ascii="仿宋" w:hAnsi="仿宋" w:eastAsia="仿宋"/>
          <w:color w:val="FF0000"/>
          <w:sz w:val="32"/>
          <w:szCs w:val="32"/>
        </w:rPr>
        <w:t>公务接待费</w:t>
      </w:r>
      <w:r>
        <w:rPr>
          <w:rFonts w:hint="eastAsia" w:ascii="仿宋" w:hAnsi="仿宋" w:eastAsia="仿宋"/>
          <w:color w:val="000000"/>
          <w:sz w:val="32"/>
          <w:szCs w:val="32"/>
        </w:rPr>
        <w:t>、</w:t>
      </w:r>
      <w:r>
        <w:rPr>
          <w:rFonts w:hint="eastAsia" w:ascii="仿宋" w:hAnsi="仿宋" w:eastAsia="仿宋"/>
          <w:color w:val="FF0000"/>
          <w:sz w:val="32"/>
          <w:szCs w:val="32"/>
        </w:rPr>
        <w:t>劳务费</w:t>
      </w:r>
      <w:r>
        <w:rPr>
          <w:rFonts w:hint="eastAsia" w:ascii="仿宋" w:hAnsi="仿宋" w:eastAsia="仿宋"/>
          <w:color w:val="000000"/>
          <w:sz w:val="32"/>
          <w:szCs w:val="32"/>
        </w:rPr>
        <w:t>、工会经费、</w:t>
      </w:r>
      <w:r>
        <w:rPr>
          <w:rFonts w:hint="eastAsia" w:ascii="仿宋" w:hAnsi="仿宋" w:eastAsia="仿宋"/>
          <w:color w:val="FF0000"/>
          <w:sz w:val="32"/>
          <w:szCs w:val="32"/>
        </w:rPr>
        <w:t>福利费、公务用车运行维护费、专用材料</w:t>
      </w:r>
      <w:r>
        <w:rPr>
          <w:rFonts w:hint="eastAsia" w:ascii="仿宋" w:hAnsi="仿宋" w:eastAsia="仿宋"/>
          <w:color w:val="000000"/>
          <w:sz w:val="32"/>
          <w:szCs w:val="32"/>
        </w:rPr>
        <w:t>等。</w:t>
      </w:r>
    </w:p>
    <w:p>
      <w:pPr>
        <w:spacing w:line="600" w:lineRule="exact"/>
        <w:ind w:firstLine="640"/>
        <w:rPr>
          <w:rFonts w:ascii="仿宋" w:hAnsi="仿宋" w:eastAsia="仿宋"/>
          <w:b/>
          <w:color w:val="FF0000"/>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8年“三公”经费财政拨款支出决算为9.5万元，完成预算100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；公务用车购置及运行维护费支出决算6.8万元，占71.58</w:t>
      </w:r>
      <w:r>
        <w:rPr>
          <w:rFonts w:ascii="仿宋" w:hAnsi="仿宋" w:eastAsia="仿宋"/>
          <w:color w:val="000000"/>
          <w:sz w:val="32"/>
          <w:szCs w:val="32"/>
        </w:rPr>
        <w:t>%</w:t>
      </w:r>
      <w:r>
        <w:rPr>
          <w:rFonts w:hint="eastAsia" w:ascii="仿宋" w:hAnsi="仿宋" w:eastAsia="仿宋"/>
          <w:color w:val="000000"/>
          <w:sz w:val="32"/>
          <w:szCs w:val="32"/>
        </w:rPr>
        <w:t>；公务接待费支出决算2.7万元，占28.42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ind w:firstLine="641"/>
        <w:rPr>
          <w:rFonts w:ascii="仿宋_GB2312" w:eastAsia="仿宋_GB2312"/>
          <w:b/>
          <w:color w:val="000000"/>
          <w:sz w:val="32"/>
          <w:szCs w:val="32"/>
        </w:rPr>
      </w:pPr>
      <w:r>
        <w:rPr>
          <w:rFonts w:ascii="仿宋_GB2312" w:eastAsia="仿宋_GB2312"/>
          <w:b/>
          <w:color w:val="000000"/>
          <w:sz w:val="32"/>
          <w:szCs w:val="32"/>
        </w:rPr>
        <w:drawing>
          <wp:inline distT="0" distB="0" distL="0" distR="0">
            <wp:extent cx="5274310" cy="3076575"/>
            <wp:effectExtent l="19050" t="0" r="21590" b="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cs="仿宋_GB2312"/>
          <w:color w:val="000000"/>
          <w:sz w:val="30"/>
          <w:szCs w:val="30"/>
        </w:rPr>
      </w:pPr>
      <w:r>
        <w:rPr>
          <w:rFonts w:hint="eastAsia" w:ascii="仿宋" w:hAnsi="仿宋" w:eastAsia="仿宋" w:cs="仿宋_GB2312"/>
          <w:b/>
          <w:color w:val="000000"/>
          <w:sz w:val="30"/>
          <w:szCs w:val="30"/>
        </w:rPr>
        <w:t>1.因公出国（境）经费支出</w:t>
      </w:r>
      <w:r>
        <w:rPr>
          <w:rFonts w:hint="eastAsia" w:ascii="仿宋" w:hAnsi="仿宋" w:eastAsia="仿宋" w:cs="仿宋_GB2312"/>
          <w:color w:val="000000"/>
          <w:sz w:val="30"/>
          <w:szCs w:val="30"/>
        </w:rPr>
        <w:t>0万元。</w:t>
      </w:r>
    </w:p>
    <w:p>
      <w:pPr>
        <w:spacing w:line="600" w:lineRule="exact"/>
        <w:ind w:firstLine="640"/>
        <w:rPr>
          <w:rFonts w:ascii="仿宋" w:hAnsi="仿宋" w:eastAsia="仿宋" w:cs="仿宋_GB2312"/>
          <w:b/>
          <w:color w:val="000000" w:themeColor="text1"/>
          <w:sz w:val="32"/>
          <w:szCs w:val="32"/>
        </w:rPr>
      </w:pPr>
      <w:r>
        <w:rPr>
          <w:rFonts w:hint="eastAsia" w:ascii="仿宋" w:hAnsi="仿宋" w:eastAsia="仿宋" w:cs="仿宋_GB2312"/>
          <w:b/>
          <w:color w:val="000000" w:themeColor="text1"/>
          <w:sz w:val="32"/>
          <w:szCs w:val="32"/>
        </w:rPr>
        <w:t>2.公务用车购置及运行维护费支出</w:t>
      </w:r>
      <w:r>
        <w:rPr>
          <w:rFonts w:hint="eastAsia" w:ascii="仿宋" w:hAnsi="仿宋" w:eastAsia="仿宋" w:cs="仿宋_GB2312"/>
          <w:color w:val="000000" w:themeColor="text1"/>
          <w:sz w:val="32"/>
          <w:szCs w:val="32"/>
        </w:rPr>
        <w:t>6.8万元,</w:t>
      </w:r>
      <w:r>
        <w:rPr>
          <w:rStyle w:val="15"/>
          <w:rFonts w:hint="eastAsia" w:ascii="仿宋" w:hAnsi="仿宋" w:eastAsia="仿宋" w:cs="仿宋"/>
          <w:bCs/>
          <w:color w:val="000000" w:themeColor="text1"/>
          <w:sz w:val="32"/>
          <w:szCs w:val="32"/>
        </w:rPr>
        <w:t>完成预算100%。</w:t>
      </w:r>
      <w:r>
        <w:rPr>
          <w:rFonts w:hint="eastAsia" w:ascii="仿宋" w:hAnsi="仿宋" w:eastAsia="仿宋" w:cs="仿宋_GB2312"/>
          <w:color w:val="000000" w:themeColor="text1"/>
          <w:sz w:val="32"/>
          <w:szCs w:val="32"/>
        </w:rPr>
        <w:t>公务用车购置及运行维护费支出决算比2017年增加了2.62万元，增加62.83%。主要原因是接送班车老旧，维修及油耗增加。</w:t>
      </w:r>
    </w:p>
    <w:p>
      <w:pPr>
        <w:spacing w:line="600" w:lineRule="exact"/>
        <w:ind w:firstLine="640" w:firstLineChars="200"/>
        <w:rPr>
          <w:rFonts w:ascii="仿宋" w:hAnsi="仿宋" w:eastAsia="仿宋" w:cs="仿宋_GB2312"/>
          <w:b/>
          <w:color w:val="000000" w:themeColor="text1"/>
          <w:sz w:val="32"/>
          <w:szCs w:val="32"/>
        </w:rPr>
      </w:pPr>
      <w:r>
        <w:rPr>
          <w:rFonts w:hint="eastAsia" w:ascii="仿宋" w:hAnsi="仿宋" w:eastAsia="仿宋" w:cs="仿宋_GB2312"/>
          <w:color w:val="000000" w:themeColor="text1"/>
          <w:sz w:val="32"/>
          <w:szCs w:val="32"/>
        </w:rPr>
        <w:t>其中：</w:t>
      </w:r>
      <w:r>
        <w:rPr>
          <w:rFonts w:hint="eastAsia" w:ascii="仿宋" w:hAnsi="仿宋" w:eastAsia="仿宋" w:cs="仿宋_GB2312"/>
          <w:b/>
          <w:color w:val="000000" w:themeColor="text1"/>
          <w:sz w:val="32"/>
          <w:szCs w:val="32"/>
        </w:rPr>
        <w:t>公务用车购置支出</w:t>
      </w:r>
      <w:r>
        <w:rPr>
          <w:rFonts w:hint="eastAsia" w:ascii="仿宋" w:hAnsi="仿宋" w:eastAsia="仿宋" w:cs="仿宋_GB2312"/>
          <w:color w:val="000000" w:themeColor="text1"/>
          <w:sz w:val="32"/>
          <w:szCs w:val="32"/>
        </w:rPr>
        <w:t>0万元。全年按规定更新购置公务用车0辆，其中：轿车0辆、金额0万元，越野车0辆、金额0万元，载客汽车0辆、金额0万元。截至2018年12月底，单位共有公务用车2辆，其中：轿车1辆，其他车型1辆。</w:t>
      </w:r>
    </w:p>
    <w:p>
      <w:pPr>
        <w:spacing w:line="600" w:lineRule="exact"/>
        <w:ind w:firstLine="64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公务用车运行维护费支出</w:t>
      </w:r>
      <w:r>
        <w:rPr>
          <w:rFonts w:hint="eastAsia" w:ascii="仿宋" w:hAnsi="仿宋" w:eastAsia="仿宋" w:cs="仿宋_GB2312"/>
          <w:color w:val="000000" w:themeColor="text1"/>
          <w:sz w:val="32"/>
          <w:szCs w:val="32"/>
        </w:rPr>
        <w:t>6.8万元。主要用于天曌山景区职工上下班接送以及森林防火及宣传等所需的公务用车燃料费、维修费、过路过桥费、保险费等支出。</w:t>
      </w:r>
    </w:p>
    <w:p>
      <w:pPr>
        <w:spacing w:line="600" w:lineRule="exact"/>
        <w:ind w:firstLine="640"/>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3.公务接待费支出2.7</w:t>
      </w:r>
      <w:r>
        <w:rPr>
          <w:rFonts w:hint="eastAsia" w:ascii="仿宋" w:hAnsi="仿宋" w:eastAsia="仿宋" w:cs="仿宋_GB2312"/>
          <w:color w:val="000000" w:themeColor="text1"/>
          <w:sz w:val="32"/>
          <w:szCs w:val="32"/>
        </w:rPr>
        <w:t>万元</w:t>
      </w:r>
      <w:r>
        <w:rPr>
          <w:rStyle w:val="15"/>
          <w:rFonts w:hint="eastAsia" w:ascii="仿宋" w:hAnsi="仿宋" w:eastAsia="仿宋" w:cs="仿宋"/>
          <w:bCs/>
          <w:color w:val="000000" w:themeColor="text1"/>
          <w:sz w:val="32"/>
          <w:szCs w:val="32"/>
        </w:rPr>
        <w:t>。</w:t>
      </w:r>
      <w:r>
        <w:rPr>
          <w:rFonts w:hint="eastAsia" w:ascii="仿宋" w:hAnsi="仿宋" w:eastAsia="仿宋" w:cs="仿宋_GB2312"/>
          <w:color w:val="000000" w:themeColor="text1"/>
          <w:sz w:val="32"/>
          <w:szCs w:val="32"/>
        </w:rPr>
        <w:t>主要用于执行公务、开展业务活动开支的交通费、住宿费、用餐费等。国内公务接待43批次，380人次（不包括陪同人员），共计支出2.7万元，具体内容包括：项目检查验收及上级单位检查工作等。其中：</w:t>
      </w:r>
    </w:p>
    <w:p>
      <w:pPr>
        <w:spacing w:line="600" w:lineRule="exact"/>
        <w:ind w:firstLine="642" w:firstLineChars="200"/>
        <w:rPr>
          <w:rFonts w:ascii="仿宋" w:hAnsi="仿宋" w:eastAsia="仿宋" w:cs="仿宋_GB2312"/>
          <w:color w:val="000000" w:themeColor="text1"/>
          <w:sz w:val="32"/>
          <w:szCs w:val="32"/>
        </w:rPr>
      </w:pPr>
      <w:r>
        <w:rPr>
          <w:rFonts w:hint="eastAsia" w:ascii="仿宋" w:hAnsi="仿宋" w:eastAsia="仿宋" w:cs="仿宋"/>
          <w:b/>
          <w:color w:val="000000" w:themeColor="text1"/>
          <w:sz w:val="32"/>
          <w:szCs w:val="32"/>
        </w:rPr>
        <w:t>外事接待支出</w:t>
      </w:r>
      <w:r>
        <w:rPr>
          <w:rFonts w:hint="eastAsia" w:ascii="仿宋" w:hAnsi="仿宋" w:eastAsia="仿宋" w:cs="仿宋"/>
          <w:color w:val="000000" w:themeColor="text1"/>
          <w:sz w:val="32"/>
          <w:szCs w:val="32"/>
        </w:rPr>
        <w:t>0</w:t>
      </w:r>
      <w:r>
        <w:rPr>
          <w:rFonts w:hint="eastAsia" w:ascii="仿宋" w:hAnsi="仿宋" w:eastAsia="仿宋" w:cs="仿宋_GB2312"/>
          <w:color w:val="000000" w:themeColor="text1"/>
          <w:sz w:val="32"/>
          <w:szCs w:val="32"/>
        </w:rPr>
        <w:t>万元，外事接待0批次，0人，共计支出0万元。</w:t>
      </w:r>
    </w:p>
    <w:p>
      <w:pPr>
        <w:spacing w:line="600" w:lineRule="exact"/>
        <w:ind w:firstLine="640"/>
        <w:rPr>
          <w:rFonts w:ascii="仿宋_GB2312" w:eastAsia="仿宋_GB2312"/>
          <w:b/>
          <w:color w:val="000000"/>
          <w:sz w:val="32"/>
          <w:szCs w:val="32"/>
        </w:rPr>
      </w:pPr>
      <w:r>
        <w:rPr>
          <w:rFonts w:hint="eastAsia" w:ascii="仿宋" w:hAnsi="仿宋" w:eastAsia="仿宋" w:cs="仿宋"/>
          <w:b/>
          <w:color w:val="000000" w:themeColor="text1"/>
          <w:sz w:val="32"/>
          <w:szCs w:val="32"/>
        </w:rPr>
        <w:t>其他国内公务接待支出</w:t>
      </w:r>
      <w:r>
        <w:rPr>
          <w:rFonts w:hint="eastAsia" w:ascii="仿宋" w:hAnsi="仿宋" w:eastAsia="仿宋" w:cs="仿宋"/>
          <w:color w:val="000000" w:themeColor="text1"/>
          <w:sz w:val="32"/>
          <w:szCs w:val="32"/>
        </w:rPr>
        <w:t>2.7</w:t>
      </w:r>
      <w:r>
        <w:rPr>
          <w:rFonts w:hint="eastAsia" w:ascii="仿宋" w:hAnsi="仿宋" w:eastAsia="仿宋" w:cs="仿宋_GB2312"/>
          <w:color w:val="000000" w:themeColor="text1"/>
          <w:sz w:val="32"/>
          <w:szCs w:val="32"/>
        </w:rPr>
        <w:t>万元，主要用于项目检查验收及上级单位检查工作。</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8年政府性基金预算拨款支出0万元。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根据预算绩效管理要求，本部门（单位）在年初预算编制阶段，组织对森林资源森林防火监控维修维护项目、林区病虫害防治项目、</w:t>
      </w:r>
      <w:r>
        <w:rPr>
          <w:rFonts w:hint="eastAsia" w:ascii="仿宋" w:hAnsi="仿宋" w:eastAsia="仿宋" w:cs="仿宋_GB2312"/>
          <w:sz w:val="32"/>
          <w:szCs w:val="32"/>
          <w:lang w:eastAsia="zh-CN"/>
        </w:rPr>
        <w:t>防火</w:t>
      </w:r>
      <w:r>
        <w:rPr>
          <w:rFonts w:hint="eastAsia" w:ascii="仿宋" w:hAnsi="仿宋" w:eastAsia="仿宋" w:cs="仿宋_GB2312"/>
          <w:sz w:val="32"/>
          <w:szCs w:val="32"/>
        </w:rPr>
        <w:t>项目、古树保护项目开展了预算事前绩效评估，对4个项目编制了绩效目标，预算执行过程中，选取4个项目开展绩效监控，年终执行完毕后，对4个项目开展了绩效目标完成情况梳理填报。</w:t>
      </w:r>
    </w:p>
    <w:p>
      <w:pPr>
        <w:spacing w:line="58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sz w:val="32"/>
          <w:szCs w:val="32"/>
        </w:rPr>
        <w:t>本部门按要求对2018年部门整体支出开展绩效自评，</w:t>
      </w:r>
      <w:r>
        <w:rPr>
          <w:rFonts w:hint="eastAsia" w:ascii="仿宋" w:hAnsi="仿宋" w:eastAsia="仿宋" w:cs="仿宋_GB2312"/>
          <w:color w:val="000000" w:themeColor="text1"/>
          <w:sz w:val="32"/>
          <w:szCs w:val="32"/>
        </w:rPr>
        <w:t>完成较好，及时、高效，保障了全场各项重点工作有序开展。本部门还自行组织了4个项目绩效评价，从评价情况来看这4个项目都已基本完成，达到预期目标，有效保障了全场各项重点工作有序开展。</w:t>
      </w:r>
    </w:p>
    <w:p>
      <w:pPr>
        <w:numPr>
          <w:ilvl w:val="0"/>
          <w:numId w:val="5"/>
        </w:numPr>
        <w:tabs>
          <w:tab w:val="clear" w:pos="312"/>
        </w:tabs>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 xml:space="preserve"> 本部门在2018年度部门决算中反映“林区病虫害防治项目”“防火项目”“古树保护项目”“森林防火监控维修维护项目”等四个项目绩效目标实际完成情况。</w:t>
      </w:r>
    </w:p>
    <w:p>
      <w:pPr>
        <w:ind w:firstLine="640" w:firstLineChars="200"/>
        <w:rPr>
          <w:rFonts w:ascii="仿宋" w:hAnsi="仿宋" w:eastAsia="仿宋" w:cs="宋体"/>
          <w:color w:val="000000"/>
          <w:kern w:val="0"/>
          <w:sz w:val="32"/>
          <w:szCs w:val="32"/>
        </w:rPr>
      </w:pPr>
      <w:r>
        <w:rPr>
          <w:rFonts w:hint="eastAsia" w:ascii="仿宋" w:hAnsi="仿宋" w:eastAsia="仿宋" w:cs="仿宋_GB2312"/>
          <w:sz w:val="32"/>
          <w:szCs w:val="32"/>
        </w:rPr>
        <w:t>林区病虫害防治项目，项目全年预算数1万元，执行数为1万元，完成预算的100%。通过项目实施，全年共消杀林区病虫害125次，消杀面积400多亩，</w:t>
      </w:r>
      <w:r>
        <w:rPr>
          <w:rFonts w:hint="eastAsia" w:ascii="仿宋" w:hAnsi="仿宋" w:eastAsia="仿宋" w:cs="宋体"/>
          <w:color w:val="000000"/>
          <w:kern w:val="0"/>
          <w:sz w:val="32"/>
          <w:szCs w:val="32"/>
        </w:rPr>
        <w:t>预防病虫害林区面积达到5000多亩，有效防止了病虫害在林区的蔓延和扩散，提高了林区植物安全性，从而有效保障森林植物多样性。发现的主要问题：经费严重不足。下一步改进措施：向上级部门多争取资金，以保障林区的安全。</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防火项目绩效目标完成情况综述。项目全年预算数2万元，执行数为2万元，完成预算的100%。通过项目实施，保障林区未发生重大火灾及地质灾害隐患，有效促进了森林生态的有续发展，发现的主要问题：经费严重不足，无法解决林区道路滑坡、排水沟堵塞等险情。下一步改进措施：依据林区灾害的实际情况，</w:t>
      </w:r>
      <w:r>
        <w:rPr>
          <w:rFonts w:hint="eastAsia" w:ascii="仿宋" w:hAnsi="仿宋" w:eastAsia="仿宋" w:cs="宋体"/>
          <w:color w:val="000000"/>
          <w:kern w:val="0"/>
          <w:sz w:val="32"/>
          <w:szCs w:val="32"/>
        </w:rPr>
        <w:t>向上级部门汇报并多方位争取和筹措资金，及时排除林区道路的灾害险情。</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古树保护项目绩效目标完成情况综述。项目全年预算数2万元，执行数为2万元，完成预算的100%。通过项目实施，保障林区50棵名贵古树的正常生长，从而提高了林区古树的存活，发现的主要问题：经费严重不足，无法有效保护古树的日常管护和病虫害防治。下一步改进措施：</w:t>
      </w:r>
      <w:r>
        <w:rPr>
          <w:rFonts w:hint="eastAsia" w:ascii="仿宋" w:hAnsi="仿宋" w:eastAsia="仿宋" w:cs="宋体"/>
          <w:color w:val="000000"/>
          <w:kern w:val="0"/>
          <w:sz w:val="32"/>
          <w:szCs w:val="32"/>
        </w:rPr>
        <w:t>向上级部门汇报并多方位争取和筹措资金。</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森林防火监控维修维护项目绩效目标完成情况综述。项目全年预算数2万元，执行数为2万元，完成预算的100%。通过项目实施，强化了林区的日常监测，保障了林区的安全，有效防范林区火灾的发生和滥伐林木的现象，发现的主要问题：由于林区比较潮湿，监控设施损坏率高，维修经费缺口大。下一步改进措施：加强对监控设施的保护和利用，向上级部门争取经费。</w:t>
      </w:r>
    </w:p>
    <w:p>
      <w:pPr>
        <w:tabs>
          <w:tab w:val="left" w:pos="312"/>
        </w:tabs>
        <w:spacing w:line="580" w:lineRule="exact"/>
        <w:rPr>
          <w:rFonts w:ascii="仿宋" w:hAnsi="仿宋" w:eastAsia="仿宋"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44"/>
        <w:gridCol w:w="2148"/>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sz w:val="24"/>
              </w:rPr>
              <w:t>林区病虫害防治项目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通过对松毛虫、松材线虫、松褐天牛等害虫的防治，降低害虫的虫口密度，使得危害程度由重、中降为轻度，成灾控制在1</w:t>
            </w:r>
            <w:r>
              <w:rPr>
                <w:rFonts w:hint="eastAsia" w:cs="宋体" w:asciiTheme="majorEastAsia" w:hAnsiTheme="majorEastAsia" w:eastAsiaTheme="majorEastAsia"/>
                <w:color w:val="000000"/>
                <w:sz w:val="24"/>
              </w:rPr>
              <w:t>4%以下，有效控制这些害虫的扩展蔓延，预防大面积发生，造成毁灭性后果。</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全年通过对害虫的防治，控制了林区害虫的扩展蔓延，使得病虫害未大面积发生，未给林区造成严重后果。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预期指标值(包含数字及文字描述)</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sz w:val="24"/>
              </w:rPr>
              <w:t>消杀面积400多亩，</w:t>
            </w:r>
            <w:r>
              <w:rPr>
                <w:rFonts w:hint="eastAsia" w:cs="宋体" w:asciiTheme="majorEastAsia" w:hAnsiTheme="majorEastAsia" w:eastAsiaTheme="majorEastAsia"/>
                <w:color w:val="000000"/>
                <w:kern w:val="0"/>
                <w:sz w:val="24"/>
              </w:rPr>
              <w:t>预防病虫害林区面积达到5000多亩</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sz w:val="24"/>
              </w:rPr>
              <w:t>消杀面积400多亩，</w:t>
            </w:r>
            <w:r>
              <w:rPr>
                <w:rFonts w:hint="eastAsia" w:cs="宋体" w:asciiTheme="majorEastAsia" w:hAnsiTheme="majorEastAsia" w:eastAsiaTheme="majorEastAsia"/>
                <w:color w:val="000000"/>
                <w:kern w:val="0"/>
                <w:sz w:val="24"/>
              </w:rPr>
              <w:t>预防病虫害林区面积达到5000多亩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按林区病虫害防治标准要求完成工程</w:t>
            </w: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降低害虫的虫口密度，使得危害程度由重、中降为轻度，成灾控制在1</w:t>
            </w:r>
            <w:r>
              <w:rPr>
                <w:rFonts w:hint="eastAsia" w:cs="宋体" w:asciiTheme="majorEastAsia" w:hAnsiTheme="majorEastAsia" w:eastAsiaTheme="majorEastAsia"/>
                <w:color w:val="000000"/>
                <w:sz w:val="24"/>
              </w:rPr>
              <w:t>4%以下</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控制了林区害虫的扩展蔓延，使得病虫害未大面积发生，未给林区造成严重后果。</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按时完成全年项目</w:t>
            </w: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2018年全年</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2018年全年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经济效益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提高林区林木的整体质量</w:t>
            </w: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提高林区林木的整体质量</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提高林区林木的整体质量，使得林区林木生长量逐渐增加</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color w:val="000000"/>
              </w:rPr>
              <w:t>保障森林安全</w:t>
            </w:r>
          </w:p>
          <w:p>
            <w:pPr>
              <w:widowControl/>
              <w:jc w:val="center"/>
              <w:textAlignment w:val="center"/>
              <w:rPr>
                <w:rFonts w:cs="宋体" w:asciiTheme="majorEastAsia" w:hAnsiTheme="majorEastAsia" w:eastAsiaTheme="majorEastAsia"/>
                <w:color w:val="000000"/>
                <w:sz w:val="24"/>
              </w:rPr>
            </w:pP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color w:val="000000"/>
              </w:rPr>
              <w:t>保障森林安全</w:t>
            </w:r>
          </w:p>
          <w:p>
            <w:pPr>
              <w:widowControl/>
              <w:jc w:val="center"/>
              <w:textAlignment w:val="center"/>
              <w:rPr>
                <w:rFonts w:cs="宋体" w:asciiTheme="majorEastAsia" w:hAnsiTheme="majorEastAsia" w:eastAsiaTheme="majorEastAsia"/>
                <w:color w:val="000000"/>
                <w:sz w:val="24"/>
              </w:rPr>
            </w:pP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color w:val="000000"/>
              </w:rPr>
              <w:t>保障森林安全</w:t>
            </w:r>
          </w:p>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提高林区的生态的稳固，保护动植物的多样性</w:t>
            </w: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提高林区的生态的稳固，保护动植物的多样性</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提高林区的生态的稳固，保护动植物的多样性</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控制这些害虫的扩展蔓延，预防大面积发生，造成毁灭性后果，保障</w:t>
            </w:r>
            <w:r>
              <w:rPr>
                <w:rFonts w:cs="宋体" w:asciiTheme="majorEastAsia" w:hAnsiTheme="majorEastAsia" w:eastAsiaTheme="majorEastAsia"/>
                <w:color w:val="000000"/>
                <w:sz w:val="24"/>
              </w:rPr>
              <w:t>病虫害</w:t>
            </w:r>
            <w:r>
              <w:rPr>
                <w:rFonts w:hint="eastAsia" w:cs="宋体" w:asciiTheme="majorEastAsia" w:hAnsiTheme="majorEastAsia" w:eastAsiaTheme="majorEastAsia"/>
                <w:color w:val="000000"/>
                <w:sz w:val="24"/>
              </w:rPr>
              <w:t>林木存活率90%</w:t>
            </w:r>
          </w:p>
        </w:tc>
        <w:tc>
          <w:tcPr>
            <w:tcW w:w="263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控制这些害虫的扩展蔓延，预防大面积发生，造成毁灭性后果，保障</w:t>
            </w:r>
            <w:r>
              <w:rPr>
                <w:rFonts w:cs="宋体" w:asciiTheme="majorEastAsia" w:hAnsiTheme="majorEastAsia" w:eastAsiaTheme="majorEastAsia"/>
                <w:color w:val="000000"/>
                <w:sz w:val="24"/>
              </w:rPr>
              <w:t>病虫害</w:t>
            </w:r>
            <w:r>
              <w:rPr>
                <w:rFonts w:hint="eastAsia" w:cs="宋体" w:asciiTheme="majorEastAsia" w:hAnsiTheme="majorEastAsia" w:eastAsiaTheme="majorEastAsia"/>
                <w:color w:val="000000"/>
                <w:sz w:val="24"/>
              </w:rPr>
              <w:t>林木存活率90%</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控制这些害虫的扩展蔓延，预防大面积发生，造成毁灭性后果，保障</w:t>
            </w:r>
            <w:r>
              <w:rPr>
                <w:rFonts w:cs="宋体" w:asciiTheme="majorEastAsia" w:hAnsiTheme="majorEastAsia" w:eastAsiaTheme="majorEastAsia"/>
                <w:color w:val="000000"/>
                <w:sz w:val="24"/>
              </w:rPr>
              <w:t>病虫害</w:t>
            </w:r>
            <w:r>
              <w:rPr>
                <w:rFonts w:hint="eastAsia" w:cs="宋体" w:asciiTheme="majorEastAsia" w:hAnsiTheme="majorEastAsia" w:eastAsiaTheme="majorEastAsia"/>
                <w:color w:val="000000"/>
                <w:sz w:val="24"/>
              </w:rPr>
              <w:t>林木存活率90%</w:t>
            </w:r>
          </w:p>
        </w:tc>
      </w:tr>
    </w:tbl>
    <w:p>
      <w:pPr>
        <w:pStyle w:val="24"/>
        <w:tabs>
          <w:tab w:val="left" w:pos="312"/>
        </w:tabs>
        <w:spacing w:line="580" w:lineRule="exact"/>
        <w:ind w:left="420" w:firstLine="0" w:firstLineChars="0"/>
        <w:rPr>
          <w:rFonts w:ascii="仿宋" w:hAnsi="仿宋" w:eastAsia="仿宋" w:cs="仿宋_GB2312"/>
          <w:sz w:val="32"/>
          <w:szCs w:val="32"/>
        </w:rPr>
      </w:pPr>
    </w:p>
    <w:tbl>
      <w:tblPr>
        <w:tblStyle w:val="13"/>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390"/>
        <w:gridCol w:w="1185"/>
        <w:gridCol w:w="182"/>
        <w:gridCol w:w="1025"/>
        <w:gridCol w:w="210"/>
        <w:gridCol w:w="2182"/>
        <w:gridCol w:w="2394"/>
        <w:gridCol w:w="102"/>
        <w:gridCol w:w="142"/>
        <w:gridCol w:w="2268"/>
      </w:tblGrid>
      <w:tr>
        <w:tblPrEx>
          <w:tblCellMar>
            <w:top w:w="0" w:type="dxa"/>
            <w:left w:w="0" w:type="dxa"/>
            <w:bottom w:w="0" w:type="dxa"/>
            <w:right w:w="0" w:type="dxa"/>
          </w:tblCellMar>
        </w:tblPrEx>
        <w:trPr>
          <w:trHeight w:val="1034" w:hRule="atLeast"/>
        </w:trPr>
        <w:tc>
          <w:tcPr>
            <w:tcW w:w="10080" w:type="dxa"/>
            <w:gridSpan w:val="10"/>
            <w:tcMar>
              <w:top w:w="15" w:type="dxa"/>
              <w:left w:w="15" w:type="dxa"/>
              <w:bottom w:w="0"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项目名称</w:t>
            </w:r>
          </w:p>
        </w:tc>
        <w:tc>
          <w:tcPr>
            <w:tcW w:w="729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仿宋" w:hAnsi="仿宋" w:eastAsia="仿宋" w:cs="仿宋_GB2312"/>
                <w:sz w:val="32"/>
                <w:szCs w:val="32"/>
              </w:rPr>
              <w:t>防火项目</w:t>
            </w:r>
            <w:r>
              <w:rPr>
                <w:rFonts w:hint="eastAsia" w:cs="仿宋_GB2312" w:asciiTheme="majorEastAsia" w:hAnsiTheme="majorEastAsia" w:eastAsiaTheme="majorEastAsia"/>
                <w:sz w:val="24"/>
              </w:rPr>
              <w:t>项目</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预算单位</w:t>
            </w:r>
          </w:p>
        </w:tc>
        <w:tc>
          <w:tcPr>
            <w:tcW w:w="729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执行数:</w:t>
            </w:r>
          </w:p>
        </w:tc>
        <w:tc>
          <w:tcPr>
            <w:tcW w:w="25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r>
      <w:tr>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5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5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预期目标</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8"/>
                <w:szCs w:val="28"/>
              </w:rPr>
            </w:pPr>
            <w:r>
              <w:rPr>
                <w:rFonts w:hint="eastAsia"/>
                <w:color w:val="333333"/>
                <w:sz w:val="28"/>
                <w:szCs w:val="28"/>
                <w:shd w:val="clear" w:color="auto" w:fill="FFFFFF"/>
              </w:rPr>
              <w:t>森林防火投入，推动全区森林防火工作深入开展，确保人民群众生命财产安全和全区森林资源安全</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8"/>
                <w:szCs w:val="28"/>
                <w:shd w:val="clear" w:color="auto" w:fill="FFFFFF"/>
              </w:rPr>
              <w:t>森林防火投入，推动全区森林防火工作深入开展，确保人民群众生命财产安全和全区森林资源安全</w:t>
            </w:r>
          </w:p>
        </w:tc>
      </w:tr>
      <w:tr>
        <w:trPr>
          <w:trHeight w:val="86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一级指标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预期指标值(包含数字及文字描述)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实际完成指标值(包含数字及文字描述)</w:t>
            </w:r>
          </w:p>
        </w:tc>
      </w:tr>
      <w:tr>
        <w:trPr>
          <w:trHeight w:val="79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全场林地得到保护</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万亩</w:t>
            </w:r>
          </w:p>
        </w:tc>
      </w:tr>
      <w:tr>
        <w:tblPrEx>
          <w:tblCellMar>
            <w:top w:w="0" w:type="dxa"/>
            <w:left w:w="0" w:type="dxa"/>
            <w:bottom w:w="0" w:type="dxa"/>
            <w:right w:w="0" w:type="dxa"/>
          </w:tblCellMar>
        </w:tblPrEx>
        <w:trPr>
          <w:trHeight w:val="9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控制森林火灾受害率</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坚持24小时防火</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全年每天24小时</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全年每天24小时</w:t>
            </w:r>
          </w:p>
        </w:tc>
      </w:tr>
      <w:tr>
        <w:tblPrEx>
          <w:tblCellMar>
            <w:top w:w="0" w:type="dxa"/>
            <w:left w:w="0" w:type="dxa"/>
            <w:bottom w:w="0" w:type="dxa"/>
            <w:right w:w="0" w:type="dxa"/>
          </w:tblCellMar>
        </w:tblPrEx>
        <w:trPr>
          <w:trHeight w:val="79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经济效益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直接、间接经济效益</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不可估量</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不可估量</w:t>
            </w:r>
          </w:p>
        </w:tc>
      </w:tr>
      <w:tr>
        <w:trPr>
          <w:trHeight w:val="8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olor w:val="333333"/>
                <w:sz w:val="27"/>
                <w:szCs w:val="27"/>
                <w:shd w:val="clear" w:color="auto" w:fill="FFFFFF"/>
              </w:rPr>
              <w:t>社会综合效益</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不可估量</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不可估量</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效益指标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both"/>
              <w:rPr>
                <w:color w:val="333333"/>
                <w:sz w:val="27"/>
                <w:szCs w:val="27"/>
              </w:rPr>
            </w:pPr>
            <w:r>
              <w:rPr>
                <w:rFonts w:hint="eastAsia"/>
                <w:color w:val="333333"/>
                <w:sz w:val="27"/>
                <w:szCs w:val="27"/>
              </w:rPr>
              <w:t>生态环境明显改善</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不可估量</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不可估量</w:t>
            </w:r>
          </w:p>
        </w:tc>
      </w:tr>
      <w:tr>
        <w:trPr>
          <w:trHeight w:val="11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满意度指标</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asciiTheme="majorEastAsia" w:hAnsiTheme="majorEastAsia" w:eastAsiaTheme="majorEastAsia"/>
                <w:color w:val="333333"/>
                <w:sz w:val="27"/>
                <w:szCs w:val="27"/>
              </w:rPr>
              <w:t>社会公众或服务对象满意度指标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both"/>
              <w:rPr>
                <w:color w:val="333333"/>
                <w:sz w:val="27"/>
                <w:szCs w:val="27"/>
              </w:rPr>
            </w:pPr>
            <w:r>
              <w:rPr>
                <w:rFonts w:hint="eastAsia"/>
                <w:color w:val="333333"/>
                <w:sz w:val="27"/>
                <w:szCs w:val="27"/>
              </w:rPr>
              <w:t>群众支持、满意度</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both"/>
              <w:rPr>
                <w:color w:val="333333"/>
                <w:sz w:val="27"/>
                <w:szCs w:val="27"/>
              </w:rPr>
            </w:pPr>
            <w:r>
              <w:rPr>
                <w:rFonts w:hint="eastAsia"/>
                <w:color w:val="333333"/>
                <w:sz w:val="27"/>
                <w:szCs w:val="27"/>
              </w:rPr>
              <w:t>100%</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both"/>
              <w:rPr>
                <w:color w:val="333333"/>
                <w:sz w:val="27"/>
                <w:szCs w:val="27"/>
              </w:rPr>
            </w:pPr>
            <w:r>
              <w:rPr>
                <w:rFonts w:hint="eastAsia"/>
                <w:color w:val="333333"/>
                <w:sz w:val="27"/>
                <w:szCs w:val="27"/>
              </w:rPr>
              <w:t>100%</w:t>
            </w:r>
          </w:p>
        </w:tc>
      </w:tr>
      <w:tr>
        <w:tblPrEx>
          <w:tblCellMar>
            <w:top w:w="0" w:type="dxa"/>
            <w:left w:w="0" w:type="dxa"/>
            <w:bottom w:w="0" w:type="dxa"/>
            <w:right w:w="0" w:type="dxa"/>
          </w:tblCellMar>
        </w:tblPrEx>
        <w:trPr>
          <w:trHeight w:val="1034" w:hRule="atLeast"/>
        </w:trPr>
        <w:tc>
          <w:tcPr>
            <w:tcW w:w="10080" w:type="dxa"/>
            <w:gridSpan w:val="10"/>
            <w:tcMar>
              <w:top w:w="15" w:type="dxa"/>
              <w:left w:w="15" w:type="dxa"/>
              <w:bottom w:w="0"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项目名称</w:t>
            </w:r>
          </w:p>
        </w:tc>
        <w:tc>
          <w:tcPr>
            <w:tcW w:w="729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仿宋" w:hAnsi="仿宋" w:eastAsia="仿宋" w:cs="仿宋_GB2312"/>
                <w:sz w:val="32"/>
                <w:szCs w:val="32"/>
              </w:rPr>
              <w:t>古树保护</w:t>
            </w:r>
            <w:r>
              <w:rPr>
                <w:rFonts w:hint="eastAsia" w:cs="仿宋_GB2312" w:asciiTheme="majorEastAsia" w:hAnsiTheme="majorEastAsia" w:eastAsiaTheme="majorEastAsia"/>
                <w:sz w:val="24"/>
              </w:rPr>
              <w:t>项目</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预算单位</w:t>
            </w:r>
          </w:p>
        </w:tc>
        <w:tc>
          <w:tcPr>
            <w:tcW w:w="729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执行数: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r>
      <w:tr>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0</w:t>
            </w:r>
          </w:p>
        </w:tc>
        <w:tc>
          <w:tcPr>
            <w:tcW w:w="263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预期目标</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4"/>
              <w:widowControl/>
              <w:numPr>
                <w:ilvl w:val="0"/>
                <w:numId w:val="6"/>
              </w:numPr>
              <w:ind w:firstLineChars="0"/>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对古树名木实施蓄水保土，病虫害防治；</w:t>
            </w:r>
          </w:p>
          <w:p>
            <w:pPr>
              <w:pStyle w:val="24"/>
              <w:widowControl/>
              <w:numPr>
                <w:ilvl w:val="0"/>
                <w:numId w:val="6"/>
              </w:numPr>
              <w:ind w:firstLineChars="0"/>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创伤空洞填补，延长树木寿命；</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对古树名木实施蓄水保土，病虫害防治；</w:t>
            </w:r>
          </w:p>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创伤空洞填补，延长树木寿命；</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绩效指标完成情况</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一级指标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预期指标值(包含数字及文字描述)</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实际完成指标值(包含数字及文字描述)</w:t>
            </w:r>
          </w:p>
        </w:tc>
      </w:tr>
      <w:tr>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对5</w:t>
            </w:r>
            <w:r>
              <w:rPr>
                <w:rFonts w:hint="eastAsia" w:cs="宋体" w:asciiTheme="majorEastAsia" w:hAnsiTheme="majorEastAsia" w:eastAsiaTheme="majorEastAsia"/>
                <w:color w:val="000000"/>
                <w:sz w:val="24"/>
              </w:rPr>
              <w:t>0棵古树实施去除硬底化，打孔透气，实施病虫害防治</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对5</w:t>
            </w:r>
            <w:r>
              <w:rPr>
                <w:rFonts w:hint="eastAsia" w:cs="宋体" w:asciiTheme="majorEastAsia" w:hAnsiTheme="majorEastAsia" w:eastAsiaTheme="majorEastAsia"/>
                <w:color w:val="000000"/>
                <w:sz w:val="24"/>
              </w:rPr>
              <w:t>0棵古树实施去除硬底化，打孔透气，实施病虫害防治</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古树名木保护率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≥90%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≥90%</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当年古树名木保护完成时间</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2018年12月20日前</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2018年12月20日前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促进古权名木健康生长</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cs="宋体" w:asciiTheme="majorEastAsia" w:hAnsiTheme="majorEastAsia" w:eastAsiaTheme="majorEastAsia"/>
                <w:color w:val="000000"/>
                <w:sz w:val="24"/>
              </w:rPr>
            </w:pP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cs="宋体" w:asciiTheme="majorEastAsia" w:hAnsiTheme="majorEastAsia" w:eastAsiaTheme="majorEastAsia"/>
                <w:color w:val="000000"/>
                <w:sz w:val="24"/>
              </w:rPr>
            </w:pPr>
          </w:p>
        </w:tc>
      </w:tr>
      <w:tr>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效益指标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促进古权名木健康生长</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cs="宋体" w:asciiTheme="majorEastAsia" w:hAnsiTheme="majorEastAsia" w:eastAsiaTheme="majorEastAsia"/>
                <w:color w:val="000000"/>
                <w:sz w:val="24"/>
              </w:rPr>
            </w:pP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ascii="宋体" w:hAnsi="宋体" w:cs="宋体"/>
                <w:color w:val="000000"/>
                <w:sz w:val="24"/>
              </w:rPr>
              <w:t>优</w:t>
            </w:r>
          </w:p>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维护生态环境</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较好</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较好</w:t>
            </w:r>
          </w:p>
        </w:tc>
      </w:tr>
      <w:tr>
        <w:trPr>
          <w:trHeight w:val="1050" w:hRule="atLeast"/>
        </w:trPr>
        <w:tc>
          <w:tcPr>
            <w:tcW w:w="390" w:type="dxa"/>
            <w:tcBorders>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满意度指标</w:t>
            </w:r>
          </w:p>
        </w:tc>
        <w:tc>
          <w:tcPr>
            <w:tcW w:w="12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受访人群满意度</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受访人群满意度</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≥90%</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≥90%</w:t>
            </w:r>
          </w:p>
        </w:tc>
      </w:tr>
      <w:tr>
        <w:tblPrEx>
          <w:tblCellMar>
            <w:top w:w="0" w:type="dxa"/>
            <w:left w:w="0" w:type="dxa"/>
            <w:bottom w:w="0" w:type="dxa"/>
            <w:right w:w="0" w:type="dxa"/>
          </w:tblCellMar>
        </w:tblPrEx>
        <w:trPr>
          <w:trHeight w:val="1034" w:hRule="atLeast"/>
        </w:trPr>
        <w:tc>
          <w:tcPr>
            <w:tcW w:w="10080" w:type="dxa"/>
            <w:gridSpan w:val="10"/>
            <w:tcMar>
              <w:top w:w="15" w:type="dxa"/>
              <w:left w:w="15" w:type="dxa"/>
              <w:bottom w:w="0"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项目名称</w:t>
            </w:r>
          </w:p>
        </w:tc>
        <w:tc>
          <w:tcPr>
            <w:tcW w:w="729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仿宋" w:hAnsi="仿宋" w:eastAsia="仿宋" w:cs="仿宋_GB2312"/>
                <w:sz w:val="32"/>
                <w:szCs w:val="32"/>
              </w:rPr>
              <w:t>森林防火监控维修维护</w:t>
            </w:r>
            <w:r>
              <w:rPr>
                <w:rFonts w:hint="eastAsia" w:cs="仿宋_GB2312" w:asciiTheme="majorEastAsia" w:hAnsiTheme="majorEastAsia" w:eastAsiaTheme="majorEastAsia"/>
                <w:sz w:val="24"/>
              </w:rPr>
              <w:t>项目</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预算单位</w:t>
            </w:r>
          </w:p>
        </w:tc>
        <w:tc>
          <w:tcPr>
            <w:tcW w:w="7298"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执行数:</w:t>
            </w:r>
          </w:p>
        </w:tc>
        <w:tc>
          <w:tcPr>
            <w:tcW w:w="25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r>
      <w:tr>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其中-财政拨款:</w:t>
            </w:r>
          </w:p>
        </w:tc>
        <w:tc>
          <w:tcPr>
            <w:tcW w:w="25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2万元</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其它资金:</w:t>
            </w:r>
          </w:p>
        </w:tc>
        <w:tc>
          <w:tcPr>
            <w:tcW w:w="25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预期目标</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野外违规及项目施工用火得到控制，人民群众生命财产和森林资源得到有效保护。</w:t>
            </w:r>
          </w:p>
        </w:tc>
        <w:tc>
          <w:tcPr>
            <w:tcW w:w="490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野外违规及项目施工用火得到控制，人民群众生命财产和森林资源得到有效保护。</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预期指标值(包含数字及文字描述)</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实际完成指标值(包含数字及文字描述)</w:t>
            </w:r>
          </w:p>
        </w:tc>
      </w:tr>
      <w:tr>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全场林地得到保护</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lang w:val="en-US" w:eastAsia="zh-CN"/>
              </w:rPr>
              <w:t>2</w:t>
            </w:r>
            <w:r>
              <w:rPr>
                <w:rFonts w:hint="eastAsia" w:cs="宋体" w:asciiTheme="majorEastAsia" w:hAnsiTheme="majorEastAsia" w:eastAsiaTheme="majorEastAsia"/>
                <w:color w:val="000000"/>
                <w:sz w:val="24"/>
              </w:rPr>
              <w:t>万亩林地的保护</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控制森林火灾受害率</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1‰以内</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1‰以内</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坚持24小时防火</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2018年全年24小时防火</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2018年全年24小时防火</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经济效益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直接、间接经济效益</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r>
      <w:tr>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olor w:val="333333"/>
                <w:sz w:val="27"/>
                <w:szCs w:val="27"/>
                <w:shd w:val="clear" w:color="auto" w:fill="FFFFFF"/>
              </w:rPr>
              <w:t>社会综合效益</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生态环境明显改善</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r>
      <w:tr>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可持续影响指标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生态环境得到有效保护</w:t>
            </w:r>
          </w:p>
        </w:tc>
        <w:tc>
          <w:tcPr>
            <w:tcW w:w="249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c>
          <w:tcPr>
            <w:tcW w:w="2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宋体" w:hAnsi="宋体" w:cs="宋体"/>
                <w:color w:val="333333"/>
                <w:kern w:val="0"/>
                <w:sz w:val="27"/>
                <w:szCs w:val="27"/>
              </w:rPr>
              <w:t>不可估量</w:t>
            </w:r>
          </w:p>
        </w:tc>
      </w:tr>
    </w:tbl>
    <w:p>
      <w:pPr>
        <w:spacing w:line="580" w:lineRule="exact"/>
        <w:rPr>
          <w:rFonts w:ascii="仿宋" w:hAnsi="仿宋" w:eastAsia="仿宋" w:cs="仿宋_GB2312"/>
          <w:sz w:val="32"/>
          <w:szCs w:val="32"/>
        </w:rPr>
      </w:pPr>
      <w:r>
        <w:rPr>
          <w:rFonts w:hint="eastAsia" w:ascii="仿宋" w:hAnsi="仿宋" w:eastAsia="仿宋" w:cs="楷体_GB2312"/>
          <w:b/>
          <w:bCs/>
          <w:sz w:val="32"/>
          <w:szCs w:val="32"/>
        </w:rPr>
        <w:t>（二）部门开展绩效评价结果。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本部门按要求对2018年部门整体支出绩效评价情况开展自评，《天曌山国有林场部门2018年部门整体支出绩效评价报告》见附件。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 w:hAnsi="仿宋" w:eastAsia="仿宋" w:cs="仿宋_GB2312"/>
          <w:sz w:val="32"/>
          <w:szCs w:val="32"/>
        </w:rPr>
        <w:t>林区病虫害防治项目、防火项目、古树保护项目、森林防火监控维修维护项目</w:t>
      </w:r>
      <w:r>
        <w:rPr>
          <w:rFonts w:hint="eastAsia" w:ascii="仿宋_GB2312" w:hAnsi="仿宋_GB2312" w:eastAsia="仿宋_GB2312" w:cs="仿宋_GB2312"/>
          <w:sz w:val="32"/>
          <w:szCs w:val="32"/>
        </w:rPr>
        <w:t>开展了绩效评价，《</w:t>
      </w:r>
      <w:r>
        <w:rPr>
          <w:rFonts w:hint="eastAsia" w:ascii="仿宋" w:hAnsi="仿宋" w:eastAsia="仿宋" w:cs="仿宋_GB2312"/>
          <w:sz w:val="32"/>
          <w:szCs w:val="32"/>
        </w:rPr>
        <w:t>林区病虫害防治项目、防火项目、古树保护项目、森林防火监控维修维护项目</w:t>
      </w:r>
      <w:r>
        <w:rPr>
          <w:rFonts w:hint="eastAsia" w:ascii="仿宋_GB2312" w:hAnsi="仿宋_GB2312" w:eastAsia="仿宋_GB2312" w:cs="仿宋_GB2312"/>
          <w:sz w:val="32"/>
          <w:szCs w:val="32"/>
        </w:rPr>
        <w:t>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8年，天曌山国有林场机关运行经费支出39.7万元，比</w:t>
      </w:r>
      <w:r>
        <w:rPr>
          <w:rFonts w:ascii="仿宋_GB2312" w:eastAsia="仿宋_GB2312"/>
          <w:color w:val="000000"/>
          <w:sz w:val="32"/>
          <w:szCs w:val="32"/>
        </w:rPr>
        <w:t>201</w:t>
      </w:r>
      <w:r>
        <w:rPr>
          <w:rFonts w:hint="eastAsia" w:ascii="仿宋_GB2312" w:eastAsia="仿宋_GB2312"/>
          <w:color w:val="000000"/>
          <w:sz w:val="32"/>
          <w:szCs w:val="32"/>
        </w:rPr>
        <w:t>7年增加2.57万元，增长6.92</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主要原因是关旅费和会议费用的增加。</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天曌山国有林场政府采购支出总额0.57万元，其中：政府采购货物支出0.57万元、政府采购工程支出0万元、政府采购服务支出0万元。主要用于办公设备购置。授予中小企业合同金额0.57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日，天曌山国有林场共有车辆2辆，其中：部级领导干部用车0辆、一般公务用车1辆、一般执法执勤用车0辆、特种专业技术用车0辆、其他用车1辆，</w:t>
      </w:r>
      <w:r>
        <w:rPr>
          <w:rFonts w:hint="eastAsia" w:ascii="仿宋_GB2312" w:eastAsia="仿宋_GB2312"/>
          <w:color w:val="000000" w:themeColor="text1"/>
          <w:sz w:val="32"/>
          <w:szCs w:val="32"/>
        </w:rPr>
        <w:t>其他用车主要是用于森林防火和日常维护，单价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ind w:firstLine="3212" w:firstLineChars="1000"/>
        <w:jc w:val="left"/>
        <w:rPr>
          <w:rStyle w:val="25"/>
          <w:rFonts w:ascii="黑体" w:hAnsi="黑体" w:eastAsia="黑体"/>
          <w:b w:val="0"/>
        </w:rPr>
      </w:pPr>
      <w:r>
        <w:rPr>
          <w:rFonts w:ascii="仿宋_GB2312" w:eastAsia="仿宋_GB2312"/>
          <w:b/>
          <w:color w:val="000000"/>
          <w:sz w:val="32"/>
          <w:szCs w:val="32"/>
        </w:rPr>
        <w:br w:type="page"/>
      </w: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2" w:firstLineChars="200"/>
        <w:rPr>
          <w:rFonts w:ascii="仿宋_GB2312" w:eastAsia="仿宋_GB2312"/>
          <w:color w:val="FF0000"/>
          <w:sz w:val="32"/>
          <w:szCs w:val="32"/>
        </w:rPr>
      </w:pPr>
      <w:r>
        <w:rPr>
          <w:rStyle w:val="15"/>
          <w:rFonts w:hint="eastAsia" w:ascii="仿宋" w:hAnsi="仿宋" w:eastAsia="仿宋"/>
          <w:bCs/>
          <w:color w:val="FF0000"/>
          <w:sz w:val="32"/>
          <w:szCs w:val="32"/>
        </w:rPr>
        <w:t>9</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农林水支出（类）林业（款）森林资源管理（项）指反映森林经营、利用、森林资源资产、林地保护及权属调处等森林资源管理方面的支出。</w:t>
      </w:r>
    </w:p>
    <w:p>
      <w:pPr>
        <w:ind w:firstLine="642" w:firstLineChars="200"/>
        <w:rPr>
          <w:rFonts w:ascii="仿宋_GB2312" w:eastAsia="仿宋_GB2312"/>
          <w:color w:val="FF0000"/>
          <w:sz w:val="32"/>
          <w:szCs w:val="32"/>
        </w:rPr>
      </w:pPr>
      <w:r>
        <w:rPr>
          <w:rStyle w:val="15"/>
          <w:rFonts w:ascii="仿宋" w:hAnsi="仿宋" w:eastAsia="仿宋"/>
          <w:bCs/>
          <w:color w:val="FF0000"/>
          <w:sz w:val="32"/>
          <w:szCs w:val="32"/>
        </w:rPr>
        <w:t>1</w:t>
      </w:r>
      <w:r>
        <w:rPr>
          <w:rStyle w:val="15"/>
          <w:rFonts w:hint="eastAsia" w:ascii="仿宋" w:hAnsi="仿宋" w:eastAsia="仿宋"/>
          <w:bCs/>
          <w:color w:val="FF0000"/>
          <w:sz w:val="32"/>
          <w:szCs w:val="32"/>
        </w:rPr>
        <w:t>0</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社会保障和就业支出（类）抚恤（款）死亡抚恤（项）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指反映按规定用于烈士和牺牲、病故人员家属的一次性和定期抚恤金以及丧葬补助费。</w:t>
      </w:r>
    </w:p>
    <w:p>
      <w:pPr>
        <w:ind w:firstLine="642" w:firstLineChars="200"/>
        <w:rPr>
          <w:rFonts w:ascii="仿宋_GB2312" w:eastAsia="仿宋"/>
          <w:color w:val="FF0000"/>
          <w:sz w:val="32"/>
          <w:szCs w:val="32"/>
        </w:rPr>
      </w:pPr>
      <w:r>
        <w:rPr>
          <w:rStyle w:val="15"/>
          <w:rFonts w:hint="eastAsia" w:ascii="仿宋" w:hAnsi="仿宋" w:eastAsia="仿宋"/>
          <w:bCs/>
          <w:color w:val="FF0000"/>
          <w:sz w:val="32"/>
          <w:szCs w:val="32"/>
        </w:rPr>
        <w:t>11</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农林水支出（类）林业（款）行政运行（项）反映行政单位（包括实行公务员管理的事业单位）的基本支出。</w:t>
      </w:r>
    </w:p>
    <w:p>
      <w:pPr>
        <w:spacing w:line="600" w:lineRule="exact"/>
        <w:ind w:firstLine="642" w:firstLineChars="200"/>
        <w:rPr>
          <w:rStyle w:val="15"/>
          <w:rFonts w:ascii="仿宋" w:hAnsi="仿宋" w:eastAsia="仿宋"/>
          <w:bCs/>
          <w:color w:val="FF0000"/>
          <w:sz w:val="32"/>
          <w:szCs w:val="32"/>
        </w:rPr>
      </w:pPr>
      <w:r>
        <w:rPr>
          <w:rStyle w:val="15"/>
          <w:rFonts w:hint="eastAsia" w:ascii="仿宋" w:hAnsi="仿宋" w:eastAsia="仿宋"/>
          <w:bCs/>
          <w:color w:val="FF0000"/>
          <w:sz w:val="32"/>
          <w:szCs w:val="32"/>
        </w:rPr>
        <w:t>12</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农林水支出（类）林业（款）动植物保护（项）反映动植物资源及其生存环境调查、监测、动植物资源保护管理、野外放归、巡护，濒危野生动物拯救、繁育，野生动物疫源疫病监测防控等方面的支出。</w:t>
      </w:r>
    </w:p>
    <w:p>
      <w:pPr>
        <w:spacing w:line="600" w:lineRule="exact"/>
        <w:ind w:firstLine="642" w:firstLineChars="200"/>
        <w:rPr>
          <w:rFonts w:ascii="仿宋" w:hAnsi="仿宋" w:eastAsia="仿宋" w:cs="仿宋"/>
          <w:b/>
          <w:color w:val="FF0000"/>
          <w:sz w:val="32"/>
          <w:szCs w:val="32"/>
        </w:rPr>
      </w:pPr>
      <w:r>
        <w:rPr>
          <w:rStyle w:val="15"/>
          <w:rFonts w:hint="eastAsia" w:ascii="仿宋" w:hAnsi="仿宋" w:eastAsia="仿宋" w:cs="仿宋"/>
          <w:bCs/>
          <w:color w:val="FF0000"/>
          <w:sz w:val="32"/>
          <w:szCs w:val="32"/>
        </w:rPr>
        <w:t>13.社会保障和就业（类）行政事业单位离退休（款）机关事业单位基本养老保险缴费（项）指：反映机关事业单位实施养老保险制度由单位缴纳的基本养老保险费支出。</w:t>
      </w:r>
    </w:p>
    <w:p>
      <w:pPr>
        <w:spacing w:line="600" w:lineRule="exact"/>
        <w:ind w:firstLine="642" w:firstLineChars="200"/>
        <w:rPr>
          <w:rStyle w:val="15"/>
          <w:rFonts w:ascii="仿宋" w:hAnsi="仿宋" w:eastAsia="仿宋" w:cs="仿宋"/>
          <w:b w:val="0"/>
          <w:bCs/>
          <w:color w:val="FF0000"/>
          <w:sz w:val="32"/>
          <w:szCs w:val="32"/>
        </w:rPr>
      </w:pPr>
      <w:r>
        <w:rPr>
          <w:rStyle w:val="15"/>
          <w:rFonts w:hint="eastAsia" w:ascii="仿宋" w:hAnsi="仿宋" w:eastAsia="仿宋" w:cs="仿宋"/>
          <w:bCs/>
          <w:color w:val="FF0000"/>
          <w:sz w:val="32"/>
          <w:szCs w:val="32"/>
        </w:rPr>
        <w:t>14.医疗卫生与计划生育（类）行政事业单位医疗（款）事业单位医疗（项）指：反映财政部门集中安排的事业单位基本医疗保险缴费经费，未参加医疗保险的事业单位的公费医疗经费，按国家规定享受离休人员待遇的医疗经费。</w:t>
      </w:r>
    </w:p>
    <w:p>
      <w:pPr>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15．住房保障（类）住房改革（款）住房公积金（项）指;反映行政事业单位按人力资源和社会保障部、财政部规定的基本工资和津贴补贴以及规定比例为职工缴纳的住房公积金。</w:t>
      </w:r>
    </w:p>
    <w:p>
      <w:pPr>
        <w:ind w:firstLine="642" w:firstLineChars="200"/>
        <w:rPr>
          <w:rFonts w:ascii="仿宋_GB2312" w:eastAsia="仿宋"/>
          <w:color w:val="FF0000"/>
          <w:sz w:val="32"/>
          <w:szCs w:val="32"/>
        </w:rPr>
      </w:pPr>
      <w:r>
        <w:rPr>
          <w:rStyle w:val="15"/>
          <w:rFonts w:hint="eastAsia" w:ascii="仿宋" w:hAnsi="仿宋" w:eastAsia="仿宋"/>
          <w:bCs/>
          <w:color w:val="FF0000"/>
          <w:sz w:val="32"/>
          <w:szCs w:val="32"/>
        </w:rPr>
        <w:t>16</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农林水支出（类）林业（款）林业检疫检测（项）指反映森林植物及其产品检疫检测等方面的支出。</w:t>
      </w:r>
    </w:p>
    <w:p>
      <w:pPr>
        <w:ind w:firstLine="642" w:firstLineChars="200"/>
        <w:rPr>
          <w:rFonts w:ascii="仿宋_GB2312" w:eastAsia="仿宋"/>
          <w:color w:val="FF0000"/>
          <w:sz w:val="32"/>
          <w:szCs w:val="32"/>
        </w:rPr>
      </w:pPr>
      <w:r>
        <w:rPr>
          <w:rStyle w:val="15"/>
          <w:rFonts w:hint="eastAsia" w:ascii="仿宋" w:hAnsi="仿宋" w:eastAsia="仿宋"/>
          <w:bCs/>
          <w:color w:val="FF0000"/>
          <w:sz w:val="32"/>
          <w:szCs w:val="32"/>
        </w:rPr>
        <w:t>17</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农林水支出（类）林业（款）林业防灾减灾（项）指反映为预防和扑救、救治森林为灾、林业有害生物灾害、自然水旱灾害等发生的支出。</w:t>
      </w:r>
    </w:p>
    <w:p>
      <w:pPr>
        <w:ind w:firstLine="642" w:firstLineChars="200"/>
        <w:rPr>
          <w:rFonts w:ascii="仿宋_GB2312" w:eastAsia="仿宋"/>
          <w:color w:val="FF0000"/>
          <w:sz w:val="32"/>
          <w:szCs w:val="32"/>
        </w:rPr>
      </w:pPr>
      <w:r>
        <w:rPr>
          <w:rStyle w:val="15"/>
          <w:rFonts w:hint="eastAsia" w:ascii="仿宋" w:hAnsi="仿宋" w:eastAsia="仿宋"/>
          <w:bCs/>
          <w:color w:val="FF0000"/>
          <w:sz w:val="32"/>
          <w:szCs w:val="32"/>
        </w:rPr>
        <w:t>18</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农林水支出（类）林业（款）其他林业支出（项）反映除化解债务支出以外其他用于农林水方面的支出。</w:t>
      </w:r>
    </w:p>
    <w:p>
      <w:pPr>
        <w:ind w:firstLine="642" w:firstLineChars="200"/>
        <w:rPr>
          <w:rFonts w:ascii="仿宋_GB2312" w:eastAsia="仿宋"/>
          <w:color w:val="FF0000"/>
          <w:sz w:val="32"/>
          <w:szCs w:val="32"/>
        </w:rPr>
      </w:pPr>
      <w:r>
        <w:rPr>
          <w:rStyle w:val="15"/>
          <w:rFonts w:hint="eastAsia" w:ascii="仿宋" w:hAnsi="仿宋" w:eastAsia="仿宋"/>
          <w:bCs/>
          <w:color w:val="FF0000"/>
          <w:sz w:val="32"/>
          <w:szCs w:val="32"/>
        </w:rPr>
        <w:t>19</w:t>
      </w:r>
      <w:r>
        <w:rPr>
          <w:rStyle w:val="15"/>
          <w:rFonts w:ascii="仿宋" w:hAnsi="仿宋" w:eastAsia="仿宋"/>
          <w:bCs/>
          <w:color w:val="FF0000"/>
          <w:sz w:val="32"/>
          <w:szCs w:val="32"/>
        </w:rPr>
        <w:t>.</w:t>
      </w:r>
      <w:r>
        <w:rPr>
          <w:rStyle w:val="15"/>
          <w:rFonts w:hint="eastAsia" w:ascii="仿宋" w:hAnsi="仿宋" w:eastAsia="仿宋"/>
          <w:bCs/>
          <w:color w:val="FF0000"/>
          <w:sz w:val="32"/>
          <w:szCs w:val="32"/>
        </w:rPr>
        <w:t>农林水支出（类）林业（款）其他扶贫支出（项）反映除上述项目以外其他用于扶贫方面的支出。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利州区场部门2018年部门整体支出绩效评价报告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本单位属利区全额拨款的公益一类事业单位，设办公室、计财股、生产经营股、护林管理站、综合服务部5个内设机构。</w:t>
      </w:r>
    </w:p>
    <w:p>
      <w:pPr>
        <w:spacing w:line="580" w:lineRule="exact"/>
        <w:ind w:firstLine="640" w:firstLineChars="200"/>
        <w:rPr>
          <w:rFonts w:ascii="仿宋_GB2312" w:eastAsia="仿宋_GB2312"/>
          <w:sz w:val="32"/>
          <w:szCs w:val="32"/>
        </w:rPr>
      </w:pPr>
      <w:r>
        <w:rPr>
          <w:rFonts w:ascii="仿宋" w:hAnsi="仿宋" w:eastAsia="仿宋" w:cs="仿宋_GB2312"/>
          <w:sz w:val="32"/>
          <w:szCs w:val="32"/>
        </w:rPr>
        <w:t>（二）机构职能。</w:t>
      </w:r>
      <w:r>
        <w:rPr>
          <w:rFonts w:hint="eastAsia" w:ascii="黑体" w:hAnsi="黑体" w:eastAsia="黑体" w:cs="黑体"/>
          <w:sz w:val="32"/>
          <w:szCs w:val="32"/>
        </w:rPr>
        <w:t>主要以植树造林、森林抚育、森林资源保护、维护森林生态安全为重要职责任务。是</w:t>
      </w:r>
      <w:r>
        <w:rPr>
          <w:rFonts w:hint="eastAsia" w:ascii="黑体" w:hAnsi="黑体" w:eastAsia="黑体" w:cs="黑体"/>
          <w:iCs/>
          <w:sz w:val="30"/>
          <w:szCs w:val="30"/>
        </w:rPr>
        <w:t>全额财政</w:t>
      </w:r>
      <w:r>
        <w:rPr>
          <w:rFonts w:hint="eastAsia" w:ascii="黑体" w:hAnsi="黑体" w:eastAsia="黑体" w:cs="黑体"/>
          <w:sz w:val="32"/>
          <w:szCs w:val="32"/>
        </w:rPr>
        <w:t>公益一类事业单位。现森林经营总面积</w:t>
      </w:r>
      <w:r>
        <w:rPr>
          <w:rFonts w:hint="eastAsia" w:ascii="黑体" w:hAnsi="黑体" w:eastAsia="黑体" w:cs="黑体"/>
          <w:sz w:val="32"/>
          <w:szCs w:val="32"/>
          <w:lang w:val="en-US" w:eastAsia="zh-CN"/>
        </w:rPr>
        <w:t>2</w:t>
      </w:r>
      <w:r>
        <w:rPr>
          <w:rFonts w:hint="eastAsia" w:ascii="黑体" w:hAnsi="黑体" w:eastAsia="黑体" w:cs="黑体"/>
          <w:sz w:val="32"/>
          <w:szCs w:val="32"/>
        </w:rPr>
        <w:t>万亩，活立木蓄积量26万余立方米，森林覆盖率达96.5%以上。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编制人数38人，年末实有人数38人，全额拨款事业人员38人。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8年本年收入合计585.10万元，其中：一般公共预算财政拨款收入585.10万元，占100</w:t>
      </w:r>
      <w:r>
        <w:rPr>
          <w:rFonts w:ascii="仿宋" w:hAnsi="仿宋" w:eastAsia="仿宋"/>
          <w:color w:val="000000"/>
          <w:sz w:val="32"/>
          <w:szCs w:val="32"/>
        </w:rPr>
        <w:t>%</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8年本年支出合计608.30万元，其中：基本支出530.98万元，占87.29</w:t>
      </w:r>
      <w:r>
        <w:rPr>
          <w:rFonts w:ascii="仿宋" w:hAnsi="仿宋" w:eastAsia="仿宋"/>
          <w:color w:val="000000"/>
          <w:sz w:val="32"/>
          <w:szCs w:val="32"/>
        </w:rPr>
        <w:t>%</w:t>
      </w:r>
      <w:r>
        <w:rPr>
          <w:rFonts w:hint="eastAsia" w:ascii="仿宋" w:hAnsi="仿宋" w:eastAsia="仿宋"/>
          <w:color w:val="000000"/>
          <w:sz w:val="32"/>
          <w:szCs w:val="32"/>
        </w:rPr>
        <w:t>；项目支出77.33万元，占12.71</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pStyle w:val="30"/>
        <w:spacing w:before="156" w:after="156"/>
        <w:ind w:firstLine="600"/>
        <w:rPr>
          <w:rFonts w:hint="eastAsia" w:ascii="仿宋" w:hAnsi="仿宋" w:eastAsia="仿宋" w:cs="仿宋_GB2312"/>
          <w:color w:val="000000" w:themeColor="text1"/>
          <w:sz w:val="30"/>
          <w:szCs w:val="30"/>
        </w:rPr>
      </w:pPr>
      <w:r>
        <w:rPr>
          <w:rFonts w:ascii="仿宋" w:hAnsi="仿宋" w:eastAsia="仿宋"/>
          <w:sz w:val="30"/>
          <w:szCs w:val="30"/>
        </w:rPr>
        <w:t>我场积极开展预算绩效管理工作</w:t>
      </w:r>
      <w:r>
        <w:rPr>
          <w:rFonts w:hint="eastAsia" w:ascii="仿宋" w:hAnsi="仿宋" w:eastAsia="仿宋"/>
          <w:color w:val="474747"/>
          <w:sz w:val="30"/>
          <w:szCs w:val="30"/>
          <w:shd w:val="clear" w:color="auto" w:fill="FFFFFF"/>
        </w:rPr>
        <w:t>，</w:t>
      </w:r>
      <w:r>
        <w:rPr>
          <w:rFonts w:ascii="仿宋" w:hAnsi="仿宋" w:eastAsia="仿宋"/>
          <w:sz w:val="30"/>
          <w:szCs w:val="30"/>
        </w:rPr>
        <w:t>认真落实资金的动态管理制度，对整体财政资金和项目资金均进行了预算绩效评价。一年来</w:t>
      </w:r>
      <w:r>
        <w:rPr>
          <w:rFonts w:hint="eastAsia" w:ascii="仿宋" w:hAnsi="仿宋" w:eastAsia="仿宋"/>
          <w:color w:val="474747"/>
          <w:sz w:val="30"/>
          <w:szCs w:val="30"/>
          <w:shd w:val="clear" w:color="auto" w:fill="FFFFFF"/>
        </w:rPr>
        <w:t>，</w:t>
      </w:r>
      <w:r>
        <w:rPr>
          <w:rFonts w:ascii="仿宋" w:hAnsi="仿宋" w:eastAsia="仿宋"/>
          <w:sz w:val="30"/>
          <w:szCs w:val="30"/>
        </w:rPr>
        <w:t>我场狠抓重点工作，较好的完成了各项目标任务</w:t>
      </w:r>
      <w:r>
        <w:rPr>
          <w:rFonts w:hint="eastAsia" w:ascii="仿宋" w:hAnsi="仿宋" w:eastAsia="仿宋"/>
          <w:color w:val="474747"/>
          <w:sz w:val="30"/>
          <w:szCs w:val="30"/>
          <w:shd w:val="clear" w:color="auto" w:fill="FFFFFF"/>
        </w:rPr>
        <w:t>，</w:t>
      </w:r>
      <w:r>
        <w:rPr>
          <w:rFonts w:ascii="仿宋" w:hAnsi="仿宋" w:eastAsia="仿宋"/>
          <w:sz w:val="30"/>
          <w:szCs w:val="30"/>
        </w:rPr>
        <w:t>取得了良好的社会效益，公众满意度高</w:t>
      </w:r>
      <w:r>
        <w:rPr>
          <w:rFonts w:hint="eastAsia" w:ascii="仿宋" w:hAnsi="仿宋" w:eastAsia="仿宋"/>
          <w:color w:val="474747"/>
          <w:sz w:val="30"/>
          <w:szCs w:val="30"/>
          <w:shd w:val="clear" w:color="auto" w:fill="FFFFFF"/>
        </w:rPr>
        <w:t>。</w:t>
      </w:r>
      <w:r>
        <w:rPr>
          <w:rFonts w:ascii="仿宋" w:hAnsi="仿宋" w:eastAsia="仿宋"/>
          <w:sz w:val="30"/>
          <w:szCs w:val="30"/>
        </w:rPr>
        <w:t>预算执行方面，支出总额控制在预算总额以内</w:t>
      </w:r>
      <w:r>
        <w:rPr>
          <w:rFonts w:hint="eastAsia" w:ascii="仿宋" w:hAnsi="仿宋" w:eastAsia="仿宋"/>
          <w:color w:val="474747"/>
          <w:sz w:val="30"/>
          <w:szCs w:val="30"/>
          <w:shd w:val="clear" w:color="auto" w:fill="FFFFFF"/>
        </w:rPr>
        <w:t>；</w:t>
      </w:r>
      <w:r>
        <w:rPr>
          <w:rFonts w:ascii="仿宋" w:hAnsi="仿宋" w:eastAsia="仿宋"/>
          <w:sz w:val="30"/>
          <w:szCs w:val="30"/>
        </w:rPr>
        <w:t>不存在截留或滞留专项资金情况。</w:t>
      </w:r>
      <w:r>
        <w:rPr>
          <w:rFonts w:hint="eastAsia" w:ascii="仿宋" w:hAnsi="仿宋" w:eastAsia="仿宋" w:cs="仿宋_GB2312"/>
          <w:color w:val="000000" w:themeColor="text1"/>
          <w:sz w:val="30"/>
          <w:szCs w:val="30"/>
        </w:rPr>
        <w:t>全年预算完成率95.54%，全年无违规违纪现象发生。</w:t>
      </w:r>
    </w:p>
    <w:p>
      <w:pPr>
        <w:pStyle w:val="30"/>
        <w:spacing w:before="156" w:after="156"/>
        <w:ind w:firstLine="64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00" w:firstLineChars="200"/>
        <w:rPr>
          <w:rFonts w:ascii="仿宋" w:hAnsi="仿宋" w:eastAsia="仿宋" w:cs="仿宋_GB2312"/>
          <w:sz w:val="32"/>
          <w:szCs w:val="32"/>
        </w:rPr>
      </w:pPr>
      <w:r>
        <w:rPr>
          <w:rFonts w:hint="eastAsia" w:ascii="仿宋" w:hAnsi="仿宋" w:eastAsia="仿宋" w:cs="仿宋_GB2312"/>
          <w:sz w:val="30"/>
          <w:szCs w:val="30"/>
        </w:rPr>
        <w:t>在项目管理实施时确定由项目实施股室为首要责任，先制定项目实施的工作计划，根据项目进程及验收的实际完成量，按合同约定进行资金拨付使用。未达到目标或者工作执行不到位的，暂停资金拨付，待整改后再进行拨付使用。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00" w:firstLineChars="200"/>
        <w:rPr>
          <w:rFonts w:ascii="仿宋" w:hAnsi="仿宋" w:eastAsia="仿宋" w:cs="黑体"/>
          <w:sz w:val="30"/>
          <w:szCs w:val="30"/>
        </w:rPr>
      </w:pPr>
      <w:r>
        <w:rPr>
          <w:rFonts w:hint="eastAsia" w:ascii="仿宋" w:hAnsi="仿宋" w:eastAsia="仿宋" w:cs="仿宋_GB2312"/>
          <w:sz w:val="30"/>
          <w:szCs w:val="30"/>
        </w:rPr>
        <w:t>我单位整体预算管理情况良好，各种资金严格按照资金用途来使用。</w:t>
      </w:r>
      <w:r>
        <w:rPr>
          <w:rFonts w:hint="eastAsia" w:ascii="仿宋" w:hAnsi="仿宋" w:eastAsia="仿宋"/>
          <w:sz w:val="30"/>
          <w:szCs w:val="30"/>
        </w:rPr>
        <w:t>根据单位实际情况，制定了相应的项目和资金管理办法，强化项目资金管理，认真做到专款专用，有效提高了资金的使用效益率。未出现截留、挪用、套取资金等违规违纪行为，保障了专项资金使用管理的规范性、安全性和有效。</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2018年我单位在场班子正确领导及各股室同志共同努力下通过绩效目标考核，并取得一定成绩。</w:t>
      </w:r>
      <w:r>
        <w:rPr>
          <w:rFonts w:hint="eastAsia" w:ascii="仿宋" w:hAnsi="仿宋" w:eastAsia="仿宋"/>
          <w:sz w:val="30"/>
          <w:szCs w:val="30"/>
        </w:rPr>
        <w:t>项目总体执行情况较好、资金管理上未出现问题、项目实施成效明显，不但提高了林场的可持续性开发，还</w:t>
      </w:r>
      <w:r>
        <w:rPr>
          <w:rFonts w:hint="eastAsia" w:ascii="仿宋" w:hAnsi="仿宋" w:eastAsia="仿宋" w:cs="宋体"/>
          <w:color w:val="000000"/>
          <w:kern w:val="0"/>
          <w:sz w:val="32"/>
          <w:szCs w:val="32"/>
        </w:rPr>
        <w:t>提高了林区植物安全性，从而有效保障森林植物多样性</w:t>
      </w:r>
      <w:r>
        <w:rPr>
          <w:rFonts w:hint="eastAsia" w:ascii="仿宋" w:hAnsi="仿宋" w:eastAsia="仿宋"/>
          <w:sz w:val="30"/>
          <w:szCs w:val="30"/>
        </w:rPr>
        <w:t>，有力的推动了我区林木资源的发展。</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（二）存在问题。</w:t>
      </w:r>
    </w:p>
    <w:p>
      <w:pPr>
        <w:spacing w:line="580" w:lineRule="exact"/>
        <w:ind w:firstLine="600" w:firstLineChars="200"/>
        <w:rPr>
          <w:rFonts w:ascii="仿宋" w:hAnsi="仿宋" w:eastAsia="仿宋"/>
          <w:color w:val="333333"/>
          <w:sz w:val="30"/>
          <w:szCs w:val="30"/>
          <w:shd w:val="clear" w:color="auto" w:fill="FFFFFF"/>
        </w:rPr>
      </w:pPr>
      <w:r>
        <w:rPr>
          <w:rFonts w:hint="eastAsia" w:ascii="仿宋" w:hAnsi="仿宋" w:eastAsia="仿宋" w:cs="仿宋_GB2312"/>
          <w:sz w:val="30"/>
          <w:szCs w:val="30"/>
        </w:rPr>
        <w:t>林场因资金来源</w:t>
      </w:r>
      <w:r>
        <w:rPr>
          <w:rFonts w:hint="eastAsia" w:ascii="仿宋" w:hAnsi="仿宋" w:eastAsia="仿宋"/>
          <w:color w:val="333333"/>
          <w:sz w:val="30"/>
          <w:szCs w:val="30"/>
          <w:shd w:val="clear" w:color="auto" w:fill="FFFFFF"/>
        </w:rPr>
        <w:t>缺乏，基础设施和人员不配套，难以保证森林资源管护工作的开展，滞约了国有林场及林业供给侧方面的改革，从而影响了林场的有序发展。</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向上级汇报并争取资金，同时扩大资金来源渠道。</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仿宋_GB2312"/>
          <w:sz w:val="44"/>
          <w:szCs w:val="44"/>
        </w:rPr>
        <w:t>林区病虫害防治</w:t>
      </w:r>
      <w:r>
        <w:rPr>
          <w:rFonts w:hint="eastAsia" w:ascii="黑体" w:hAnsi="黑体" w:eastAsia="黑体" w:cs="方正小标宋简体"/>
          <w:sz w:val="44"/>
          <w:szCs w:val="44"/>
        </w:rPr>
        <w:t>项目支出绩效评价报    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宋体"/>
          <w:color w:val="000000"/>
          <w:sz w:val="32"/>
          <w:szCs w:val="32"/>
        </w:rPr>
        <w:t>通过对松毛虫、松材线虫、松褐天牛等害虫的防治，降低害虫的虫口密度，使得危害程度由重、中降为轻度，成灾控制在1</w:t>
      </w:r>
      <w:r>
        <w:rPr>
          <w:rFonts w:hint="eastAsia" w:ascii="仿宋" w:hAnsi="仿宋" w:eastAsia="仿宋" w:cs="宋体"/>
          <w:color w:val="000000"/>
          <w:sz w:val="32"/>
          <w:szCs w:val="32"/>
        </w:rPr>
        <w:t>4%以下，有效控制这些害虫的扩展蔓延，预防大面积发生，造成毁灭性后果。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0"/>
          <w:szCs w:val="30"/>
        </w:rPr>
      </w:pPr>
      <w:r>
        <w:rPr>
          <w:rFonts w:hint="eastAsia" w:ascii="仿宋" w:hAnsi="仿宋" w:eastAsia="仿宋" w:cs="仿宋_GB2312"/>
          <w:sz w:val="32"/>
          <w:szCs w:val="32"/>
        </w:rPr>
        <w:t>该项目全年预算1万元，执行数为1万元，完成预算的100%，通过项目实施</w:t>
      </w:r>
      <w:r>
        <w:rPr>
          <w:rFonts w:hint="eastAsia" w:ascii="仿宋" w:hAnsi="仿宋" w:eastAsia="仿宋" w:cs="宋体"/>
          <w:color w:val="000000"/>
          <w:sz w:val="30"/>
          <w:szCs w:val="30"/>
        </w:rPr>
        <w:t>，</w:t>
      </w:r>
      <w:r>
        <w:rPr>
          <w:rFonts w:ascii="仿宋" w:hAnsi="仿宋" w:eastAsia="仿宋" w:cs="宋体"/>
          <w:color w:val="000000"/>
          <w:sz w:val="32"/>
          <w:szCs w:val="32"/>
        </w:rPr>
        <w:t>全年通过对害虫的防治，控制了林区害虫的扩展蔓延，使得病虫害未大面积发生，未给林区造成严重后果。</w:t>
      </w:r>
      <w:r>
        <w:rPr>
          <w:rFonts w:hint="eastAsia" w:ascii="仿宋" w:hAnsi="仿宋" w:eastAsia="仿宋" w:cs="宋体"/>
          <w:color w:val="000000"/>
          <w:sz w:val="30"/>
          <w:szCs w:val="30"/>
        </w:rPr>
        <w:t>项目取得了良好的效果（包括项目评价得分表）。</w:t>
      </w:r>
      <w:r>
        <w:rPr>
          <w:rFonts w:hint="eastAsia" w:ascii="仿宋" w:hAnsi="仿宋" w:eastAsia="仿宋" w:cs="仿宋_GB2312"/>
          <w:sz w:val="30"/>
          <w:szCs w:val="30"/>
        </w:rPr>
        <w:t xml:space="preserve"> </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638"/>
        <w:gridCol w:w="2148"/>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sz w:val="24"/>
              </w:rPr>
              <w:t>林区病虫害防治项目</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分值</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得分</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按林区病虫害防治标准要求完成工程</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19</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按时完成全年项目</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经济效益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提高林区林木的整体质量</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15</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15</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color w:val="000000"/>
              </w:rPr>
              <w:t>保障森林安全</w:t>
            </w:r>
          </w:p>
          <w:p>
            <w:pPr>
              <w:widowControl/>
              <w:jc w:val="center"/>
              <w:textAlignment w:val="center"/>
              <w:rPr>
                <w:rFonts w:cs="宋体" w:asciiTheme="majorEastAsia" w:hAnsiTheme="majorEastAsia" w:eastAsiaTheme="majorEastAsia"/>
                <w:color w:val="000000"/>
                <w:sz w:val="24"/>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15</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15</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提高林区的生态的稳固，保护动植物的多样性</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控制这些害虫的扩展蔓延，预防大面积发生，造成毁灭性后果，保障</w:t>
            </w:r>
            <w:r>
              <w:rPr>
                <w:rFonts w:cs="宋体" w:asciiTheme="majorEastAsia" w:hAnsiTheme="majorEastAsia" w:eastAsiaTheme="majorEastAsia"/>
                <w:color w:val="000000"/>
                <w:sz w:val="24"/>
              </w:rPr>
              <w:t>病虫害</w:t>
            </w:r>
            <w:r>
              <w:rPr>
                <w:rFonts w:hint="eastAsia" w:cs="宋体" w:asciiTheme="majorEastAsia" w:hAnsiTheme="majorEastAsia" w:eastAsiaTheme="majorEastAsia"/>
                <w:color w:val="000000"/>
                <w:sz w:val="24"/>
              </w:rPr>
              <w:t>林木存活率90%</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21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r>
      <w:tr>
        <w:tblPrEx>
          <w:tblCellMar>
            <w:top w:w="0" w:type="dxa"/>
            <w:left w:w="0" w:type="dxa"/>
            <w:bottom w:w="0" w:type="dxa"/>
            <w:right w:w="0" w:type="dxa"/>
          </w:tblCellMar>
        </w:tblPrEx>
        <w:trPr>
          <w:trHeight w:val="1050" w:hRule="atLeast"/>
        </w:trPr>
        <w:tc>
          <w:tcPr>
            <w:tcW w:w="27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得 分</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99分</w:t>
            </w:r>
          </w:p>
        </w:tc>
      </w:tr>
    </w:tbl>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林区病虫害防治项目</w:t>
      </w:r>
      <w:r>
        <w:rPr>
          <w:rFonts w:ascii="仿宋" w:hAnsi="仿宋" w:eastAsia="仿宋" w:cs="宋体"/>
          <w:color w:val="000000"/>
          <w:sz w:val="32"/>
          <w:szCs w:val="32"/>
        </w:rPr>
        <w:t>通过对松毛虫、松材线虫、松褐天牛等害虫的防治，降低害虫的虫口密度，使得危害程度由重、中降为轻度，成灾控制在1</w:t>
      </w:r>
      <w:r>
        <w:rPr>
          <w:rFonts w:hint="eastAsia" w:ascii="仿宋" w:hAnsi="仿宋" w:eastAsia="仿宋" w:cs="宋体"/>
          <w:color w:val="000000"/>
          <w:sz w:val="32"/>
          <w:szCs w:val="32"/>
        </w:rPr>
        <w:t>4%以下，有效控制这些害虫的扩展蔓延，预防大面积发生，造成毁灭性后果，</w:t>
      </w:r>
      <w:r>
        <w:rPr>
          <w:rFonts w:hint="eastAsia" w:ascii="仿宋" w:hAnsi="仿宋" w:eastAsia="仿宋"/>
          <w:sz w:val="30"/>
          <w:szCs w:val="30"/>
        </w:rPr>
        <w:t>绩效目标设置了完成指标、效益指标和满意度指标，分别考核了该项目的完成数量、质量、时效、经济效益、社会效益、生态效益等。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该项目全年预算数1万元，执行数为1万元，完成预算的100%，共支付诱捕器、药物、人工费等1万元。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项目实施完成了林区消杀面积400多亩，</w:t>
      </w:r>
      <w:r>
        <w:rPr>
          <w:rFonts w:hint="eastAsia" w:ascii="仿宋" w:hAnsi="仿宋" w:eastAsia="仿宋" w:cs="宋体"/>
          <w:color w:val="000000"/>
          <w:kern w:val="0"/>
          <w:sz w:val="32"/>
          <w:szCs w:val="32"/>
        </w:rPr>
        <w:t>预防病虫害林区面积达到5000多亩，</w:t>
      </w:r>
      <w:r>
        <w:rPr>
          <w:rFonts w:ascii="仿宋" w:hAnsi="仿宋" w:eastAsia="仿宋" w:cs="宋体"/>
          <w:color w:val="000000"/>
          <w:sz w:val="32"/>
          <w:szCs w:val="32"/>
        </w:rPr>
        <w:t>提高林区林木的整体质量，使得林区林木生长量逐渐增加，提高林区的生态的稳固，保护动植物的多样性</w:t>
      </w:r>
      <w:r>
        <w:rPr>
          <w:rFonts w:hint="eastAsia" w:ascii="仿宋" w:hAnsi="仿宋" w:eastAsia="仿宋" w:cs="宋体"/>
          <w:color w:val="000000"/>
          <w:sz w:val="32"/>
          <w:szCs w:val="32"/>
        </w:rPr>
        <w:t>控制这些害虫的扩展蔓延，预防大面积发生，造成毁灭性后果，保障</w:t>
      </w:r>
      <w:r>
        <w:rPr>
          <w:rFonts w:ascii="仿宋" w:hAnsi="仿宋" w:eastAsia="仿宋" w:cs="宋体"/>
          <w:color w:val="000000"/>
          <w:sz w:val="32"/>
          <w:szCs w:val="32"/>
        </w:rPr>
        <w:t>病虫害</w:t>
      </w:r>
      <w:r>
        <w:rPr>
          <w:rFonts w:hint="eastAsia" w:ascii="仿宋" w:hAnsi="仿宋" w:eastAsia="仿宋" w:cs="宋体"/>
          <w:color w:val="000000"/>
          <w:sz w:val="32"/>
          <w:szCs w:val="32"/>
        </w:rPr>
        <w:t>林木存活率90%，受益群体非常满意。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宋体"/>
          <w:color w:val="000000"/>
          <w:kern w:val="0"/>
          <w:sz w:val="32"/>
          <w:szCs w:val="32"/>
        </w:rPr>
        <w:t>经费严重不足。</w:t>
      </w:r>
    </w:p>
    <w:p>
      <w:pPr>
        <w:ind w:firstLine="640" w:firstLineChars="200"/>
        <w:rPr>
          <w:rFonts w:ascii="仿宋" w:hAnsi="仿宋" w:eastAsia="仿宋" w:cs="宋体"/>
          <w:color w:val="000000"/>
          <w:kern w:val="0"/>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宋体"/>
          <w:color w:val="000000"/>
          <w:kern w:val="0"/>
          <w:sz w:val="32"/>
          <w:szCs w:val="32"/>
        </w:rPr>
        <w:t>向上级部门多争取资金，以保障林区的安全。</w:t>
      </w:r>
    </w:p>
    <w:p>
      <w:pPr>
        <w:spacing w:line="580" w:lineRule="exact"/>
        <w:ind w:firstLine="640" w:firstLineChars="200"/>
        <w:rPr>
          <w:rStyle w:val="25"/>
          <w:rFonts w:ascii="仿宋" w:hAnsi="仿宋" w:eastAsia="仿宋" w:cs="仿宋_GB2312"/>
          <w:b w:val="0"/>
          <w:bCs w:val="0"/>
          <w:kern w:val="2"/>
          <w:sz w:val="32"/>
          <w:szCs w:val="32"/>
        </w:rPr>
      </w:pPr>
    </w:p>
    <w:p>
      <w:pPr>
        <w:spacing w:line="580" w:lineRule="exact"/>
        <w:jc w:val="center"/>
        <w:rPr>
          <w:rFonts w:ascii="黑体" w:hAnsi="黑体" w:eastAsia="黑体" w:cs="方正小标宋简体"/>
          <w:sz w:val="44"/>
          <w:szCs w:val="44"/>
        </w:rPr>
      </w:pPr>
      <w:bookmarkStart w:id="62" w:name="_Toc15396618"/>
      <w:r>
        <w:rPr>
          <w:rFonts w:hint="eastAsia" w:ascii="黑体" w:hAnsi="黑体" w:eastAsia="黑体" w:cs="方正小标宋简体"/>
          <w:sz w:val="44"/>
          <w:szCs w:val="44"/>
        </w:rPr>
        <w:t>2018年</w:t>
      </w:r>
      <w:r>
        <w:rPr>
          <w:rFonts w:hint="eastAsia" w:ascii="黑体" w:hAnsi="黑体" w:eastAsia="黑体" w:cs="仿宋_GB2312"/>
          <w:sz w:val="44"/>
          <w:szCs w:val="44"/>
        </w:rPr>
        <w:t>防火</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olor w:val="333333"/>
          <w:sz w:val="32"/>
          <w:szCs w:val="32"/>
          <w:shd w:val="clear" w:color="auto" w:fill="FFFFFF"/>
        </w:rPr>
        <w:t>森林防火投入，推动全区森林防火工作深入开展，确保人民群众生命财产安全和全区森林资源安全。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0"/>
          <w:szCs w:val="30"/>
        </w:rPr>
      </w:pPr>
      <w:r>
        <w:rPr>
          <w:rFonts w:hint="eastAsia" w:ascii="仿宋" w:hAnsi="仿宋" w:eastAsia="仿宋" w:cs="仿宋_GB2312"/>
          <w:sz w:val="32"/>
          <w:szCs w:val="32"/>
        </w:rPr>
        <w:t>该项目全年预算2万元，执行数为2万元，完成预算的100%，通过项目实施</w:t>
      </w:r>
      <w:r>
        <w:rPr>
          <w:rFonts w:hint="eastAsia" w:ascii="仿宋" w:hAnsi="仿宋" w:eastAsia="仿宋" w:cs="宋体"/>
          <w:color w:val="000000"/>
          <w:sz w:val="32"/>
          <w:szCs w:val="32"/>
        </w:rPr>
        <w:t>，</w:t>
      </w:r>
      <w:r>
        <w:rPr>
          <w:rFonts w:ascii="仿宋" w:hAnsi="仿宋" w:eastAsia="仿宋" w:cs="宋体"/>
          <w:color w:val="000000"/>
          <w:sz w:val="32"/>
          <w:szCs w:val="32"/>
        </w:rPr>
        <w:t>全年通过对</w:t>
      </w:r>
      <w:r>
        <w:rPr>
          <w:rFonts w:hint="eastAsia" w:ascii="仿宋" w:hAnsi="仿宋" w:eastAsia="仿宋"/>
          <w:color w:val="333333"/>
          <w:sz w:val="32"/>
          <w:szCs w:val="32"/>
          <w:shd w:val="clear" w:color="auto" w:fill="FFFFFF"/>
        </w:rPr>
        <w:t>森林防火投入，推动全区森林防火工作深入开展，确保人民群众生命财产安全和全区森林资源安全</w:t>
      </w:r>
      <w:r>
        <w:rPr>
          <w:rFonts w:ascii="仿宋" w:hAnsi="仿宋" w:eastAsia="仿宋" w:cs="宋体"/>
          <w:color w:val="000000"/>
          <w:sz w:val="32"/>
          <w:szCs w:val="32"/>
        </w:rPr>
        <w:t>。</w:t>
      </w:r>
      <w:r>
        <w:rPr>
          <w:rFonts w:hint="eastAsia" w:ascii="仿宋" w:hAnsi="仿宋" w:eastAsia="仿宋" w:cs="宋体"/>
          <w:color w:val="000000"/>
          <w:sz w:val="30"/>
          <w:szCs w:val="30"/>
        </w:rPr>
        <w:t>项目取得了良好的效果（包括项目评价得分表）。</w:t>
      </w:r>
      <w:r>
        <w:rPr>
          <w:rFonts w:hint="eastAsia" w:ascii="仿宋" w:hAnsi="仿宋" w:eastAsia="仿宋" w:cs="仿宋_GB2312"/>
          <w:sz w:val="30"/>
          <w:szCs w:val="30"/>
        </w:rPr>
        <w:t xml:space="preserve"> </w:t>
      </w:r>
    </w:p>
    <w:tbl>
      <w:tblPr>
        <w:tblStyle w:val="13"/>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1235"/>
        <w:gridCol w:w="2182"/>
        <w:gridCol w:w="2638"/>
        <w:gridCol w:w="3741"/>
        <w:gridCol w:w="284"/>
      </w:tblGrid>
      <w:tr>
        <w:tblPrEx>
          <w:tblCellMar>
            <w:top w:w="0" w:type="dxa"/>
            <w:left w:w="0" w:type="dxa"/>
            <w:bottom w:w="0" w:type="dxa"/>
            <w:right w:w="0" w:type="dxa"/>
          </w:tblCellMar>
        </w:tblPrEx>
        <w:trPr>
          <w:trHeight w:val="1034" w:hRule="atLeast"/>
        </w:trPr>
        <w:tc>
          <w:tcPr>
            <w:tcW w:w="10080" w:type="dxa"/>
            <w:gridSpan w:val="5"/>
            <w:tcMar>
              <w:top w:w="15" w:type="dxa"/>
              <w:left w:w="15" w:type="dxa"/>
              <w:bottom w:w="0"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gridAfter w:val="1"/>
          <w:wAfter w:w="284" w:type="dxa"/>
          <w:trHeight w:val="276" w:hRule="atLeast"/>
        </w:trPr>
        <w:tc>
          <w:tcPr>
            <w:tcW w:w="979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ascii="仿宋" w:hAnsi="仿宋" w:eastAsia="仿宋" w:cs="仿宋_GB2312"/>
                <w:sz w:val="32"/>
                <w:szCs w:val="32"/>
              </w:rPr>
              <w:t>防火</w:t>
            </w:r>
            <w:r>
              <w:rPr>
                <w:rFonts w:hint="eastAsia" w:cs="仿宋_GB2312" w:asciiTheme="majorEastAsia" w:hAnsiTheme="majorEastAsia" w:eastAsiaTheme="majorEastAsia"/>
                <w:sz w:val="24"/>
              </w:rPr>
              <w:t>项目</w:t>
            </w:r>
          </w:p>
        </w:tc>
      </w:tr>
      <w:tr>
        <w:tblPrEx>
          <w:tblCellMar>
            <w:top w:w="0" w:type="dxa"/>
            <w:left w:w="0" w:type="dxa"/>
            <w:bottom w:w="0" w:type="dxa"/>
            <w:right w:w="0" w:type="dxa"/>
          </w:tblCellMar>
        </w:tblPrEx>
        <w:trPr>
          <w:gridAfter w:val="1"/>
          <w:wAfter w:w="284" w:type="dxa"/>
          <w:trHeight w:val="869"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分值</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得分</w:t>
            </w:r>
          </w:p>
        </w:tc>
      </w:tr>
      <w:tr>
        <w:tblPrEx>
          <w:tblCellMar>
            <w:top w:w="0" w:type="dxa"/>
            <w:left w:w="0" w:type="dxa"/>
            <w:bottom w:w="0" w:type="dxa"/>
            <w:right w:w="0" w:type="dxa"/>
          </w:tblCellMar>
        </w:tblPrEx>
        <w:trPr>
          <w:gridAfter w:val="1"/>
          <w:wAfter w:w="284" w:type="dxa"/>
          <w:trHeight w:val="799"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r>
      <w:tr>
        <w:tblPrEx>
          <w:tblCellMar>
            <w:top w:w="0" w:type="dxa"/>
            <w:left w:w="0" w:type="dxa"/>
            <w:bottom w:w="0" w:type="dxa"/>
            <w:right w:w="0" w:type="dxa"/>
          </w:tblCellMar>
        </w:tblPrEx>
        <w:trPr>
          <w:gridAfter w:val="1"/>
          <w:wAfter w:w="284" w:type="dxa"/>
          <w:trHeight w:val="954"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控制森林火灾受害率</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20</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r>
      <w:tr>
        <w:tblPrEx>
          <w:tblCellMar>
            <w:top w:w="0" w:type="dxa"/>
            <w:left w:w="0" w:type="dxa"/>
            <w:bottom w:w="0" w:type="dxa"/>
            <w:right w:w="0" w:type="dxa"/>
          </w:tblCellMar>
        </w:tblPrEx>
        <w:trPr>
          <w:gridAfter w:val="1"/>
          <w:wAfter w:w="284" w:type="dxa"/>
          <w:trHeight w:val="1042"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坚持24小时防火</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gridAfter w:val="1"/>
          <w:wAfter w:w="284" w:type="dxa"/>
          <w:trHeight w:val="796"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经济效益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直接、间接经济效益</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10</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gridAfter w:val="1"/>
          <w:wAfter w:w="284" w:type="dxa"/>
          <w:trHeight w:val="821"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olor w:val="333333"/>
                <w:sz w:val="27"/>
                <w:szCs w:val="27"/>
                <w:shd w:val="clear" w:color="auto" w:fill="FFFFFF"/>
              </w:rPr>
              <w:t>社会综合效益</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15</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w:t>
            </w:r>
          </w:p>
        </w:tc>
      </w:tr>
      <w:tr>
        <w:tblPrEx>
          <w:tblCellMar>
            <w:top w:w="0" w:type="dxa"/>
            <w:left w:w="0" w:type="dxa"/>
            <w:bottom w:w="0" w:type="dxa"/>
            <w:right w:w="0" w:type="dxa"/>
          </w:tblCellMar>
        </w:tblPrEx>
        <w:trPr>
          <w:gridAfter w:val="1"/>
          <w:wAfter w:w="284" w:type="dxa"/>
          <w:trHeight w:val="1297"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both"/>
              <w:rPr>
                <w:color w:val="333333"/>
                <w:sz w:val="27"/>
                <w:szCs w:val="27"/>
              </w:rPr>
            </w:pPr>
            <w:r>
              <w:rPr>
                <w:rFonts w:hint="eastAsia"/>
                <w:color w:val="333333"/>
                <w:sz w:val="27"/>
                <w:szCs w:val="27"/>
              </w:rPr>
              <w:t>生态环境明显改善</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15</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w:t>
            </w:r>
          </w:p>
        </w:tc>
      </w:tr>
      <w:tr>
        <w:tblPrEx>
          <w:tblCellMar>
            <w:top w:w="0" w:type="dxa"/>
            <w:left w:w="0" w:type="dxa"/>
            <w:bottom w:w="0" w:type="dxa"/>
            <w:right w:w="0" w:type="dxa"/>
          </w:tblCellMar>
        </w:tblPrEx>
        <w:trPr>
          <w:gridAfter w:val="1"/>
          <w:wAfter w:w="284" w:type="dxa"/>
          <w:trHeight w:val="1143" w:hRule="atLeast"/>
        </w:trPr>
        <w:tc>
          <w:tcPr>
            <w:tcW w:w="12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asciiTheme="majorEastAsia" w:hAnsiTheme="majorEastAsia" w:eastAsiaTheme="majorEastAsia"/>
                <w:color w:val="333333"/>
                <w:sz w:val="27"/>
                <w:szCs w:val="27"/>
              </w:rPr>
              <w:t>社会公众或服务对象满意度指标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both"/>
              <w:rPr>
                <w:color w:val="333333"/>
                <w:sz w:val="27"/>
                <w:szCs w:val="27"/>
              </w:rPr>
            </w:pPr>
            <w:r>
              <w:rPr>
                <w:rFonts w:hint="eastAsia"/>
                <w:color w:val="333333"/>
                <w:sz w:val="27"/>
                <w:szCs w:val="27"/>
              </w:rPr>
              <w:t>群众支持、满意度</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center"/>
              <w:rPr>
                <w:color w:val="333333"/>
                <w:sz w:val="27"/>
                <w:szCs w:val="27"/>
              </w:rPr>
            </w:pPr>
            <w:r>
              <w:rPr>
                <w:rFonts w:hint="eastAsia"/>
                <w:color w:val="333333"/>
                <w:sz w:val="27"/>
                <w:szCs w:val="27"/>
              </w:rPr>
              <w:t>10</w:t>
            </w:r>
          </w:p>
        </w:tc>
        <w:tc>
          <w:tcPr>
            <w:tcW w:w="374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center"/>
              <w:rPr>
                <w:rFonts w:hint="default" w:eastAsia="宋体"/>
                <w:color w:val="333333"/>
                <w:sz w:val="27"/>
                <w:szCs w:val="27"/>
                <w:lang w:val="en-US" w:eastAsia="zh-CN"/>
              </w:rPr>
            </w:pPr>
            <w:r>
              <w:rPr>
                <w:rFonts w:hint="eastAsia"/>
                <w:color w:val="333333"/>
                <w:sz w:val="27"/>
                <w:szCs w:val="27"/>
                <w:lang w:val="en-US" w:eastAsia="zh-CN"/>
              </w:rPr>
              <w:t>10</w:t>
            </w:r>
          </w:p>
        </w:tc>
      </w:tr>
      <w:tr>
        <w:tblPrEx>
          <w:tblCellMar>
            <w:top w:w="0" w:type="dxa"/>
            <w:left w:w="0" w:type="dxa"/>
            <w:bottom w:w="0" w:type="dxa"/>
            <w:right w:w="0" w:type="dxa"/>
          </w:tblCellMar>
        </w:tblPrEx>
        <w:trPr>
          <w:gridAfter w:val="1"/>
          <w:wAfter w:w="284" w:type="dxa"/>
          <w:trHeight w:val="1143" w:hRule="atLeast"/>
        </w:trPr>
        <w:tc>
          <w:tcPr>
            <w:tcW w:w="3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both"/>
              <w:rPr>
                <w:rFonts w:hint="eastAsia"/>
                <w:color w:val="333333"/>
                <w:sz w:val="27"/>
                <w:szCs w:val="27"/>
              </w:rPr>
            </w:pPr>
            <w:r>
              <w:rPr>
                <w:rFonts w:hint="eastAsia"/>
                <w:color w:val="333333"/>
                <w:sz w:val="27"/>
                <w:szCs w:val="27"/>
              </w:rPr>
              <w:t>得   分</w:t>
            </w:r>
          </w:p>
        </w:tc>
        <w:tc>
          <w:tcPr>
            <w:tcW w:w="63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2"/>
              <w:spacing w:before="93" w:beforeAutospacing="0" w:after="0" w:afterAutospacing="0" w:line="480" w:lineRule="auto"/>
              <w:ind w:firstLine="530"/>
              <w:jc w:val="center"/>
              <w:rPr>
                <w:rFonts w:hint="default" w:eastAsia="宋体"/>
                <w:color w:val="333333"/>
                <w:sz w:val="27"/>
                <w:szCs w:val="27"/>
                <w:lang w:val="en-US" w:eastAsia="zh-CN"/>
              </w:rPr>
            </w:pPr>
            <w:r>
              <w:rPr>
                <w:rFonts w:hint="eastAsia"/>
                <w:color w:val="333333"/>
                <w:sz w:val="27"/>
                <w:szCs w:val="27"/>
                <w:lang w:val="en-US" w:eastAsia="zh-CN"/>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防火项目</w:t>
      </w:r>
      <w:r>
        <w:rPr>
          <w:rFonts w:ascii="仿宋" w:hAnsi="仿宋" w:eastAsia="仿宋" w:cs="宋体"/>
          <w:color w:val="000000"/>
          <w:sz w:val="32"/>
          <w:szCs w:val="32"/>
        </w:rPr>
        <w:t>通过对林下可燃物的及时清理、林区危险道路的维修维护、对林场周边村社的防火宣传等工作的开展</w:t>
      </w:r>
      <w:r>
        <w:rPr>
          <w:rFonts w:hint="eastAsia" w:ascii="仿宋" w:hAnsi="仿宋" w:eastAsia="仿宋" w:cs="宋体"/>
          <w:color w:val="000000"/>
          <w:sz w:val="32"/>
          <w:szCs w:val="32"/>
        </w:rPr>
        <w:t>，</w:t>
      </w:r>
      <w:r>
        <w:rPr>
          <w:rFonts w:hint="eastAsia" w:ascii="仿宋" w:hAnsi="仿宋" w:eastAsia="仿宋"/>
          <w:color w:val="333333"/>
          <w:sz w:val="32"/>
          <w:szCs w:val="32"/>
          <w:shd w:val="clear" w:color="auto" w:fill="FFFFFF"/>
        </w:rPr>
        <w:t>推动全区森林防火工作深入开展，确保人民群众生命财产安全和全区森林资源安全</w:t>
      </w:r>
      <w:r>
        <w:rPr>
          <w:rFonts w:hint="eastAsia" w:ascii="仿宋" w:hAnsi="仿宋" w:eastAsia="仿宋"/>
          <w:sz w:val="30"/>
          <w:szCs w:val="30"/>
        </w:rPr>
        <w:t>，绩效目标设置了完成指标、效益指标和满意度指标，分别考核了该项目的完成数量、质量、时效、经济效益、社会效益、生态效益等。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该项目全年预算数2万元，执行数为2万元，完成预算的100%，共支付护</w:t>
      </w:r>
      <w:r>
        <w:rPr>
          <w:rFonts w:hint="eastAsia" w:ascii="仿宋" w:hAnsi="仿宋" w:eastAsia="仿宋" w:cs="仿宋_GB2312"/>
          <w:sz w:val="32"/>
          <w:szCs w:val="32"/>
          <w:lang w:eastAsia="zh-CN"/>
        </w:rPr>
        <w:t>林</w:t>
      </w:r>
      <w:r>
        <w:rPr>
          <w:rFonts w:hint="eastAsia" w:ascii="仿宋" w:hAnsi="仿宋" w:eastAsia="仿宋" w:cs="仿宋_GB2312"/>
          <w:sz w:val="32"/>
          <w:szCs w:val="32"/>
        </w:rPr>
        <w:t>防火车辆的油费、维修费和保险费，清理林下可燃物人工费、道路维修等2万元。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宋体"/>
          <w:color w:val="000000"/>
          <w:sz w:val="32"/>
          <w:szCs w:val="32"/>
        </w:rPr>
        <w:t>该项目通过全年每天24小时的运行，有利的保障了</w:t>
      </w: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rPr>
        <w:t>万亩林区的安全，其</w:t>
      </w:r>
      <w:r>
        <w:rPr>
          <w:rFonts w:ascii="仿宋" w:hAnsi="仿宋" w:eastAsia="仿宋" w:cs="仿宋_GB2312"/>
          <w:sz w:val="32"/>
          <w:szCs w:val="32"/>
        </w:rPr>
        <w:t>经济效益、项目社会效益、生态效益、可持续效益都不可估量，</w:t>
      </w:r>
      <w:r>
        <w:rPr>
          <w:rFonts w:hint="eastAsia" w:ascii="仿宋" w:hAnsi="仿宋" w:eastAsia="仿宋"/>
          <w:color w:val="333333"/>
          <w:sz w:val="32"/>
          <w:szCs w:val="32"/>
        </w:rPr>
        <w:t>群众支持、满意度100%。</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经费严重不足，无法解决林区道路滑坡、排水沟堵塞等险情。</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rPr>
        <w:t>依据林区灾害的实际情况，</w:t>
      </w:r>
      <w:r>
        <w:rPr>
          <w:rFonts w:hint="eastAsia" w:ascii="仿宋" w:hAnsi="仿宋" w:eastAsia="仿宋" w:cs="宋体"/>
          <w:color w:val="000000"/>
          <w:kern w:val="0"/>
          <w:sz w:val="32"/>
          <w:szCs w:val="32"/>
        </w:rPr>
        <w:t>向上级部门汇报并多方位争取和筹措资金，及时排除林区道路的灾害险情。</w:t>
      </w:r>
    </w:p>
    <w:p>
      <w:pPr>
        <w:spacing w:line="580" w:lineRule="exact"/>
        <w:ind w:firstLine="640" w:firstLineChars="200"/>
        <w:rPr>
          <w:rStyle w:val="25"/>
          <w:rFonts w:ascii="仿宋" w:hAnsi="仿宋" w:eastAsia="仿宋" w:cs="仿宋_GB2312"/>
          <w:b w:val="0"/>
          <w:bCs w:val="0"/>
          <w:kern w:val="2"/>
          <w:sz w:val="32"/>
          <w:szCs w:val="32"/>
        </w:rPr>
      </w:pPr>
    </w:p>
    <w:p>
      <w:pPr>
        <w:spacing w:line="600" w:lineRule="exact"/>
        <w:jc w:val="center"/>
        <w:outlineLvl w:val="0"/>
        <w:rPr>
          <w:rFonts w:hint="eastAsia" w:ascii="黑体" w:hAnsi="黑体" w:eastAsia="黑体"/>
          <w:color w:val="000000"/>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2018年古树保护项目支出绩效评价报告</w:t>
      </w:r>
    </w:p>
    <w:p>
      <w:pPr>
        <w:spacing w:line="580" w:lineRule="exact"/>
        <w:ind w:firstLine="640" w:firstLineChars="200"/>
        <w:rPr>
          <w:rFonts w:ascii="仿宋_GB2312" w:hAnsi="仿宋_GB2312" w:eastAsia="仿宋_GB2312" w:cs="仿宋_GB2312"/>
          <w:sz w:val="32"/>
          <w:szCs w:val="32"/>
        </w:rPr>
      </w:pPr>
    </w:p>
    <w:p>
      <w:pPr>
        <w:pStyle w:val="24"/>
        <w:numPr>
          <w:ilvl w:val="0"/>
          <w:numId w:val="7"/>
        </w:numPr>
        <w:spacing w:line="580" w:lineRule="exact"/>
        <w:ind w:firstLineChars="0"/>
        <w:rPr>
          <w:rFonts w:hint="eastAsia" w:ascii="仿宋" w:hAnsi="仿宋" w:eastAsia="仿宋" w:cs="仿宋_GB2312"/>
          <w:sz w:val="32"/>
          <w:szCs w:val="32"/>
        </w:rPr>
      </w:pPr>
      <w:r>
        <w:rPr>
          <w:rFonts w:ascii="仿宋" w:hAnsi="仿宋" w:eastAsia="仿宋" w:cs="仿宋_GB2312"/>
          <w:sz w:val="32"/>
          <w:szCs w:val="32"/>
        </w:rPr>
        <w:t>评价工作开展及项目情况</w:t>
      </w:r>
    </w:p>
    <w:p>
      <w:pPr>
        <w:widowControl/>
        <w:spacing w:line="580" w:lineRule="exact"/>
        <w:ind w:firstLine="640" w:firstLineChars="200"/>
        <w:textAlignment w:val="center"/>
        <w:rPr>
          <w:rFonts w:ascii="仿宋" w:hAnsi="仿宋" w:eastAsia="仿宋" w:cs="仿宋_GB2312"/>
          <w:sz w:val="32"/>
          <w:szCs w:val="32"/>
        </w:rPr>
      </w:pPr>
      <w:r>
        <w:rPr>
          <w:rFonts w:hint="eastAsia" w:ascii="仿宋" w:hAnsi="仿宋" w:eastAsia="仿宋" w:cs="宋体"/>
          <w:color w:val="000000"/>
          <w:sz w:val="32"/>
          <w:szCs w:val="32"/>
        </w:rPr>
        <w:t>古树保护项目对古树名木实施蓄水保土，病虫害防治；创伤空洞填补，延长树木寿命；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该项目全年预算2万元，执行数为2万元，完成预算的100%，通过项目实施</w:t>
      </w:r>
      <w:r>
        <w:rPr>
          <w:rFonts w:hint="eastAsia" w:ascii="仿宋" w:hAnsi="仿宋" w:eastAsia="仿宋" w:cs="宋体"/>
          <w:color w:val="000000"/>
          <w:sz w:val="32"/>
          <w:szCs w:val="32"/>
        </w:rPr>
        <w:t>，</w:t>
      </w:r>
      <w:r>
        <w:rPr>
          <w:rFonts w:ascii="仿宋" w:hAnsi="仿宋" w:eastAsia="仿宋" w:cs="宋体"/>
          <w:color w:val="000000"/>
          <w:sz w:val="32"/>
          <w:szCs w:val="32"/>
        </w:rPr>
        <w:t>全年通过对</w:t>
      </w:r>
      <w:r>
        <w:rPr>
          <w:rFonts w:hint="eastAsia" w:ascii="仿宋" w:hAnsi="仿宋" w:eastAsia="仿宋" w:cs="宋体"/>
          <w:color w:val="000000"/>
          <w:sz w:val="32"/>
          <w:szCs w:val="32"/>
        </w:rPr>
        <w:t>对古树名木实施蓄水保土，病虫害防治；创伤空洞填补，延长树木寿命</w:t>
      </w:r>
      <w:r>
        <w:rPr>
          <w:rFonts w:ascii="仿宋" w:hAnsi="仿宋" w:eastAsia="仿宋" w:cs="宋体"/>
          <w:color w:val="000000"/>
          <w:sz w:val="32"/>
          <w:szCs w:val="32"/>
        </w:rPr>
        <w:t>。</w:t>
      </w:r>
      <w:r>
        <w:rPr>
          <w:rFonts w:ascii="仿宋" w:hAnsi="仿宋" w:eastAsia="仿宋" w:cs="仿宋_GB2312"/>
          <w:sz w:val="32"/>
          <w:szCs w:val="32"/>
        </w:rPr>
        <w:t>项目绩效评价总体结论（包括项目评价得分表）</w:t>
      </w:r>
    </w:p>
    <w:tbl>
      <w:tblPr>
        <w:tblStyle w:val="13"/>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390"/>
        <w:gridCol w:w="1185"/>
        <w:gridCol w:w="1207"/>
        <w:gridCol w:w="2392"/>
        <w:gridCol w:w="2496"/>
        <w:gridCol w:w="2410"/>
      </w:tblGrid>
      <w:tr>
        <w:tblPrEx>
          <w:tblCellMar>
            <w:top w:w="0" w:type="dxa"/>
            <w:left w:w="0" w:type="dxa"/>
            <w:bottom w:w="0" w:type="dxa"/>
            <w:right w:w="0" w:type="dxa"/>
          </w:tblCellMar>
        </w:tblPrEx>
        <w:trPr>
          <w:trHeight w:val="1034" w:hRule="atLeast"/>
        </w:trPr>
        <w:tc>
          <w:tcPr>
            <w:tcW w:w="10080" w:type="dxa"/>
            <w:gridSpan w:val="6"/>
            <w:tcMar>
              <w:top w:w="15" w:type="dxa"/>
              <w:left w:w="15" w:type="dxa"/>
              <w:bottom w:w="0"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500" w:hRule="atLeast"/>
        </w:trPr>
        <w:tc>
          <w:tcPr>
            <w:tcW w:w="10080"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古树保护项目</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绩效指标完成情况</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一级指标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分值</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szCs w:val="21"/>
              </w:rPr>
              <w:t>得分</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r>
      <w:tr>
        <w:tblPrEx>
          <w:tblCellMar>
            <w:top w:w="0" w:type="dxa"/>
            <w:left w:w="0" w:type="dxa"/>
            <w:bottom w:w="0" w:type="dxa"/>
            <w:right w:w="0" w:type="dxa"/>
          </w:tblCellMar>
        </w:tblPrEx>
        <w:trPr>
          <w:trHeight w:val="8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古树名木保护率</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r>
      <w:tr>
        <w:tblPrEx>
          <w:tblCellMar>
            <w:top w:w="0" w:type="dxa"/>
            <w:left w:w="0" w:type="dxa"/>
            <w:bottom w:w="0" w:type="dxa"/>
            <w:right w:w="0" w:type="dxa"/>
          </w:tblCellMar>
        </w:tblPrEx>
        <w:trPr>
          <w:trHeight w:val="8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当年古树名木保护完成时间</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9</w:t>
            </w:r>
          </w:p>
        </w:tc>
      </w:tr>
      <w:tr>
        <w:tblPrEx>
          <w:tblCellMar>
            <w:top w:w="0" w:type="dxa"/>
            <w:left w:w="0" w:type="dxa"/>
            <w:bottom w:w="0" w:type="dxa"/>
            <w:right w:w="0" w:type="dxa"/>
          </w:tblCellMar>
        </w:tblPrEx>
        <w:trPr>
          <w:trHeight w:val="9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促进古树名木健康生长</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66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效益指标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促进古树名木健康生长</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91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维护生态环境</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w:t>
            </w:r>
          </w:p>
        </w:tc>
      </w:tr>
      <w:tr>
        <w:tblPrEx>
          <w:tblCellMar>
            <w:top w:w="0" w:type="dxa"/>
            <w:left w:w="0" w:type="dxa"/>
            <w:bottom w:w="0" w:type="dxa"/>
            <w:right w:w="0" w:type="dxa"/>
          </w:tblCellMar>
        </w:tblPrEx>
        <w:trPr>
          <w:trHeight w:val="691" w:hRule="atLeast"/>
        </w:trPr>
        <w:tc>
          <w:tcPr>
            <w:tcW w:w="390" w:type="dxa"/>
            <w:tcBorders>
              <w:left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满意度指标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受访人群满意度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受访人群满意度</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691" w:hRule="atLeast"/>
        </w:trPr>
        <w:tc>
          <w:tcPr>
            <w:tcW w:w="390" w:type="dxa"/>
            <w:tcBorders>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得分</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99</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古树保护项目</w:t>
      </w:r>
      <w:r>
        <w:rPr>
          <w:rFonts w:ascii="仿宋" w:hAnsi="仿宋" w:eastAsia="仿宋" w:cs="宋体"/>
          <w:color w:val="000000"/>
          <w:sz w:val="32"/>
          <w:szCs w:val="32"/>
        </w:rPr>
        <w:t>通过对对5</w:t>
      </w:r>
      <w:r>
        <w:rPr>
          <w:rFonts w:hint="eastAsia" w:ascii="仿宋" w:hAnsi="仿宋" w:eastAsia="仿宋" w:cs="宋体"/>
          <w:color w:val="000000"/>
          <w:sz w:val="32"/>
          <w:szCs w:val="32"/>
        </w:rPr>
        <w:t>0棵古树实施去除硬底化，打孔透气，实施病虫害防治，</w:t>
      </w:r>
      <w:r>
        <w:rPr>
          <w:rFonts w:hint="eastAsia" w:ascii="仿宋" w:hAnsi="仿宋" w:eastAsia="仿宋"/>
          <w:sz w:val="32"/>
          <w:szCs w:val="32"/>
        </w:rPr>
        <w:t>绩效目标设置了完成指标、效益指标和满意度指标，分别考核了该项目的完成数量、质量、时效、经济效益、社会效益、生态效益等。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该项目全年预算数2万元，执行数为2万元，完成预算的100%，共支付人工费、抽水电费、药物等2万元。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宋体"/>
          <w:color w:val="000000"/>
          <w:sz w:val="32"/>
          <w:szCs w:val="32"/>
        </w:rPr>
        <w:t>该项目在</w:t>
      </w:r>
      <w:r>
        <w:rPr>
          <w:rFonts w:hint="eastAsia" w:ascii="仿宋" w:hAnsi="仿宋" w:eastAsia="仿宋" w:cs="宋体"/>
          <w:color w:val="000000"/>
          <w:sz w:val="32"/>
          <w:szCs w:val="32"/>
        </w:rPr>
        <w:t>2018年12月20日前，完成了</w:t>
      </w:r>
      <w:r>
        <w:rPr>
          <w:rFonts w:ascii="仿宋" w:hAnsi="仿宋" w:eastAsia="仿宋" w:cs="宋体"/>
          <w:color w:val="000000"/>
          <w:sz w:val="32"/>
          <w:szCs w:val="32"/>
        </w:rPr>
        <w:t>对5</w:t>
      </w:r>
      <w:r>
        <w:rPr>
          <w:rFonts w:hint="eastAsia" w:ascii="仿宋" w:hAnsi="仿宋" w:eastAsia="仿宋" w:cs="宋体"/>
          <w:color w:val="000000"/>
          <w:sz w:val="32"/>
          <w:szCs w:val="32"/>
        </w:rPr>
        <w:t>0棵古树实施去除硬底化，打孔透气，实施病虫害防治，</w:t>
      </w:r>
      <w:r>
        <w:rPr>
          <w:rFonts w:ascii="仿宋" w:hAnsi="仿宋" w:eastAsia="仿宋" w:cs="宋体"/>
          <w:color w:val="000000"/>
          <w:sz w:val="32"/>
          <w:szCs w:val="32"/>
        </w:rPr>
        <w:t>促进古树名木健康生长，较好的维护生态环境，</w:t>
      </w:r>
      <w:r>
        <w:rPr>
          <w:rFonts w:hint="eastAsia" w:ascii="仿宋" w:hAnsi="仿宋" w:eastAsia="仿宋" w:cs="宋体"/>
          <w:color w:val="000000"/>
          <w:sz w:val="32"/>
          <w:szCs w:val="32"/>
        </w:rPr>
        <w:t>受访人群满意度达到90%以上。</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经费严重不足，无法有效保护古树的日常管护和病虫害防治。</w:t>
      </w:r>
    </w:p>
    <w:p>
      <w:pPr>
        <w:tabs>
          <w:tab w:val="left" w:pos="312"/>
        </w:tabs>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宋体"/>
          <w:color w:val="000000"/>
          <w:kern w:val="0"/>
          <w:sz w:val="32"/>
          <w:szCs w:val="32"/>
        </w:rPr>
        <w:t>向上级部门汇报并多方位争取和筹措资金。</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Style w:val="25"/>
          <w:rFonts w:ascii="仿宋" w:hAnsi="仿宋" w:eastAsia="仿宋" w:cs="仿宋_GB2312"/>
          <w:b w:val="0"/>
          <w:bCs w:val="0"/>
          <w:kern w:val="2"/>
          <w:sz w:val="32"/>
          <w:szCs w:val="32"/>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仿宋_GB2312"/>
          <w:sz w:val="44"/>
          <w:szCs w:val="44"/>
        </w:rPr>
        <w:t>森林防火监控维修维护</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olor w:val="333333"/>
          <w:sz w:val="32"/>
          <w:szCs w:val="32"/>
          <w:shd w:val="clear" w:color="auto" w:fill="FFFFFF"/>
        </w:rPr>
        <w:t>该项目的实施使野外违规及项目施工用火得到控制，人民群众生命财产和森林资源得到有效保护。</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该项目全年预算2万元，执行数为2万元，完成预算的100%，通过项目实施</w:t>
      </w:r>
      <w:r>
        <w:rPr>
          <w:rFonts w:hint="eastAsia" w:ascii="仿宋" w:hAnsi="仿宋" w:eastAsia="仿宋" w:cs="宋体"/>
          <w:color w:val="000000"/>
          <w:sz w:val="32"/>
          <w:szCs w:val="32"/>
        </w:rPr>
        <w:t>，</w:t>
      </w:r>
      <w:r>
        <w:rPr>
          <w:rFonts w:ascii="仿宋" w:hAnsi="仿宋" w:eastAsia="仿宋" w:cs="宋体"/>
          <w:color w:val="000000"/>
          <w:sz w:val="32"/>
          <w:szCs w:val="32"/>
        </w:rPr>
        <w:t>全年通过对</w:t>
      </w:r>
      <w:r>
        <w:rPr>
          <w:rFonts w:hint="eastAsia" w:ascii="仿宋" w:hAnsi="仿宋" w:eastAsia="仿宋"/>
          <w:color w:val="333333"/>
          <w:sz w:val="32"/>
          <w:szCs w:val="32"/>
          <w:shd w:val="clear" w:color="auto" w:fill="FFFFFF"/>
        </w:rPr>
        <w:t>野外违规及项目施工用火得到控制</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人民群众生命财产和森林资源得到有效保护。</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项目绩效评价总体结论（包括项目评价得分表）</w:t>
      </w:r>
    </w:p>
    <w:tbl>
      <w:tblPr>
        <w:tblStyle w:val="13"/>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390"/>
        <w:gridCol w:w="1367"/>
        <w:gridCol w:w="1025"/>
        <w:gridCol w:w="2392"/>
        <w:gridCol w:w="2496"/>
        <w:gridCol w:w="2410"/>
      </w:tblGrid>
      <w:tr>
        <w:tblPrEx>
          <w:tblCellMar>
            <w:top w:w="0" w:type="dxa"/>
            <w:left w:w="0" w:type="dxa"/>
            <w:bottom w:w="0" w:type="dxa"/>
            <w:right w:w="0" w:type="dxa"/>
          </w:tblCellMar>
        </w:tblPrEx>
        <w:trPr>
          <w:trHeight w:val="1034" w:hRule="atLeast"/>
        </w:trPr>
        <w:tc>
          <w:tcPr>
            <w:tcW w:w="10080" w:type="dxa"/>
            <w:gridSpan w:val="6"/>
            <w:tcMar>
              <w:top w:w="15" w:type="dxa"/>
              <w:left w:w="15" w:type="dxa"/>
              <w:bottom w:w="0" w:type="dxa"/>
              <w:right w:w="15" w:type="dxa"/>
            </w:tcMar>
            <w:vAlign w:val="center"/>
          </w:tcPr>
          <w:p>
            <w:pPr>
              <w:widowControl/>
              <w:textAlignment w:val="center"/>
              <w:rPr>
                <w:rFonts w:hint="eastAsia" w:ascii="黑体" w:hAnsi="黑体" w:eastAsia="黑体" w:cs="宋体"/>
                <w:bCs/>
                <w:color w:val="000000"/>
                <w:kern w:val="0"/>
                <w:sz w:val="36"/>
                <w:szCs w:val="36"/>
              </w:rPr>
            </w:pPr>
          </w:p>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1042" w:hRule="atLeast"/>
        </w:trPr>
        <w:tc>
          <w:tcPr>
            <w:tcW w:w="10080" w:type="dxa"/>
            <w:gridSpan w:val="6"/>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32"/>
                <w:szCs w:val="32"/>
              </w:rPr>
            </w:pPr>
            <w:r>
              <w:rPr>
                <w:rFonts w:hint="eastAsia" w:ascii="仿宋" w:hAnsi="仿宋" w:eastAsia="仿宋" w:cs="仿宋_GB2312"/>
                <w:sz w:val="32"/>
                <w:szCs w:val="32"/>
              </w:rPr>
              <w:t>森林防火监控维修维护</w:t>
            </w:r>
            <w:r>
              <w:rPr>
                <w:rFonts w:hint="eastAsia" w:ascii="仿宋" w:hAnsi="仿宋" w:eastAsia="仿宋" w:cs="方正小标宋简体"/>
                <w:sz w:val="32"/>
                <w:szCs w:val="32"/>
              </w:rPr>
              <w:t>项目</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三级指标</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评分</w:t>
            </w:r>
          </w:p>
        </w:tc>
        <w:tc>
          <w:tcPr>
            <w:tcW w:w="2410"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得分</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完成项目预期数量指标</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控制森林火灾受害率</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20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坚持24小时防火</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经济效益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直接、间接经济效益</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社会效益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000000"/>
                <w:sz w:val="24"/>
              </w:rPr>
            </w:pPr>
            <w:r>
              <w:rPr>
                <w:rFonts w:hint="eastAsia"/>
                <w:color w:val="333333"/>
                <w:sz w:val="27"/>
                <w:szCs w:val="27"/>
                <w:shd w:val="clear" w:color="auto" w:fill="FFFFFF"/>
              </w:rPr>
              <w:t>社会综合效益</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生态效益</w:t>
            </w:r>
          </w:p>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olor w:val="333333"/>
                <w:sz w:val="27"/>
                <w:szCs w:val="27"/>
                <w:shd w:val="clear" w:color="auto" w:fill="FFFFFF"/>
              </w:rPr>
              <w:t>生态环境明显改善</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15</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受益人群满意度</w:t>
            </w:r>
          </w:p>
        </w:tc>
        <w:tc>
          <w:tcPr>
            <w:tcW w:w="249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w:t>
            </w:r>
          </w:p>
        </w:tc>
      </w:tr>
      <w:tr>
        <w:tblPrEx>
          <w:tblCellMar>
            <w:top w:w="0" w:type="dxa"/>
            <w:left w:w="0" w:type="dxa"/>
            <w:bottom w:w="0" w:type="dxa"/>
            <w:right w:w="0" w:type="dxa"/>
          </w:tblCellMar>
        </w:tblPrEx>
        <w:trPr>
          <w:trHeight w:val="1050" w:hRule="atLeast"/>
        </w:trPr>
        <w:tc>
          <w:tcPr>
            <w:tcW w:w="278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得分</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cs="宋体" w:asciiTheme="majorEastAsia" w:hAnsiTheme="majorEastAsia" w:eastAsiaTheme="majorEastAsia"/>
                <w:color w:val="000000"/>
                <w:sz w:val="24"/>
                <w:lang w:val="en-US" w:eastAsia="zh-CN"/>
              </w:rPr>
            </w:pPr>
            <w:r>
              <w:rPr>
                <w:rFonts w:hint="eastAsia" w:cs="宋体" w:asciiTheme="majorEastAsia" w:hAnsiTheme="majorEastAsia" w:eastAsiaTheme="majorEastAsia"/>
                <w:color w:val="000000"/>
                <w:sz w:val="24"/>
                <w:lang w:val="en-US" w:eastAsia="zh-CN"/>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该项目通过</w:t>
      </w:r>
      <w:r>
        <w:rPr>
          <w:rFonts w:hint="eastAsia" w:ascii="仿宋" w:hAnsi="仿宋" w:eastAsia="仿宋" w:cs="宋体"/>
          <w:color w:val="000000"/>
          <w:sz w:val="32"/>
          <w:szCs w:val="32"/>
        </w:rPr>
        <w:t>2018年全年24小时防火监控，对</w:t>
      </w: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rPr>
        <w:t>万亩林地实施实时监控，能随时掌握林区火情、火警、火点的掌握，能及时应对林区火灾的发生，迅速组织人员进行扑灭，杜绝林区火灾的隐患。</w:t>
      </w:r>
      <w:r>
        <w:rPr>
          <w:rFonts w:hint="eastAsia" w:ascii="仿宋" w:hAnsi="仿宋" w:eastAsia="仿宋"/>
          <w:sz w:val="32"/>
          <w:szCs w:val="32"/>
        </w:rPr>
        <w:t>绩效目标设置了完成指标、效益指标和满意度指标，分别考核了该项目的完成数量、质量、时效、经济效益、社会效益、生态效益等。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该项目全年预算数2万元，执行数为2万元，完成预算的100%，共支付监控设备维修维护费2万元。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宋体"/>
          <w:color w:val="000000"/>
          <w:sz w:val="32"/>
          <w:szCs w:val="32"/>
        </w:rPr>
        <w:t>该项目通过全年每天24小时的运行，有利的保障了</w:t>
      </w:r>
      <w:r>
        <w:rPr>
          <w:rFonts w:hint="eastAsia" w:ascii="仿宋" w:hAnsi="仿宋" w:eastAsia="仿宋" w:cs="宋体"/>
          <w:color w:val="000000"/>
          <w:sz w:val="32"/>
          <w:szCs w:val="32"/>
          <w:lang w:val="en-US" w:eastAsia="zh-CN"/>
        </w:rPr>
        <w:t>2</w:t>
      </w:r>
      <w:r>
        <w:rPr>
          <w:rFonts w:hint="eastAsia" w:ascii="仿宋" w:hAnsi="仿宋" w:eastAsia="仿宋" w:cs="宋体"/>
          <w:color w:val="000000"/>
          <w:sz w:val="32"/>
          <w:szCs w:val="32"/>
        </w:rPr>
        <w:t>万亩林区的安全，其</w:t>
      </w:r>
      <w:r>
        <w:rPr>
          <w:rFonts w:ascii="仿宋" w:hAnsi="仿宋" w:eastAsia="仿宋" w:cs="仿宋_GB2312"/>
          <w:sz w:val="32"/>
          <w:szCs w:val="32"/>
        </w:rPr>
        <w:t>经济效益、项目社会效益、生态效益、可持续效益都不可估量，</w:t>
      </w:r>
      <w:r>
        <w:rPr>
          <w:rFonts w:hint="eastAsia" w:ascii="仿宋" w:hAnsi="仿宋" w:eastAsia="仿宋"/>
          <w:color w:val="333333"/>
          <w:sz w:val="32"/>
          <w:szCs w:val="32"/>
        </w:rPr>
        <w:t>群众支持、满意度100%。</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rPr>
        <w:t>由于林区比较潮湿，监控设施损坏率高，维修经费缺口大。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rPr>
        <w:t>加强对监控设施的保护和利用，向上级部门争取经费。</w:t>
      </w:r>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62"/>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39E4742"/>
    <w:multiLevelType w:val="multilevel"/>
    <w:tmpl w:val="139E47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5F9C308F"/>
    <w:multiLevelType w:val="multilevel"/>
    <w:tmpl w:val="5F9C308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5053"/>
    <w:rsid w:val="0006487A"/>
    <w:rsid w:val="00065F8F"/>
    <w:rsid w:val="00076365"/>
    <w:rsid w:val="000768F2"/>
    <w:rsid w:val="0009184B"/>
    <w:rsid w:val="0009593C"/>
    <w:rsid w:val="000B047F"/>
    <w:rsid w:val="000B366A"/>
    <w:rsid w:val="000B5923"/>
    <w:rsid w:val="000B5A48"/>
    <w:rsid w:val="000B6FF3"/>
    <w:rsid w:val="000C3467"/>
    <w:rsid w:val="000C3CA6"/>
    <w:rsid w:val="000C75C9"/>
    <w:rsid w:val="000D1267"/>
    <w:rsid w:val="000D1D50"/>
    <w:rsid w:val="000D5782"/>
    <w:rsid w:val="000E3A59"/>
    <w:rsid w:val="000E6613"/>
    <w:rsid w:val="000E7119"/>
    <w:rsid w:val="00114E9B"/>
    <w:rsid w:val="00145961"/>
    <w:rsid w:val="0014729F"/>
    <w:rsid w:val="0015546E"/>
    <w:rsid w:val="00157BAB"/>
    <w:rsid w:val="001654D1"/>
    <w:rsid w:val="0018106D"/>
    <w:rsid w:val="00182732"/>
    <w:rsid w:val="001877A7"/>
    <w:rsid w:val="00191536"/>
    <w:rsid w:val="00196687"/>
    <w:rsid w:val="001C0962"/>
    <w:rsid w:val="001D7531"/>
    <w:rsid w:val="001E737D"/>
    <w:rsid w:val="001F0592"/>
    <w:rsid w:val="001F7506"/>
    <w:rsid w:val="002006CD"/>
    <w:rsid w:val="00202B36"/>
    <w:rsid w:val="00204B7A"/>
    <w:rsid w:val="002107BB"/>
    <w:rsid w:val="0021101A"/>
    <w:rsid w:val="00220536"/>
    <w:rsid w:val="00235629"/>
    <w:rsid w:val="00260C38"/>
    <w:rsid w:val="002616C0"/>
    <w:rsid w:val="002647F3"/>
    <w:rsid w:val="002662AA"/>
    <w:rsid w:val="0027519E"/>
    <w:rsid w:val="002761FE"/>
    <w:rsid w:val="00280496"/>
    <w:rsid w:val="00280A59"/>
    <w:rsid w:val="00293200"/>
    <w:rsid w:val="00295495"/>
    <w:rsid w:val="002A4D48"/>
    <w:rsid w:val="002B2613"/>
    <w:rsid w:val="002F1818"/>
    <w:rsid w:val="002F567B"/>
    <w:rsid w:val="003216A9"/>
    <w:rsid w:val="00357776"/>
    <w:rsid w:val="0036576F"/>
    <w:rsid w:val="0037013F"/>
    <w:rsid w:val="00380C92"/>
    <w:rsid w:val="003A484F"/>
    <w:rsid w:val="003B0BE0"/>
    <w:rsid w:val="003B0C1B"/>
    <w:rsid w:val="003B5FF2"/>
    <w:rsid w:val="003B688C"/>
    <w:rsid w:val="003C0291"/>
    <w:rsid w:val="003C39AE"/>
    <w:rsid w:val="003C7B60"/>
    <w:rsid w:val="003D1FB2"/>
    <w:rsid w:val="003D39C9"/>
    <w:rsid w:val="003D66DA"/>
    <w:rsid w:val="003E1310"/>
    <w:rsid w:val="003E6F55"/>
    <w:rsid w:val="00406254"/>
    <w:rsid w:val="004223DE"/>
    <w:rsid w:val="00431BB1"/>
    <w:rsid w:val="00431E09"/>
    <w:rsid w:val="00434489"/>
    <w:rsid w:val="00437085"/>
    <w:rsid w:val="00443880"/>
    <w:rsid w:val="004464F4"/>
    <w:rsid w:val="004576A1"/>
    <w:rsid w:val="00471401"/>
    <w:rsid w:val="00473AF6"/>
    <w:rsid w:val="00473F31"/>
    <w:rsid w:val="0047433F"/>
    <w:rsid w:val="00482581"/>
    <w:rsid w:val="0048263A"/>
    <w:rsid w:val="00485528"/>
    <w:rsid w:val="00487E5D"/>
    <w:rsid w:val="004934C1"/>
    <w:rsid w:val="004A711F"/>
    <w:rsid w:val="004B199D"/>
    <w:rsid w:val="004B4690"/>
    <w:rsid w:val="004E0A2D"/>
    <w:rsid w:val="004E206B"/>
    <w:rsid w:val="004E6DF7"/>
    <w:rsid w:val="004F0FBD"/>
    <w:rsid w:val="00505A47"/>
    <w:rsid w:val="00512FDA"/>
    <w:rsid w:val="00520DA0"/>
    <w:rsid w:val="005664BB"/>
    <w:rsid w:val="0057481D"/>
    <w:rsid w:val="00581902"/>
    <w:rsid w:val="0058486E"/>
    <w:rsid w:val="00592A63"/>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09C2"/>
    <w:rsid w:val="006A3141"/>
    <w:rsid w:val="006A5E34"/>
    <w:rsid w:val="006B2422"/>
    <w:rsid w:val="006B2B9A"/>
    <w:rsid w:val="006B308D"/>
    <w:rsid w:val="006C1937"/>
    <w:rsid w:val="006D2C93"/>
    <w:rsid w:val="006F020C"/>
    <w:rsid w:val="006F588B"/>
    <w:rsid w:val="007048C2"/>
    <w:rsid w:val="007127B7"/>
    <w:rsid w:val="007416B6"/>
    <w:rsid w:val="00742F35"/>
    <w:rsid w:val="00746F48"/>
    <w:rsid w:val="0075404D"/>
    <w:rsid w:val="0076182A"/>
    <w:rsid w:val="00767B7E"/>
    <w:rsid w:val="007770C3"/>
    <w:rsid w:val="00781E0A"/>
    <w:rsid w:val="00784D24"/>
    <w:rsid w:val="00785FBA"/>
    <w:rsid w:val="00786E4A"/>
    <w:rsid w:val="007875EB"/>
    <w:rsid w:val="0079065A"/>
    <w:rsid w:val="007928A7"/>
    <w:rsid w:val="0079426B"/>
    <w:rsid w:val="007C0AD8"/>
    <w:rsid w:val="007D312A"/>
    <w:rsid w:val="007D3F19"/>
    <w:rsid w:val="007E23B0"/>
    <w:rsid w:val="007F1991"/>
    <w:rsid w:val="007F2C2F"/>
    <w:rsid w:val="007F55FC"/>
    <w:rsid w:val="007F5665"/>
    <w:rsid w:val="007F6EBE"/>
    <w:rsid w:val="00800112"/>
    <w:rsid w:val="00800BA5"/>
    <w:rsid w:val="00800EB0"/>
    <w:rsid w:val="008253BB"/>
    <w:rsid w:val="0083706E"/>
    <w:rsid w:val="008423A5"/>
    <w:rsid w:val="00850625"/>
    <w:rsid w:val="00853718"/>
    <w:rsid w:val="00855221"/>
    <w:rsid w:val="00860645"/>
    <w:rsid w:val="00871F71"/>
    <w:rsid w:val="00877F73"/>
    <w:rsid w:val="00885AF4"/>
    <w:rsid w:val="008939CD"/>
    <w:rsid w:val="008B768C"/>
    <w:rsid w:val="008C4DB1"/>
    <w:rsid w:val="008C4EAF"/>
    <w:rsid w:val="008C5176"/>
    <w:rsid w:val="008C7FD0"/>
    <w:rsid w:val="008D659C"/>
    <w:rsid w:val="008E1DE7"/>
    <w:rsid w:val="008E707C"/>
    <w:rsid w:val="00900ADF"/>
    <w:rsid w:val="00900B08"/>
    <w:rsid w:val="00902155"/>
    <w:rsid w:val="00902FA3"/>
    <w:rsid w:val="00917872"/>
    <w:rsid w:val="00923564"/>
    <w:rsid w:val="0092392E"/>
    <w:rsid w:val="009315F9"/>
    <w:rsid w:val="00946945"/>
    <w:rsid w:val="00951248"/>
    <w:rsid w:val="0095152F"/>
    <w:rsid w:val="009536D5"/>
    <w:rsid w:val="00954C49"/>
    <w:rsid w:val="00964CE1"/>
    <w:rsid w:val="0097099F"/>
    <w:rsid w:val="00971997"/>
    <w:rsid w:val="00971FFC"/>
    <w:rsid w:val="0098660A"/>
    <w:rsid w:val="00990429"/>
    <w:rsid w:val="009931C3"/>
    <w:rsid w:val="009B2C43"/>
    <w:rsid w:val="009B4EAE"/>
    <w:rsid w:val="009B7573"/>
    <w:rsid w:val="009C22F4"/>
    <w:rsid w:val="009C2E98"/>
    <w:rsid w:val="009D3447"/>
    <w:rsid w:val="009D4711"/>
    <w:rsid w:val="009E4C5B"/>
    <w:rsid w:val="009E5968"/>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954AE"/>
    <w:rsid w:val="00AC3807"/>
    <w:rsid w:val="00AC3C6A"/>
    <w:rsid w:val="00AD5620"/>
    <w:rsid w:val="00AD7C1B"/>
    <w:rsid w:val="00AE16BA"/>
    <w:rsid w:val="00AE1EBE"/>
    <w:rsid w:val="00B03C9D"/>
    <w:rsid w:val="00B060AE"/>
    <w:rsid w:val="00B06C37"/>
    <w:rsid w:val="00B10517"/>
    <w:rsid w:val="00B14E76"/>
    <w:rsid w:val="00B161B8"/>
    <w:rsid w:val="00B2048C"/>
    <w:rsid w:val="00B310B9"/>
    <w:rsid w:val="00B35F3F"/>
    <w:rsid w:val="00B36CBB"/>
    <w:rsid w:val="00B37230"/>
    <w:rsid w:val="00B425E0"/>
    <w:rsid w:val="00B440AA"/>
    <w:rsid w:val="00B44B70"/>
    <w:rsid w:val="00B53C56"/>
    <w:rsid w:val="00B71610"/>
    <w:rsid w:val="00B77EA6"/>
    <w:rsid w:val="00B81598"/>
    <w:rsid w:val="00B841F1"/>
    <w:rsid w:val="00B944D6"/>
    <w:rsid w:val="00BB4DF0"/>
    <w:rsid w:val="00BC289F"/>
    <w:rsid w:val="00BC5361"/>
    <w:rsid w:val="00BC5460"/>
    <w:rsid w:val="00BC6B50"/>
    <w:rsid w:val="00BD0E25"/>
    <w:rsid w:val="00BE027D"/>
    <w:rsid w:val="00BE2828"/>
    <w:rsid w:val="00BF3BCB"/>
    <w:rsid w:val="00BF5BD6"/>
    <w:rsid w:val="00C03E31"/>
    <w:rsid w:val="00C17412"/>
    <w:rsid w:val="00C33E72"/>
    <w:rsid w:val="00C354B2"/>
    <w:rsid w:val="00C35554"/>
    <w:rsid w:val="00C42709"/>
    <w:rsid w:val="00C533CC"/>
    <w:rsid w:val="00C5751C"/>
    <w:rsid w:val="00C61BFC"/>
    <w:rsid w:val="00C62B85"/>
    <w:rsid w:val="00C65438"/>
    <w:rsid w:val="00C8092E"/>
    <w:rsid w:val="00C828BE"/>
    <w:rsid w:val="00C84779"/>
    <w:rsid w:val="00C91CBB"/>
    <w:rsid w:val="00CC09B6"/>
    <w:rsid w:val="00CC666F"/>
    <w:rsid w:val="00CD1E3F"/>
    <w:rsid w:val="00CE44F6"/>
    <w:rsid w:val="00CE49DA"/>
    <w:rsid w:val="00CE7B61"/>
    <w:rsid w:val="00CF44A9"/>
    <w:rsid w:val="00D00095"/>
    <w:rsid w:val="00D20620"/>
    <w:rsid w:val="00D26091"/>
    <w:rsid w:val="00D34E7C"/>
    <w:rsid w:val="00D35489"/>
    <w:rsid w:val="00D45718"/>
    <w:rsid w:val="00D51276"/>
    <w:rsid w:val="00D55B81"/>
    <w:rsid w:val="00D7035F"/>
    <w:rsid w:val="00DA65AC"/>
    <w:rsid w:val="00DB1913"/>
    <w:rsid w:val="00DC410D"/>
    <w:rsid w:val="00DC68CA"/>
    <w:rsid w:val="00DC7CBA"/>
    <w:rsid w:val="00DD73B7"/>
    <w:rsid w:val="00DF28BC"/>
    <w:rsid w:val="00DF34B9"/>
    <w:rsid w:val="00E01053"/>
    <w:rsid w:val="00E07ACF"/>
    <w:rsid w:val="00E12C42"/>
    <w:rsid w:val="00E331A1"/>
    <w:rsid w:val="00E33202"/>
    <w:rsid w:val="00E336A9"/>
    <w:rsid w:val="00E50624"/>
    <w:rsid w:val="00E568DF"/>
    <w:rsid w:val="00E64269"/>
    <w:rsid w:val="00E82267"/>
    <w:rsid w:val="00EA010F"/>
    <w:rsid w:val="00EB573C"/>
    <w:rsid w:val="00EC378E"/>
    <w:rsid w:val="00ED1B63"/>
    <w:rsid w:val="00ED3C1F"/>
    <w:rsid w:val="00ED4085"/>
    <w:rsid w:val="00ED420E"/>
    <w:rsid w:val="00EE2F57"/>
    <w:rsid w:val="00EF4C34"/>
    <w:rsid w:val="00EF77C6"/>
    <w:rsid w:val="00F05438"/>
    <w:rsid w:val="00F07AEA"/>
    <w:rsid w:val="00F1361C"/>
    <w:rsid w:val="00F160C7"/>
    <w:rsid w:val="00F36D8F"/>
    <w:rsid w:val="00F417B1"/>
    <w:rsid w:val="00F602DF"/>
    <w:rsid w:val="00F61077"/>
    <w:rsid w:val="00F74A33"/>
    <w:rsid w:val="00F81FD9"/>
    <w:rsid w:val="00F841AA"/>
    <w:rsid w:val="00FA23E8"/>
    <w:rsid w:val="00FA27E5"/>
    <w:rsid w:val="00FD3CC1"/>
    <w:rsid w:val="00FE090F"/>
    <w:rsid w:val="00FE64D9"/>
    <w:rsid w:val="00FF1E02"/>
    <w:rsid w:val="00FF30B4"/>
    <w:rsid w:val="054178D8"/>
    <w:rsid w:val="06E17582"/>
    <w:rsid w:val="09BD6815"/>
    <w:rsid w:val="0AC83C95"/>
    <w:rsid w:val="0F094FFB"/>
    <w:rsid w:val="10C055FF"/>
    <w:rsid w:val="133A5B1B"/>
    <w:rsid w:val="139E67A8"/>
    <w:rsid w:val="153C5D8C"/>
    <w:rsid w:val="16BB723D"/>
    <w:rsid w:val="183B5015"/>
    <w:rsid w:val="1E3574E7"/>
    <w:rsid w:val="200B55CD"/>
    <w:rsid w:val="240371BF"/>
    <w:rsid w:val="246C2AEB"/>
    <w:rsid w:val="25633BC0"/>
    <w:rsid w:val="25F45997"/>
    <w:rsid w:val="27D109AC"/>
    <w:rsid w:val="28AE40F6"/>
    <w:rsid w:val="29FD04D3"/>
    <w:rsid w:val="2CBB6088"/>
    <w:rsid w:val="2D6F1099"/>
    <w:rsid w:val="319F7F4E"/>
    <w:rsid w:val="35036DC7"/>
    <w:rsid w:val="35644DBF"/>
    <w:rsid w:val="3A640E38"/>
    <w:rsid w:val="3B385C8D"/>
    <w:rsid w:val="3D7772D5"/>
    <w:rsid w:val="3F73354B"/>
    <w:rsid w:val="413D4223"/>
    <w:rsid w:val="43C608E2"/>
    <w:rsid w:val="45D11A35"/>
    <w:rsid w:val="482A7C42"/>
    <w:rsid w:val="4B256019"/>
    <w:rsid w:val="4DED7E2F"/>
    <w:rsid w:val="4E377E1B"/>
    <w:rsid w:val="4EA01EA1"/>
    <w:rsid w:val="4EA403AD"/>
    <w:rsid w:val="52A17E15"/>
    <w:rsid w:val="52E60580"/>
    <w:rsid w:val="543E52F1"/>
    <w:rsid w:val="554B0D3E"/>
    <w:rsid w:val="57CE0CC4"/>
    <w:rsid w:val="5A527690"/>
    <w:rsid w:val="5CD03010"/>
    <w:rsid w:val="5E750FA2"/>
    <w:rsid w:val="61182244"/>
    <w:rsid w:val="61F4437A"/>
    <w:rsid w:val="672A06BF"/>
    <w:rsid w:val="71F54D2C"/>
    <w:rsid w:val="73AD4193"/>
    <w:rsid w:val="73F33912"/>
    <w:rsid w:val="757A68C2"/>
    <w:rsid w:val="759B094A"/>
    <w:rsid w:val="78695E27"/>
    <w:rsid w:val="7F01055E"/>
    <w:rsid w:val="F1BF44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样式 样式 样式 样式 样式 样式 样式 样式 样式 首行缩进:  3.5 字符 + 首行缩进:  2 字符 段前: 0.5 行..."/>
    <w:basedOn w:val="1"/>
    <w:qFormat/>
    <w:uiPriority w:val="0"/>
    <w:pPr>
      <w:spacing w:beforeLines="50" w:afterLines="50" w:line="360" w:lineRule="auto"/>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elete val="true"/>
          </c:dLbls>
          <c:cat>
            <c:strRef>
              <c:f>Sheet1!$A$2:$A$3</c:f>
              <c:strCache>
                <c:ptCount val="2"/>
                <c:pt idx="0">
                  <c:v>决算收入</c:v>
                </c:pt>
                <c:pt idx="1">
                  <c:v>决算支出</c:v>
                </c:pt>
              </c:strCache>
            </c:strRef>
          </c:cat>
          <c:val>
            <c:numRef>
              <c:f>Sheet1!$B$2:$B$3</c:f>
              <c:numCache>
                <c:formatCode>General</c:formatCode>
                <c:ptCount val="2"/>
                <c:pt idx="0">
                  <c:v>563.48</c:v>
                </c:pt>
                <c:pt idx="1">
                  <c:v>564.04</c:v>
                </c:pt>
              </c:numCache>
            </c:numRef>
          </c:val>
        </c:ser>
        <c:ser>
          <c:idx val="1"/>
          <c:order val="1"/>
          <c:tx>
            <c:strRef>
              <c:f>Sheet1!$C$1</c:f>
              <c:strCache>
                <c:ptCount val="1"/>
                <c:pt idx="0">
                  <c:v>2018年</c:v>
                </c:pt>
              </c:strCache>
            </c:strRef>
          </c:tx>
          <c:invertIfNegative val="false"/>
          <c:dLbls>
            <c:delete val="true"/>
          </c:dLbls>
          <c:cat>
            <c:strRef>
              <c:f>Sheet1!$A$2:$A$3</c:f>
              <c:strCache>
                <c:ptCount val="2"/>
                <c:pt idx="0">
                  <c:v>决算收入</c:v>
                </c:pt>
                <c:pt idx="1">
                  <c:v>决算支出</c:v>
                </c:pt>
              </c:strCache>
            </c:strRef>
          </c:cat>
          <c:val>
            <c:numRef>
              <c:f>Sheet1!$C$2:$C$3</c:f>
              <c:numCache>
                <c:formatCode>General</c:formatCode>
                <c:ptCount val="2"/>
                <c:pt idx="0">
                  <c:v>585.1</c:v>
                </c:pt>
                <c:pt idx="1">
                  <c:v>608.3</c:v>
                </c:pt>
              </c:numCache>
            </c:numRef>
          </c:val>
        </c:ser>
        <c:dLbls>
          <c:showLegendKey val="false"/>
          <c:showVal val="false"/>
          <c:showCatName val="false"/>
          <c:showSerName val="false"/>
          <c:showPercent val="false"/>
          <c:showBubbleSize val="false"/>
        </c:dLbls>
        <c:gapWidth val="150"/>
        <c:axId val="218684800"/>
        <c:axId val="167523456"/>
      </c:barChart>
      <c:catAx>
        <c:axId val="21868480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67523456"/>
        <c:crosses val="autoZero"/>
        <c:auto val="true"/>
        <c:lblAlgn val="ctr"/>
        <c:lblOffset val="100"/>
        <c:noMultiLvlLbl val="false"/>
      </c:catAx>
      <c:valAx>
        <c:axId val="16752345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868480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264868769564171"/>
          <c:y val="0.179153766769866"/>
          <c:w val="0.559392034218697"/>
          <c:h val="0.721775025799797"/>
        </c:manualLayout>
      </c:layout>
      <c:pieChart>
        <c:varyColors val="true"/>
        <c:ser>
          <c:idx val="0"/>
          <c:order val="0"/>
          <c:tx>
            <c:strRef>
              <c:f>Sheet1!$B$1</c:f>
              <c:strCache>
                <c:ptCount val="1"/>
                <c:pt idx="0">
                  <c:v>2018年收入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elete val="true"/>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100</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manualLayout>
          <c:xMode val="edge"/>
          <c:yMode val="edge"/>
          <c:x val="0.655707950423853"/>
          <c:y val="0.193302292321819"/>
          <c:w val="0.329844662145383"/>
          <c:h val="0.69347764965911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530.98</c:v>
                </c:pt>
                <c:pt idx="1">
                  <c:v>77.33</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2017年</c:v>
                </c:pt>
              </c:strCache>
            </c:strRef>
          </c:tx>
          <c:invertIfNegative val="false"/>
          <c:dLbls>
            <c:delete val="true"/>
          </c:dLbls>
          <c:cat>
            <c:strRef>
              <c:f>Sheet1!$A$2</c:f>
              <c:strCache>
                <c:ptCount val="1"/>
                <c:pt idx="0">
                  <c:v>一般公共预算财政拨款支出</c:v>
                </c:pt>
              </c:strCache>
            </c:strRef>
          </c:cat>
          <c:val>
            <c:numRef>
              <c:f>Sheet1!$B$2</c:f>
              <c:numCache>
                <c:formatCode>General</c:formatCode>
                <c:ptCount val="1"/>
                <c:pt idx="0">
                  <c:v>564.04</c:v>
                </c:pt>
              </c:numCache>
            </c:numRef>
          </c:val>
        </c:ser>
        <c:ser>
          <c:idx val="1"/>
          <c:order val="1"/>
          <c:tx>
            <c:strRef>
              <c:f>Sheet1!$C$1</c:f>
              <c:strCache>
                <c:ptCount val="1"/>
                <c:pt idx="0">
                  <c:v>2018</c:v>
                </c:pt>
              </c:strCache>
            </c:strRef>
          </c:tx>
          <c:invertIfNegative val="false"/>
          <c:dLbls>
            <c:delete val="true"/>
          </c:dLbls>
          <c:cat>
            <c:strRef>
              <c:f>Sheet1!$A$2</c:f>
              <c:strCache>
                <c:ptCount val="1"/>
                <c:pt idx="0">
                  <c:v>一般公共预算财政拨款支出</c:v>
                </c:pt>
              </c:strCache>
            </c:strRef>
          </c:cat>
          <c:val>
            <c:numRef>
              <c:f>Sheet1!$C$2</c:f>
              <c:numCache>
                <c:formatCode>General</c:formatCode>
                <c:ptCount val="1"/>
                <c:pt idx="0">
                  <c:v>608.3</c:v>
                </c:pt>
              </c:numCache>
            </c:numRef>
          </c:val>
        </c:ser>
        <c:dLbls>
          <c:showLegendKey val="false"/>
          <c:showVal val="false"/>
          <c:showCatName val="false"/>
          <c:showSerName val="false"/>
          <c:showPercent val="false"/>
          <c:showBubbleSize val="false"/>
        </c:dLbls>
        <c:gapWidth val="150"/>
        <c:axId val="214514304"/>
        <c:axId val="214516096"/>
      </c:barChart>
      <c:catAx>
        <c:axId val="21451430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516096"/>
        <c:crosses val="autoZero"/>
        <c:auto val="true"/>
        <c:lblAlgn val="ctr"/>
        <c:lblOffset val="100"/>
        <c:noMultiLvlLbl val="false"/>
      </c:catAx>
      <c:valAx>
        <c:axId val="21451609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514304"/>
        <c:crosses val="autoZero"/>
        <c:crossBetween val="between"/>
      </c:valAx>
    </c:plotArea>
    <c:legend>
      <c:legendPos val="r"/>
      <c:layout>
        <c:manualLayout>
          <c:xMode val="edge"/>
          <c:yMode val="edge"/>
          <c:x val="0.871899831447147"/>
          <c:y val="0.429721362229102"/>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2018年一般公共预算财政拨款支出</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4"/>
                <c:pt idx="0">
                  <c:v>农林水（类）支出</c:v>
                </c:pt>
                <c:pt idx="1">
                  <c:v>社会保障和就业（类）支出</c:v>
                </c:pt>
                <c:pt idx="2">
                  <c:v>医疗卫生与计划生育(类)支出</c:v>
                </c:pt>
                <c:pt idx="3">
                  <c:v>住房保障（类）支出</c:v>
                </c:pt>
              </c:strCache>
            </c:strRef>
          </c:cat>
          <c:val>
            <c:numRef>
              <c:f>Sheet1!$B$2:$B$5</c:f>
              <c:numCache>
                <c:formatCode>General</c:formatCode>
                <c:ptCount val="4"/>
                <c:pt idx="0">
                  <c:v>506.08</c:v>
                </c:pt>
                <c:pt idx="1">
                  <c:v>51.12</c:v>
                </c:pt>
                <c:pt idx="2">
                  <c:v>23.82</c:v>
                </c:pt>
                <c:pt idx="3">
                  <c:v>27.28</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dPt>
          <c:dPt>
            <c:idx val="1"/>
            <c:bubble3D val="false"/>
          </c:dPt>
          <c:dPt>
            <c:idx val="2"/>
            <c:bubble3D val="false"/>
          </c:dPt>
          <c:dLbls>
            <c:delete val="true"/>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6.8</c:v>
                </c:pt>
                <c:pt idx="2">
                  <c:v>2.7</c:v>
                </c:pt>
              </c:numCache>
            </c:numRef>
          </c:val>
        </c:ser>
        <c:dLbls>
          <c:showLegendKey val="false"/>
          <c:showVal val="fals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2519</Words>
  <Characters>14363</Characters>
  <Lines>119</Lines>
  <Paragraphs>33</Paragraphs>
  <TotalTime>11</TotalTime>
  <ScaleCrop>false</ScaleCrop>
  <LinksUpToDate>false</LinksUpToDate>
  <CharactersWithSpaces>16849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user</cp:lastModifiedBy>
  <cp:lastPrinted>2019-08-01T16:48:00Z</cp:lastPrinted>
  <dcterms:modified xsi:type="dcterms:W3CDTF">2023-07-20T15:15:18Z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