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textAlignment w:val="baseline"/>
        <w:rPr>
          <w:rFonts w:hint="eastAsia" w:ascii="方正小标宋简体" w:hAnsi="方正小标宋简体" w:eastAsia="方正小标宋简体" w:cs="方正小标宋简体"/>
          <w:b w:val="0"/>
          <w:bCs/>
          <w:sz w:val="44"/>
          <w:szCs w:val="44"/>
        </w:rPr>
      </w:pPr>
      <w:bookmarkStart w:id="1" w:name="_GoBack"/>
      <w:bookmarkEnd w:id="1"/>
      <w:r>
        <w:rPr>
          <w:rFonts w:hint="eastAsia" w:ascii="方正小标宋简体" w:hAnsi="方正小标宋简体" w:eastAsia="方正小标宋简体" w:cs="方正小标宋简体"/>
          <w:b w:val="0"/>
          <w:bCs/>
          <w:sz w:val="44"/>
          <w:szCs w:val="44"/>
        </w:rPr>
        <w:t>广元市利州区宝轮第三小学</w:t>
      </w:r>
    </w:p>
    <w:p>
      <w:pPr>
        <w:spacing w:line="64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spacing w:line="640" w:lineRule="exact"/>
        <w:jc w:val="center"/>
        <w:textAlignment w:val="baseline"/>
        <w:rPr>
          <w:rFonts w:hint="eastAsia"/>
          <w:b/>
          <w:sz w:val="44"/>
          <w:szCs w:val="44"/>
        </w:rPr>
      </w:pP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隶属广元市利州区教育局下属二级预算单位，学校编制12名，其中事业编制12名。在职人员总数15人，其中工勤人员1人，事业人员13人（含特岗1人）；退休人员14人。固定资产总额622.18万元。</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二、主要职能职责</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(一)贯彻执行党和国家关于教育改革和发展的各项方针、政策。</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(二)维护学校的教育教学教学秩序，为学生营造良好的学习环境。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(三)积极稳妥地推进教育改革，按教育规律办事，不断提高教育质量，办让家长满意的学校。</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(四)根据学校规模，设置学校管理机构，建立健全各项规章制度和岗位责任制，保障学校各类教学活动正常开展。 </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(五)加强对学生的思想品德教育，使学生的德、智、体、美、劳全面发展。坚持教书育人，服务育人，环境育人方针。</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(六)抓好师资队伍建设，加大教师培训，使每个教师都热心于教育事业。 </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(七)做好校园安全防范，保障全校师生的</w:t>
      </w:r>
      <w:r>
        <w:rPr>
          <w:rFonts w:hint="eastAsia" w:ascii="仿宋" w:hAnsi="仿宋" w:eastAsia="仿宋" w:cs="仿宋"/>
          <w:color w:val="auto"/>
          <w:sz w:val="32"/>
          <w:szCs w:val="32"/>
          <w:lang w:eastAsia="zh-CN"/>
        </w:rPr>
        <w:t>人身安全</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三、预算收支情况说明</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广元市利州区宝轮第三小学2021年部门预算收入总数236.5682万元，较2020年部门预算收入总数211.9404万元增加11.62%。2021年部门预算支出总数236.5682万元，较2020年部门预算支出总数211.9404万元增加11.62%。</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广元市利州区宝轮第三小学2021年部门基本支出预算总数236.5682万元，其中人员支出209.023万元，日常公用支出6.9528万元。对个人和家庭的补助20.5924万元。</w:t>
      </w:r>
    </w:p>
    <w:p>
      <w:pPr>
        <w:keepNext w:val="0"/>
        <w:keepLines w:val="0"/>
        <w:pageBreakBefore w:val="0"/>
        <w:kinsoku/>
        <w:wordWrap/>
        <w:overflowPunct/>
        <w:topLinePunct w:val="0"/>
        <w:autoSpaceDE/>
        <w:autoSpaceDN/>
        <w:bidi w:val="0"/>
        <w:adjustRightInd/>
        <w:snapToGrid w:val="0"/>
        <w:spacing w:line="556"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广元市利州区宝轮第三小学2021年部门预算安排专项资金0万元（明细项目见附表）。</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四、财政拨款收支预算情况说明</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2021年部门预算财政拨款收入总数236.5682万元，较2020年部门预算财政拨款收入总数211.9404万元增加11.62%。2021年部门预算财政拨款支出总数236.5682万元，较2020年部门预算财政拨款支出总数211.9404万元增加11.62%。</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楷体" w:hAnsi="楷体" w:eastAsia="楷体" w:cs="楷体"/>
          <w:b w:val="0"/>
          <w:bCs/>
          <w:color w:val="auto"/>
          <w:sz w:val="32"/>
          <w:szCs w:val="32"/>
        </w:rPr>
      </w:pPr>
      <w:r>
        <w:rPr>
          <w:rFonts w:hint="eastAsia" w:ascii="黑体" w:hAnsi="黑体" w:eastAsia="黑体" w:cs="黑体"/>
          <w:color w:val="auto"/>
          <w:sz w:val="32"/>
          <w:szCs w:val="32"/>
        </w:rPr>
        <w:t>五、一般公共预算当年拨款情况说明</w:t>
      </w:r>
      <w:r>
        <w:rPr>
          <w:rFonts w:hint="eastAsia" w:ascii="黑体" w:hAnsi="黑体" w:eastAsia="黑体" w:cs="黑体"/>
          <w:color w:val="auto"/>
          <w:sz w:val="32"/>
          <w:szCs w:val="32"/>
        </w:rPr>
        <w:br w:type="textWrapping"/>
      </w:r>
      <w:r>
        <w:rPr>
          <w:rFonts w:hint="eastAsia" w:ascii="楷体" w:hAnsi="楷体" w:eastAsia="楷体" w:cs="楷体"/>
          <w:b w:val="0"/>
          <w:bCs/>
          <w:color w:val="auto"/>
          <w:sz w:val="32"/>
          <w:szCs w:val="32"/>
        </w:rPr>
        <w:t>　　（一）一般公共预算当年拨款规模变化情况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xml:space="preserve">    2021年一般公共预算当年拨款236.5682万元，比2020年预算数增加246278元。</w:t>
      </w:r>
      <w:r>
        <w:rPr>
          <w:rFonts w:hint="eastAsia" w:ascii="仿宋" w:hAnsi="仿宋" w:eastAsia="仿宋" w:cs="仿宋"/>
          <w:color w:val="auto"/>
          <w:sz w:val="32"/>
          <w:szCs w:val="32"/>
        </w:rPr>
        <w:br w:type="textWrapping"/>
      </w:r>
      <w:r>
        <w:rPr>
          <w:rFonts w:hint="eastAsia" w:ascii="楷体" w:hAnsi="楷体" w:eastAsia="楷体" w:cs="楷体"/>
          <w:b w:val="0"/>
          <w:bCs/>
          <w:color w:val="auto"/>
          <w:sz w:val="32"/>
          <w:szCs w:val="32"/>
        </w:rPr>
        <w:t xml:space="preserve">   （二）一般公共预算当年拨款结构情况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xml:space="preserve">    人员支出209.023万元，占83.36%；日常公用支出6.9528万元，占2.94%；对个人和家庭的补助支出</w:t>
      </w:r>
      <w:bookmarkStart w:id="0" w:name="_Hlk105072010"/>
      <w:r>
        <w:rPr>
          <w:rFonts w:hint="eastAsia" w:ascii="仿宋" w:hAnsi="仿宋" w:eastAsia="仿宋" w:cs="仿宋"/>
          <w:color w:val="auto"/>
          <w:sz w:val="32"/>
          <w:szCs w:val="32"/>
        </w:rPr>
        <w:t>20.</w:t>
      </w:r>
      <w:bookmarkEnd w:id="0"/>
      <w:r>
        <w:rPr>
          <w:rFonts w:hint="eastAsia" w:ascii="仿宋" w:hAnsi="仿宋" w:eastAsia="仿宋" w:cs="仿宋"/>
          <w:color w:val="auto"/>
          <w:sz w:val="32"/>
          <w:szCs w:val="32"/>
        </w:rPr>
        <w:t>5924万元，占13.7%。</w:t>
      </w:r>
      <w:r>
        <w:rPr>
          <w:rFonts w:hint="eastAsia" w:ascii="仿宋" w:hAnsi="仿宋" w:eastAsia="仿宋" w:cs="仿宋"/>
          <w:color w:val="auto"/>
          <w:sz w:val="32"/>
          <w:szCs w:val="32"/>
        </w:rPr>
        <w:br w:type="textWrapping"/>
      </w:r>
      <w:r>
        <w:rPr>
          <w:rFonts w:hint="eastAsia" w:ascii="楷体" w:hAnsi="楷体" w:eastAsia="楷体" w:cs="楷体"/>
          <w:b w:val="0"/>
          <w:bCs/>
          <w:color w:val="auto"/>
          <w:sz w:val="32"/>
          <w:szCs w:val="32"/>
        </w:rPr>
        <w:t xml:space="preserve">   （三）一般公共预算当年拨款具体使用情况</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人员支出2021年预算数为209.023万元，主要用于：小学教育人员工资及社会保障支出、医疗健康保障支出、住房保障支出等。包括基本工资72.5016万元、津贴补贴14.7948万元、奖金30.00万元、绩效工资42.87万元、其他工资福利支出3万元。</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2.机关事业单位基本养老保险缴费支出2021年预算数为18.7242万元，主要用于：机关事业单位人员养老保险缴费。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3.卫生健康支出（类）行政事业单位医疗（款）行政单位医疗（项）2021年预算数为11.8186万元，主要用于：事业单位基本医疗保险缴费支出。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4.其他社会保障缴费2021年预算数为1.2859万元，主要用于：工伤、失业保险缴费支出。</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5.住房保障（类）住房改革支出（款）住房公积金（项）2021年预算数为14.0279万元，主要用于：部门按人力资源和社会保障部、财政部规定的基本工资和津贴补贴以及规定比例为职工缴纳的住房公积金支出。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六、一般公共预算基本支出情况说明</w:t>
      </w:r>
      <w:r>
        <w:rPr>
          <w:rFonts w:hint="eastAsia" w:ascii="黑体" w:hAnsi="黑体" w:eastAsia="黑体" w:cs="黑体"/>
          <w:color w:val="auto"/>
          <w:sz w:val="32"/>
          <w:szCs w:val="32"/>
        </w:rPr>
        <w:br w:type="textWrapping"/>
      </w:r>
      <w:r>
        <w:rPr>
          <w:rFonts w:hint="eastAsia" w:ascii="仿宋" w:hAnsi="仿宋" w:eastAsia="仿宋" w:cs="仿宋"/>
          <w:color w:val="auto"/>
          <w:sz w:val="32"/>
          <w:szCs w:val="32"/>
        </w:rPr>
        <w:t>　　广元市利州区宝轮第三小学2021年一般公共预算基本支出236.5682万元，其中：人员经费209.023，主要包括：基本工资、津贴补贴、奖金、社会保险缴费等支出。公用经费6.9528万元，主要包括：办公费、水费、电费、邮电费、印刷费、差旅费、维修（护）费、物业管理费、劳务费等支出。对个人和家庭补助支出20.5924万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rPr>
        <w:t>七、“三公”经费财政拨款预算安排情况说明</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2021年财政拨款安排“三公”经费预算0万元。其中：2021年安排公务接待费预算0.00万元，安排公车购置及运行维护费0.00万元。</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b w:val="0"/>
          <w:bCs/>
          <w:color w:val="auto"/>
          <w:sz w:val="32"/>
          <w:szCs w:val="32"/>
        </w:rPr>
        <w:t>（一）公务接待费0.00万元</w:t>
      </w:r>
      <w:r>
        <w:rPr>
          <w:rFonts w:hint="eastAsia" w:ascii="楷体" w:hAnsi="楷体" w:eastAsia="楷体" w:cs="楷体"/>
          <w:b w:val="0"/>
          <w:bCs/>
          <w:color w:val="auto"/>
          <w:sz w:val="32"/>
          <w:szCs w:val="32"/>
        </w:rPr>
        <w:br w:type="textWrapping"/>
      </w:r>
      <w:r>
        <w:rPr>
          <w:rFonts w:hint="eastAsia" w:ascii="楷体" w:hAnsi="楷体" w:eastAsia="楷体" w:cs="楷体"/>
          <w:b w:val="0"/>
          <w:bCs/>
          <w:color w:val="auto"/>
          <w:sz w:val="32"/>
          <w:szCs w:val="32"/>
        </w:rPr>
        <w:t>　　（二）公务用车购置及运行维护费0.00万元。</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单位现有公务用车0辆，其中：轿车0辆、越野车0辆、其他乘用车0辆。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2021年未安排公务用车购置费。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2021年安排公务用车运行维护费0.00万元　</w:t>
      </w:r>
      <w:r>
        <w:rPr>
          <w:rFonts w:hint="eastAsia" w:ascii="仿宋" w:hAnsi="仿宋" w:eastAsia="仿宋" w:cs="仿宋"/>
          <w:color w:val="auto"/>
          <w:sz w:val="32"/>
          <w:szCs w:val="32"/>
        </w:rPr>
        <w:br w:type="textWrapping"/>
      </w:r>
      <w:r>
        <w:rPr>
          <w:rFonts w:hint="eastAsia" w:ascii="黑体" w:hAnsi="黑体" w:eastAsia="黑体" w:cs="黑体"/>
          <w:color w:val="auto"/>
          <w:sz w:val="32"/>
          <w:szCs w:val="32"/>
        </w:rPr>
        <w:t>　　八、政府性基金预算支出情况说明</w:t>
      </w:r>
      <w:r>
        <w:rPr>
          <w:rFonts w:hint="eastAsia" w:ascii="黑体" w:hAnsi="黑体" w:eastAsia="黑体" w:cs="黑体"/>
          <w:color w:val="auto"/>
          <w:sz w:val="32"/>
          <w:szCs w:val="32"/>
        </w:rPr>
        <w:br w:type="textWrapping"/>
      </w:r>
      <w:r>
        <w:rPr>
          <w:rFonts w:hint="eastAsia" w:ascii="仿宋" w:hAnsi="仿宋" w:eastAsia="仿宋" w:cs="仿宋"/>
          <w:color w:val="auto"/>
          <w:sz w:val="32"/>
          <w:szCs w:val="32"/>
        </w:rPr>
        <w:t>　　　广元市利州区宝轮第三小学2021年没有使用政府性基金预算拨款安排的支出。</w:t>
      </w:r>
      <w:r>
        <w:rPr>
          <w:rFonts w:hint="eastAsia" w:ascii="仿宋" w:hAnsi="仿宋" w:eastAsia="仿宋" w:cs="仿宋"/>
          <w:color w:val="auto"/>
          <w:sz w:val="32"/>
          <w:szCs w:val="32"/>
        </w:rPr>
        <w:br w:type="textWrapping"/>
      </w:r>
      <w:r>
        <w:rPr>
          <w:rFonts w:hint="eastAsia" w:ascii="黑体" w:hAnsi="黑体" w:eastAsia="黑体" w:cs="黑体"/>
          <w:color w:val="auto"/>
          <w:sz w:val="32"/>
          <w:szCs w:val="32"/>
        </w:rPr>
        <w:t>　　九、国有资本经营预算支出情况说明</w:t>
      </w:r>
      <w:r>
        <w:rPr>
          <w:rFonts w:hint="eastAsia" w:ascii="黑体" w:hAnsi="黑体" w:eastAsia="黑体" w:cs="黑体"/>
          <w:color w:val="auto"/>
          <w:sz w:val="32"/>
          <w:szCs w:val="32"/>
        </w:rPr>
        <w:br w:type="textWrapping"/>
      </w:r>
      <w:r>
        <w:rPr>
          <w:rFonts w:hint="eastAsia" w:ascii="仿宋" w:hAnsi="仿宋" w:eastAsia="仿宋" w:cs="仿宋"/>
          <w:color w:val="auto"/>
          <w:sz w:val="32"/>
          <w:szCs w:val="32"/>
        </w:rPr>
        <w:t>　　　广元市利州区宝轮第三小学2021年没有使用国有资本经营预算拨款安排的支出。</w:t>
      </w:r>
      <w:r>
        <w:rPr>
          <w:rFonts w:hint="eastAsia" w:ascii="仿宋" w:hAnsi="仿宋" w:eastAsia="仿宋" w:cs="仿宋"/>
          <w:color w:val="auto"/>
          <w:sz w:val="32"/>
          <w:szCs w:val="32"/>
        </w:rPr>
        <w:br w:type="textWrapping"/>
      </w:r>
      <w:r>
        <w:rPr>
          <w:rFonts w:hint="eastAsia" w:ascii="黑体" w:hAnsi="黑体" w:eastAsia="黑体" w:cs="黑体"/>
          <w:color w:val="auto"/>
          <w:sz w:val="32"/>
          <w:szCs w:val="32"/>
        </w:rPr>
        <w:t>　　十、其他重要事项的情况说明</w:t>
      </w:r>
      <w:r>
        <w:rPr>
          <w:rFonts w:hint="eastAsia" w:ascii="黑体" w:hAnsi="黑体" w:eastAsia="黑体" w:cs="黑体"/>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color w:val="auto"/>
          <w:sz w:val="32"/>
          <w:szCs w:val="32"/>
        </w:rPr>
        <w:t>　</w:t>
      </w:r>
      <w:r>
        <w:rPr>
          <w:rFonts w:hint="eastAsia" w:ascii="楷体" w:hAnsi="楷体" w:eastAsia="楷体" w:cs="楷体"/>
          <w:b w:val="0"/>
          <w:bCs/>
          <w:color w:val="auto"/>
          <w:sz w:val="32"/>
          <w:szCs w:val="32"/>
        </w:rPr>
        <w:t>（一）政府采购情况</w:t>
      </w:r>
      <w:r>
        <w:rPr>
          <w:rFonts w:hint="eastAsia" w:ascii="仿宋" w:hAnsi="仿宋" w:eastAsia="仿宋" w:cs="仿宋"/>
          <w:b/>
          <w:color w:val="auto"/>
          <w:sz w:val="32"/>
          <w:szCs w:val="32"/>
        </w:rPr>
        <w:br w:type="textWrapping"/>
      </w:r>
      <w:r>
        <w:rPr>
          <w:rFonts w:hint="eastAsia" w:ascii="仿宋" w:hAnsi="仿宋" w:eastAsia="仿宋" w:cs="仿宋"/>
          <w:color w:val="auto"/>
          <w:sz w:val="32"/>
          <w:szCs w:val="32"/>
        </w:rPr>
        <w:t>　　 2021年广元市利州区宝轮第三小学未安排政府采购预算</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b w:val="0"/>
          <w:bCs/>
          <w:color w:val="auto"/>
          <w:sz w:val="32"/>
          <w:szCs w:val="32"/>
        </w:rPr>
        <w:t>（二）国有资产占有使用情况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截至2021年底，广元市利州区宝轮第三小学无车辆。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2021年部门预算未安排(安排）购置车辆及单位价值20万元以上大型设备。</w:t>
      </w:r>
      <w:r>
        <w:rPr>
          <w:rFonts w:hint="eastAsia" w:ascii="仿宋" w:hAnsi="仿宋" w:eastAsia="仿宋" w:cs="仿宋"/>
          <w:color w:val="auto"/>
          <w:sz w:val="32"/>
          <w:szCs w:val="32"/>
        </w:rPr>
        <w:br w:type="textWrapping"/>
      </w:r>
      <w:r>
        <w:rPr>
          <w:rFonts w:hint="eastAsia" w:ascii="楷体" w:hAnsi="楷体" w:eastAsia="楷体" w:cs="楷体"/>
          <w:b w:val="0"/>
          <w:bCs/>
          <w:color w:val="auto"/>
          <w:sz w:val="32"/>
          <w:szCs w:val="32"/>
        </w:rPr>
        <w:t>　　（三）绩效目标设置情况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绩效目标是预算编制的前提和基础，按照“费随事定”的原则，2021年　广元市利州区宝轮第三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黑体" w:hAnsi="黑体" w:eastAsia="黑体" w:cs="黑体"/>
          <w:color w:val="auto"/>
          <w:sz w:val="32"/>
          <w:szCs w:val="32"/>
        </w:rPr>
        <w:t>十一、名词解释</w:t>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（一）一般公共预算拨款收入：指区级财政当年拨付的资金。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（二）上年结转：指以前年度尚未完成，结转到本年仍按原规定用途继续使用的资金。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（四）社会保障和就业（类）行政事业单位离退休（款）未归口管理的行政单位离退休（项）：指局机关离退休人员的支出。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（七）卫生健康（类）行政事业单位医疗（款）行政单位医疗（项）：指局机关及参公管理事业单位用于缴纳单位基本医疗保险支出。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（八）卫生健康（类）行政事业单位医疗（款）事业单位医疗（项）：指事业单位用于缴纳单位基本医疗保险支出。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（十）基本支出：指为保证机构正常运转，完成日常工作任务而发生的人员支出和公用支出。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（十一）项目支出：指在基本支出之外为完成特定行政任务和事业发展目标所发生的支出。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auto"/>
          <w:sz w:val="32"/>
          <w:szCs w:val="32"/>
        </w:rPr>
        <w:br w:type="textWrapping"/>
      </w: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val="0"/>
        <w:spacing w:line="556" w:lineRule="exact"/>
        <w:ind w:left="0" w:leftChars="0" w:firstLine="640" w:firstLineChars="200"/>
        <w:jc w:val="both"/>
        <w:textAlignment w:val="baseline"/>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val="0"/>
        <w:spacing w:line="556" w:lineRule="exact"/>
        <w:ind w:left="0" w:leftChars="0" w:firstLine="3520" w:firstLineChars="1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广元市利州区宝轮第三小学</w:t>
      </w:r>
    </w:p>
    <w:p>
      <w:pPr>
        <w:keepNext w:val="0"/>
        <w:keepLines w:val="0"/>
        <w:pageBreakBefore w:val="0"/>
        <w:kinsoku/>
        <w:wordWrap/>
        <w:overflowPunct/>
        <w:topLinePunct w:val="0"/>
        <w:autoSpaceDE/>
        <w:autoSpaceDN/>
        <w:bidi w:val="0"/>
        <w:adjustRightInd/>
        <w:snapToGrid w:val="0"/>
        <w:spacing w:line="556" w:lineRule="exact"/>
        <w:ind w:left="0" w:leftChars="0" w:firstLine="4320" w:firstLineChars="1350"/>
        <w:jc w:val="both"/>
        <w:textAlignment w:val="baseline"/>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rPr>
        <w:t>2021年3月29日</w:t>
      </w:r>
    </w:p>
    <w:sectPr>
      <w:footerReference r:id="rId3" w:type="default"/>
      <w:pgSz w:w="11906" w:h="16838"/>
      <w:pgMar w:top="1701" w:right="1474" w:bottom="1701" w:left="1587"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jFkYzlmOTc4YmRhZmY2YTBjOWZhYzBiYjQyMzAifQ=="/>
  </w:docVars>
  <w:rsids>
    <w:rsidRoot w:val="004F514A"/>
    <w:rsid w:val="000234F0"/>
    <w:rsid w:val="00041022"/>
    <w:rsid w:val="000F7E8B"/>
    <w:rsid w:val="0012484D"/>
    <w:rsid w:val="0019321F"/>
    <w:rsid w:val="002002DA"/>
    <w:rsid w:val="0020247B"/>
    <w:rsid w:val="00204A7A"/>
    <w:rsid w:val="0022790D"/>
    <w:rsid w:val="0024385F"/>
    <w:rsid w:val="0026122B"/>
    <w:rsid w:val="002D1E95"/>
    <w:rsid w:val="00312142"/>
    <w:rsid w:val="003A690F"/>
    <w:rsid w:val="003D217B"/>
    <w:rsid w:val="003F084C"/>
    <w:rsid w:val="004C01BC"/>
    <w:rsid w:val="004E3AC4"/>
    <w:rsid w:val="004F514A"/>
    <w:rsid w:val="006669E2"/>
    <w:rsid w:val="006A476B"/>
    <w:rsid w:val="006A7B11"/>
    <w:rsid w:val="007359EB"/>
    <w:rsid w:val="007D2FDC"/>
    <w:rsid w:val="007E0D7C"/>
    <w:rsid w:val="0086021F"/>
    <w:rsid w:val="00886C02"/>
    <w:rsid w:val="009073AE"/>
    <w:rsid w:val="00A20B43"/>
    <w:rsid w:val="00A565DC"/>
    <w:rsid w:val="00A923C1"/>
    <w:rsid w:val="00AC2EAA"/>
    <w:rsid w:val="00B119AC"/>
    <w:rsid w:val="00B35830"/>
    <w:rsid w:val="00B65EC4"/>
    <w:rsid w:val="00B84337"/>
    <w:rsid w:val="00C06BFD"/>
    <w:rsid w:val="00C460D7"/>
    <w:rsid w:val="00C94ABD"/>
    <w:rsid w:val="00CD4B04"/>
    <w:rsid w:val="00CE5135"/>
    <w:rsid w:val="00D33725"/>
    <w:rsid w:val="00DB66CD"/>
    <w:rsid w:val="00E14578"/>
    <w:rsid w:val="00E201AA"/>
    <w:rsid w:val="00EA4825"/>
    <w:rsid w:val="00EC22D0"/>
    <w:rsid w:val="00FB1A43"/>
    <w:rsid w:val="00FD2341"/>
    <w:rsid w:val="012E766D"/>
    <w:rsid w:val="044F5BC4"/>
    <w:rsid w:val="099A6EBD"/>
    <w:rsid w:val="0B974E68"/>
    <w:rsid w:val="0E1168EA"/>
    <w:rsid w:val="0ED54B8C"/>
    <w:rsid w:val="1029418B"/>
    <w:rsid w:val="160776AB"/>
    <w:rsid w:val="1A4B3E10"/>
    <w:rsid w:val="1ED53AE3"/>
    <w:rsid w:val="1F746947"/>
    <w:rsid w:val="237F1682"/>
    <w:rsid w:val="24C90A2A"/>
    <w:rsid w:val="25C96B17"/>
    <w:rsid w:val="260A4F3C"/>
    <w:rsid w:val="2DBA1E53"/>
    <w:rsid w:val="30806273"/>
    <w:rsid w:val="43644D8C"/>
    <w:rsid w:val="45BE2AED"/>
    <w:rsid w:val="47091FDC"/>
    <w:rsid w:val="55860D15"/>
    <w:rsid w:val="578919DC"/>
    <w:rsid w:val="5AED1216"/>
    <w:rsid w:val="600105C9"/>
    <w:rsid w:val="67D245BF"/>
    <w:rsid w:val="74AB75CC"/>
    <w:rsid w:val="785F0829"/>
    <w:rsid w:val="7BD06D36"/>
    <w:rsid w:val="7EAA08C5"/>
    <w:rsid w:val="7FE93CF6"/>
    <w:rsid w:val="973C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2658</Words>
  <Characters>2995</Characters>
  <Lines>22</Lines>
  <Paragraphs>6</Paragraphs>
  <TotalTime>4</TotalTime>
  <ScaleCrop>false</ScaleCrop>
  <LinksUpToDate>false</LinksUpToDate>
  <CharactersWithSpaces>3098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2022-06-14T16:03:00Z</dcterms:created>
  <dc:creator>微软用户</dc:creator>
  <cp:lastModifiedBy>user</cp:lastModifiedBy>
  <cp:lastPrinted>2019-07-23T10:42:00Z</cp:lastPrinted>
  <dcterms:modified xsi:type="dcterms:W3CDTF">2023-07-17T18:15:59Z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348CBA0A6765427BA1693F4FA96796BD</vt:lpwstr>
  </property>
</Properties>
</file>