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6" w:name="_GoBack"/>
      <w:bookmarkEnd w:id="76"/>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597"/>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96598"/>
      <w:bookmarkStart w:id="7" w:name="_Toc15377194"/>
      <w:bookmarkStart w:id="8" w:name="_Toc15378442"/>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利州区审计局部门决算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 xml:space="preserve"> </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3"/>
      </w:pPr>
      <w:r>
        <w:rPr>
          <w:rFonts w:hint="eastAsia"/>
        </w:rPr>
        <w:t>公开时间：2019年9月1</w:t>
      </w:r>
      <w:r>
        <w:rPr>
          <w:rFonts w:hint="eastAsia"/>
          <w:lang w:val="en-US" w:eastAsia="zh-CN"/>
        </w:rPr>
        <w:t>2</w:t>
      </w:r>
      <w:r>
        <w:rPr>
          <w:rFonts w:hint="eastAsia"/>
        </w:rPr>
        <w:t>日</w:t>
      </w:r>
    </w:p>
    <w:p/>
    <w:p>
      <w:pPr>
        <w:pStyle w:val="13"/>
        <w:rPr>
          <w:rFonts w:cstheme="minorBidi"/>
        </w:rPr>
      </w:pPr>
      <w:r>
        <w:fldChar w:fldCharType="begin"/>
      </w:r>
      <w:r>
        <w:instrText xml:space="preserve"> HYPERLINK \l "_Toc15396599" </w:instrText>
      </w:r>
      <w:r>
        <w:fldChar w:fldCharType="separate"/>
      </w:r>
      <w:r>
        <w:rPr>
          <w:rStyle w:val="19"/>
          <w:rFonts w:hint="eastAsia"/>
        </w:rPr>
        <w:t>第一部分</w:t>
      </w:r>
      <w:r>
        <w:rPr>
          <w:rStyle w:val="19"/>
        </w:rPr>
        <w:t xml:space="preserve"> </w:t>
      </w:r>
      <w:r>
        <w:rPr>
          <w:rStyle w:val="19"/>
          <w:rFonts w:hint="eastAsia"/>
        </w:rPr>
        <w:t>部门概况</w:t>
      </w:r>
      <w:r>
        <w:tab/>
      </w:r>
      <w:r>
        <w:rPr>
          <w:rFonts w:hint="eastAsia"/>
        </w:rPr>
        <w:t>4</w:t>
      </w:r>
      <w:r>
        <w:rPr>
          <w:rFonts w:hint="eastAsia"/>
        </w:rPr>
        <w:fldChar w:fldCharType="end"/>
      </w:r>
    </w:p>
    <w:p>
      <w:pPr>
        <w:pStyle w:val="14"/>
        <w:rPr>
          <w:rFonts w:ascii="仿宋" w:hAnsi="仿宋" w:eastAsia="仿宋" w:cstheme="minorBidi"/>
          <w:sz w:val="28"/>
          <w:szCs w:val="28"/>
        </w:rPr>
      </w:pPr>
      <w:r>
        <w:fldChar w:fldCharType="begin"/>
      </w:r>
      <w:r>
        <w:instrText xml:space="preserve"> HYPERLINK \l "_Toc15396600" </w:instrText>
      </w:r>
      <w:r>
        <w:fldChar w:fldCharType="separate"/>
      </w:r>
      <w:r>
        <w:rPr>
          <w:rStyle w:val="19"/>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4"/>
        <w:rPr>
          <w:rFonts w:ascii="仿宋" w:hAnsi="仿宋" w:eastAsia="仿宋" w:cstheme="minorBidi"/>
          <w:sz w:val="28"/>
          <w:szCs w:val="28"/>
        </w:rPr>
      </w:pPr>
      <w:r>
        <w:fldChar w:fldCharType="begin"/>
      </w:r>
      <w:r>
        <w:instrText xml:space="preserve"> HYPERLINK \l "_Toc15396601" </w:instrText>
      </w:r>
      <w:r>
        <w:fldChar w:fldCharType="separate"/>
      </w:r>
      <w:r>
        <w:rPr>
          <w:rStyle w:val="19"/>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3"/>
      </w:pPr>
      <w:r>
        <w:fldChar w:fldCharType="begin"/>
      </w:r>
      <w:r>
        <w:instrText xml:space="preserve"> HYPERLINK \l "_Toc15396602" </w:instrText>
      </w:r>
      <w:r>
        <w:fldChar w:fldCharType="separate"/>
      </w:r>
      <w:r>
        <w:rPr>
          <w:rStyle w:val="19"/>
          <w:rFonts w:hint="eastAsia"/>
        </w:rPr>
        <w:t>第二部分</w:t>
      </w:r>
      <w:r>
        <w:rPr>
          <w:rStyle w:val="19"/>
        </w:rPr>
        <w:t xml:space="preserve"> 2018</w:t>
      </w:r>
      <w:r>
        <w:rPr>
          <w:rStyle w:val="19"/>
          <w:rFonts w:hint="eastAsia"/>
        </w:rPr>
        <w:t>年度部门决算情况说明</w:t>
      </w:r>
      <w:r>
        <w:tab/>
      </w:r>
      <w:r>
        <w:rPr>
          <w:rFonts w:hint="eastAsia"/>
        </w:rPr>
        <w:t>6</w:t>
      </w:r>
      <w:r>
        <w:rPr>
          <w:rFonts w:hint="eastAsia"/>
        </w:rPr>
        <w:fldChar w:fldCharType="end"/>
      </w:r>
    </w:p>
    <w:p>
      <w:pPr>
        <w:pStyle w:val="14"/>
        <w:rPr>
          <w:rFonts w:ascii="仿宋" w:hAnsi="仿宋" w:eastAsia="仿宋" w:cstheme="minorBidi"/>
          <w:sz w:val="28"/>
          <w:szCs w:val="28"/>
        </w:rPr>
      </w:pPr>
      <w:r>
        <w:fldChar w:fldCharType="begin"/>
      </w:r>
      <w:r>
        <w:instrText xml:space="preserve"> HYPERLINK \l "_Toc15396603" </w:instrText>
      </w:r>
      <w:r>
        <w:fldChar w:fldCharType="separate"/>
      </w:r>
      <w:r>
        <w:rPr>
          <w:rStyle w:val="19"/>
          <w:rFonts w:hint="eastAsia" w:ascii="仿宋" w:hAnsi="仿宋" w:eastAsia="仿宋" w:cstheme="majorBidi"/>
          <w:bCs/>
          <w:sz w:val="28"/>
          <w:szCs w:val="28"/>
        </w:rPr>
        <w:t>一、</w:t>
      </w:r>
      <w:r>
        <w:rPr>
          <w:rStyle w:val="19"/>
          <w:rFonts w:hint="eastAsia" w:ascii="仿宋" w:hAnsi="仿宋" w:eastAsia="仿宋"/>
          <w:sz w:val="28"/>
          <w:szCs w:val="28"/>
        </w:rPr>
        <w:t>收</w:t>
      </w:r>
      <w:r>
        <w:rPr>
          <w:rStyle w:val="19"/>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4"/>
        <w:rPr>
          <w:rFonts w:ascii="仿宋" w:hAnsi="仿宋" w:eastAsia="仿宋" w:cstheme="minorBidi"/>
          <w:sz w:val="28"/>
          <w:szCs w:val="28"/>
        </w:rPr>
      </w:pPr>
      <w:r>
        <w:fldChar w:fldCharType="begin"/>
      </w:r>
      <w:r>
        <w:instrText xml:space="preserve"> HYPERLINK \l "_Toc15396604" </w:instrText>
      </w:r>
      <w:r>
        <w:fldChar w:fldCharType="separate"/>
      </w:r>
      <w:r>
        <w:rPr>
          <w:rStyle w:val="19"/>
          <w:rFonts w:hint="eastAsia" w:ascii="仿宋" w:hAnsi="仿宋" w:eastAsia="仿宋" w:cstheme="majorBidi"/>
          <w:bCs/>
          <w:sz w:val="28"/>
          <w:szCs w:val="28"/>
        </w:rPr>
        <w:t>二、</w:t>
      </w:r>
      <w:r>
        <w:rPr>
          <w:rStyle w:val="19"/>
          <w:rFonts w:hint="eastAsia" w:ascii="仿宋" w:hAnsi="仿宋" w:eastAsia="仿宋"/>
          <w:sz w:val="28"/>
          <w:szCs w:val="28"/>
        </w:rPr>
        <w:t>收</w:t>
      </w:r>
      <w:r>
        <w:rPr>
          <w:rStyle w:val="19"/>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4"/>
        <w:rPr>
          <w:rFonts w:ascii="仿宋" w:hAnsi="仿宋" w:eastAsia="仿宋" w:cstheme="minorBidi"/>
          <w:sz w:val="28"/>
          <w:szCs w:val="28"/>
        </w:rPr>
      </w:pPr>
      <w:r>
        <w:fldChar w:fldCharType="begin"/>
      </w:r>
      <w:r>
        <w:instrText xml:space="preserve"> HYPERLINK \l "_Toc15396605" </w:instrText>
      </w:r>
      <w:r>
        <w:fldChar w:fldCharType="separate"/>
      </w:r>
      <w:r>
        <w:rPr>
          <w:rStyle w:val="19"/>
          <w:rFonts w:hint="eastAsia" w:ascii="仿宋" w:hAnsi="仿宋" w:eastAsia="仿宋" w:cstheme="majorBidi"/>
          <w:bCs/>
          <w:sz w:val="28"/>
          <w:szCs w:val="28"/>
        </w:rPr>
        <w:t>三、</w:t>
      </w:r>
      <w:r>
        <w:rPr>
          <w:rStyle w:val="19"/>
          <w:rFonts w:hint="eastAsia" w:ascii="仿宋" w:hAnsi="仿宋" w:eastAsia="仿宋"/>
          <w:sz w:val="28"/>
          <w:szCs w:val="28"/>
        </w:rPr>
        <w:t>支</w:t>
      </w:r>
      <w:r>
        <w:rPr>
          <w:rStyle w:val="19"/>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4"/>
        <w:rPr>
          <w:rFonts w:ascii="仿宋" w:hAnsi="仿宋" w:eastAsia="仿宋" w:cstheme="minorBidi"/>
          <w:sz w:val="28"/>
          <w:szCs w:val="28"/>
        </w:rPr>
      </w:pPr>
      <w:r>
        <w:fldChar w:fldCharType="begin"/>
      </w:r>
      <w:r>
        <w:instrText xml:space="preserve"> HYPERLINK \l "_Toc15396606" </w:instrText>
      </w:r>
      <w:r>
        <w:fldChar w:fldCharType="separate"/>
      </w:r>
      <w:r>
        <w:rPr>
          <w:rStyle w:val="19"/>
          <w:rFonts w:hint="eastAsia" w:ascii="仿宋" w:hAnsi="仿宋" w:eastAsia="仿宋"/>
          <w:sz w:val="28"/>
          <w:szCs w:val="28"/>
        </w:rPr>
        <w:t>四、财</w:t>
      </w:r>
      <w:r>
        <w:rPr>
          <w:rStyle w:val="19"/>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4"/>
        <w:rPr>
          <w:rFonts w:ascii="仿宋" w:hAnsi="仿宋" w:eastAsia="仿宋" w:cstheme="minorBidi"/>
          <w:sz w:val="28"/>
          <w:szCs w:val="28"/>
        </w:rPr>
      </w:pPr>
      <w:r>
        <w:fldChar w:fldCharType="begin"/>
      </w:r>
      <w:r>
        <w:instrText xml:space="preserve"> HYPERLINK \l "_Toc15396607" </w:instrText>
      </w:r>
      <w:r>
        <w:fldChar w:fldCharType="separate"/>
      </w:r>
      <w:r>
        <w:rPr>
          <w:rStyle w:val="19"/>
          <w:rFonts w:hint="eastAsia" w:ascii="仿宋" w:hAnsi="仿宋" w:eastAsia="仿宋"/>
          <w:sz w:val="28"/>
          <w:szCs w:val="28"/>
        </w:rPr>
        <w:t>五、一</w:t>
      </w:r>
      <w:r>
        <w:rPr>
          <w:rStyle w:val="19"/>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4"/>
        <w:rPr>
          <w:rFonts w:ascii="仿宋" w:hAnsi="仿宋" w:eastAsia="仿宋" w:cstheme="minorBidi"/>
          <w:sz w:val="28"/>
          <w:szCs w:val="28"/>
        </w:rPr>
      </w:pPr>
      <w:r>
        <w:fldChar w:fldCharType="begin"/>
      </w:r>
      <w:r>
        <w:instrText xml:space="preserve"> HYPERLINK \l "_Toc15396608" </w:instrText>
      </w:r>
      <w:r>
        <w:fldChar w:fldCharType="separate"/>
      </w:r>
      <w:r>
        <w:rPr>
          <w:rStyle w:val="19"/>
          <w:rFonts w:hint="eastAsia" w:ascii="仿宋" w:hAnsi="仿宋" w:eastAsia="仿宋"/>
          <w:sz w:val="28"/>
          <w:szCs w:val="28"/>
        </w:rPr>
        <w:t>六、一</w:t>
      </w:r>
      <w:r>
        <w:rPr>
          <w:rStyle w:val="19"/>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14"/>
        <w:rPr>
          <w:rFonts w:ascii="仿宋" w:hAnsi="仿宋" w:eastAsia="仿宋" w:cstheme="minorBidi"/>
          <w:sz w:val="28"/>
          <w:szCs w:val="28"/>
        </w:rPr>
      </w:pPr>
      <w:r>
        <w:fldChar w:fldCharType="begin"/>
      </w:r>
      <w:r>
        <w:instrText xml:space="preserve"> HYPERLINK \l "_Toc15396609" </w:instrText>
      </w:r>
      <w:r>
        <w:fldChar w:fldCharType="separate"/>
      </w:r>
      <w:r>
        <w:rPr>
          <w:rStyle w:val="19"/>
          <w:rFonts w:hint="eastAsia" w:ascii="仿宋" w:hAnsi="仿宋" w:eastAsia="仿宋"/>
          <w:sz w:val="28"/>
          <w:szCs w:val="28"/>
        </w:rPr>
        <w:t>七、</w:t>
      </w:r>
      <w:r>
        <w:rPr>
          <w:rStyle w:val="19"/>
          <w:rFonts w:ascii="仿宋" w:hAnsi="仿宋" w:eastAsia="仿宋"/>
          <w:sz w:val="28"/>
          <w:szCs w:val="28"/>
        </w:rPr>
        <w:t>“</w:t>
      </w:r>
      <w:r>
        <w:rPr>
          <w:rStyle w:val="19"/>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14"/>
        <w:rPr>
          <w:rFonts w:ascii="仿宋" w:hAnsi="仿宋" w:eastAsia="仿宋" w:cstheme="minorBidi"/>
          <w:sz w:val="28"/>
          <w:szCs w:val="28"/>
        </w:rPr>
      </w:pPr>
      <w:r>
        <w:fldChar w:fldCharType="begin"/>
      </w:r>
      <w:r>
        <w:instrText xml:space="preserve"> HYPERLINK \l "_Toc15396610" </w:instrText>
      </w:r>
      <w:r>
        <w:fldChar w:fldCharType="separate"/>
      </w:r>
      <w:r>
        <w:rPr>
          <w:rStyle w:val="19"/>
          <w:rFonts w:hint="eastAsia" w:ascii="仿宋" w:hAnsi="仿宋" w:eastAsia="仿宋"/>
          <w:sz w:val="28"/>
          <w:szCs w:val="28"/>
        </w:rPr>
        <w:t>八、</w:t>
      </w:r>
      <w:r>
        <w:rPr>
          <w:rStyle w:val="19"/>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4"/>
      </w:pPr>
      <w:r>
        <w:fldChar w:fldCharType="begin"/>
      </w:r>
      <w:r>
        <w:instrText xml:space="preserve"> HYPERLINK \l "_Toc15396611" </w:instrText>
      </w:r>
      <w:r>
        <w:fldChar w:fldCharType="separate"/>
      </w:r>
      <w:r>
        <w:rPr>
          <w:rStyle w:val="19"/>
          <w:rFonts w:hint="eastAsia" w:ascii="仿宋" w:hAnsi="仿宋" w:eastAsia="仿宋" w:cstheme="majorBidi"/>
          <w:bCs/>
          <w:sz w:val="28"/>
          <w:szCs w:val="28"/>
        </w:rPr>
        <w:t>九、</w:t>
      </w:r>
      <w:r>
        <w:rPr>
          <w:rStyle w:val="19"/>
          <w:rFonts w:hint="eastAsia" w:ascii="仿宋" w:hAnsi="仿宋" w:eastAsia="仿宋"/>
          <w:sz w:val="28"/>
          <w:szCs w:val="28"/>
        </w:rPr>
        <w:t>国</w:t>
      </w:r>
      <w:r>
        <w:rPr>
          <w:rStyle w:val="19"/>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ind w:firstLine="420" w:firstLineChars="200"/>
        <w:rPr>
          <w:rStyle w:val="19"/>
          <w:rFonts w:ascii="仿宋" w:hAnsi="仿宋" w:eastAsia="仿宋"/>
          <w:sz w:val="28"/>
          <w:szCs w:val="28"/>
        </w:rPr>
      </w:pPr>
      <w:r>
        <w:rPr>
          <w:rFonts w:hint="eastAsia"/>
        </w:rPr>
        <w:t>十、</w:t>
      </w:r>
      <w:r>
        <w:rPr>
          <w:rStyle w:val="19"/>
          <w:rFonts w:hint="eastAsia" w:ascii="仿宋" w:hAnsi="仿宋" w:eastAsia="仿宋"/>
          <w:sz w:val="28"/>
          <w:szCs w:val="28"/>
        </w:rPr>
        <w:t>预算绩效情况说明</w:t>
      </w:r>
      <w:r>
        <w:rPr>
          <w:rStyle w:val="19"/>
          <w:rFonts w:ascii="仿宋" w:hAnsi="仿宋" w:eastAsia="仿宋"/>
          <w:sz w:val="28"/>
          <w:szCs w:val="28"/>
        </w:rPr>
        <w:t>……………………………………………</w:t>
      </w:r>
      <w:r>
        <w:rPr>
          <w:rStyle w:val="19"/>
          <w:rFonts w:hint="eastAsia" w:ascii="仿宋" w:hAnsi="仿宋" w:eastAsia="仿宋"/>
          <w:sz w:val="28"/>
          <w:szCs w:val="28"/>
        </w:rPr>
        <w:t>.12</w:t>
      </w:r>
    </w:p>
    <w:p>
      <w:pPr>
        <w:pStyle w:val="14"/>
        <w:rPr>
          <w:rFonts w:ascii="仿宋" w:hAnsi="仿宋" w:eastAsia="仿宋" w:cstheme="minorBidi"/>
          <w:sz w:val="28"/>
          <w:szCs w:val="28"/>
        </w:rPr>
      </w:pPr>
      <w:r>
        <w:fldChar w:fldCharType="begin"/>
      </w:r>
      <w:r>
        <w:instrText xml:space="preserve"> HYPERLINK \l "_Toc15396612" </w:instrText>
      </w:r>
      <w:r>
        <w:fldChar w:fldCharType="separate"/>
      </w:r>
      <w:r>
        <w:rPr>
          <w:rStyle w:val="19"/>
          <w:rFonts w:hint="eastAsia" w:ascii="仿宋" w:hAnsi="仿宋" w:eastAsia="仿宋"/>
          <w:sz w:val="28"/>
          <w:szCs w:val="28"/>
        </w:rPr>
        <w:t>十</w:t>
      </w:r>
      <w:r>
        <w:rPr>
          <w:rStyle w:val="19"/>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3"/>
        <w:rPr>
          <w:rFonts w:cstheme="minorBidi"/>
        </w:rPr>
      </w:pPr>
      <w:r>
        <w:fldChar w:fldCharType="begin"/>
      </w:r>
      <w:r>
        <w:instrText xml:space="preserve"> HYPERLINK \l "_Toc15396613" </w:instrText>
      </w:r>
      <w:r>
        <w:fldChar w:fldCharType="separate"/>
      </w:r>
      <w:r>
        <w:rPr>
          <w:rStyle w:val="19"/>
          <w:rFonts w:hint="eastAsia"/>
          <w:bCs/>
          <w:kern w:val="44"/>
        </w:rPr>
        <w:t>第三部分</w:t>
      </w:r>
      <w:r>
        <w:rPr>
          <w:rStyle w:val="19"/>
          <w:rFonts w:hint="eastAsia"/>
        </w:rPr>
        <w:t xml:space="preserve"> 名</w:t>
      </w:r>
      <w:r>
        <w:rPr>
          <w:rStyle w:val="19"/>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3"/>
        <w:rPr>
          <w:rFonts w:cstheme="minorBidi"/>
        </w:rPr>
      </w:pPr>
      <w:r>
        <w:fldChar w:fldCharType="begin"/>
      </w:r>
      <w:r>
        <w:instrText xml:space="preserve"> HYPERLINK \l "_Toc15396614" </w:instrText>
      </w:r>
      <w:r>
        <w:fldChar w:fldCharType="separate"/>
      </w:r>
      <w:r>
        <w:rPr>
          <w:rStyle w:val="19"/>
          <w:rFonts w:hint="eastAsia"/>
        </w:rPr>
        <w:t>第</w:t>
      </w:r>
      <w:r>
        <w:rPr>
          <w:rStyle w:val="19"/>
          <w:rFonts w:hint="eastAsia"/>
          <w:bCs/>
          <w:kern w:val="44"/>
        </w:rPr>
        <w:t>四部分</w:t>
      </w:r>
      <w:r>
        <w:rPr>
          <w:rStyle w:val="19"/>
          <w:bCs/>
          <w:kern w:val="44"/>
        </w:rPr>
        <w:t xml:space="preserve"> </w:t>
      </w:r>
      <w:r>
        <w:rPr>
          <w:rStyle w:val="19"/>
          <w:rFonts w:hint="eastAsia"/>
          <w:bCs/>
          <w:kern w:val="44"/>
        </w:rPr>
        <w:t>附件</w:t>
      </w:r>
      <w:r>
        <w:tab/>
      </w:r>
      <w:r>
        <w:fldChar w:fldCharType="begin"/>
      </w:r>
      <w:r>
        <w:instrText xml:space="preserve"> PAGEREF _Toc15396614 \h </w:instrText>
      </w:r>
      <w:r>
        <w:fldChar w:fldCharType="separate"/>
      </w:r>
      <w:r>
        <w:t>18</w:t>
      </w:r>
      <w:r>
        <w:fldChar w:fldCharType="end"/>
      </w:r>
      <w:r>
        <w:fldChar w:fldCharType="end"/>
      </w:r>
    </w:p>
    <w:p>
      <w:pPr>
        <w:pStyle w:val="14"/>
        <w:rPr>
          <w:rFonts w:ascii="仿宋" w:hAnsi="仿宋" w:eastAsia="仿宋" w:cstheme="minorBidi"/>
          <w:sz w:val="28"/>
          <w:szCs w:val="28"/>
        </w:rPr>
      </w:pPr>
      <w:r>
        <w:fldChar w:fldCharType="begin"/>
      </w:r>
      <w:r>
        <w:instrText xml:space="preserve"> HYPERLINK \l "_Toc15396615" </w:instrText>
      </w:r>
      <w:r>
        <w:fldChar w:fldCharType="separate"/>
      </w:r>
      <w:r>
        <w:rPr>
          <w:rStyle w:val="19"/>
          <w:rFonts w:hint="eastAsia" w:ascii="仿宋" w:hAnsi="仿宋" w:eastAsia="仿宋"/>
          <w:kern w:val="44"/>
          <w:sz w:val="28"/>
          <w:szCs w:val="28"/>
        </w:rPr>
        <w:t>附件</w:t>
      </w:r>
      <w:r>
        <w:rPr>
          <w:rStyle w:val="19"/>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cstheme="minorBidi"/>
          <w:sz w:val="28"/>
          <w:szCs w:val="28"/>
        </w:rPr>
      </w:pPr>
      <w:r>
        <w:fldChar w:fldCharType="begin"/>
      </w:r>
      <w:r>
        <w:instrText xml:space="preserve"> HYPERLINK \l "_Toc15396617" </w:instrText>
      </w:r>
      <w:r>
        <w:fldChar w:fldCharType="separate"/>
      </w:r>
      <w:r>
        <w:rPr>
          <w:rStyle w:val="19"/>
          <w:rFonts w:hint="eastAsia" w:ascii="仿宋" w:hAnsi="仿宋" w:eastAsia="仿宋"/>
          <w:kern w:val="44"/>
          <w:sz w:val="28"/>
          <w:szCs w:val="28"/>
        </w:rPr>
        <w:t>附件</w:t>
      </w:r>
      <w:r>
        <w:rPr>
          <w:rStyle w:val="19"/>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3"/>
        <w:jc w:val="both"/>
        <w:rPr>
          <w:rFonts w:cstheme="minorBidi"/>
        </w:rPr>
      </w:pPr>
      <w:r>
        <w:fldChar w:fldCharType="begin"/>
      </w:r>
      <w:r>
        <w:instrText xml:space="preserve"> HYPERLINK \l "_Toc15396618" </w:instrText>
      </w:r>
      <w:r>
        <w:fldChar w:fldCharType="separate"/>
      </w:r>
      <w:r>
        <w:rPr>
          <w:rStyle w:val="19"/>
          <w:rFonts w:hint="eastAsia"/>
        </w:rPr>
        <w:t>第</w:t>
      </w:r>
      <w:r>
        <w:rPr>
          <w:rStyle w:val="19"/>
          <w:rFonts w:hint="eastAsia"/>
          <w:bCs/>
          <w:kern w:val="44"/>
        </w:rPr>
        <w:t>五部分</w:t>
      </w:r>
      <w:r>
        <w:rPr>
          <w:rStyle w:val="19"/>
          <w:bCs/>
          <w:kern w:val="44"/>
        </w:rPr>
        <w:t xml:space="preserve"> </w:t>
      </w:r>
      <w:r>
        <w:rPr>
          <w:rStyle w:val="19"/>
          <w:rFonts w:hint="eastAsia"/>
          <w:bCs/>
          <w:kern w:val="44"/>
        </w:rPr>
        <w:t>附表</w:t>
      </w:r>
      <w:r>
        <w:tab/>
      </w:r>
      <w:r>
        <w:rPr>
          <w:rFonts w:hint="eastAsia"/>
        </w:rPr>
        <w:t>26</w:t>
      </w:r>
      <w:r>
        <w:rPr>
          <w:rFonts w:hint="eastAsia"/>
        </w:rPr>
        <w:fldChar w:fldCharType="end"/>
      </w:r>
    </w:p>
    <w:p>
      <w:pPr>
        <w:pStyle w:val="14"/>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9"/>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9"/>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9"/>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9"/>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9"/>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9"/>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9"/>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9"/>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9"/>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9"/>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9"/>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pStyle w:val="14"/>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9"/>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26</w:t>
      </w:r>
      <w:r>
        <w:rPr>
          <w:rFonts w:hint="eastAsia"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rPr>
          <w:kern w:val="44"/>
        </w:rPr>
      </w:pPr>
      <w:bookmarkStart w:id="12" w:name="_Toc15396599"/>
      <w:bookmarkStart w:id="13" w:name="_Toc15377196"/>
      <w:r>
        <w:br w:type="page"/>
      </w:r>
    </w:p>
    <w:p>
      <w:pPr>
        <w:pStyle w:val="2"/>
        <w:spacing w:before="0" w:after="0" w:line="576" w:lineRule="exact"/>
        <w:jc w:val="center"/>
        <w:rPr>
          <w:rStyle w:val="28"/>
          <w:rFonts w:ascii="方正小标宋简体" w:hAnsi="黑体" w:eastAsia="方正小标宋简体"/>
          <w:b/>
          <w:bCs w:val="0"/>
          <w:sz w:val="32"/>
          <w:szCs w:val="32"/>
        </w:rPr>
      </w:pPr>
      <w:r>
        <w:rPr>
          <w:rFonts w:hint="eastAsia" w:ascii="方正小标宋简体" w:hAnsi="黑体" w:eastAsia="方正小标宋简体"/>
          <w:b w:val="0"/>
          <w:sz w:val="32"/>
          <w:szCs w:val="32"/>
        </w:rPr>
        <w:t xml:space="preserve">第一部分 </w:t>
      </w:r>
      <w:r>
        <w:rPr>
          <w:rStyle w:val="28"/>
          <w:rFonts w:hint="eastAsia" w:ascii="方正小标宋简体" w:hAnsi="黑体" w:eastAsia="方正小标宋简体"/>
          <w:b w:val="0"/>
          <w:bCs w:val="0"/>
          <w:sz w:val="32"/>
          <w:szCs w:val="32"/>
        </w:rPr>
        <w:t>部门概况</w:t>
      </w:r>
      <w:bookmarkEnd w:id="12"/>
      <w:bookmarkEnd w:id="13"/>
    </w:p>
    <w:p>
      <w:pPr>
        <w:widowControl/>
        <w:spacing w:line="576" w:lineRule="exact"/>
        <w:ind w:firstLine="640" w:firstLineChars="200"/>
        <w:rPr>
          <w:rFonts w:ascii="黑体" w:eastAsia="黑体"/>
          <w:color w:val="000000"/>
          <w:sz w:val="32"/>
          <w:szCs w:val="32"/>
        </w:rPr>
      </w:pPr>
    </w:p>
    <w:p>
      <w:pPr>
        <w:pStyle w:val="3"/>
        <w:spacing w:before="0" w:after="0" w:line="576" w:lineRule="exact"/>
        <w:ind w:firstLine="560" w:firstLineChars="200"/>
        <w:rPr>
          <w:rStyle w:val="29"/>
          <w:rFonts w:ascii="仿宋" w:hAnsi="仿宋" w:eastAsia="仿宋"/>
          <w:b w:val="0"/>
          <w:bCs w:val="0"/>
          <w:sz w:val="28"/>
          <w:szCs w:val="28"/>
        </w:rPr>
      </w:pPr>
      <w:bookmarkStart w:id="14" w:name="_Toc15396600"/>
      <w:bookmarkStart w:id="15" w:name="_Toc15377197"/>
      <w:r>
        <w:rPr>
          <w:rFonts w:hint="eastAsia" w:ascii="黑体" w:hAnsi="黑体" w:eastAsia="黑体"/>
          <w:b w:val="0"/>
          <w:color w:val="000000"/>
          <w:sz w:val="28"/>
          <w:szCs w:val="28"/>
        </w:rPr>
        <w:t>一、基</w:t>
      </w:r>
      <w:r>
        <w:rPr>
          <w:rStyle w:val="29"/>
          <w:rFonts w:hint="eastAsia" w:ascii="黑体" w:hAnsi="黑体" w:eastAsia="黑体"/>
          <w:b w:val="0"/>
          <w:bCs w:val="0"/>
          <w:sz w:val="28"/>
          <w:szCs w:val="28"/>
        </w:rPr>
        <w:t>本职能及主要工作</w:t>
      </w:r>
      <w:bookmarkEnd w:id="14"/>
      <w:bookmarkEnd w:id="15"/>
    </w:p>
    <w:p>
      <w:pPr>
        <w:pStyle w:val="15"/>
        <w:spacing w:before="0" w:beforeAutospacing="0" w:after="0" w:afterAutospacing="0" w:line="576" w:lineRule="exact"/>
        <w:ind w:left="90" w:leftChars="43" w:firstLine="560" w:firstLineChars="200"/>
        <w:jc w:val="both"/>
        <w:rPr>
          <w:rFonts w:ascii="楷体" w:hAnsi="楷体" w:eastAsia="楷体"/>
          <w:sz w:val="28"/>
          <w:szCs w:val="28"/>
        </w:rPr>
      </w:pPr>
      <w:bookmarkStart w:id="16" w:name="_Toc15378445"/>
      <w:bookmarkStart w:id="17" w:name="_Toc15377198"/>
      <w:r>
        <w:rPr>
          <w:rFonts w:hint="eastAsia" w:ascii="楷体" w:hAnsi="楷体" w:eastAsia="楷体"/>
          <w:bCs/>
          <w:color w:val="000000"/>
          <w:sz w:val="28"/>
          <w:szCs w:val="28"/>
        </w:rPr>
        <w:t>（一）</w:t>
      </w:r>
      <w:bookmarkEnd w:id="16"/>
      <w:bookmarkEnd w:id="17"/>
      <w:bookmarkStart w:id="18" w:name="_Toc15377199"/>
      <w:bookmarkStart w:id="19" w:name="_Toc15378446"/>
      <w:r>
        <w:rPr>
          <w:rFonts w:hint="eastAsia" w:ascii="楷体" w:hAnsi="楷体" w:eastAsia="楷体"/>
          <w:sz w:val="28"/>
          <w:szCs w:val="28"/>
        </w:rPr>
        <w:t>主要职能：</w:t>
      </w:r>
    </w:p>
    <w:p>
      <w:pPr>
        <w:pStyle w:val="15"/>
        <w:spacing w:before="0" w:beforeAutospacing="0" w:after="0" w:afterAutospacing="0" w:line="576" w:lineRule="exact"/>
        <w:ind w:left="90" w:leftChars="43"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1.贯彻执行国家审计工作的方针政策和法律法规；拟定全区审计规范性文件，负责本部门依法行政工作，落实行政执法责任制，制定并组织实施审计工作发展规划和专业领域审计工作规划，制定并组织实施年度审计计划，组织对全区性重大投资项目、重大突发性公共事项、重要专项资金及国家、省、市、区重大政策措施执行情况的审计和专项审计调查，对直接审计、审计调查和核查的事项依法进行审计评价，作出审计决定或提出审计建议。</w:t>
      </w:r>
    </w:p>
    <w:p>
      <w:pPr>
        <w:pStyle w:val="15"/>
        <w:spacing w:before="0" w:beforeAutospacing="0" w:after="0" w:afterAutospacing="0" w:line="576" w:lineRule="exact"/>
        <w:ind w:left="90" w:leftChars="43"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2.负责对区级财政收支和法律法规规定属审计监督范围的财务收支的真实、合法和效益进行审计监督，维护国家财政经济秩序，提高财政资金使用效益，促进廉政建设，保障国民经济和社会健康发展，对审计、专项审计调查和核查社会审计机构相关审计报告的结果承担责任并负有督促被审计单位整改的责任。</w:t>
      </w:r>
    </w:p>
    <w:p>
      <w:pPr>
        <w:pStyle w:val="15"/>
        <w:spacing w:before="0" w:beforeAutospacing="0" w:after="0" w:afterAutospacing="0" w:line="576" w:lineRule="exact"/>
        <w:ind w:left="90" w:leftChars="43"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3.向区长提出区级预算执行和其他财政收支情况的审计结果报告，受区政府委托向区人大提出区级预算执行和其他财政收支情况的审计工作报告、审计发现问题的纠正和处理结果报告，向区政府报告对其他事项的审计和专项审计调查情况及结果，依法向社会公布审计结果，向区政府有关部门和乡镇人民政府、街道办事处通报审计情况和审计结果。</w:t>
      </w:r>
    </w:p>
    <w:p>
      <w:pPr>
        <w:pStyle w:val="15"/>
        <w:spacing w:before="0" w:beforeAutospacing="0" w:after="0" w:afterAutospacing="0" w:line="576" w:lineRule="exact"/>
        <w:ind w:left="90" w:leftChars="43"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 xml:space="preserve">4.直接审计下列事项，出具审计报告，在法定职权范围内作出审计决定或向有关主管机关提出处理处罚的建议：（1）区级财政预算执行情况和其他财政收支，区级各部门预算的执行情况、决算和其他财政收支。（2）乡镇人民政府预算的执行情况及其他财政收支，区级财政转移支付资金。（3）使用区级财政资金的事业单位和社会团体的财务收支。（4）区政府投资和以区政府投资为主的建设项目预算执行情况和决算。（5）区属国有资本占控股或主导地位的企业的资产、负债和损益。（6）区政府部门以及其他单位受区政府及其部门委托管理的社会保障基金、社会捐赠资金及其他有关基金、资金的财务收支。（7）上级审计机关授权审计的驻区单位和直属企事业单位的财政收支和经济效益，以及国际组织和外国政府在利州区援助、贷款项目的财务收支。（8）法律、行政法规和地方性法规、政府规章规定应由审计局审计的其他事项。 </w:t>
      </w:r>
    </w:p>
    <w:p>
      <w:pPr>
        <w:pStyle w:val="15"/>
        <w:spacing w:before="0" w:beforeAutospacing="0" w:after="0" w:afterAutospacing="0" w:line="576" w:lineRule="exact"/>
        <w:ind w:left="90" w:leftChars="43"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5.按规定对区委、区政府各部门主要负责人，各乡镇、街道办事处党政主要负责人和依法属于区审计局审计监督对象的其他单位主要负责人实施经济责任审计。</w:t>
      </w:r>
    </w:p>
    <w:p>
      <w:pPr>
        <w:pStyle w:val="15"/>
        <w:spacing w:before="0" w:beforeAutospacing="0" w:after="0" w:afterAutospacing="0" w:line="576" w:lineRule="exact"/>
        <w:ind w:left="90" w:leftChars="43"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6.组织实施对财经法律、法规、规章、政策和宏观调控措施执行情况、财政预算管理或国有资产管理使用等与区本级财政收支有关的特定事项进行专项审计调查。</w:t>
      </w:r>
    </w:p>
    <w:p>
      <w:pPr>
        <w:pStyle w:val="15"/>
        <w:spacing w:before="0" w:beforeAutospacing="0" w:after="0" w:afterAutospacing="0" w:line="576" w:lineRule="exact"/>
        <w:ind w:left="90" w:leftChars="43"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7.依法检查审计决定执行情况，督促纠正和处理审计发现的问题，依法办理被审计单位对审计决定提请行政复议、行政诉讼或区政府裁决的有关事项，协助配合有关部门查处相关重大案件。</w:t>
      </w:r>
    </w:p>
    <w:p>
      <w:pPr>
        <w:pStyle w:val="15"/>
        <w:spacing w:before="0" w:beforeAutospacing="0" w:after="0" w:afterAutospacing="0" w:line="576" w:lineRule="exact"/>
        <w:ind w:left="90" w:leftChars="43"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8.指导和监督内部审计工作和农村集体经济审计工作，审核社会审计机构对依法属于审计监督对象的单位出具的相关审计报告。</w:t>
      </w:r>
    </w:p>
    <w:p>
      <w:pPr>
        <w:pStyle w:val="15"/>
        <w:spacing w:before="0" w:beforeAutospacing="0" w:after="0" w:afterAutospacing="0" w:line="576" w:lineRule="exact"/>
        <w:ind w:left="90" w:leftChars="43"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9.组织审计区驻外非经营性机构的财务收支，依法通过适当方式组织审计区属国有企业的境外资产、负债和损益。</w:t>
      </w:r>
    </w:p>
    <w:p>
      <w:pPr>
        <w:pStyle w:val="15"/>
        <w:spacing w:before="0" w:beforeAutospacing="0" w:after="0" w:afterAutospacing="0" w:line="576" w:lineRule="exact"/>
        <w:ind w:left="90" w:leftChars="43"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10.承办区政府交办的其他事项。</w:t>
      </w:r>
    </w:p>
    <w:p>
      <w:pPr>
        <w:pStyle w:val="15"/>
        <w:spacing w:before="0" w:beforeAutospacing="0" w:after="0" w:afterAutospacing="0" w:line="576" w:lineRule="exact"/>
        <w:ind w:firstLine="560" w:firstLineChars="200"/>
        <w:jc w:val="both"/>
        <w:rPr>
          <w:rFonts w:ascii="黑体" w:hAnsi="黑体" w:eastAsia="黑体" w:cs="Times New Roman"/>
          <w:kern w:val="2"/>
          <w:sz w:val="28"/>
          <w:szCs w:val="28"/>
        </w:rPr>
      </w:pPr>
      <w:r>
        <w:rPr>
          <w:rFonts w:hint="eastAsia" w:ascii="楷体" w:hAnsi="楷体" w:eastAsia="楷体" w:cs="Times New Roman"/>
          <w:kern w:val="2"/>
          <w:sz w:val="28"/>
          <w:szCs w:val="28"/>
        </w:rPr>
        <w:t>（二）</w:t>
      </w:r>
      <w:r>
        <w:rPr>
          <w:rFonts w:ascii="楷体" w:hAnsi="楷体" w:eastAsia="楷体" w:cs="Times New Roman"/>
          <w:kern w:val="2"/>
          <w:sz w:val="28"/>
          <w:szCs w:val="28"/>
        </w:rPr>
        <w:t>201</w:t>
      </w:r>
      <w:r>
        <w:rPr>
          <w:rFonts w:hint="eastAsia" w:ascii="楷体" w:hAnsi="楷体" w:eastAsia="楷体" w:cs="Times New Roman"/>
          <w:kern w:val="2"/>
          <w:sz w:val="28"/>
          <w:szCs w:val="28"/>
        </w:rPr>
        <w:t>8年重点工作完成情况</w:t>
      </w:r>
      <w:r>
        <w:rPr>
          <w:rFonts w:hint="eastAsia" w:ascii="黑体" w:hAnsi="黑体" w:eastAsia="黑体" w:cs="Times New Roman"/>
          <w:kern w:val="2"/>
          <w:sz w:val="28"/>
          <w:szCs w:val="28"/>
        </w:rPr>
        <w:t>。</w:t>
      </w:r>
      <w:bookmarkEnd w:id="18"/>
      <w:bookmarkEnd w:id="19"/>
    </w:p>
    <w:p>
      <w:pPr>
        <w:pStyle w:val="15"/>
        <w:spacing w:before="0" w:beforeAutospacing="0" w:after="0" w:afterAutospacing="0" w:line="576"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2018年完成审计项目242个，审计监督资金123.61亿元，为财政增收节支1.289亿元。审计查处各类违规资金2798万元，管理不规范资金4.43亿元。通过审计，上缴财政资金1849万元，归还原渠道资金3.45亿元，调账处理823万元，投资审减节省财政支出1.09亿元，提出审计建议并采纳285条，促进被审计单位建章立制28项,专项工作得到市人大主要领导肯定性批示3件、区委区政府主要领导肯定性批示27件，出台规范性文件1件，移送问题线索7件, 处理相关责任人5人。聚焦聚力</w:t>
      </w:r>
      <w:r>
        <w:rPr>
          <w:rFonts w:ascii="仿宋" w:hAnsi="仿宋" w:eastAsia="仿宋" w:cs="Times New Roman"/>
          <w:kern w:val="2"/>
          <w:sz w:val="28"/>
          <w:szCs w:val="28"/>
        </w:rPr>
        <w:t>促</w:t>
      </w:r>
      <w:r>
        <w:rPr>
          <w:rFonts w:hint="eastAsia" w:ascii="仿宋" w:hAnsi="仿宋" w:eastAsia="仿宋" w:cs="Times New Roman"/>
          <w:kern w:val="2"/>
          <w:sz w:val="28"/>
          <w:szCs w:val="28"/>
        </w:rPr>
        <w:t>进帮扶村</w:t>
      </w:r>
      <w:r>
        <w:rPr>
          <w:rFonts w:ascii="仿宋" w:hAnsi="仿宋" w:eastAsia="仿宋" w:cs="Times New Roman"/>
          <w:kern w:val="2"/>
          <w:sz w:val="28"/>
          <w:szCs w:val="28"/>
        </w:rPr>
        <w:t>乡村振兴战略</w:t>
      </w:r>
      <w:r>
        <w:rPr>
          <w:rFonts w:hint="eastAsia" w:ascii="仿宋" w:hAnsi="仿宋" w:eastAsia="仿宋" w:cs="Times New Roman"/>
          <w:kern w:val="2"/>
          <w:sz w:val="28"/>
          <w:szCs w:val="28"/>
        </w:rPr>
        <w:t>实施</w:t>
      </w:r>
      <w:bookmarkStart w:id="20" w:name="_Toc15377200"/>
      <w:bookmarkStart w:id="21" w:name="_Toc15396601"/>
      <w:r>
        <w:rPr>
          <w:rFonts w:hint="eastAsia" w:ascii="仿宋" w:hAnsi="仿宋" w:eastAsia="仿宋" w:cs="Times New Roman"/>
          <w:kern w:val="2"/>
          <w:sz w:val="28"/>
          <w:szCs w:val="28"/>
        </w:rPr>
        <w:t>。</w:t>
      </w:r>
    </w:p>
    <w:p>
      <w:pPr>
        <w:pStyle w:val="15"/>
        <w:spacing w:before="0" w:beforeAutospacing="0" w:after="0" w:afterAutospacing="0" w:line="576" w:lineRule="exact"/>
        <w:ind w:firstLine="560" w:firstLineChars="200"/>
        <w:jc w:val="both"/>
        <w:rPr>
          <w:rFonts w:ascii="黑体" w:hAnsi="黑体" w:eastAsia="黑体" w:cs="Times New Roman"/>
          <w:kern w:val="2"/>
          <w:sz w:val="28"/>
          <w:szCs w:val="28"/>
        </w:rPr>
      </w:pPr>
      <w:r>
        <w:rPr>
          <w:rFonts w:hint="eastAsia" w:ascii="黑体" w:hAnsi="黑体" w:eastAsia="黑体" w:cs="Times New Roman"/>
          <w:bCs/>
          <w:sz w:val="28"/>
          <w:szCs w:val="28"/>
        </w:rPr>
        <w:t>二、机构设置</w:t>
      </w:r>
      <w:bookmarkEnd w:id="20"/>
      <w:bookmarkEnd w:id="21"/>
    </w:p>
    <w:p>
      <w:pPr>
        <w:spacing w:line="576" w:lineRule="exact"/>
        <w:ind w:firstLine="560" w:firstLineChars="200"/>
        <w:rPr>
          <w:rFonts w:ascii="仿宋" w:hAnsi="仿宋" w:eastAsia="仿宋"/>
          <w:sz w:val="28"/>
          <w:szCs w:val="28"/>
        </w:rPr>
      </w:pPr>
      <w:r>
        <w:rPr>
          <w:rFonts w:hint="eastAsia" w:ascii="仿宋" w:hAnsi="仿宋" w:eastAsia="仿宋"/>
          <w:sz w:val="28"/>
          <w:szCs w:val="28"/>
        </w:rPr>
        <w:t>广元市利州区审计局下属二级单位0个，其中行政单位0个，参照公务员法管理的事业单位0个，其他事业单位0个。</w:t>
      </w:r>
    </w:p>
    <w:p>
      <w:pPr>
        <w:pStyle w:val="8"/>
        <w:adjustRightInd w:val="0"/>
        <w:snapToGrid w:val="0"/>
        <w:spacing w:before="93" w:line="576" w:lineRule="exact"/>
        <w:ind w:firstLine="560" w:firstLineChars="200"/>
        <w:rPr>
          <w:rFonts w:ascii="仿宋" w:hAnsi="仿宋" w:eastAsia="仿宋"/>
          <w:kern w:val="2"/>
          <w:sz w:val="28"/>
          <w:szCs w:val="28"/>
        </w:rPr>
      </w:pPr>
      <w:r>
        <w:rPr>
          <w:rFonts w:hint="eastAsia" w:ascii="仿宋" w:hAnsi="仿宋" w:eastAsia="仿宋"/>
          <w:kern w:val="2"/>
          <w:sz w:val="28"/>
          <w:szCs w:val="28"/>
        </w:rPr>
        <w:t>纳入广元市利州区审计局2018年度部门决算编制范围的二级预算单位0个。</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2018年末实有人数27人，其中：公务员10 人、参公1人、机关工勤3人、全额事业人员13人。</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t xml:space="preserve"> </w:t>
      </w:r>
      <w:bookmarkStart w:id="22" w:name="_Toc15396602"/>
      <w:bookmarkStart w:id="23" w:name="_Toc15377204"/>
    </w:p>
    <w:p>
      <w:pPr>
        <w:spacing w:line="576" w:lineRule="exact"/>
        <w:jc w:val="center"/>
        <w:rPr>
          <w:rFonts w:ascii="仿宋_GB2312" w:eastAsia="仿宋_GB2312"/>
          <w:sz w:val="28"/>
          <w:szCs w:val="28"/>
        </w:rPr>
      </w:pPr>
      <w:r>
        <w:rPr>
          <w:rFonts w:hint="eastAsia" w:ascii="方正小标宋简体" w:hAnsi="黑体" w:eastAsia="方正小标宋简体"/>
          <w:sz w:val="32"/>
          <w:szCs w:val="32"/>
        </w:rPr>
        <w:t>第二部分2018年度部门决算情况说明</w:t>
      </w:r>
      <w:bookmarkEnd w:id="22"/>
      <w:bookmarkEnd w:id="23"/>
    </w:p>
    <w:p>
      <w:pPr>
        <w:spacing w:line="576" w:lineRule="exact"/>
        <w:ind w:firstLine="640" w:firstLineChars="200"/>
        <w:outlineLvl w:val="1"/>
        <w:rPr>
          <w:rFonts w:ascii="黑体" w:hAnsi="黑体" w:eastAsia="黑体"/>
          <w:sz w:val="32"/>
          <w:szCs w:val="32"/>
        </w:rPr>
      </w:pPr>
      <w:bookmarkStart w:id="24" w:name="_Toc15377205"/>
      <w:bookmarkStart w:id="25" w:name="_Toc15396603"/>
    </w:p>
    <w:p>
      <w:pPr>
        <w:spacing w:line="576" w:lineRule="exact"/>
        <w:ind w:firstLine="560" w:firstLineChars="200"/>
        <w:outlineLvl w:val="1"/>
        <w:rPr>
          <w:rFonts w:ascii="黑体" w:hAnsi="黑体" w:eastAsia="黑体"/>
          <w:bCs/>
          <w:sz w:val="28"/>
          <w:szCs w:val="28"/>
        </w:rPr>
      </w:pPr>
      <w:r>
        <w:rPr>
          <w:rFonts w:hint="eastAsia" w:ascii="黑体" w:hAnsi="黑体" w:eastAsia="黑体"/>
          <w:sz w:val="28"/>
          <w:szCs w:val="28"/>
        </w:rPr>
        <w:t>一、收</w:t>
      </w:r>
      <w:r>
        <w:rPr>
          <w:rFonts w:hint="eastAsia" w:ascii="黑体" w:hAnsi="黑体" w:eastAsia="黑体"/>
          <w:bCs/>
          <w:sz w:val="28"/>
          <w:szCs w:val="28"/>
        </w:rPr>
        <w:t>入支出决算总体情况说明</w:t>
      </w:r>
      <w:bookmarkEnd w:id="24"/>
      <w:bookmarkEnd w:id="25"/>
    </w:p>
    <w:p>
      <w:pPr>
        <w:spacing w:line="576" w:lineRule="exact"/>
        <w:ind w:firstLine="560" w:firstLineChars="200"/>
        <w:rPr>
          <w:rFonts w:ascii="仿宋" w:hAnsi="仿宋" w:eastAsia="仿宋"/>
          <w:sz w:val="28"/>
          <w:szCs w:val="28"/>
        </w:rPr>
      </w:pPr>
      <w:r>
        <w:rPr>
          <w:rFonts w:hint="eastAsia" w:ascii="仿宋" w:hAnsi="仿宋" w:eastAsia="仿宋"/>
          <w:sz w:val="28"/>
          <w:szCs w:val="28"/>
        </w:rPr>
        <w:t>2018年度收入531.04万元、支出496.93万元。与2017年相比，收、支总计各增加 85.66万元和 44.97万元，收、支各增长19.23</w:t>
      </w:r>
      <w:r>
        <w:rPr>
          <w:rFonts w:ascii="仿宋" w:hAnsi="仿宋" w:eastAsia="仿宋"/>
          <w:sz w:val="28"/>
          <w:szCs w:val="28"/>
        </w:rPr>
        <w:t>%</w:t>
      </w:r>
      <w:r>
        <w:rPr>
          <w:rFonts w:hint="eastAsia" w:ascii="仿宋" w:hAnsi="仿宋" w:eastAsia="仿宋"/>
          <w:sz w:val="28"/>
          <w:szCs w:val="28"/>
        </w:rPr>
        <w:t xml:space="preserve">和9.95%。主要变动原因是人员调入、引进人才安家补助、2018年工资普遍调资调标及区目标考核奖励及人员调资政策性追加等。 </w:t>
      </w:r>
    </w:p>
    <w:p>
      <w:pPr>
        <w:spacing w:line="576"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（图</w:t>
      </w:r>
      <w:r>
        <w:rPr>
          <w:rFonts w:ascii="仿宋" w:hAnsi="仿宋" w:eastAsia="仿宋"/>
          <w:color w:val="000000" w:themeColor="text1"/>
          <w:sz w:val="28"/>
          <w:szCs w:val="28"/>
        </w:rPr>
        <w:t>1</w:t>
      </w:r>
      <w:r>
        <w:rPr>
          <w:rFonts w:hint="eastAsia" w:ascii="仿宋" w:hAnsi="仿宋" w:eastAsia="仿宋"/>
          <w:color w:val="000000" w:themeColor="text1"/>
          <w:sz w:val="28"/>
          <w:szCs w:val="28"/>
        </w:rPr>
        <w:t>：收、支决算总计变动情况图）（柱状图）</w:t>
      </w:r>
    </w:p>
    <w:p>
      <w:pPr>
        <w:spacing w:line="576" w:lineRule="exact"/>
        <w:ind w:firstLine="560" w:firstLineChars="200"/>
        <w:rPr>
          <w:rFonts w:ascii="仿宋_GB2312" w:eastAsia="仿宋_GB2312"/>
          <w:sz w:val="28"/>
          <w:szCs w:val="28"/>
        </w:rPr>
      </w:pPr>
      <w:r>
        <w:rPr>
          <w:rFonts w:ascii="仿宋_GB2312" w:eastAsia="仿宋_GB2312"/>
          <w:sz w:val="28"/>
          <w:szCs w:val="28"/>
        </w:rPr>
        <w:drawing>
          <wp:anchor distT="0" distB="0" distL="114300" distR="114300" simplePos="0" relativeHeight="251662336" behindDoc="1" locked="0" layoutInCell="1" allowOverlap="1">
            <wp:simplePos x="0" y="0"/>
            <wp:positionH relativeFrom="column">
              <wp:posOffset>228600</wp:posOffset>
            </wp:positionH>
            <wp:positionV relativeFrom="paragraph">
              <wp:posOffset>81915</wp:posOffset>
            </wp:positionV>
            <wp:extent cx="4724400" cy="3019425"/>
            <wp:effectExtent l="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76" w:lineRule="exact"/>
        <w:ind w:firstLine="640" w:firstLineChars="200"/>
        <w:outlineLvl w:val="1"/>
        <w:rPr>
          <w:rFonts w:ascii="黑体" w:hAnsi="黑体" w:eastAsia="黑体"/>
          <w:sz w:val="32"/>
          <w:szCs w:val="32"/>
        </w:rPr>
      </w:pPr>
      <w:bookmarkStart w:id="26" w:name="_Toc15377206"/>
      <w:bookmarkStart w:id="27" w:name="_Toc15396604"/>
    </w:p>
    <w:p>
      <w:pPr>
        <w:spacing w:line="576" w:lineRule="exact"/>
        <w:ind w:firstLine="640" w:firstLineChars="200"/>
        <w:outlineLvl w:val="1"/>
        <w:rPr>
          <w:rFonts w:ascii="黑体" w:hAnsi="黑体" w:eastAsia="黑体"/>
          <w:sz w:val="32"/>
          <w:szCs w:val="32"/>
        </w:rPr>
      </w:pPr>
    </w:p>
    <w:p>
      <w:pPr>
        <w:spacing w:line="576" w:lineRule="exact"/>
        <w:ind w:firstLine="640" w:firstLineChars="200"/>
        <w:outlineLvl w:val="1"/>
        <w:rPr>
          <w:rFonts w:ascii="黑体" w:hAnsi="黑体" w:eastAsia="黑体"/>
          <w:sz w:val="32"/>
          <w:szCs w:val="32"/>
        </w:rPr>
      </w:pPr>
    </w:p>
    <w:p>
      <w:pPr>
        <w:spacing w:line="576" w:lineRule="exact"/>
        <w:ind w:firstLine="640" w:firstLineChars="200"/>
        <w:outlineLvl w:val="1"/>
        <w:rPr>
          <w:rFonts w:ascii="黑体" w:hAnsi="黑体" w:eastAsia="黑体"/>
          <w:sz w:val="32"/>
          <w:szCs w:val="32"/>
        </w:rPr>
      </w:pPr>
    </w:p>
    <w:p>
      <w:pPr>
        <w:spacing w:line="576" w:lineRule="exact"/>
        <w:ind w:firstLine="640" w:firstLineChars="200"/>
        <w:outlineLvl w:val="1"/>
        <w:rPr>
          <w:rFonts w:ascii="黑体" w:hAnsi="黑体" w:eastAsia="黑体"/>
          <w:sz w:val="32"/>
          <w:szCs w:val="32"/>
        </w:rPr>
      </w:pPr>
    </w:p>
    <w:p>
      <w:pPr>
        <w:spacing w:line="576" w:lineRule="exact"/>
        <w:ind w:firstLine="640" w:firstLineChars="200"/>
        <w:outlineLvl w:val="1"/>
        <w:rPr>
          <w:rFonts w:ascii="黑体" w:hAnsi="黑体" w:eastAsia="黑体"/>
          <w:sz w:val="32"/>
          <w:szCs w:val="32"/>
        </w:rPr>
      </w:pPr>
    </w:p>
    <w:p>
      <w:pPr>
        <w:spacing w:line="576" w:lineRule="exact"/>
        <w:ind w:firstLine="640" w:firstLineChars="200"/>
        <w:outlineLvl w:val="1"/>
        <w:rPr>
          <w:rFonts w:ascii="黑体" w:hAnsi="黑体" w:eastAsia="黑体"/>
          <w:sz w:val="32"/>
          <w:szCs w:val="32"/>
        </w:rPr>
      </w:pPr>
    </w:p>
    <w:p>
      <w:pPr>
        <w:spacing w:line="576" w:lineRule="exact"/>
        <w:ind w:firstLine="640" w:firstLineChars="200"/>
        <w:outlineLvl w:val="1"/>
        <w:rPr>
          <w:rFonts w:ascii="黑体" w:hAnsi="黑体" w:eastAsia="黑体"/>
          <w:sz w:val="32"/>
          <w:szCs w:val="32"/>
        </w:rPr>
      </w:pPr>
    </w:p>
    <w:p>
      <w:pPr>
        <w:spacing w:line="576" w:lineRule="exact"/>
        <w:ind w:firstLine="560" w:firstLineChars="200"/>
        <w:outlineLvl w:val="1"/>
        <w:rPr>
          <w:rFonts w:ascii="黑体" w:hAnsi="黑体" w:eastAsia="黑体"/>
          <w:bCs/>
          <w:sz w:val="28"/>
          <w:szCs w:val="28"/>
        </w:rPr>
      </w:pPr>
      <w:r>
        <w:rPr>
          <w:rFonts w:hint="eastAsia" w:ascii="黑体" w:hAnsi="黑体" w:eastAsia="黑体"/>
          <w:sz w:val="28"/>
          <w:szCs w:val="28"/>
        </w:rPr>
        <w:t>二、收</w:t>
      </w:r>
      <w:r>
        <w:rPr>
          <w:rFonts w:hint="eastAsia" w:ascii="黑体" w:hAnsi="黑体" w:eastAsia="黑体"/>
          <w:bCs/>
          <w:sz w:val="28"/>
          <w:szCs w:val="28"/>
        </w:rPr>
        <w:t>入决算情况说明</w:t>
      </w:r>
      <w:bookmarkEnd w:id="26"/>
      <w:bookmarkEnd w:id="27"/>
    </w:p>
    <w:p>
      <w:pPr>
        <w:spacing w:line="576" w:lineRule="exact"/>
        <w:ind w:firstLine="560" w:firstLineChars="200"/>
        <w:outlineLvl w:val="1"/>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8年本年收入合计531.04万元，其中：一般公共预算财政拨款收入530.58万元，占99.93</w:t>
      </w:r>
      <w:r>
        <w:rPr>
          <w:rFonts w:ascii="仿宋" w:hAnsi="仿宋" w:eastAsia="仿宋"/>
          <w:sz w:val="28"/>
          <w:szCs w:val="28"/>
        </w:rPr>
        <w:t>%</w:t>
      </w:r>
      <w:r>
        <w:rPr>
          <w:rFonts w:hint="eastAsia" w:ascii="仿宋" w:hAnsi="仿宋" w:eastAsia="仿宋"/>
          <w:sz w:val="28"/>
          <w:szCs w:val="28"/>
        </w:rPr>
        <w:t>；政府性基金预算财政拨款收入0万元，占0</w:t>
      </w:r>
      <w:r>
        <w:rPr>
          <w:rFonts w:ascii="仿宋" w:hAnsi="仿宋" w:eastAsia="仿宋"/>
          <w:sz w:val="28"/>
          <w:szCs w:val="28"/>
        </w:rPr>
        <w:t>%</w:t>
      </w:r>
      <w:r>
        <w:rPr>
          <w:rFonts w:hint="eastAsia" w:ascii="仿宋" w:hAnsi="仿宋" w:eastAsia="仿宋"/>
          <w:sz w:val="28"/>
          <w:szCs w:val="28"/>
        </w:rPr>
        <w:t>；国有资本经营预算财政拨款收入0万元，占0</w:t>
      </w:r>
      <w:r>
        <w:rPr>
          <w:rFonts w:ascii="仿宋" w:hAnsi="仿宋" w:eastAsia="仿宋"/>
          <w:sz w:val="28"/>
          <w:szCs w:val="28"/>
        </w:rPr>
        <w:t>%</w:t>
      </w:r>
      <w:r>
        <w:rPr>
          <w:rFonts w:hint="eastAsia" w:ascii="仿宋" w:hAnsi="仿宋" w:eastAsia="仿宋"/>
          <w:sz w:val="28"/>
          <w:szCs w:val="28"/>
        </w:rPr>
        <w:t>；事业收入0万元，占0</w:t>
      </w:r>
      <w:r>
        <w:rPr>
          <w:rFonts w:ascii="仿宋" w:hAnsi="仿宋" w:eastAsia="仿宋"/>
          <w:sz w:val="28"/>
          <w:szCs w:val="28"/>
        </w:rPr>
        <w:t>%</w:t>
      </w:r>
      <w:r>
        <w:rPr>
          <w:rFonts w:hint="eastAsia" w:ascii="仿宋" w:hAnsi="仿宋" w:eastAsia="仿宋"/>
          <w:sz w:val="28"/>
          <w:szCs w:val="28"/>
        </w:rPr>
        <w:t>；经营收入0万元，占0</w:t>
      </w:r>
      <w:r>
        <w:rPr>
          <w:rFonts w:ascii="仿宋" w:hAnsi="仿宋" w:eastAsia="仿宋"/>
          <w:sz w:val="28"/>
          <w:szCs w:val="28"/>
        </w:rPr>
        <w:t>%</w:t>
      </w:r>
      <w:r>
        <w:rPr>
          <w:rFonts w:hint="eastAsia" w:ascii="仿宋" w:hAnsi="仿宋" w:eastAsia="仿宋"/>
          <w:sz w:val="28"/>
          <w:szCs w:val="28"/>
        </w:rPr>
        <w:t>；附属单位上缴收入0万元，占0</w:t>
      </w:r>
      <w:r>
        <w:rPr>
          <w:rFonts w:ascii="仿宋" w:hAnsi="仿宋" w:eastAsia="仿宋"/>
          <w:sz w:val="28"/>
          <w:szCs w:val="28"/>
        </w:rPr>
        <w:t>%</w:t>
      </w:r>
      <w:r>
        <w:rPr>
          <w:rFonts w:hint="eastAsia" w:ascii="仿宋" w:hAnsi="仿宋" w:eastAsia="仿宋"/>
          <w:sz w:val="28"/>
          <w:szCs w:val="28"/>
        </w:rPr>
        <w:t>；其他收入0.46万元，占0.07</w:t>
      </w:r>
      <w:r>
        <w:rPr>
          <w:rFonts w:ascii="仿宋" w:hAnsi="仿宋" w:eastAsia="仿宋"/>
          <w:sz w:val="28"/>
          <w:szCs w:val="28"/>
        </w:rPr>
        <w:t>%</w:t>
      </w:r>
      <w:r>
        <w:rPr>
          <w:rFonts w:hint="eastAsia" w:ascii="仿宋" w:hAnsi="仿宋" w:eastAsia="仿宋"/>
          <w:sz w:val="28"/>
          <w:szCs w:val="28"/>
        </w:rPr>
        <w:t>。</w:t>
      </w:r>
    </w:p>
    <w:p>
      <w:pPr>
        <w:spacing w:line="576"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（图2：收入决算结构图）（饼状图）</w:t>
      </w:r>
    </w:p>
    <w:p>
      <w:pPr>
        <w:spacing w:line="576" w:lineRule="exact"/>
        <w:ind w:firstLine="560" w:firstLineChars="200"/>
        <w:outlineLvl w:val="1"/>
        <w:rPr>
          <w:rFonts w:ascii="仿宋_GB2312" w:eastAsia="仿宋_GB2312"/>
          <w:sz w:val="28"/>
          <w:szCs w:val="28"/>
        </w:rPr>
      </w:pPr>
      <w:r>
        <w:rPr>
          <w:rFonts w:hint="eastAsia" w:ascii="仿宋_GB2312" w:eastAsia="仿宋_GB2312"/>
          <w:sz w:val="28"/>
          <w:szCs w:val="28"/>
        </w:rPr>
        <w:drawing>
          <wp:anchor distT="0" distB="0" distL="114300" distR="114300" simplePos="0" relativeHeight="251658240" behindDoc="0" locked="0" layoutInCell="1" allowOverlap="1">
            <wp:simplePos x="0" y="0"/>
            <wp:positionH relativeFrom="column">
              <wp:posOffset>-57150</wp:posOffset>
            </wp:positionH>
            <wp:positionV relativeFrom="paragraph">
              <wp:posOffset>95250</wp:posOffset>
            </wp:positionV>
            <wp:extent cx="5276850" cy="2371725"/>
            <wp:effectExtent l="0" t="0" r="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76" w:lineRule="exact"/>
        <w:ind w:firstLine="560" w:firstLineChars="200"/>
        <w:outlineLvl w:val="1"/>
        <w:rPr>
          <w:rFonts w:ascii="仿宋_GB2312" w:eastAsia="仿宋_GB2312"/>
          <w:sz w:val="28"/>
          <w:szCs w:val="28"/>
        </w:rPr>
      </w:pPr>
    </w:p>
    <w:p>
      <w:pPr>
        <w:spacing w:line="576" w:lineRule="exact"/>
        <w:ind w:firstLine="560" w:firstLineChars="200"/>
        <w:outlineLvl w:val="1"/>
        <w:rPr>
          <w:rFonts w:ascii="仿宋_GB2312" w:eastAsia="仿宋_GB2312"/>
          <w:sz w:val="28"/>
          <w:szCs w:val="28"/>
        </w:rPr>
      </w:pPr>
    </w:p>
    <w:p>
      <w:pPr>
        <w:spacing w:line="576" w:lineRule="exact"/>
        <w:ind w:firstLine="560" w:firstLineChars="200"/>
        <w:outlineLvl w:val="1"/>
        <w:rPr>
          <w:rFonts w:ascii="仿宋_GB2312" w:eastAsia="仿宋_GB2312"/>
          <w:sz w:val="28"/>
          <w:szCs w:val="28"/>
        </w:rPr>
      </w:pPr>
    </w:p>
    <w:p>
      <w:pPr>
        <w:spacing w:line="576" w:lineRule="exact"/>
        <w:ind w:firstLine="560" w:firstLineChars="200"/>
        <w:outlineLvl w:val="1"/>
        <w:rPr>
          <w:rFonts w:ascii="仿宋_GB2312" w:eastAsia="仿宋_GB2312"/>
          <w:sz w:val="28"/>
          <w:szCs w:val="28"/>
        </w:rPr>
      </w:pPr>
    </w:p>
    <w:p>
      <w:pPr>
        <w:spacing w:line="576" w:lineRule="exact"/>
        <w:outlineLvl w:val="1"/>
        <w:rPr>
          <w:rFonts w:ascii="黑体" w:hAnsi="黑体" w:eastAsia="黑体"/>
          <w:color w:val="000000"/>
          <w:sz w:val="32"/>
          <w:szCs w:val="32"/>
        </w:rPr>
      </w:pPr>
      <w:bookmarkStart w:id="28" w:name="_Toc15396605"/>
      <w:bookmarkStart w:id="29" w:name="_Toc15377207"/>
    </w:p>
    <w:p>
      <w:pPr>
        <w:pStyle w:val="2"/>
        <w:spacing w:before="0" w:after="0" w:line="576" w:lineRule="exact"/>
        <w:ind w:firstLine="560" w:firstLineChars="200"/>
        <w:rPr>
          <w:rFonts w:ascii="黑体" w:hAnsi="黑体" w:eastAsia="黑体"/>
          <w:bCs w:val="0"/>
          <w:sz w:val="28"/>
          <w:szCs w:val="28"/>
        </w:rPr>
      </w:pPr>
      <w:r>
        <w:rPr>
          <w:rFonts w:hint="eastAsia" w:ascii="黑体" w:hAnsi="黑体" w:eastAsia="黑体"/>
          <w:b w:val="0"/>
          <w:sz w:val="28"/>
          <w:szCs w:val="28"/>
        </w:rPr>
        <w:t>三、支</w:t>
      </w:r>
      <w:r>
        <w:rPr>
          <w:rFonts w:hint="eastAsia" w:ascii="黑体" w:hAnsi="黑体" w:eastAsia="黑体"/>
          <w:bCs w:val="0"/>
          <w:sz w:val="28"/>
          <w:szCs w:val="28"/>
        </w:rPr>
        <w:t>出决算情况说明</w:t>
      </w:r>
      <w:bookmarkEnd w:id="28"/>
      <w:bookmarkEnd w:id="29"/>
    </w:p>
    <w:p>
      <w:pPr>
        <w:pStyle w:val="2"/>
        <w:spacing w:before="0" w:after="0" w:line="576" w:lineRule="exact"/>
        <w:ind w:firstLine="560" w:firstLineChars="200"/>
        <w:rPr>
          <w:rFonts w:ascii="仿宋" w:hAnsi="仿宋" w:eastAsia="仿宋"/>
          <w:b w:val="0"/>
          <w:bCs w:val="0"/>
          <w:kern w:val="2"/>
          <w:sz w:val="28"/>
          <w:szCs w:val="28"/>
        </w:rPr>
      </w:pPr>
      <w:r>
        <w:rPr>
          <w:rFonts w:ascii="仿宋" w:hAnsi="仿宋" w:eastAsia="仿宋"/>
          <w:b w:val="0"/>
          <w:bCs w:val="0"/>
          <w:kern w:val="2"/>
          <w:sz w:val="28"/>
          <w:szCs w:val="28"/>
        </w:rPr>
        <w:t>201</w:t>
      </w:r>
      <w:r>
        <w:rPr>
          <w:rFonts w:hint="eastAsia" w:ascii="仿宋" w:hAnsi="仿宋" w:eastAsia="仿宋"/>
          <w:b w:val="0"/>
          <w:bCs w:val="0"/>
          <w:kern w:val="2"/>
          <w:sz w:val="28"/>
          <w:szCs w:val="28"/>
        </w:rPr>
        <w:t>8年本年支出合计496.93万元，其中：基本支出468.82万元，占 94.34</w:t>
      </w:r>
      <w:r>
        <w:rPr>
          <w:rFonts w:ascii="仿宋" w:hAnsi="仿宋" w:eastAsia="仿宋"/>
          <w:b w:val="0"/>
          <w:bCs w:val="0"/>
          <w:kern w:val="2"/>
          <w:sz w:val="28"/>
          <w:szCs w:val="28"/>
        </w:rPr>
        <w:t>%</w:t>
      </w:r>
      <w:r>
        <w:rPr>
          <w:rFonts w:hint="eastAsia" w:ascii="仿宋" w:hAnsi="仿宋" w:eastAsia="仿宋"/>
          <w:b w:val="0"/>
          <w:bCs w:val="0"/>
          <w:kern w:val="2"/>
          <w:sz w:val="28"/>
          <w:szCs w:val="28"/>
        </w:rPr>
        <w:t>；项目支出28.1万元，占5.66</w:t>
      </w:r>
      <w:r>
        <w:rPr>
          <w:rFonts w:ascii="仿宋" w:hAnsi="仿宋" w:eastAsia="仿宋"/>
          <w:b w:val="0"/>
          <w:bCs w:val="0"/>
          <w:kern w:val="2"/>
          <w:sz w:val="28"/>
          <w:szCs w:val="28"/>
        </w:rPr>
        <w:t>%</w:t>
      </w:r>
      <w:r>
        <w:rPr>
          <w:rFonts w:hint="eastAsia" w:ascii="仿宋" w:hAnsi="仿宋" w:eastAsia="仿宋"/>
          <w:b w:val="0"/>
          <w:bCs w:val="0"/>
          <w:kern w:val="2"/>
          <w:sz w:val="28"/>
          <w:szCs w:val="28"/>
        </w:rPr>
        <w:t>；上缴上级支出0万元，占0</w:t>
      </w:r>
      <w:r>
        <w:rPr>
          <w:rFonts w:ascii="仿宋" w:hAnsi="仿宋" w:eastAsia="仿宋"/>
          <w:b w:val="0"/>
          <w:bCs w:val="0"/>
          <w:kern w:val="2"/>
          <w:sz w:val="28"/>
          <w:szCs w:val="28"/>
        </w:rPr>
        <w:t>%</w:t>
      </w:r>
      <w:r>
        <w:rPr>
          <w:rFonts w:hint="eastAsia" w:ascii="仿宋" w:hAnsi="仿宋" w:eastAsia="仿宋"/>
          <w:b w:val="0"/>
          <w:bCs w:val="0"/>
          <w:kern w:val="2"/>
          <w:sz w:val="28"/>
          <w:szCs w:val="28"/>
        </w:rPr>
        <w:t>；经营支出0万元，占0</w:t>
      </w:r>
      <w:r>
        <w:rPr>
          <w:rFonts w:ascii="仿宋" w:hAnsi="仿宋" w:eastAsia="仿宋"/>
          <w:b w:val="0"/>
          <w:bCs w:val="0"/>
          <w:kern w:val="2"/>
          <w:sz w:val="28"/>
          <w:szCs w:val="28"/>
        </w:rPr>
        <w:t>%</w:t>
      </w:r>
      <w:r>
        <w:rPr>
          <w:rFonts w:hint="eastAsia" w:ascii="仿宋" w:hAnsi="仿宋" w:eastAsia="仿宋"/>
          <w:b w:val="0"/>
          <w:bCs w:val="0"/>
          <w:kern w:val="2"/>
          <w:sz w:val="28"/>
          <w:szCs w:val="28"/>
        </w:rPr>
        <w:t>；对附属单位补助支出0万元，占0</w:t>
      </w:r>
      <w:r>
        <w:rPr>
          <w:rFonts w:ascii="仿宋" w:hAnsi="仿宋" w:eastAsia="仿宋"/>
          <w:b w:val="0"/>
          <w:bCs w:val="0"/>
          <w:kern w:val="2"/>
          <w:sz w:val="28"/>
          <w:szCs w:val="28"/>
        </w:rPr>
        <w:t>%</w:t>
      </w:r>
      <w:r>
        <w:rPr>
          <w:rFonts w:hint="eastAsia" w:ascii="仿宋" w:hAnsi="仿宋" w:eastAsia="仿宋"/>
          <w:b w:val="0"/>
          <w:bCs w:val="0"/>
          <w:kern w:val="2"/>
          <w:sz w:val="28"/>
          <w:szCs w:val="28"/>
        </w:rPr>
        <w:t>。</w:t>
      </w:r>
    </w:p>
    <w:p>
      <w:pPr>
        <w:pStyle w:val="2"/>
        <w:spacing w:before="0" w:after="0" w:line="576" w:lineRule="exact"/>
        <w:ind w:firstLine="560" w:firstLineChars="200"/>
        <w:rPr>
          <w:rFonts w:ascii="仿宋" w:hAnsi="仿宋" w:eastAsia="仿宋"/>
          <w:b w:val="0"/>
          <w:bCs w:val="0"/>
          <w:sz w:val="28"/>
          <w:szCs w:val="28"/>
        </w:rPr>
      </w:pPr>
      <w:r>
        <w:rPr>
          <w:rFonts w:hint="eastAsia" w:ascii="仿宋" w:hAnsi="仿宋" w:eastAsia="仿宋"/>
          <w:b w:val="0"/>
          <w:color w:val="000000" w:themeColor="text1"/>
          <w:sz w:val="28"/>
          <w:szCs w:val="28"/>
        </w:rPr>
        <w:t>（图3：支出决算结构图）（饼状图）</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183515</wp:posOffset>
            </wp:positionV>
            <wp:extent cx="5276850" cy="1809750"/>
            <wp:effectExtent l="0" t="0" r="0"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576" w:lineRule="exact"/>
        <w:ind w:firstLine="640" w:firstLineChars="200"/>
        <w:rPr>
          <w:rFonts w:ascii="仿宋" w:hAnsi="仿宋" w:eastAsia="仿宋"/>
          <w:color w:val="000000" w:themeColor="text1"/>
          <w:sz w:val="32"/>
          <w:szCs w:val="32"/>
        </w:rPr>
      </w:pPr>
    </w:p>
    <w:p>
      <w:pPr>
        <w:spacing w:line="576" w:lineRule="exact"/>
        <w:ind w:firstLine="640" w:firstLineChars="200"/>
        <w:rPr>
          <w:rFonts w:ascii="仿宋" w:hAnsi="仿宋" w:eastAsia="仿宋"/>
          <w:color w:val="000000" w:themeColor="text1"/>
          <w:sz w:val="32"/>
          <w:szCs w:val="32"/>
        </w:rPr>
      </w:pPr>
    </w:p>
    <w:p>
      <w:pPr>
        <w:spacing w:line="576" w:lineRule="exact"/>
        <w:ind w:firstLine="560" w:firstLineChars="200"/>
        <w:rPr>
          <w:rFonts w:ascii="仿宋_GB2312" w:eastAsia="仿宋_GB2312"/>
          <w:sz w:val="28"/>
          <w:szCs w:val="28"/>
        </w:rPr>
      </w:pPr>
      <w:bookmarkStart w:id="30" w:name="_Toc15396606"/>
      <w:bookmarkStart w:id="31" w:name="_Toc15377208"/>
    </w:p>
    <w:p>
      <w:pPr>
        <w:spacing w:line="576" w:lineRule="exact"/>
        <w:ind w:firstLine="560" w:firstLineChars="200"/>
        <w:rPr>
          <w:rFonts w:ascii="仿宋_GB2312" w:eastAsia="仿宋_GB2312"/>
          <w:sz w:val="28"/>
          <w:szCs w:val="28"/>
        </w:rPr>
      </w:pPr>
    </w:p>
    <w:p>
      <w:pPr>
        <w:spacing w:line="576" w:lineRule="exact"/>
        <w:ind w:firstLine="560" w:firstLineChars="200"/>
        <w:rPr>
          <w:rFonts w:ascii="仿宋_GB2312" w:eastAsia="仿宋_GB2312"/>
          <w:sz w:val="28"/>
          <w:szCs w:val="28"/>
        </w:rPr>
      </w:pPr>
    </w:p>
    <w:p>
      <w:pPr>
        <w:pStyle w:val="2"/>
        <w:spacing w:before="0" w:after="0" w:line="576" w:lineRule="exact"/>
        <w:ind w:firstLine="560" w:firstLineChars="200"/>
        <w:rPr>
          <w:rFonts w:ascii="黑体" w:hAnsi="黑体" w:eastAsia="黑体"/>
          <w:sz w:val="28"/>
          <w:szCs w:val="28"/>
        </w:rPr>
      </w:pPr>
      <w:r>
        <w:rPr>
          <w:rFonts w:hint="eastAsia" w:ascii="黑体" w:hAnsi="黑体" w:eastAsia="黑体"/>
          <w:b w:val="0"/>
          <w:sz w:val="28"/>
          <w:szCs w:val="28"/>
        </w:rPr>
        <w:t>四、</w:t>
      </w:r>
      <w:r>
        <w:rPr>
          <w:rFonts w:hint="eastAsia" w:ascii="黑体" w:hAnsi="黑体" w:eastAsia="黑体"/>
          <w:bCs w:val="0"/>
          <w:sz w:val="28"/>
          <w:szCs w:val="28"/>
        </w:rPr>
        <w:t>财政拨款收入支出决算总体情况说明</w:t>
      </w:r>
      <w:bookmarkEnd w:id="30"/>
      <w:bookmarkEnd w:id="31"/>
    </w:p>
    <w:p>
      <w:pPr>
        <w:spacing w:line="576" w:lineRule="exact"/>
        <w:ind w:firstLine="552" w:firstLineChars="200"/>
        <w:rPr>
          <w:rFonts w:ascii="仿宋" w:hAnsi="仿宋" w:eastAsia="仿宋"/>
          <w:spacing w:val="-2"/>
          <w:sz w:val="28"/>
          <w:szCs w:val="28"/>
        </w:rPr>
      </w:pPr>
      <w:r>
        <w:rPr>
          <w:rFonts w:ascii="仿宋" w:hAnsi="仿宋" w:eastAsia="仿宋"/>
          <w:spacing w:val="-2"/>
          <w:sz w:val="28"/>
          <w:szCs w:val="28"/>
        </w:rPr>
        <w:t>201</w:t>
      </w:r>
      <w:r>
        <w:rPr>
          <w:rFonts w:hint="eastAsia" w:ascii="仿宋" w:hAnsi="仿宋" w:eastAsia="仿宋"/>
          <w:spacing w:val="-2"/>
          <w:sz w:val="28"/>
          <w:szCs w:val="28"/>
        </w:rPr>
        <w:t>8年财政拨款收入530.58万元、支出496.47万元。与</w:t>
      </w:r>
      <w:r>
        <w:rPr>
          <w:rFonts w:ascii="仿宋" w:hAnsi="仿宋" w:eastAsia="仿宋"/>
          <w:spacing w:val="-2"/>
          <w:sz w:val="28"/>
          <w:szCs w:val="28"/>
        </w:rPr>
        <w:t>201</w:t>
      </w:r>
      <w:r>
        <w:rPr>
          <w:rFonts w:hint="eastAsia" w:ascii="仿宋" w:hAnsi="仿宋" w:eastAsia="仿宋"/>
          <w:spacing w:val="-2"/>
          <w:sz w:val="28"/>
          <w:szCs w:val="28"/>
        </w:rPr>
        <w:t>7年相比，收、支总计各增加85.75万元和44.51万元，收入增长19.3</w:t>
      </w:r>
      <w:r>
        <w:rPr>
          <w:rFonts w:ascii="仿宋" w:hAnsi="仿宋" w:eastAsia="仿宋"/>
          <w:spacing w:val="-2"/>
          <w:sz w:val="28"/>
          <w:szCs w:val="28"/>
        </w:rPr>
        <w:t>%</w:t>
      </w:r>
      <w:r>
        <w:rPr>
          <w:rFonts w:hint="eastAsia" w:ascii="仿宋" w:hAnsi="仿宋" w:eastAsia="仿宋"/>
          <w:spacing w:val="-2"/>
          <w:sz w:val="28"/>
          <w:szCs w:val="28"/>
        </w:rPr>
        <w:t>、支出增长9.85%。主要变动原因是人员调入、引进人才安家补助、2018年工资普遍调资调标及区目标考核奖励及人员调资政策性追加等。</w:t>
      </w:r>
    </w:p>
    <w:p>
      <w:pPr>
        <w:spacing w:line="576"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（图4：财政拨款收、支决算总计变动情况）（柱状图）</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drawing>
          <wp:anchor distT="0" distB="0" distL="114300" distR="114300" simplePos="0" relativeHeight="251660288" behindDoc="1" locked="0" layoutInCell="1" allowOverlap="1">
            <wp:simplePos x="0" y="0"/>
            <wp:positionH relativeFrom="column">
              <wp:posOffset>285750</wp:posOffset>
            </wp:positionH>
            <wp:positionV relativeFrom="paragraph">
              <wp:posOffset>74295</wp:posOffset>
            </wp:positionV>
            <wp:extent cx="4667250" cy="1895475"/>
            <wp:effectExtent l="0" t="0" r="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76" w:lineRule="exact"/>
        <w:ind w:firstLine="560" w:firstLineChars="200"/>
        <w:rPr>
          <w:rFonts w:ascii="仿宋_GB2312" w:eastAsia="仿宋_GB2312"/>
          <w:sz w:val="28"/>
          <w:szCs w:val="28"/>
        </w:rPr>
      </w:pPr>
    </w:p>
    <w:p>
      <w:pPr>
        <w:spacing w:line="576" w:lineRule="exact"/>
        <w:ind w:firstLine="560" w:firstLineChars="200"/>
        <w:rPr>
          <w:rFonts w:ascii="仿宋_GB2312" w:eastAsia="仿宋_GB2312"/>
          <w:sz w:val="28"/>
          <w:szCs w:val="28"/>
        </w:rPr>
      </w:pPr>
    </w:p>
    <w:p>
      <w:pPr>
        <w:spacing w:line="576" w:lineRule="exact"/>
        <w:ind w:firstLine="560" w:firstLineChars="200"/>
        <w:rPr>
          <w:rFonts w:ascii="仿宋_GB2312" w:eastAsia="仿宋_GB2312"/>
          <w:sz w:val="28"/>
          <w:szCs w:val="28"/>
        </w:rPr>
      </w:pPr>
    </w:p>
    <w:p>
      <w:pPr>
        <w:tabs>
          <w:tab w:val="left" w:pos="2310"/>
        </w:tabs>
        <w:spacing w:line="576" w:lineRule="exact"/>
        <w:ind w:firstLine="560" w:firstLineChars="200"/>
        <w:rPr>
          <w:rFonts w:ascii="仿宋_GB2312" w:eastAsia="仿宋_GB2312"/>
          <w:sz w:val="28"/>
          <w:szCs w:val="28"/>
        </w:rPr>
      </w:pPr>
      <w:r>
        <w:rPr>
          <w:rFonts w:ascii="仿宋_GB2312" w:eastAsia="仿宋_GB2312"/>
          <w:sz w:val="28"/>
          <w:szCs w:val="28"/>
        </w:rPr>
        <w:tab/>
      </w:r>
    </w:p>
    <w:p>
      <w:pPr>
        <w:spacing w:line="576" w:lineRule="exact"/>
        <w:ind w:firstLine="560" w:firstLineChars="200"/>
        <w:rPr>
          <w:rFonts w:ascii="仿宋_GB2312" w:eastAsia="仿宋_GB2312"/>
          <w:sz w:val="28"/>
          <w:szCs w:val="28"/>
        </w:rPr>
      </w:pPr>
    </w:p>
    <w:p>
      <w:pPr>
        <w:spacing w:line="576" w:lineRule="exact"/>
        <w:ind w:firstLine="562" w:firstLineChars="200"/>
        <w:rPr>
          <w:rFonts w:ascii="黑体" w:hAnsi="黑体" w:eastAsia="黑体"/>
          <w:b/>
          <w:color w:val="000000" w:themeColor="text1"/>
          <w:sz w:val="28"/>
          <w:szCs w:val="28"/>
        </w:rPr>
      </w:pPr>
      <w:bookmarkStart w:id="32" w:name="_Toc15396607"/>
      <w:bookmarkStart w:id="33" w:name="_Toc15377209"/>
      <w:r>
        <w:rPr>
          <w:rFonts w:hint="eastAsia" w:ascii="黑体" w:hAnsi="黑体" w:eastAsia="黑体"/>
          <w:b/>
          <w:sz w:val="28"/>
          <w:szCs w:val="28"/>
        </w:rPr>
        <w:t>五、一</w:t>
      </w:r>
      <w:r>
        <w:rPr>
          <w:rFonts w:hint="eastAsia" w:ascii="黑体" w:hAnsi="黑体" w:eastAsia="黑体"/>
          <w:bCs/>
          <w:kern w:val="44"/>
          <w:sz w:val="28"/>
          <w:szCs w:val="28"/>
        </w:rPr>
        <w:t>般公共预算财政拨款支出决算情况说明</w:t>
      </w:r>
      <w:bookmarkEnd w:id="32"/>
      <w:bookmarkEnd w:id="33"/>
    </w:p>
    <w:p>
      <w:pPr>
        <w:spacing w:line="576" w:lineRule="exact"/>
        <w:ind w:firstLine="560" w:firstLineChars="200"/>
        <w:outlineLvl w:val="2"/>
        <w:rPr>
          <w:rFonts w:ascii="楷体" w:hAnsi="楷体" w:eastAsia="楷体"/>
          <w:color w:val="000000"/>
          <w:sz w:val="28"/>
          <w:szCs w:val="28"/>
        </w:rPr>
      </w:pPr>
      <w:bookmarkStart w:id="34" w:name="_Toc15377210"/>
      <w:r>
        <w:rPr>
          <w:rFonts w:hint="eastAsia" w:ascii="楷体" w:hAnsi="楷体" w:eastAsia="楷体"/>
          <w:color w:val="000000"/>
          <w:sz w:val="28"/>
          <w:szCs w:val="28"/>
        </w:rPr>
        <w:t>（一）一般公共预算财政拨款支出决算总体情况</w:t>
      </w:r>
      <w:bookmarkEnd w:id="34"/>
    </w:p>
    <w:p>
      <w:pPr>
        <w:spacing w:line="576" w:lineRule="exact"/>
        <w:ind w:firstLine="560" w:firstLineChars="200"/>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8年一般公共预算财政拨款支出496.47万元，占本年支出合计的99.91</w:t>
      </w:r>
      <w:r>
        <w:rPr>
          <w:rFonts w:ascii="仿宋" w:hAnsi="仿宋" w:eastAsia="仿宋"/>
          <w:sz w:val="28"/>
          <w:szCs w:val="28"/>
        </w:rPr>
        <w:t>%</w:t>
      </w:r>
      <w:r>
        <w:rPr>
          <w:rFonts w:hint="eastAsia" w:ascii="仿宋" w:hAnsi="仿宋" w:eastAsia="仿宋"/>
          <w:sz w:val="28"/>
          <w:szCs w:val="28"/>
        </w:rPr>
        <w:t>。与</w:t>
      </w:r>
      <w:r>
        <w:rPr>
          <w:rFonts w:ascii="仿宋" w:hAnsi="仿宋" w:eastAsia="仿宋"/>
          <w:sz w:val="28"/>
          <w:szCs w:val="28"/>
        </w:rPr>
        <w:t>201</w:t>
      </w:r>
      <w:r>
        <w:rPr>
          <w:rFonts w:hint="eastAsia" w:ascii="仿宋" w:hAnsi="仿宋" w:eastAsia="仿宋"/>
          <w:sz w:val="28"/>
          <w:szCs w:val="28"/>
        </w:rPr>
        <w:t>7年相比，一般公共预算财政拨款增加44.51万元，增长9.85</w:t>
      </w:r>
      <w:r>
        <w:rPr>
          <w:rFonts w:ascii="仿宋" w:hAnsi="仿宋" w:eastAsia="仿宋"/>
          <w:sz w:val="28"/>
          <w:szCs w:val="28"/>
        </w:rPr>
        <w:t>%</w:t>
      </w:r>
      <w:r>
        <w:rPr>
          <w:rFonts w:hint="eastAsia" w:ascii="仿宋" w:hAnsi="仿宋" w:eastAsia="仿宋"/>
          <w:sz w:val="28"/>
          <w:szCs w:val="28"/>
        </w:rPr>
        <w:t xml:space="preserve">。主要变动原因是人员调入、引进人才安家补助、2018年工资普遍调资调标及区目标考核奖励及人员调资政策性追加等。 </w:t>
      </w:r>
    </w:p>
    <w:p>
      <w:pPr>
        <w:spacing w:line="576"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（图5：一般公共预算财政拨款支出决算变动情况）（柱状图）</w:t>
      </w:r>
    </w:p>
    <w:p>
      <w:pPr>
        <w:spacing w:line="576" w:lineRule="exact"/>
        <w:ind w:firstLine="560" w:firstLineChars="200"/>
        <w:rPr>
          <w:rFonts w:ascii="仿宋_GB2312" w:eastAsia="仿宋_GB2312"/>
          <w:sz w:val="28"/>
          <w:szCs w:val="28"/>
        </w:rPr>
      </w:pPr>
      <w:r>
        <w:rPr>
          <w:rFonts w:hint="eastAsia" w:ascii="仿宋_GB2312" w:eastAsia="仿宋_GB2312"/>
          <w:sz w:val="28"/>
          <w:szCs w:val="28"/>
        </w:rPr>
        <w:drawing>
          <wp:anchor distT="0" distB="0" distL="114300" distR="114300" simplePos="0" relativeHeight="251663360" behindDoc="1" locked="0" layoutInCell="1" allowOverlap="1">
            <wp:simplePos x="0" y="0"/>
            <wp:positionH relativeFrom="column">
              <wp:posOffset>352425</wp:posOffset>
            </wp:positionH>
            <wp:positionV relativeFrom="paragraph">
              <wp:posOffset>140970</wp:posOffset>
            </wp:positionV>
            <wp:extent cx="4552950" cy="3076575"/>
            <wp:effectExtent l="0" t="0" r="0" b="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76" w:lineRule="exact"/>
        <w:ind w:firstLine="642" w:firstLineChars="200"/>
        <w:outlineLvl w:val="2"/>
        <w:rPr>
          <w:rFonts w:ascii="黑体" w:hAnsi="黑体" w:eastAsia="黑体"/>
          <w:b/>
          <w:color w:val="000000"/>
          <w:sz w:val="32"/>
          <w:szCs w:val="32"/>
        </w:rPr>
      </w:pPr>
      <w:bookmarkStart w:id="35" w:name="_Toc15377211"/>
    </w:p>
    <w:p>
      <w:pPr>
        <w:spacing w:line="576" w:lineRule="exact"/>
        <w:ind w:firstLine="642" w:firstLineChars="200"/>
        <w:outlineLvl w:val="2"/>
        <w:rPr>
          <w:rFonts w:ascii="黑体" w:hAnsi="黑体" w:eastAsia="黑体"/>
          <w:b/>
          <w:color w:val="000000"/>
          <w:sz w:val="32"/>
          <w:szCs w:val="32"/>
        </w:rPr>
      </w:pPr>
    </w:p>
    <w:p>
      <w:pPr>
        <w:spacing w:line="576" w:lineRule="exact"/>
        <w:ind w:firstLine="642" w:firstLineChars="200"/>
        <w:outlineLvl w:val="2"/>
        <w:rPr>
          <w:rFonts w:ascii="黑体" w:hAnsi="黑体" w:eastAsia="黑体"/>
          <w:b/>
          <w:color w:val="000000"/>
          <w:sz w:val="32"/>
          <w:szCs w:val="32"/>
        </w:rPr>
      </w:pPr>
    </w:p>
    <w:p>
      <w:pPr>
        <w:spacing w:line="576" w:lineRule="exact"/>
        <w:ind w:firstLine="642" w:firstLineChars="200"/>
        <w:outlineLvl w:val="2"/>
        <w:rPr>
          <w:rFonts w:ascii="黑体" w:hAnsi="黑体" w:eastAsia="黑体"/>
          <w:b/>
          <w:color w:val="000000"/>
          <w:sz w:val="32"/>
          <w:szCs w:val="32"/>
        </w:rPr>
      </w:pPr>
    </w:p>
    <w:p>
      <w:pPr>
        <w:spacing w:line="576" w:lineRule="exact"/>
        <w:ind w:firstLine="642" w:firstLineChars="200"/>
        <w:outlineLvl w:val="2"/>
        <w:rPr>
          <w:rFonts w:ascii="黑体" w:hAnsi="黑体" w:eastAsia="黑体"/>
          <w:b/>
          <w:color w:val="000000"/>
          <w:sz w:val="32"/>
          <w:szCs w:val="32"/>
        </w:rPr>
      </w:pPr>
    </w:p>
    <w:p>
      <w:pPr>
        <w:spacing w:line="576" w:lineRule="exact"/>
        <w:ind w:firstLine="642" w:firstLineChars="200"/>
        <w:outlineLvl w:val="2"/>
        <w:rPr>
          <w:rFonts w:ascii="黑体" w:hAnsi="黑体" w:eastAsia="黑体"/>
          <w:b/>
          <w:color w:val="000000"/>
          <w:sz w:val="32"/>
          <w:szCs w:val="32"/>
        </w:rPr>
      </w:pPr>
    </w:p>
    <w:p>
      <w:pPr>
        <w:spacing w:line="576" w:lineRule="exact"/>
        <w:ind w:firstLine="642" w:firstLineChars="200"/>
        <w:outlineLvl w:val="2"/>
        <w:rPr>
          <w:rFonts w:ascii="黑体" w:hAnsi="黑体" w:eastAsia="黑体"/>
          <w:b/>
          <w:color w:val="000000"/>
          <w:sz w:val="32"/>
          <w:szCs w:val="32"/>
        </w:rPr>
      </w:pPr>
    </w:p>
    <w:p>
      <w:pPr>
        <w:spacing w:line="576" w:lineRule="exact"/>
        <w:ind w:firstLine="642" w:firstLineChars="200"/>
        <w:outlineLvl w:val="2"/>
        <w:rPr>
          <w:rFonts w:ascii="黑体" w:hAnsi="黑体" w:eastAsia="黑体"/>
          <w:b/>
          <w:color w:val="000000"/>
          <w:sz w:val="32"/>
          <w:szCs w:val="32"/>
        </w:rPr>
      </w:pPr>
    </w:p>
    <w:p>
      <w:pPr>
        <w:spacing w:line="576" w:lineRule="exact"/>
        <w:ind w:firstLine="642" w:firstLineChars="200"/>
        <w:outlineLvl w:val="2"/>
        <w:rPr>
          <w:rFonts w:ascii="黑体" w:hAnsi="黑体" w:eastAsia="黑体"/>
          <w:b/>
          <w:color w:val="000000"/>
          <w:sz w:val="32"/>
          <w:szCs w:val="32"/>
        </w:rPr>
      </w:pPr>
    </w:p>
    <w:p>
      <w:pPr>
        <w:spacing w:line="576" w:lineRule="exact"/>
        <w:ind w:firstLine="560" w:firstLineChars="200"/>
        <w:outlineLvl w:val="2"/>
        <w:rPr>
          <w:rFonts w:ascii="楷体" w:hAnsi="楷体" w:eastAsia="楷体"/>
          <w:color w:val="000000"/>
          <w:sz w:val="28"/>
          <w:szCs w:val="28"/>
        </w:rPr>
      </w:pPr>
      <w:r>
        <w:rPr>
          <w:rFonts w:hint="eastAsia" w:ascii="楷体" w:hAnsi="楷体" w:eastAsia="楷体"/>
          <w:color w:val="000000"/>
          <w:sz w:val="28"/>
          <w:szCs w:val="28"/>
        </w:rPr>
        <w:t>（二）一般公共预算财政拨款支出决算结构情况</w:t>
      </w:r>
      <w:bookmarkEnd w:id="35"/>
    </w:p>
    <w:p>
      <w:pPr>
        <w:spacing w:line="576" w:lineRule="exact"/>
        <w:ind w:firstLine="560" w:firstLineChars="200"/>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8年一般公共预算财政拨款支出496.47万元，主要用于以下方面</w:t>
      </w:r>
      <w:r>
        <w:rPr>
          <w:rFonts w:ascii="仿宋" w:hAnsi="仿宋" w:eastAsia="仿宋"/>
          <w:sz w:val="28"/>
          <w:szCs w:val="28"/>
        </w:rPr>
        <w:t>:</w:t>
      </w:r>
      <w:r>
        <w:rPr>
          <w:rFonts w:hint="eastAsia" w:ascii="仿宋" w:hAnsi="仿宋" w:eastAsia="仿宋"/>
          <w:sz w:val="28"/>
          <w:szCs w:val="28"/>
        </w:rPr>
        <w:t>一般公共服务201（类）支出418.68万元，占84.33</w:t>
      </w:r>
      <w:r>
        <w:rPr>
          <w:rFonts w:ascii="仿宋" w:hAnsi="仿宋" w:eastAsia="仿宋"/>
          <w:sz w:val="28"/>
          <w:szCs w:val="28"/>
        </w:rPr>
        <w:t>%</w:t>
      </w:r>
      <w:r>
        <w:rPr>
          <w:rFonts w:hint="eastAsia" w:ascii="仿宋" w:hAnsi="仿宋" w:eastAsia="仿宋"/>
          <w:sz w:val="28"/>
          <w:szCs w:val="28"/>
        </w:rPr>
        <w:t>；社会保障和就业支出208（类）39.24万元，占7.90</w:t>
      </w:r>
      <w:r>
        <w:rPr>
          <w:rFonts w:ascii="仿宋" w:hAnsi="仿宋" w:eastAsia="仿宋"/>
          <w:sz w:val="28"/>
          <w:szCs w:val="28"/>
        </w:rPr>
        <w:t>%</w:t>
      </w:r>
      <w:r>
        <w:rPr>
          <w:rFonts w:hint="eastAsia" w:ascii="仿宋" w:hAnsi="仿宋" w:eastAsia="仿宋"/>
          <w:sz w:val="28"/>
          <w:szCs w:val="28"/>
        </w:rPr>
        <w:t>；医疗卫生与计划生育支出210（类）支出15.59万元，占3.14</w:t>
      </w:r>
      <w:r>
        <w:rPr>
          <w:rFonts w:ascii="仿宋" w:hAnsi="仿宋" w:eastAsia="仿宋"/>
          <w:sz w:val="28"/>
          <w:szCs w:val="28"/>
        </w:rPr>
        <w:t>%</w:t>
      </w:r>
      <w:r>
        <w:rPr>
          <w:rFonts w:hint="eastAsia" w:ascii="仿宋" w:hAnsi="仿宋" w:eastAsia="仿宋"/>
          <w:sz w:val="28"/>
          <w:szCs w:val="28"/>
        </w:rPr>
        <w:t>；农林水支出213（类）支出2.1万元，占0.42</w:t>
      </w:r>
      <w:r>
        <w:rPr>
          <w:rFonts w:ascii="仿宋" w:hAnsi="仿宋" w:eastAsia="仿宋"/>
          <w:sz w:val="28"/>
          <w:szCs w:val="28"/>
        </w:rPr>
        <w:t>%</w:t>
      </w:r>
      <w:r>
        <w:rPr>
          <w:rFonts w:hint="eastAsia" w:ascii="仿宋" w:hAnsi="仿宋" w:eastAsia="仿宋"/>
          <w:sz w:val="28"/>
          <w:szCs w:val="28"/>
        </w:rPr>
        <w:t>；住房保障支出221（类）20.85万元，占4.20</w:t>
      </w:r>
      <w:r>
        <w:rPr>
          <w:rFonts w:ascii="仿宋" w:hAnsi="仿宋" w:eastAsia="仿宋"/>
          <w:sz w:val="28"/>
          <w:szCs w:val="28"/>
        </w:rPr>
        <w:t>%</w:t>
      </w:r>
      <w:r>
        <w:rPr>
          <w:rFonts w:hint="eastAsia" w:ascii="仿宋" w:hAnsi="仿宋" w:eastAsia="仿宋"/>
          <w:sz w:val="28"/>
          <w:szCs w:val="28"/>
        </w:rPr>
        <w:t>。</w:t>
      </w:r>
    </w:p>
    <w:p>
      <w:pPr>
        <w:spacing w:line="576"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（图6：一般公共预算财政拨款支出决算结构）（饼状图）</w:t>
      </w:r>
    </w:p>
    <w:p>
      <w:pPr>
        <w:spacing w:line="576" w:lineRule="exact"/>
        <w:ind w:firstLine="640" w:firstLineChars="200"/>
        <w:rPr>
          <w:rFonts w:ascii="仿宋" w:hAnsi="仿宋" w:eastAsia="仿宋"/>
          <w:color w:val="FF0000"/>
          <w:sz w:val="32"/>
          <w:szCs w:val="32"/>
        </w:rPr>
      </w:pPr>
      <w:r>
        <w:rPr>
          <w:rFonts w:ascii="仿宋" w:hAnsi="仿宋" w:eastAsia="仿宋"/>
          <w:color w:val="FF0000"/>
          <w:sz w:val="32"/>
          <w:szCs w:val="32"/>
        </w:rPr>
        <w:drawing>
          <wp:anchor distT="0" distB="0" distL="114300" distR="114300" simplePos="0" relativeHeight="251661312" behindDoc="1" locked="0" layoutInCell="1" allowOverlap="1">
            <wp:simplePos x="0" y="0"/>
            <wp:positionH relativeFrom="column">
              <wp:posOffset>19050</wp:posOffset>
            </wp:positionH>
            <wp:positionV relativeFrom="paragraph">
              <wp:posOffset>68580</wp:posOffset>
            </wp:positionV>
            <wp:extent cx="5314950" cy="1628775"/>
            <wp:effectExtent l="0" t="0" r="0"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76" w:lineRule="exact"/>
        <w:ind w:firstLine="640" w:firstLineChars="200"/>
        <w:rPr>
          <w:rFonts w:ascii="仿宋" w:hAnsi="仿宋" w:eastAsia="仿宋"/>
          <w:color w:val="FF0000"/>
          <w:sz w:val="32"/>
          <w:szCs w:val="32"/>
        </w:rPr>
      </w:pPr>
    </w:p>
    <w:p>
      <w:pPr>
        <w:spacing w:line="576" w:lineRule="exact"/>
        <w:ind w:firstLine="640" w:firstLineChars="200"/>
        <w:outlineLvl w:val="2"/>
        <w:rPr>
          <w:rFonts w:ascii="仿宋" w:hAnsi="仿宋" w:eastAsia="仿宋"/>
          <w:color w:val="FF0000"/>
          <w:sz w:val="32"/>
          <w:szCs w:val="32"/>
        </w:rPr>
      </w:pPr>
      <w:bookmarkStart w:id="36" w:name="_Toc15377212"/>
    </w:p>
    <w:p>
      <w:pPr>
        <w:spacing w:line="576" w:lineRule="exact"/>
        <w:ind w:firstLine="642" w:firstLineChars="200"/>
        <w:outlineLvl w:val="2"/>
        <w:rPr>
          <w:rFonts w:ascii="仿宋" w:hAnsi="仿宋" w:eastAsia="仿宋"/>
          <w:b/>
          <w:color w:val="000000"/>
          <w:sz w:val="32"/>
          <w:szCs w:val="32"/>
        </w:rPr>
      </w:pPr>
    </w:p>
    <w:p>
      <w:pPr>
        <w:spacing w:line="576" w:lineRule="exact"/>
        <w:ind w:firstLine="642" w:firstLineChars="200"/>
        <w:outlineLvl w:val="2"/>
        <w:rPr>
          <w:rFonts w:ascii="黑体" w:hAnsi="黑体" w:eastAsia="黑体"/>
          <w:b/>
          <w:color w:val="000000"/>
          <w:sz w:val="32"/>
          <w:szCs w:val="32"/>
        </w:rPr>
      </w:pPr>
    </w:p>
    <w:p>
      <w:pPr>
        <w:spacing w:line="576" w:lineRule="exact"/>
        <w:ind w:firstLine="560" w:firstLineChars="200"/>
        <w:outlineLvl w:val="2"/>
        <w:rPr>
          <w:rFonts w:ascii="楷体" w:hAnsi="楷体" w:eastAsia="楷体"/>
          <w:color w:val="000000"/>
          <w:sz w:val="28"/>
          <w:szCs w:val="28"/>
        </w:rPr>
      </w:pPr>
      <w:r>
        <w:rPr>
          <w:rFonts w:hint="eastAsia" w:ascii="楷体" w:hAnsi="楷体" w:eastAsia="楷体"/>
          <w:color w:val="000000"/>
          <w:sz w:val="28"/>
          <w:szCs w:val="28"/>
        </w:rPr>
        <w:t>（三）一般公共预算财政拨款支出决算具体情况</w:t>
      </w:r>
      <w:bookmarkEnd w:id="36"/>
    </w:p>
    <w:p>
      <w:pPr>
        <w:spacing w:line="576" w:lineRule="exact"/>
        <w:ind w:firstLine="560" w:firstLineChars="200"/>
        <w:rPr>
          <w:rFonts w:ascii="仿宋" w:hAnsi="仿宋" w:eastAsia="仿宋"/>
          <w:sz w:val="28"/>
          <w:szCs w:val="28"/>
        </w:rPr>
      </w:pPr>
      <w:bookmarkStart w:id="37" w:name="_Toc15378460"/>
      <w:bookmarkStart w:id="38" w:name="_Toc15377213"/>
      <w:bookmarkStart w:id="39" w:name="_Toc15377444"/>
      <w:r>
        <w:rPr>
          <w:rFonts w:hint="eastAsia" w:ascii="仿宋" w:hAnsi="仿宋" w:eastAsia="仿宋"/>
          <w:sz w:val="28"/>
          <w:szCs w:val="28"/>
        </w:rPr>
        <w:t>2018年般公共预算支出决算数为496.47，完成预算93.57</w:t>
      </w:r>
      <w:r>
        <w:rPr>
          <w:rFonts w:ascii="仿宋" w:hAnsi="仿宋" w:eastAsia="仿宋"/>
          <w:sz w:val="28"/>
          <w:szCs w:val="28"/>
        </w:rPr>
        <w:t>%</w:t>
      </w:r>
      <w:r>
        <w:rPr>
          <w:rFonts w:hint="eastAsia" w:ascii="仿宋" w:hAnsi="仿宋" w:eastAsia="仿宋"/>
          <w:sz w:val="28"/>
          <w:szCs w:val="28"/>
        </w:rPr>
        <w:t>。其中：</w:t>
      </w:r>
      <w:bookmarkEnd w:id="37"/>
      <w:bookmarkEnd w:id="38"/>
      <w:bookmarkEnd w:id="39"/>
    </w:p>
    <w:p>
      <w:pPr>
        <w:spacing w:line="576" w:lineRule="exact"/>
        <w:ind w:firstLine="560" w:firstLineChars="200"/>
        <w:rPr>
          <w:rFonts w:ascii="仿宋" w:hAnsi="仿宋" w:eastAsia="仿宋"/>
          <w:sz w:val="28"/>
          <w:szCs w:val="28"/>
        </w:rPr>
      </w:pPr>
      <w:r>
        <w:rPr>
          <w:rFonts w:hint="eastAsia" w:ascii="仿宋" w:hAnsi="仿宋" w:eastAsia="仿宋"/>
          <w:sz w:val="28"/>
          <w:szCs w:val="28"/>
        </w:rPr>
        <w:t>1.一般公共服务201（类）审计事务08（款）行政运行01（项）</w:t>
      </w:r>
      <w:r>
        <w:rPr>
          <w:rFonts w:ascii="仿宋" w:hAnsi="仿宋" w:eastAsia="仿宋"/>
          <w:b/>
          <w:sz w:val="28"/>
          <w:szCs w:val="28"/>
        </w:rPr>
        <w:t>:</w:t>
      </w:r>
      <w:r>
        <w:rPr>
          <w:rFonts w:ascii="仿宋" w:hAnsi="仿宋" w:eastAsia="仿宋"/>
          <w:sz w:val="28"/>
          <w:szCs w:val="28"/>
        </w:rPr>
        <w:t xml:space="preserve"> </w:t>
      </w:r>
      <w:r>
        <w:rPr>
          <w:rFonts w:hint="eastAsia" w:ascii="仿宋" w:hAnsi="仿宋" w:eastAsia="仿宋"/>
          <w:sz w:val="28"/>
          <w:szCs w:val="28"/>
        </w:rPr>
        <w:t>支出决算为392.68万元，完成预算86.72</w:t>
      </w:r>
      <w:r>
        <w:rPr>
          <w:rFonts w:ascii="仿宋" w:hAnsi="仿宋" w:eastAsia="仿宋"/>
          <w:sz w:val="28"/>
          <w:szCs w:val="28"/>
        </w:rPr>
        <w:t>%</w:t>
      </w:r>
      <w:r>
        <w:rPr>
          <w:rFonts w:hint="eastAsia" w:ascii="仿宋" w:hAnsi="仿宋" w:eastAsia="仿宋"/>
          <w:sz w:val="28"/>
          <w:szCs w:val="28"/>
        </w:rPr>
        <w:t>。</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2.一般公共服务支出201（类）审计事务08（款）一般行政管理事务02（项）：支出决算数26万元，完成预算100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2" w:firstLineChars="200"/>
        <w:rPr>
          <w:rFonts w:ascii="仿宋" w:hAnsi="仿宋" w:eastAsia="仿宋"/>
          <w:sz w:val="28"/>
          <w:szCs w:val="28"/>
        </w:rPr>
      </w:pPr>
      <w:r>
        <w:rPr>
          <w:rFonts w:hint="eastAsia" w:ascii="仿宋" w:hAnsi="仿宋" w:eastAsia="仿宋"/>
          <w:b/>
          <w:sz w:val="28"/>
          <w:szCs w:val="28"/>
        </w:rPr>
        <w:t>3</w:t>
      </w:r>
      <w:r>
        <w:rPr>
          <w:rFonts w:ascii="仿宋" w:hAnsi="仿宋" w:eastAsia="仿宋"/>
          <w:b/>
          <w:sz w:val="28"/>
          <w:szCs w:val="28"/>
        </w:rPr>
        <w:t>.</w:t>
      </w:r>
      <w:r>
        <w:rPr>
          <w:rFonts w:hint="eastAsia" w:ascii="仿宋" w:hAnsi="仿宋" w:eastAsia="仿宋"/>
          <w:sz w:val="28"/>
          <w:szCs w:val="28"/>
        </w:rPr>
        <w:t>社会保障和就业支出208（类）行政事业单位退休05（款）机关事业单位基本养老保险支出05（项）</w:t>
      </w:r>
      <w:r>
        <w:rPr>
          <w:rFonts w:ascii="仿宋" w:hAnsi="仿宋" w:eastAsia="仿宋"/>
          <w:b/>
          <w:sz w:val="28"/>
          <w:szCs w:val="28"/>
        </w:rPr>
        <w:t>:</w:t>
      </w:r>
      <w:r>
        <w:rPr>
          <w:rFonts w:hint="eastAsia" w:ascii="仿宋" w:hAnsi="仿宋" w:eastAsia="仿宋"/>
          <w:sz w:val="28"/>
          <w:szCs w:val="28"/>
        </w:rPr>
        <w:t>支出决算为35.5万元，完成预算100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4.208（类）05（款）06（项）</w:t>
      </w:r>
      <w:r>
        <w:rPr>
          <w:rFonts w:ascii="仿宋" w:hAnsi="仿宋" w:eastAsia="仿宋"/>
          <w:sz w:val="28"/>
          <w:szCs w:val="28"/>
        </w:rPr>
        <w:t>:</w:t>
      </w:r>
      <w:r>
        <w:rPr>
          <w:rFonts w:hint="eastAsia" w:ascii="仿宋" w:hAnsi="仿宋" w:eastAsia="仿宋"/>
          <w:sz w:val="28"/>
          <w:szCs w:val="28"/>
        </w:rPr>
        <w:t>支出决算为3.73万元，完成预算100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2" w:firstLineChars="200"/>
        <w:rPr>
          <w:rFonts w:ascii="仿宋" w:hAnsi="仿宋" w:eastAsia="仿宋"/>
          <w:sz w:val="28"/>
          <w:szCs w:val="28"/>
        </w:rPr>
      </w:pPr>
      <w:r>
        <w:rPr>
          <w:rFonts w:hint="eastAsia" w:ascii="仿宋" w:hAnsi="仿宋" w:eastAsia="仿宋"/>
          <w:b/>
          <w:sz w:val="28"/>
          <w:szCs w:val="28"/>
        </w:rPr>
        <w:t>5</w:t>
      </w:r>
      <w:r>
        <w:rPr>
          <w:rFonts w:ascii="仿宋" w:hAnsi="仿宋" w:eastAsia="仿宋"/>
          <w:b/>
          <w:sz w:val="28"/>
          <w:szCs w:val="28"/>
        </w:rPr>
        <w:t>.</w:t>
      </w:r>
      <w:r>
        <w:rPr>
          <w:rFonts w:hint="eastAsia" w:ascii="仿宋" w:hAnsi="仿宋" w:eastAsia="仿宋"/>
          <w:sz w:val="28"/>
          <w:szCs w:val="28"/>
        </w:rPr>
        <w:t>卫生健康支出210（类）行政单位医疗11（款）行政单位医疗01（项）：支出15.59万元</w:t>
      </w:r>
      <w:r>
        <w:rPr>
          <w:rFonts w:hint="eastAsia" w:ascii="仿宋" w:hAnsi="仿宋" w:eastAsia="仿宋"/>
          <w:b/>
          <w:sz w:val="28"/>
          <w:szCs w:val="28"/>
        </w:rPr>
        <w:t>，</w:t>
      </w:r>
      <w:r>
        <w:rPr>
          <w:rFonts w:hint="eastAsia" w:ascii="仿宋" w:hAnsi="仿宋" w:eastAsia="仿宋"/>
          <w:sz w:val="28"/>
          <w:szCs w:val="28"/>
        </w:rPr>
        <w:t>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2" w:firstLineChars="200"/>
        <w:rPr>
          <w:rFonts w:ascii="仿宋" w:hAnsi="仿宋" w:eastAsia="仿宋"/>
          <w:sz w:val="28"/>
          <w:szCs w:val="28"/>
        </w:rPr>
      </w:pPr>
      <w:r>
        <w:rPr>
          <w:rFonts w:hint="eastAsia" w:ascii="仿宋" w:hAnsi="仿宋" w:eastAsia="仿宋"/>
          <w:b/>
          <w:sz w:val="28"/>
          <w:szCs w:val="28"/>
        </w:rPr>
        <w:t>6.</w:t>
      </w:r>
      <w:r>
        <w:rPr>
          <w:rFonts w:hint="eastAsia" w:ascii="仿宋" w:hAnsi="仿宋" w:eastAsia="仿宋"/>
          <w:sz w:val="28"/>
          <w:szCs w:val="28"/>
        </w:rPr>
        <w:t>农林水支出213（类）扶贫05（款）其他扶贫支出99（项）：支出2.1万元完成预算100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2" w:firstLineChars="200"/>
        <w:rPr>
          <w:rFonts w:ascii="仿宋" w:hAnsi="仿宋" w:eastAsia="仿宋"/>
          <w:sz w:val="28"/>
          <w:szCs w:val="28"/>
        </w:rPr>
      </w:pPr>
      <w:r>
        <w:rPr>
          <w:rFonts w:hint="eastAsia" w:ascii="仿宋" w:hAnsi="仿宋" w:eastAsia="仿宋"/>
          <w:b/>
          <w:sz w:val="28"/>
          <w:szCs w:val="28"/>
        </w:rPr>
        <w:t>7</w:t>
      </w:r>
      <w:r>
        <w:rPr>
          <w:rFonts w:ascii="仿宋" w:hAnsi="仿宋" w:eastAsia="仿宋"/>
          <w:b/>
          <w:sz w:val="28"/>
          <w:szCs w:val="28"/>
        </w:rPr>
        <w:t>.</w:t>
      </w:r>
      <w:r>
        <w:rPr>
          <w:rFonts w:hint="eastAsia" w:ascii="仿宋" w:hAnsi="仿宋" w:eastAsia="仿宋"/>
          <w:sz w:val="28"/>
          <w:szCs w:val="28"/>
        </w:rPr>
        <w:t>住房保障支出221（类）住房改革支出02（款）住房公积金01（项）</w:t>
      </w:r>
      <w:r>
        <w:rPr>
          <w:rFonts w:ascii="仿宋" w:hAnsi="仿宋" w:eastAsia="仿宋"/>
          <w:b/>
          <w:sz w:val="28"/>
          <w:szCs w:val="28"/>
        </w:rPr>
        <w:t>:</w:t>
      </w:r>
      <w:r>
        <w:rPr>
          <w:rFonts w:hint="eastAsia" w:ascii="仿宋" w:hAnsi="仿宋" w:eastAsia="仿宋"/>
          <w:sz w:val="28"/>
          <w:szCs w:val="28"/>
        </w:rPr>
        <w:t>支出决算为20.85万元，完成预算100</w:t>
      </w:r>
      <w:r>
        <w:rPr>
          <w:rFonts w:ascii="仿宋" w:hAnsi="仿宋" w:eastAsia="仿宋"/>
          <w:sz w:val="28"/>
          <w:szCs w:val="28"/>
        </w:rPr>
        <w:t>%</w:t>
      </w:r>
      <w:r>
        <w:rPr>
          <w:rFonts w:hint="eastAsia" w:ascii="仿宋" w:hAnsi="仿宋" w:eastAsia="仿宋"/>
          <w:sz w:val="28"/>
          <w:szCs w:val="28"/>
        </w:rPr>
        <w:t>。</w:t>
      </w:r>
      <w:bookmarkStart w:id="40" w:name="_Toc15377214"/>
      <w:bookmarkStart w:id="41" w:name="_Toc15396608"/>
    </w:p>
    <w:p>
      <w:pPr>
        <w:spacing w:line="576" w:lineRule="exact"/>
        <w:ind w:firstLine="562" w:firstLineChars="200"/>
        <w:rPr>
          <w:rFonts w:ascii="黑体" w:hAnsi="黑体" w:eastAsia="黑体"/>
          <w:sz w:val="28"/>
          <w:szCs w:val="28"/>
        </w:rPr>
      </w:pPr>
      <w:r>
        <w:rPr>
          <w:rFonts w:hint="eastAsia" w:ascii="黑体" w:hAnsi="黑体" w:eastAsia="黑体"/>
          <w:b/>
          <w:sz w:val="28"/>
          <w:szCs w:val="28"/>
        </w:rPr>
        <w:t>六、一</w:t>
      </w:r>
      <w:r>
        <w:rPr>
          <w:rFonts w:hint="eastAsia" w:ascii="黑体" w:hAnsi="黑体" w:eastAsia="黑体"/>
          <w:bCs/>
          <w:kern w:val="44"/>
          <w:sz w:val="28"/>
          <w:szCs w:val="28"/>
        </w:rPr>
        <w:t>般公共预算财政拨款基本支出决算情况说明</w:t>
      </w:r>
      <w:bookmarkEnd w:id="40"/>
      <w:bookmarkEnd w:id="41"/>
      <w:r>
        <w:rPr>
          <w:rFonts w:ascii="黑体" w:hAnsi="黑体" w:eastAsia="黑体"/>
          <w:bCs/>
          <w:kern w:val="44"/>
          <w:sz w:val="28"/>
          <w:szCs w:val="28"/>
        </w:rPr>
        <w:tab/>
      </w:r>
    </w:p>
    <w:p>
      <w:pPr>
        <w:spacing w:line="576" w:lineRule="exact"/>
        <w:ind w:firstLine="560" w:firstLineChars="200"/>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8年一般公共预算财政拨款基本支出468.36万元，其中：</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人员经费408.89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公用经费59.47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76" w:lineRule="exact"/>
        <w:ind w:firstLine="560" w:firstLineChars="200"/>
        <w:outlineLvl w:val="1"/>
        <w:rPr>
          <w:rStyle w:val="29"/>
          <w:rFonts w:ascii="黑体" w:hAnsi="黑体" w:eastAsia="黑体"/>
          <w:b w:val="0"/>
          <w:sz w:val="28"/>
          <w:szCs w:val="28"/>
        </w:rPr>
      </w:pPr>
      <w:bookmarkStart w:id="42" w:name="_Toc15377215"/>
      <w:bookmarkStart w:id="43" w:name="_Toc15396609"/>
      <w:r>
        <w:rPr>
          <w:rFonts w:hint="eastAsia" w:ascii="黑体" w:hAnsi="黑体" w:eastAsia="黑体"/>
          <w:color w:val="000000"/>
          <w:sz w:val="28"/>
          <w:szCs w:val="28"/>
        </w:rPr>
        <w:t>七、</w:t>
      </w:r>
      <w:r>
        <w:rPr>
          <w:rStyle w:val="29"/>
          <w:rFonts w:hint="eastAsia" w:ascii="黑体" w:hAnsi="黑体" w:eastAsia="黑体"/>
          <w:sz w:val="28"/>
          <w:szCs w:val="28"/>
        </w:rPr>
        <w:t>“</w:t>
      </w:r>
      <w:r>
        <w:rPr>
          <w:rStyle w:val="29"/>
          <w:rFonts w:hint="eastAsia" w:ascii="黑体" w:hAnsi="黑体" w:eastAsia="黑体"/>
          <w:b w:val="0"/>
          <w:sz w:val="28"/>
          <w:szCs w:val="28"/>
        </w:rPr>
        <w:t>三公”经费财政拨款支出决算情况说明</w:t>
      </w:r>
      <w:bookmarkEnd w:id="42"/>
      <w:bookmarkEnd w:id="43"/>
    </w:p>
    <w:p>
      <w:pPr>
        <w:spacing w:line="576" w:lineRule="exact"/>
        <w:ind w:firstLine="560" w:firstLineChars="200"/>
        <w:outlineLvl w:val="2"/>
        <w:rPr>
          <w:rFonts w:ascii="楷体" w:hAnsi="楷体" w:eastAsia="楷体"/>
          <w:color w:val="000000"/>
          <w:sz w:val="28"/>
          <w:szCs w:val="28"/>
        </w:rPr>
      </w:pPr>
      <w:bookmarkStart w:id="44" w:name="_Toc15377216"/>
      <w:r>
        <w:rPr>
          <w:rFonts w:hint="eastAsia" w:ascii="楷体" w:hAnsi="楷体" w:eastAsia="楷体"/>
          <w:color w:val="000000"/>
          <w:sz w:val="28"/>
          <w:szCs w:val="28"/>
        </w:rPr>
        <w:t>（一）“三公”经费财政拨款支出决算总体情况说明</w:t>
      </w:r>
      <w:bookmarkEnd w:id="44"/>
    </w:p>
    <w:p>
      <w:pPr>
        <w:spacing w:line="576" w:lineRule="exact"/>
        <w:ind w:firstLine="560" w:firstLineChars="200"/>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8年“三公”经费财政拨款支出决算为3万元，完成预算100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0" w:firstLineChars="200"/>
        <w:outlineLvl w:val="2"/>
        <w:rPr>
          <w:rFonts w:ascii="仿宋" w:hAnsi="仿宋" w:eastAsia="仿宋"/>
          <w:b/>
          <w:color w:val="000000"/>
          <w:sz w:val="28"/>
          <w:szCs w:val="28"/>
        </w:rPr>
      </w:pPr>
      <w:bookmarkStart w:id="45" w:name="_Toc15377217"/>
      <w:r>
        <w:rPr>
          <w:rFonts w:hint="eastAsia" w:ascii="楷体" w:hAnsi="楷体" w:eastAsia="楷体"/>
          <w:color w:val="000000"/>
          <w:sz w:val="28"/>
          <w:szCs w:val="28"/>
        </w:rPr>
        <w:t>（二）“三公”经费财政拨款支出决算具体情况说明</w:t>
      </w:r>
      <w:bookmarkEnd w:id="45"/>
    </w:p>
    <w:p>
      <w:pPr>
        <w:spacing w:line="576" w:lineRule="exact"/>
        <w:ind w:firstLine="560" w:firstLineChars="200"/>
        <w:rPr>
          <w:rFonts w:ascii="仿宋" w:hAnsi="仿宋" w:eastAsia="仿宋"/>
          <w:color w:val="000000"/>
          <w:sz w:val="28"/>
          <w:szCs w:val="28"/>
        </w:rPr>
      </w:pPr>
      <w:r>
        <w:rPr>
          <w:rFonts w:ascii="仿宋" w:hAnsi="仿宋" w:eastAsia="仿宋"/>
          <w:sz w:val="28"/>
          <w:szCs w:val="28"/>
        </w:rPr>
        <w:t>201</w:t>
      </w:r>
      <w:r>
        <w:rPr>
          <w:rFonts w:hint="eastAsia" w:ascii="仿宋" w:hAnsi="仿宋" w:eastAsia="仿宋"/>
          <w:sz w:val="28"/>
          <w:szCs w:val="28"/>
        </w:rPr>
        <w:t>8年“三公”经费财政拨款支出决算中，因公出国（境）费支出决算0万元，占0</w:t>
      </w:r>
      <w:r>
        <w:rPr>
          <w:rFonts w:ascii="仿宋" w:hAnsi="仿宋" w:eastAsia="仿宋"/>
          <w:sz w:val="28"/>
          <w:szCs w:val="28"/>
        </w:rPr>
        <w:t>%</w:t>
      </w:r>
      <w:r>
        <w:rPr>
          <w:rFonts w:hint="eastAsia" w:ascii="仿宋" w:hAnsi="仿宋" w:eastAsia="仿宋"/>
          <w:sz w:val="28"/>
          <w:szCs w:val="28"/>
        </w:rPr>
        <w:t>；公务用车购置及运行维护费支出决算0万元，占0</w:t>
      </w:r>
      <w:r>
        <w:rPr>
          <w:rFonts w:ascii="仿宋" w:hAnsi="仿宋" w:eastAsia="仿宋"/>
          <w:sz w:val="28"/>
          <w:szCs w:val="28"/>
        </w:rPr>
        <w:t>%</w:t>
      </w:r>
      <w:r>
        <w:rPr>
          <w:rFonts w:hint="eastAsia" w:ascii="仿宋" w:hAnsi="仿宋" w:eastAsia="仿宋"/>
          <w:sz w:val="28"/>
          <w:szCs w:val="28"/>
        </w:rPr>
        <w:t>；公务接待费支出决算3万元，占100</w:t>
      </w:r>
      <w:r>
        <w:rPr>
          <w:rFonts w:ascii="仿宋" w:hAnsi="仿宋" w:eastAsia="仿宋"/>
          <w:sz w:val="28"/>
          <w:szCs w:val="28"/>
        </w:rPr>
        <w:t>%</w:t>
      </w:r>
      <w:r>
        <w:rPr>
          <w:rFonts w:hint="eastAsia" w:ascii="仿宋" w:hAnsi="仿宋" w:eastAsia="仿宋"/>
          <w:sz w:val="28"/>
          <w:szCs w:val="28"/>
        </w:rPr>
        <w:t>。具体情况如下</w:t>
      </w:r>
      <w:r>
        <w:rPr>
          <w:rFonts w:hint="eastAsia" w:ascii="仿宋" w:hAnsi="仿宋" w:eastAsia="仿宋"/>
          <w:color w:val="000000"/>
          <w:sz w:val="28"/>
          <w:szCs w:val="28"/>
        </w:rPr>
        <w:t>：</w:t>
      </w:r>
    </w:p>
    <w:p>
      <w:pPr>
        <w:spacing w:line="576"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因公出国（境）经费支出0万元，完成预算0</w:t>
      </w:r>
      <w:r>
        <w:rPr>
          <w:rFonts w:ascii="仿宋" w:hAnsi="仿宋" w:eastAsia="仿宋"/>
          <w:sz w:val="28"/>
          <w:szCs w:val="28"/>
        </w:rPr>
        <w:t>%</w:t>
      </w:r>
      <w:r>
        <w:rPr>
          <w:rFonts w:hint="eastAsia" w:ascii="仿宋" w:hAnsi="仿宋" w:eastAsia="仿宋"/>
          <w:sz w:val="28"/>
          <w:szCs w:val="28"/>
        </w:rPr>
        <w:t>。全年安排因公出国（境）团组0次，出国（境）0人。因公出国（境）支出决算比</w:t>
      </w:r>
      <w:r>
        <w:rPr>
          <w:rFonts w:ascii="仿宋" w:hAnsi="仿宋" w:eastAsia="仿宋"/>
          <w:sz w:val="28"/>
          <w:szCs w:val="28"/>
        </w:rPr>
        <w:t>201</w:t>
      </w:r>
      <w:r>
        <w:rPr>
          <w:rFonts w:hint="eastAsia" w:ascii="仿宋" w:hAnsi="仿宋" w:eastAsia="仿宋"/>
          <w:sz w:val="28"/>
          <w:szCs w:val="28"/>
        </w:rPr>
        <w:t>7年增加</w:t>
      </w:r>
      <w:r>
        <w:rPr>
          <w:rFonts w:ascii="仿宋" w:hAnsi="仿宋" w:eastAsia="仿宋"/>
          <w:sz w:val="28"/>
          <w:szCs w:val="28"/>
        </w:rPr>
        <w:t>/</w:t>
      </w:r>
      <w:r>
        <w:rPr>
          <w:rFonts w:hint="eastAsia" w:ascii="仿宋" w:hAnsi="仿宋" w:eastAsia="仿宋"/>
          <w:sz w:val="28"/>
          <w:szCs w:val="28"/>
        </w:rPr>
        <w:t>减少0万元，增长</w:t>
      </w:r>
      <w:r>
        <w:rPr>
          <w:rFonts w:ascii="仿宋" w:hAnsi="仿宋" w:eastAsia="仿宋"/>
          <w:sz w:val="28"/>
          <w:szCs w:val="28"/>
        </w:rPr>
        <w:t>/</w:t>
      </w:r>
      <w:r>
        <w:rPr>
          <w:rFonts w:hint="eastAsia" w:ascii="仿宋" w:hAnsi="仿宋" w:eastAsia="仿宋"/>
          <w:sz w:val="28"/>
          <w:szCs w:val="28"/>
        </w:rPr>
        <w:t>下降0</w:t>
      </w:r>
      <w:r>
        <w:rPr>
          <w:rFonts w:ascii="仿宋" w:hAnsi="仿宋" w:eastAsia="仿宋"/>
          <w:sz w:val="28"/>
          <w:szCs w:val="28"/>
        </w:rPr>
        <w:t>%</w:t>
      </w:r>
      <w:r>
        <w:rPr>
          <w:rFonts w:hint="eastAsia" w:ascii="仿宋" w:hAnsi="仿宋" w:eastAsia="仿宋"/>
          <w:sz w:val="28"/>
          <w:szCs w:val="28"/>
        </w:rPr>
        <w:t>。</w:t>
      </w:r>
    </w:p>
    <w:p>
      <w:pPr>
        <w:spacing w:line="576" w:lineRule="exact"/>
        <w:ind w:firstLine="544" w:firstLineChars="200"/>
        <w:rPr>
          <w:rFonts w:ascii="仿宋" w:hAnsi="仿宋" w:eastAsia="仿宋"/>
          <w:spacing w:val="-4"/>
          <w:sz w:val="28"/>
          <w:szCs w:val="28"/>
        </w:rPr>
      </w:pPr>
      <w:r>
        <w:rPr>
          <w:rFonts w:ascii="仿宋" w:hAnsi="仿宋" w:eastAsia="仿宋"/>
          <w:spacing w:val="-4"/>
          <w:sz w:val="28"/>
          <w:szCs w:val="28"/>
        </w:rPr>
        <w:t>2.</w:t>
      </w:r>
      <w:r>
        <w:rPr>
          <w:rFonts w:hint="eastAsia" w:ascii="仿宋" w:hAnsi="仿宋" w:eastAsia="仿宋"/>
          <w:spacing w:val="-4"/>
          <w:sz w:val="28"/>
          <w:szCs w:val="28"/>
        </w:rPr>
        <w:t>公务用车购置及运行维护费支出0万元,完成预算0</w:t>
      </w:r>
      <w:r>
        <w:rPr>
          <w:rFonts w:ascii="仿宋" w:hAnsi="仿宋" w:eastAsia="仿宋"/>
          <w:spacing w:val="-4"/>
          <w:sz w:val="28"/>
          <w:szCs w:val="28"/>
        </w:rPr>
        <w:t>%</w:t>
      </w:r>
      <w:r>
        <w:rPr>
          <w:rFonts w:hint="eastAsia" w:ascii="仿宋" w:hAnsi="仿宋" w:eastAsia="仿宋"/>
          <w:spacing w:val="-4"/>
          <w:sz w:val="28"/>
          <w:szCs w:val="28"/>
        </w:rPr>
        <w:t>。公务用车购置及运行维护费支出决算比</w:t>
      </w:r>
      <w:r>
        <w:rPr>
          <w:rFonts w:ascii="仿宋" w:hAnsi="仿宋" w:eastAsia="仿宋"/>
          <w:spacing w:val="-4"/>
          <w:sz w:val="28"/>
          <w:szCs w:val="28"/>
        </w:rPr>
        <w:t>201</w:t>
      </w:r>
      <w:r>
        <w:rPr>
          <w:rFonts w:hint="eastAsia" w:ascii="仿宋" w:hAnsi="仿宋" w:eastAsia="仿宋"/>
          <w:spacing w:val="-4"/>
          <w:sz w:val="28"/>
          <w:szCs w:val="28"/>
        </w:rPr>
        <w:t>7年增加</w:t>
      </w:r>
      <w:r>
        <w:rPr>
          <w:rFonts w:ascii="仿宋" w:hAnsi="仿宋" w:eastAsia="仿宋"/>
          <w:spacing w:val="-4"/>
          <w:sz w:val="28"/>
          <w:szCs w:val="28"/>
        </w:rPr>
        <w:t>/</w:t>
      </w:r>
      <w:r>
        <w:rPr>
          <w:rFonts w:hint="eastAsia" w:ascii="仿宋" w:hAnsi="仿宋" w:eastAsia="仿宋"/>
          <w:spacing w:val="-4"/>
          <w:sz w:val="28"/>
          <w:szCs w:val="28"/>
        </w:rPr>
        <w:t>减少0万元，增长</w:t>
      </w:r>
      <w:r>
        <w:rPr>
          <w:rFonts w:ascii="仿宋" w:hAnsi="仿宋" w:eastAsia="仿宋"/>
          <w:spacing w:val="-4"/>
          <w:sz w:val="28"/>
          <w:szCs w:val="28"/>
        </w:rPr>
        <w:t>/</w:t>
      </w:r>
      <w:r>
        <w:rPr>
          <w:rFonts w:hint="eastAsia" w:ascii="仿宋" w:hAnsi="仿宋" w:eastAsia="仿宋"/>
          <w:spacing w:val="-4"/>
          <w:sz w:val="28"/>
          <w:szCs w:val="28"/>
        </w:rPr>
        <w:t>下降0</w:t>
      </w:r>
      <w:r>
        <w:rPr>
          <w:rFonts w:ascii="仿宋" w:hAnsi="仿宋" w:eastAsia="仿宋"/>
          <w:spacing w:val="-4"/>
          <w:sz w:val="28"/>
          <w:szCs w:val="28"/>
        </w:rPr>
        <w:t>%</w:t>
      </w:r>
      <w:r>
        <w:rPr>
          <w:rFonts w:hint="eastAsia" w:ascii="仿宋" w:hAnsi="仿宋" w:eastAsia="仿宋"/>
          <w:spacing w:val="-4"/>
          <w:sz w:val="28"/>
          <w:szCs w:val="28"/>
        </w:rPr>
        <w:t>。</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其中：公务用车购置支出0万元。全年按规定更新购置公务用车0辆，其中：轿车0辆、金额0万元，越野车0辆、金额0万元，载客汽车0辆、金额0万元。截至</w:t>
      </w:r>
      <w:r>
        <w:rPr>
          <w:rFonts w:ascii="仿宋" w:hAnsi="仿宋" w:eastAsia="仿宋"/>
          <w:sz w:val="28"/>
          <w:szCs w:val="28"/>
        </w:rPr>
        <w:t>201</w:t>
      </w:r>
      <w:r>
        <w:rPr>
          <w:rFonts w:hint="eastAsia" w:ascii="仿宋" w:hAnsi="仿宋" w:eastAsia="仿宋"/>
          <w:sz w:val="28"/>
          <w:szCs w:val="28"/>
        </w:rPr>
        <w:t>8年</w:t>
      </w:r>
      <w:r>
        <w:rPr>
          <w:rFonts w:ascii="仿宋" w:hAnsi="仿宋" w:eastAsia="仿宋"/>
          <w:sz w:val="28"/>
          <w:szCs w:val="28"/>
        </w:rPr>
        <w:t>12</w:t>
      </w:r>
      <w:r>
        <w:rPr>
          <w:rFonts w:hint="eastAsia" w:ascii="仿宋" w:hAnsi="仿宋" w:eastAsia="仿宋"/>
          <w:sz w:val="28"/>
          <w:szCs w:val="28"/>
        </w:rPr>
        <w:t>月底，单位共有公务用车0辆，其中：轿车0辆、越野车0辆、载客汽车0辆。</w:t>
      </w:r>
    </w:p>
    <w:p>
      <w:pPr>
        <w:spacing w:line="576"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公务接待费支出3万元，完成预算100</w:t>
      </w:r>
      <w:r>
        <w:rPr>
          <w:rFonts w:ascii="仿宋" w:hAnsi="仿宋" w:eastAsia="仿宋"/>
          <w:sz w:val="28"/>
          <w:szCs w:val="28"/>
        </w:rPr>
        <w:t>%</w:t>
      </w:r>
      <w:r>
        <w:rPr>
          <w:rFonts w:hint="eastAsia" w:ascii="仿宋" w:hAnsi="仿宋" w:eastAsia="仿宋"/>
          <w:sz w:val="28"/>
          <w:szCs w:val="28"/>
        </w:rPr>
        <w:t>。公务接待费支出决算与</w:t>
      </w:r>
      <w:r>
        <w:rPr>
          <w:rFonts w:ascii="仿宋" w:hAnsi="仿宋" w:eastAsia="仿宋"/>
          <w:sz w:val="28"/>
          <w:szCs w:val="28"/>
        </w:rPr>
        <w:t>201</w:t>
      </w:r>
      <w:r>
        <w:rPr>
          <w:rFonts w:hint="eastAsia" w:ascii="仿宋" w:hAnsi="仿宋" w:eastAsia="仿宋"/>
          <w:sz w:val="28"/>
          <w:szCs w:val="28"/>
        </w:rPr>
        <w:t>7年持平。</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主要用于执行公务、开展业务活动开支的交通费、住宿费、用餐费等。国内公务接待37批次345人次（不包括陪同人员），共计支出3万元，具体内容包括：审计业务相关工作，发生的接待支出3万元。其中：</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外事接待支出0万元，外事接待0批次，0人，共计支出0万元。</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其他国内公务接待支出3万元，主要用于</w:t>
      </w:r>
      <w:bookmarkStart w:id="46" w:name="_Toc15377218"/>
      <w:bookmarkStart w:id="47" w:name="_Toc15396610"/>
      <w:r>
        <w:rPr>
          <w:rFonts w:hint="eastAsia" w:ascii="仿宋" w:hAnsi="仿宋" w:eastAsia="仿宋"/>
          <w:sz w:val="28"/>
          <w:szCs w:val="28"/>
        </w:rPr>
        <w:t>审计业务工作发生的接待事项支出。</w:t>
      </w:r>
    </w:p>
    <w:p>
      <w:pPr>
        <w:spacing w:line="576" w:lineRule="exact"/>
        <w:ind w:firstLine="560" w:firstLineChars="200"/>
        <w:outlineLvl w:val="1"/>
        <w:rPr>
          <w:rStyle w:val="29"/>
          <w:rFonts w:ascii="黑体" w:hAnsi="黑体" w:eastAsia="黑体"/>
          <w:sz w:val="28"/>
          <w:szCs w:val="28"/>
        </w:rPr>
      </w:pPr>
      <w:r>
        <w:rPr>
          <w:rFonts w:hint="eastAsia" w:ascii="黑体" w:hAnsi="黑体" w:eastAsia="黑体"/>
          <w:color w:val="000000"/>
          <w:sz w:val="28"/>
          <w:szCs w:val="28"/>
        </w:rPr>
        <w:t>八、</w:t>
      </w:r>
      <w:r>
        <w:rPr>
          <w:rStyle w:val="29"/>
          <w:rFonts w:hint="eastAsia" w:ascii="黑体" w:hAnsi="黑体" w:eastAsia="黑体"/>
          <w:b w:val="0"/>
          <w:sz w:val="28"/>
          <w:szCs w:val="28"/>
        </w:rPr>
        <w:t>政府性基金预算支出决算情况说明</w:t>
      </w:r>
      <w:bookmarkEnd w:id="46"/>
      <w:bookmarkEnd w:id="47"/>
    </w:p>
    <w:p>
      <w:pPr>
        <w:spacing w:line="576" w:lineRule="exact"/>
        <w:ind w:firstLine="560" w:firstLineChars="200"/>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8年政府性基金预算拨款支出0万元。</w:t>
      </w:r>
    </w:p>
    <w:p>
      <w:pPr>
        <w:spacing w:line="576" w:lineRule="exact"/>
        <w:ind w:firstLine="560" w:firstLineChars="200"/>
        <w:outlineLvl w:val="1"/>
        <w:rPr>
          <w:rStyle w:val="29"/>
          <w:rFonts w:ascii="黑体" w:hAnsi="黑体" w:eastAsia="黑体"/>
          <w:b w:val="0"/>
          <w:sz w:val="28"/>
          <w:szCs w:val="28"/>
        </w:rPr>
      </w:pPr>
      <w:bookmarkStart w:id="48" w:name="_Toc15377219"/>
      <w:bookmarkStart w:id="49" w:name="_Toc15396611"/>
      <w:r>
        <w:rPr>
          <w:rStyle w:val="29"/>
          <w:rFonts w:hint="eastAsia" w:ascii="黑体" w:hAnsi="黑体" w:eastAsia="黑体"/>
          <w:b w:val="0"/>
          <w:sz w:val="28"/>
          <w:szCs w:val="28"/>
        </w:rPr>
        <w:t>九、国有资本经营预算支出决算情况说明</w:t>
      </w:r>
      <w:bookmarkEnd w:id="48"/>
      <w:bookmarkEnd w:id="49"/>
    </w:p>
    <w:p>
      <w:pPr>
        <w:spacing w:line="576" w:lineRule="exact"/>
        <w:ind w:firstLine="560" w:firstLineChars="200"/>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8年国有资本经营预算拨款支出0万元。</w:t>
      </w:r>
    </w:p>
    <w:p>
      <w:pPr>
        <w:spacing w:line="576" w:lineRule="exact"/>
        <w:ind w:firstLine="560" w:firstLineChars="200"/>
        <w:outlineLvl w:val="1"/>
        <w:rPr>
          <w:rStyle w:val="29"/>
          <w:rFonts w:ascii="黑体" w:hAnsi="黑体" w:eastAsia="黑体"/>
          <w:b w:val="0"/>
          <w:sz w:val="28"/>
          <w:szCs w:val="28"/>
        </w:rPr>
      </w:pPr>
      <w:r>
        <w:rPr>
          <w:rStyle w:val="29"/>
          <w:rFonts w:hint="eastAsia" w:ascii="黑体" w:hAnsi="黑体" w:eastAsia="黑体"/>
          <w:b w:val="0"/>
          <w:sz w:val="28"/>
          <w:szCs w:val="28"/>
        </w:rPr>
        <w:t>十、预算绩效情况说明</w:t>
      </w:r>
    </w:p>
    <w:p>
      <w:pPr>
        <w:spacing w:line="576" w:lineRule="exact"/>
        <w:ind w:firstLine="560" w:firstLineChars="200"/>
        <w:rPr>
          <w:rFonts w:ascii="楷体" w:hAnsi="楷体" w:eastAsia="楷体" w:cs="楷体_GB2312"/>
          <w:bCs/>
          <w:sz w:val="28"/>
          <w:szCs w:val="28"/>
        </w:rPr>
      </w:pPr>
      <w:r>
        <w:rPr>
          <w:rFonts w:hint="eastAsia" w:ascii="楷体" w:hAnsi="楷体" w:eastAsia="楷体" w:cs="楷体_GB2312"/>
          <w:bCs/>
          <w:sz w:val="28"/>
          <w:szCs w:val="28"/>
        </w:rPr>
        <w:t>（一）预算绩效管理工作开展情况。</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我局严格按照现行财政预算管理体制的有关规定和财政部门要求进行预算编制工作，在编制部门</w:t>
      </w:r>
      <w:r>
        <w:rPr>
          <w:rFonts w:ascii="仿宋" w:hAnsi="仿宋" w:eastAsia="仿宋"/>
          <w:sz w:val="28"/>
          <w:szCs w:val="28"/>
        </w:rPr>
        <w:t>预算</w:t>
      </w:r>
      <w:r>
        <w:rPr>
          <w:rFonts w:hint="eastAsia" w:ascii="仿宋" w:hAnsi="仿宋" w:eastAsia="仿宋"/>
          <w:sz w:val="28"/>
          <w:szCs w:val="28"/>
        </w:rPr>
        <w:t>时严格</w:t>
      </w:r>
      <w:r>
        <w:rPr>
          <w:rFonts w:ascii="仿宋" w:hAnsi="仿宋" w:eastAsia="仿宋"/>
          <w:sz w:val="28"/>
          <w:szCs w:val="28"/>
        </w:rPr>
        <w:t>遵循统筹兼顾、勤俭节约、量力而行、讲求绩效和收支平衡的原则</w:t>
      </w:r>
      <w:r>
        <w:rPr>
          <w:rFonts w:hint="eastAsia" w:ascii="仿宋" w:hAnsi="仿宋" w:eastAsia="仿宋"/>
          <w:sz w:val="28"/>
          <w:szCs w:val="28"/>
        </w:rPr>
        <w:t>，在支出过程中严格遵守各项规章制度，“三公经费”从严管理，严格执行“三重一大”制度，认真执行联审会签审核制度。在专项经费支出上，做到专款专用，无截留、挪用等现象,实行先有预算、后有执行的支付管理模式。2018年专项资金的预算绩效目标全面完成，无违规使用专项资金的现象。全年支出占预算收入的比例为93.55%，未实现按预算100%支付的原因是临聘投资审计专业技术人员的考核工资部分要等全年考核完成后再进行支付。</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通过整体绩效自评发现，我局在财政预算资金管理中还存在以下问题：一是财政资金使用效率还需进一步提高；二是还需进一步强化项目成本预算，严控项目经费；三是强化项目现场管理，控制项目成本，节约项目经费。</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下一步我局将采取以下措施加以改进：一是切实履作为用款人的绩效评价主体责任，强化绩效理念，树立绩效意识。二是充分吸取、运用绩效自评成果，提高资金使用效率。三是牢固树立过紧日子的思想，提高节约意识，最大程度发挥资金使用效益。</w:t>
      </w:r>
    </w:p>
    <w:p>
      <w:pPr>
        <w:spacing w:line="576" w:lineRule="exact"/>
        <w:ind w:firstLine="560" w:firstLineChars="200"/>
        <w:rPr>
          <w:rFonts w:ascii="仿宋" w:hAnsi="仿宋" w:eastAsia="仿宋"/>
          <w:sz w:val="28"/>
          <w:szCs w:val="28"/>
        </w:rPr>
      </w:pPr>
      <w:r>
        <w:rPr>
          <w:rFonts w:hint="eastAsia" w:ascii="楷体" w:hAnsi="楷体" w:eastAsia="楷体"/>
          <w:sz w:val="28"/>
          <w:szCs w:val="28"/>
        </w:rPr>
        <w:t>(二)项目绩效目标完成情况。</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我局对2018年度实施的“参加国家审计署、省审计厅、市审计局统一审计项目经费</w:t>
      </w:r>
      <w:r>
        <w:rPr>
          <w:rFonts w:ascii="仿宋" w:hAnsi="仿宋" w:eastAsia="仿宋"/>
          <w:sz w:val="28"/>
          <w:szCs w:val="28"/>
        </w:rPr>
        <w:t>”</w:t>
      </w:r>
      <w:r>
        <w:rPr>
          <w:rFonts w:hint="eastAsia" w:ascii="仿宋" w:hAnsi="仿宋" w:eastAsia="仿宋"/>
          <w:sz w:val="28"/>
          <w:szCs w:val="28"/>
        </w:rPr>
        <w:t>项目进行了绩效评价。项目全年预算经费20万元，实际执行支付20万元，完成预算的100%。该项目保障了审计机关廉政建设，提高了审计工作质量，有效的履行审计监督职责，维护了审计机关的良好形象，按照审计廉政文化建设和“八不准”、“四严禁”的要求，保障了审计组在开展审计工作过程中切断与被审计单位的一切不正当的经济联系。通过该项目实施，审计监督财政资金9.2亿元，查处违规金额2470.24万元，管理不规范资金831.15万元，移送案件线索1件，提出审计建议20条。取得了良好的经济效益、社会效益。</w:t>
      </w:r>
    </w:p>
    <w:tbl>
      <w:tblPr>
        <w:tblStyle w:val="16"/>
        <w:tblpPr w:leftFromText="180" w:rightFromText="180" w:vertAnchor="text" w:horzAnchor="margin" w:tblpXSpec="center" w:tblpY="452"/>
        <w:tblOverlap w:val="never"/>
        <w:tblW w:w="9960" w:type="dxa"/>
        <w:tblInd w:w="0" w:type="dxa"/>
        <w:tblLayout w:type="fixed"/>
        <w:tblCellMar>
          <w:top w:w="0" w:type="dxa"/>
          <w:left w:w="0" w:type="dxa"/>
          <w:bottom w:w="0" w:type="dxa"/>
          <w:right w:w="0" w:type="dxa"/>
        </w:tblCellMar>
      </w:tblPr>
      <w:tblGrid>
        <w:gridCol w:w="724"/>
        <w:gridCol w:w="1033"/>
        <w:gridCol w:w="1025"/>
        <w:gridCol w:w="3187"/>
        <w:gridCol w:w="1599"/>
        <w:gridCol w:w="385"/>
        <w:gridCol w:w="2007"/>
      </w:tblGrid>
      <w:tr>
        <w:tblPrEx>
          <w:tblCellMar>
            <w:top w:w="0" w:type="dxa"/>
            <w:left w:w="0" w:type="dxa"/>
            <w:bottom w:w="0" w:type="dxa"/>
            <w:right w:w="0" w:type="dxa"/>
          </w:tblCellMar>
        </w:tblPrEx>
        <w:trPr>
          <w:trHeight w:val="836" w:hRule="atLeast"/>
        </w:trPr>
        <w:tc>
          <w:tcPr>
            <w:tcW w:w="9960" w:type="dxa"/>
            <w:gridSpan w:val="7"/>
            <w:tcMar>
              <w:top w:w="15" w:type="dxa"/>
              <w:left w:w="15" w:type="dxa"/>
              <w:bottom w:w="0" w:type="dxa"/>
              <w:right w:w="15" w:type="dxa"/>
            </w:tcMar>
            <w:vAlign w:val="center"/>
          </w:tcPr>
          <w:p>
            <w:pPr>
              <w:widowControl/>
              <w:spacing w:line="360" w:lineRule="exact"/>
              <w:jc w:val="center"/>
              <w:textAlignment w:val="center"/>
              <w:rPr>
                <w:rFonts w:ascii="方正小标宋简体" w:hAnsi="宋体" w:eastAsia="方正小标宋简体" w:cs="宋体"/>
                <w:color w:val="000000"/>
                <w:sz w:val="32"/>
                <w:szCs w:val="32"/>
              </w:rPr>
            </w:pPr>
            <w:r>
              <w:rPr>
                <w:rFonts w:hint="eastAsia" w:ascii="方正小标宋简体" w:hAnsi="黑体" w:eastAsia="方正小标宋简体" w:cs="宋体"/>
                <w:bCs/>
                <w:color w:val="000000"/>
                <w:kern w:val="0"/>
                <w:sz w:val="32"/>
                <w:szCs w:val="32"/>
              </w:rPr>
              <w:t>项目支出绩效目标完成情况表</w:t>
            </w:r>
            <w:r>
              <w:rPr>
                <w:rFonts w:hint="eastAsia" w:ascii="方正小标宋简体" w:hAnsi="宋体" w:eastAsia="方正小标宋简体" w:cs="宋体"/>
                <w:b/>
                <w:bCs/>
                <w:color w:val="000000"/>
                <w:kern w:val="0"/>
                <w:sz w:val="32"/>
                <w:szCs w:val="32"/>
              </w:rPr>
              <w:br w:type="textWrapping"/>
            </w:r>
            <w:r>
              <w:rPr>
                <w:rFonts w:hint="eastAsia" w:ascii="方正小标宋简体" w:hAnsi="宋体" w:eastAsia="方正小标宋简体" w:cs="宋体"/>
                <w:color w:val="000000"/>
                <w:kern w:val="0"/>
                <w:sz w:val="32"/>
                <w:szCs w:val="32"/>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ind w:firstLine="420" w:firstLineChars="200"/>
              <w:jc w:val="center"/>
              <w:textAlignment w:val="center"/>
              <w:rPr>
                <w:rFonts w:ascii="宋体" w:hAnsi="宋体" w:cs="宋体"/>
                <w:color w:val="000000"/>
                <w:szCs w:val="21"/>
              </w:rPr>
            </w:pPr>
            <w:r>
              <w:rPr>
                <w:rFonts w:hint="eastAsia" w:ascii="宋体" w:hAnsi="宋体" w:cs="仿宋_GB2312"/>
                <w:szCs w:val="21"/>
              </w:rPr>
              <w:t>参加全国、省、市统一审计项目经费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ind w:firstLine="420" w:firstLineChars="200"/>
              <w:jc w:val="center"/>
              <w:textAlignment w:val="center"/>
              <w:rPr>
                <w:rFonts w:ascii="宋体" w:hAnsi="宋体" w:cs="宋体"/>
                <w:color w:val="000000"/>
                <w:szCs w:val="21"/>
              </w:rPr>
            </w:pPr>
            <w:r>
              <w:rPr>
                <w:rFonts w:hint="eastAsia" w:ascii="宋体" w:hAnsi="宋体" w:cs="宋体"/>
                <w:color w:val="000000"/>
                <w:szCs w:val="21"/>
              </w:rPr>
              <w:t>广元市利州区审计局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预算执行情况(万元)</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预算数:</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20万元</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20万元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20万元</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20万元</w:t>
            </w:r>
          </w:p>
        </w:tc>
      </w:tr>
      <w:tr>
        <w:tblPrEx>
          <w:tblCellMar>
            <w:top w:w="0" w:type="dxa"/>
            <w:left w:w="0" w:type="dxa"/>
            <w:bottom w:w="0" w:type="dxa"/>
            <w:right w:w="0" w:type="dxa"/>
          </w:tblCellMar>
        </w:tblPrEx>
        <w:trPr>
          <w:trHeight w:val="19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0</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ind w:firstLine="420" w:firstLineChars="200"/>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宋体"/>
                <w:color w:val="000000"/>
                <w:szCs w:val="21"/>
              </w:rPr>
            </w:pPr>
            <w:r>
              <w:rPr>
                <w:rFonts w:hint="eastAsia" w:ascii="宋体" w:hAnsi="宋体" w:cs="宋体"/>
                <w:color w:val="000000"/>
                <w:szCs w:val="21"/>
              </w:rPr>
              <w:t>0</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年度目标完成情况</w:t>
            </w:r>
          </w:p>
        </w:tc>
        <w:tc>
          <w:tcPr>
            <w:tcW w:w="52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ind w:firstLine="420" w:firstLineChars="200"/>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39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ind w:firstLine="420" w:firstLineChars="200"/>
              <w:jc w:val="center"/>
              <w:textAlignment w:val="center"/>
              <w:rPr>
                <w:rFonts w:ascii="宋体" w:hAnsi="宋体" w:cs="宋体"/>
                <w:color w:val="000000"/>
                <w:szCs w:val="21"/>
              </w:rPr>
            </w:pPr>
            <w:r>
              <w:rPr>
                <w:rFonts w:hint="eastAsia" w:ascii="宋体" w:hAnsi="宋体" w:cs="宋体"/>
                <w:color w:val="000000"/>
                <w:kern w:val="0"/>
                <w:szCs w:val="21"/>
              </w:rPr>
              <w:t>实际完成目标</w:t>
            </w:r>
          </w:p>
        </w:tc>
      </w:tr>
      <w:tr>
        <w:tblPrEx>
          <w:tblCellMar>
            <w:top w:w="0" w:type="dxa"/>
            <w:left w:w="0" w:type="dxa"/>
            <w:bottom w:w="0" w:type="dxa"/>
            <w:right w:w="0" w:type="dxa"/>
          </w:tblCellMar>
        </w:tblPrEx>
        <w:trPr>
          <w:trHeight w:val="61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52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完成审计署、省审计厅、市审计局统一交叉审计项目5个</w:t>
            </w:r>
          </w:p>
        </w:tc>
        <w:tc>
          <w:tcPr>
            <w:tcW w:w="39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完成审计署、省审计厅、市审计局统一交叉审计项目5个</w:t>
            </w:r>
          </w:p>
        </w:tc>
      </w:tr>
      <w:tr>
        <w:tblPrEx>
          <w:tblCellMar>
            <w:top w:w="0" w:type="dxa"/>
            <w:left w:w="0" w:type="dxa"/>
            <w:bottom w:w="0" w:type="dxa"/>
            <w:right w:w="0" w:type="dxa"/>
          </w:tblCellMar>
        </w:tblPrEx>
        <w:trPr>
          <w:trHeight w:val="548"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一级</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二级</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三级</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预期指标值</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spacing w:val="-8"/>
                <w:kern w:val="0"/>
                <w:szCs w:val="21"/>
              </w:rPr>
              <w:t>(包含数字及文字描述)</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实际完成指标值</w:t>
            </w:r>
          </w:p>
          <w:p>
            <w:pPr>
              <w:widowControl/>
              <w:spacing w:line="240" w:lineRule="exact"/>
              <w:jc w:val="center"/>
              <w:textAlignment w:val="center"/>
              <w:rPr>
                <w:rFonts w:ascii="宋体" w:hAnsi="宋体" w:cs="宋体"/>
                <w:color w:val="000000"/>
                <w:spacing w:val="-8"/>
                <w:szCs w:val="21"/>
              </w:rPr>
            </w:pPr>
            <w:r>
              <w:rPr>
                <w:rFonts w:hint="eastAsia" w:ascii="宋体" w:hAnsi="宋体" w:cs="宋体"/>
                <w:color w:val="000000"/>
                <w:spacing w:val="-8"/>
                <w:kern w:val="0"/>
                <w:szCs w:val="21"/>
              </w:rPr>
              <w:t>(包含数字及文字描述)</w:t>
            </w:r>
          </w:p>
        </w:tc>
      </w:tr>
      <w:tr>
        <w:tblPrEx>
          <w:tblCellMar>
            <w:top w:w="0" w:type="dxa"/>
            <w:left w:w="0" w:type="dxa"/>
            <w:bottom w:w="0" w:type="dxa"/>
            <w:right w:w="0" w:type="dxa"/>
          </w:tblCellMar>
        </w:tblPrEx>
        <w:trPr>
          <w:trHeight w:val="68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数量指标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完成审计署、审计厅、市审计局统一交叉审计项目5个。</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69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质量指标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根据署、省、市审计工作统一安排部署，100%完成审计任务。</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53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时效指标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在审计方案规定的时间内完成审计任务</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成本指标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lang w:eastAsia="zh-CN"/>
              </w:rPr>
              <w:t>厉行节约</w:t>
            </w:r>
            <w:r>
              <w:rPr>
                <w:rFonts w:hint="eastAsia" w:ascii="宋体" w:hAnsi="宋体" w:cs="宋体"/>
                <w:color w:val="000000"/>
                <w:szCs w:val="21"/>
              </w:rPr>
              <w:t>，反对浪费，廉洁从审，节约开支，严格控制各项费用开支成本，实行项目经费封顶控制，低于控制线据实报销</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全面完成分值20</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全面完成得分20分</w:t>
            </w:r>
          </w:p>
        </w:tc>
      </w:tr>
      <w:tr>
        <w:tblPrEx>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经济效益指标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加强审计监督，维护国家财政经济秩序，提高财政资金使用效益，促进廉政建设，保障国民经济社会健康发展</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138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社会效益</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揭示和反映经济社会领域的新情况、新问题、新趋势，促进党中央的决策部署落地落实，推动全面深化改革，促进依法治国，推进廉政建设</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87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生态效益</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开展的乡党政主要领导自然资源资产任中审计，发现各类问题4个，提出审计局建议4条。</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93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满意度</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满意度</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依照法律规定的职责和程序，进行审计监督，对审计结果在区人民政府门户网站向社会进行公布</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全面完成分值20分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全面完成得分20分</w:t>
            </w:r>
          </w:p>
        </w:tc>
      </w:tr>
    </w:tbl>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楷体" w:hAnsi="楷体" w:eastAsia="楷体" w:cs="楷体_GB2312"/>
          <w:bCs/>
          <w:sz w:val="32"/>
          <w:szCs w:val="32"/>
        </w:rPr>
      </w:pPr>
      <w:r>
        <w:rPr>
          <w:rFonts w:hint="eastAsia" w:ascii="楷体" w:hAnsi="楷体" w:eastAsia="楷体" w:cs="楷体_GB2312"/>
          <w:bCs/>
          <w:sz w:val="32"/>
          <w:szCs w:val="32"/>
        </w:rPr>
        <w:t>（三）部门开展绩效评价结果。</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广元市利州区审计局按要求对2018年部门整体支出绩效评价情况开展自评，《广元市利州区审计局2018年部门整体支出绩效评价报告》见附件。</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广元市利州区审计局对参加全国、省、市统一审计项目经费项目开展了绩效评价，《参加全国、省、市统一审计项目经费项目2018年绩效评价报告》见附件。</w:t>
      </w:r>
    </w:p>
    <w:p>
      <w:pPr>
        <w:spacing w:line="576" w:lineRule="exact"/>
        <w:ind w:firstLine="560" w:firstLineChars="200"/>
        <w:outlineLvl w:val="1"/>
        <w:rPr>
          <w:rStyle w:val="29"/>
          <w:rFonts w:ascii="黑体" w:hAnsi="黑体" w:eastAsia="黑体"/>
          <w:sz w:val="28"/>
          <w:szCs w:val="28"/>
        </w:rPr>
      </w:pPr>
      <w:bookmarkStart w:id="50" w:name="_Toc15377221"/>
      <w:bookmarkStart w:id="51" w:name="_Toc15396612"/>
      <w:r>
        <w:rPr>
          <w:rFonts w:hint="eastAsia" w:ascii="黑体" w:hAnsi="黑体" w:eastAsia="黑体"/>
          <w:color w:val="000000"/>
          <w:sz w:val="28"/>
          <w:szCs w:val="28"/>
        </w:rPr>
        <w:t>十</w:t>
      </w:r>
      <w:r>
        <w:rPr>
          <w:rStyle w:val="29"/>
          <w:rFonts w:hint="eastAsia" w:ascii="黑体" w:hAnsi="黑体" w:eastAsia="黑体"/>
          <w:sz w:val="28"/>
          <w:szCs w:val="28"/>
        </w:rPr>
        <w:t>一、</w:t>
      </w:r>
      <w:r>
        <w:rPr>
          <w:rStyle w:val="29"/>
          <w:rFonts w:hint="eastAsia" w:ascii="黑体" w:hAnsi="黑体" w:eastAsia="黑体"/>
          <w:b w:val="0"/>
          <w:sz w:val="28"/>
          <w:szCs w:val="28"/>
        </w:rPr>
        <w:t>其他重要事项的情况说明</w:t>
      </w:r>
      <w:bookmarkEnd w:id="50"/>
      <w:bookmarkEnd w:id="51"/>
    </w:p>
    <w:p>
      <w:pPr>
        <w:spacing w:line="576" w:lineRule="exact"/>
        <w:ind w:firstLine="560" w:firstLineChars="200"/>
        <w:outlineLvl w:val="2"/>
        <w:rPr>
          <w:rFonts w:ascii="楷体" w:hAnsi="楷体" w:eastAsia="楷体"/>
          <w:color w:val="000000"/>
          <w:sz w:val="28"/>
          <w:szCs w:val="28"/>
        </w:rPr>
      </w:pPr>
      <w:bookmarkStart w:id="52" w:name="_Toc15377222"/>
      <w:r>
        <w:rPr>
          <w:rFonts w:hint="eastAsia" w:ascii="楷体" w:hAnsi="楷体" w:eastAsia="楷体"/>
          <w:color w:val="000000"/>
          <w:sz w:val="28"/>
          <w:szCs w:val="28"/>
        </w:rPr>
        <w:t>（一）机关运行经费支出情况</w:t>
      </w:r>
      <w:bookmarkEnd w:id="52"/>
    </w:p>
    <w:p>
      <w:pPr>
        <w:spacing w:line="576" w:lineRule="exact"/>
        <w:ind w:firstLine="560" w:firstLineChars="20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8年，广元市利州区审计局机关运行经费支出59.47万元，比</w:t>
      </w:r>
      <w:r>
        <w:rPr>
          <w:rFonts w:ascii="仿宋" w:hAnsi="仿宋" w:eastAsia="仿宋"/>
          <w:color w:val="000000"/>
          <w:sz w:val="28"/>
          <w:szCs w:val="28"/>
        </w:rPr>
        <w:t>201</w:t>
      </w:r>
      <w:r>
        <w:rPr>
          <w:rFonts w:hint="eastAsia" w:ascii="仿宋" w:hAnsi="仿宋" w:eastAsia="仿宋"/>
          <w:color w:val="000000"/>
          <w:sz w:val="28"/>
          <w:szCs w:val="28"/>
        </w:rPr>
        <w:t>7年减少65.48万元，减少52.40</w:t>
      </w:r>
      <w:r>
        <w:rPr>
          <w:rFonts w:ascii="仿宋" w:hAnsi="仿宋" w:eastAsia="仿宋"/>
          <w:color w:val="000000"/>
          <w:sz w:val="28"/>
          <w:szCs w:val="28"/>
        </w:rPr>
        <w:t>%</w:t>
      </w:r>
      <w:r>
        <w:rPr>
          <w:rFonts w:hint="eastAsia" w:ascii="仿宋" w:hAnsi="仿宋" w:eastAsia="仿宋"/>
          <w:color w:val="000000"/>
          <w:sz w:val="28"/>
          <w:szCs w:val="28"/>
        </w:rPr>
        <w:t>， 主要原因是临聘人员劳务费减少。</w:t>
      </w:r>
    </w:p>
    <w:p>
      <w:pPr>
        <w:spacing w:line="576" w:lineRule="exact"/>
        <w:ind w:firstLine="560" w:firstLineChars="200"/>
        <w:outlineLvl w:val="2"/>
        <w:rPr>
          <w:rFonts w:ascii="楷体" w:hAnsi="楷体" w:eastAsia="楷体"/>
          <w:color w:val="000000"/>
          <w:sz w:val="28"/>
          <w:szCs w:val="28"/>
        </w:rPr>
      </w:pPr>
      <w:bookmarkStart w:id="53" w:name="_Toc15377223"/>
      <w:r>
        <w:rPr>
          <w:rFonts w:hint="eastAsia" w:ascii="楷体" w:hAnsi="楷体" w:eastAsia="楷体"/>
          <w:color w:val="000000"/>
          <w:sz w:val="28"/>
          <w:szCs w:val="28"/>
        </w:rPr>
        <w:t>（二）政府采购支出情况</w:t>
      </w:r>
      <w:bookmarkEnd w:id="53"/>
    </w:p>
    <w:p>
      <w:pPr>
        <w:spacing w:line="576" w:lineRule="exact"/>
        <w:ind w:firstLine="560" w:firstLineChars="200"/>
        <w:rPr>
          <w:rFonts w:ascii="仿宋" w:hAnsi="仿宋" w:eastAsia="仿宋"/>
          <w:color w:val="000000"/>
          <w:sz w:val="28"/>
          <w:szCs w:val="28"/>
        </w:rPr>
      </w:pPr>
      <w:r>
        <w:rPr>
          <w:rFonts w:ascii="仿宋" w:hAnsi="仿宋" w:eastAsia="仿宋"/>
          <w:color w:val="000000"/>
          <w:sz w:val="28"/>
          <w:szCs w:val="28"/>
        </w:rPr>
        <w:t>201</w:t>
      </w:r>
      <w:r>
        <w:rPr>
          <w:rFonts w:hint="eastAsia" w:ascii="仿宋" w:hAnsi="仿宋" w:eastAsia="仿宋"/>
          <w:color w:val="000000"/>
          <w:sz w:val="28"/>
          <w:szCs w:val="28"/>
        </w:rPr>
        <w:t>8年，广元市利州区审计局政府采购支出总额0万元，其中：政府采购货物支出0万元、政府采购工程支出0万元、政府采购服务支出0万元。授予中小企业合同金额0万元，占政府采购支出总额的0</w:t>
      </w:r>
      <w:r>
        <w:rPr>
          <w:rFonts w:ascii="仿宋" w:hAnsi="仿宋" w:eastAsia="仿宋"/>
          <w:color w:val="000000"/>
          <w:sz w:val="28"/>
          <w:szCs w:val="28"/>
        </w:rPr>
        <w:t>%</w:t>
      </w:r>
      <w:r>
        <w:rPr>
          <w:rFonts w:hint="eastAsia" w:ascii="仿宋" w:hAnsi="仿宋" w:eastAsia="仿宋"/>
          <w:color w:val="000000"/>
          <w:sz w:val="28"/>
          <w:szCs w:val="28"/>
        </w:rPr>
        <w:t>，其中：授予小微企业合同金额0万元，占政府采购支出总额的0</w:t>
      </w:r>
      <w:r>
        <w:rPr>
          <w:rFonts w:ascii="仿宋" w:hAnsi="仿宋" w:eastAsia="仿宋"/>
          <w:color w:val="000000"/>
          <w:sz w:val="28"/>
          <w:szCs w:val="28"/>
        </w:rPr>
        <w:t>%</w:t>
      </w:r>
      <w:r>
        <w:rPr>
          <w:rFonts w:hint="eastAsia" w:ascii="仿宋" w:hAnsi="仿宋" w:eastAsia="仿宋"/>
          <w:color w:val="000000"/>
          <w:sz w:val="28"/>
          <w:szCs w:val="28"/>
        </w:rPr>
        <w:t>。</w:t>
      </w:r>
    </w:p>
    <w:p>
      <w:pPr>
        <w:spacing w:line="576" w:lineRule="exact"/>
        <w:ind w:firstLine="560" w:firstLineChars="200"/>
        <w:outlineLvl w:val="2"/>
        <w:rPr>
          <w:rFonts w:ascii="楷体" w:hAnsi="楷体" w:eastAsia="楷体"/>
          <w:color w:val="000000"/>
          <w:sz w:val="28"/>
          <w:szCs w:val="28"/>
        </w:rPr>
      </w:pPr>
      <w:bookmarkStart w:id="54" w:name="_Toc15377224"/>
      <w:r>
        <w:rPr>
          <w:rFonts w:hint="eastAsia" w:ascii="楷体" w:hAnsi="楷体" w:eastAsia="楷体"/>
          <w:color w:val="000000"/>
          <w:sz w:val="28"/>
          <w:szCs w:val="28"/>
        </w:rPr>
        <w:t>（三）国有资产占有使用情况</w:t>
      </w:r>
      <w:bookmarkEnd w:id="54"/>
    </w:p>
    <w:p>
      <w:pPr>
        <w:autoSpaceDE w:val="0"/>
        <w:autoSpaceDN w:val="0"/>
        <w:adjustRightInd w:val="0"/>
        <w:spacing w:line="576"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截至</w:t>
      </w:r>
      <w:r>
        <w:rPr>
          <w:rFonts w:ascii="仿宋" w:hAnsi="仿宋" w:eastAsia="仿宋"/>
          <w:color w:val="000000"/>
          <w:sz w:val="28"/>
          <w:szCs w:val="28"/>
        </w:rPr>
        <w:t>201</w:t>
      </w:r>
      <w:r>
        <w:rPr>
          <w:rFonts w:hint="eastAsia" w:ascii="仿宋" w:hAnsi="仿宋" w:eastAsia="仿宋"/>
          <w:color w:val="000000"/>
          <w:sz w:val="28"/>
          <w:szCs w:val="28"/>
        </w:rPr>
        <w:t>8年</w:t>
      </w:r>
      <w:r>
        <w:rPr>
          <w:rFonts w:ascii="仿宋" w:hAnsi="仿宋" w:eastAsia="仿宋"/>
          <w:color w:val="000000"/>
          <w:sz w:val="28"/>
          <w:szCs w:val="28"/>
        </w:rPr>
        <w:t>12</w:t>
      </w:r>
      <w:r>
        <w:rPr>
          <w:rFonts w:hint="eastAsia" w:ascii="仿宋" w:hAnsi="仿宋" w:eastAsia="仿宋"/>
          <w:color w:val="000000"/>
          <w:sz w:val="28"/>
          <w:szCs w:val="28"/>
        </w:rPr>
        <w:t>月</w:t>
      </w:r>
      <w:r>
        <w:rPr>
          <w:rFonts w:ascii="仿宋" w:hAnsi="仿宋" w:eastAsia="仿宋"/>
          <w:color w:val="000000"/>
          <w:sz w:val="28"/>
          <w:szCs w:val="28"/>
        </w:rPr>
        <w:t>31</w:t>
      </w:r>
      <w:r>
        <w:rPr>
          <w:rFonts w:hint="eastAsia" w:ascii="仿宋" w:hAnsi="仿宋" w:eastAsia="仿宋"/>
          <w:color w:val="000000"/>
          <w:sz w:val="28"/>
          <w:szCs w:val="28"/>
        </w:rPr>
        <w:t>日，广元市利州区区审计局共有车辆0辆，其中：部级领导干部用车0辆、一般公务用车0辆、一般执法执勤用车0辆、特种专业技术用车0辆、其他用车0辆，</w:t>
      </w:r>
      <w:r>
        <w:rPr>
          <w:rFonts w:hint="eastAsia" w:ascii="仿宋" w:hAnsi="仿宋" w:eastAsia="仿宋"/>
          <w:color w:val="000000" w:themeColor="text1"/>
          <w:sz w:val="28"/>
          <w:szCs w:val="28"/>
        </w:rPr>
        <w:t>其他用车主要是用于……单价</w:t>
      </w:r>
      <w:r>
        <w:rPr>
          <w:rFonts w:ascii="仿宋" w:hAnsi="仿宋" w:eastAsia="仿宋"/>
          <w:color w:val="000000" w:themeColor="text1"/>
          <w:sz w:val="28"/>
          <w:szCs w:val="28"/>
        </w:rPr>
        <w:t>50</w:t>
      </w:r>
      <w:r>
        <w:rPr>
          <w:rFonts w:hint="eastAsia" w:ascii="仿宋" w:hAnsi="仿宋" w:eastAsia="仿宋"/>
          <w:color w:val="000000" w:themeColor="text1"/>
          <w:sz w:val="28"/>
          <w:szCs w:val="28"/>
        </w:rPr>
        <w:t>万元以上通用设备0台（套），单价</w:t>
      </w:r>
      <w:r>
        <w:rPr>
          <w:rFonts w:ascii="仿宋" w:hAnsi="仿宋" w:eastAsia="仿宋"/>
          <w:color w:val="000000" w:themeColor="text1"/>
          <w:sz w:val="28"/>
          <w:szCs w:val="28"/>
        </w:rPr>
        <w:t>100</w:t>
      </w:r>
      <w:r>
        <w:rPr>
          <w:rFonts w:hint="eastAsia" w:ascii="仿宋" w:hAnsi="仿宋" w:eastAsia="仿宋"/>
          <w:color w:val="000000"/>
          <w:sz w:val="28"/>
          <w:szCs w:val="28"/>
        </w:rPr>
        <w:t>万元以上专用设备0台（套）。</w:t>
      </w:r>
    </w:p>
    <w:p>
      <w:pPr>
        <w:autoSpaceDE w:val="0"/>
        <w:autoSpaceDN w:val="0"/>
        <w:adjustRightInd w:val="0"/>
        <w:spacing w:line="576" w:lineRule="exact"/>
        <w:ind w:firstLine="560" w:firstLineChars="200"/>
        <w:rPr>
          <w:rFonts w:ascii="仿宋_GB2312" w:eastAsia="仿宋_GB2312"/>
          <w:color w:val="000000"/>
          <w:sz w:val="28"/>
          <w:szCs w:val="28"/>
        </w:rPr>
      </w:pPr>
    </w:p>
    <w:p>
      <w:pPr>
        <w:spacing w:line="576" w:lineRule="exact"/>
        <w:jc w:val="center"/>
        <w:outlineLvl w:val="0"/>
        <w:rPr>
          <w:rStyle w:val="28"/>
          <w:rFonts w:ascii="方正小标宋简体" w:hAnsi="黑体" w:eastAsia="方正小标宋简体"/>
          <w:b w:val="0"/>
          <w:sz w:val="32"/>
          <w:szCs w:val="32"/>
        </w:rPr>
      </w:pPr>
      <w:bookmarkStart w:id="55" w:name="_Toc15377225"/>
      <w:bookmarkStart w:id="56" w:name="_Toc15396613"/>
      <w:r>
        <w:rPr>
          <w:rFonts w:hint="eastAsia" w:ascii="方正小标宋简体" w:hAnsi="黑体" w:eastAsia="方正小标宋简体"/>
          <w:b/>
          <w:color w:val="000000"/>
          <w:sz w:val="32"/>
          <w:szCs w:val="32"/>
        </w:rPr>
        <w:t>第三部分 名</w:t>
      </w:r>
      <w:r>
        <w:rPr>
          <w:rStyle w:val="28"/>
          <w:rFonts w:hint="eastAsia" w:ascii="方正小标宋简体" w:hAnsi="黑体" w:eastAsia="方正小标宋简体"/>
          <w:b w:val="0"/>
          <w:sz w:val="32"/>
          <w:szCs w:val="32"/>
        </w:rPr>
        <w:t>词解释</w:t>
      </w:r>
      <w:bookmarkEnd w:id="55"/>
      <w:bookmarkEnd w:id="56"/>
    </w:p>
    <w:p>
      <w:pPr>
        <w:spacing w:line="576" w:lineRule="exact"/>
        <w:ind w:firstLine="883" w:firstLineChars="200"/>
        <w:rPr>
          <w:rFonts w:ascii="宋体"/>
          <w:b/>
          <w:color w:val="000000"/>
          <w:sz w:val="44"/>
          <w:szCs w:val="44"/>
        </w:rPr>
      </w:pPr>
    </w:p>
    <w:p>
      <w:pPr>
        <w:pStyle w:val="26"/>
        <w:spacing w:line="576" w:lineRule="exact"/>
        <w:ind w:firstLine="560" w:firstLineChars="200"/>
        <w:jc w:val="both"/>
        <w:rPr>
          <w:rFonts w:hAnsi="仿宋"/>
          <w:sz w:val="28"/>
          <w:szCs w:val="28"/>
        </w:rPr>
      </w:pPr>
      <w:r>
        <w:rPr>
          <w:rFonts w:hAnsi="仿宋"/>
          <w:sz w:val="28"/>
          <w:szCs w:val="28"/>
        </w:rPr>
        <w:t>1.</w:t>
      </w:r>
      <w:r>
        <w:rPr>
          <w:rFonts w:hint="eastAsia" w:hAnsi="仿宋"/>
          <w:sz w:val="28"/>
          <w:szCs w:val="28"/>
        </w:rPr>
        <w:t>财政拨款收入：指单位从同级财政部门取得的财政预算资金。</w:t>
      </w:r>
    </w:p>
    <w:p>
      <w:pPr>
        <w:pStyle w:val="26"/>
        <w:spacing w:line="576" w:lineRule="exact"/>
        <w:ind w:firstLine="560" w:firstLineChars="200"/>
        <w:jc w:val="both"/>
        <w:rPr>
          <w:rFonts w:hAnsi="仿宋"/>
          <w:sz w:val="28"/>
          <w:szCs w:val="28"/>
        </w:rPr>
      </w:pPr>
      <w:r>
        <w:rPr>
          <w:rFonts w:hAnsi="仿宋"/>
          <w:sz w:val="28"/>
          <w:szCs w:val="28"/>
        </w:rPr>
        <w:t>2.</w:t>
      </w:r>
      <w:r>
        <w:rPr>
          <w:rFonts w:hint="eastAsia" w:hAnsi="仿宋"/>
          <w:sz w:val="28"/>
          <w:szCs w:val="28"/>
        </w:rPr>
        <w:t>事业收入：指事业单位开展专业业务活动及辅助活动取得的收入。如…（二级预算单位事业收入情况）等。</w:t>
      </w:r>
    </w:p>
    <w:p>
      <w:pPr>
        <w:pStyle w:val="26"/>
        <w:spacing w:line="576" w:lineRule="exact"/>
        <w:ind w:firstLine="544" w:firstLineChars="200"/>
        <w:jc w:val="both"/>
        <w:rPr>
          <w:rFonts w:hAnsi="仿宋"/>
          <w:spacing w:val="-4"/>
          <w:sz w:val="28"/>
          <w:szCs w:val="28"/>
        </w:rPr>
      </w:pPr>
      <w:r>
        <w:rPr>
          <w:rFonts w:hAnsi="仿宋"/>
          <w:spacing w:val="-4"/>
          <w:sz w:val="28"/>
          <w:szCs w:val="28"/>
        </w:rPr>
        <w:t>3.</w:t>
      </w:r>
      <w:r>
        <w:rPr>
          <w:rFonts w:hint="eastAsia" w:hAnsi="仿宋"/>
          <w:spacing w:val="-4"/>
          <w:sz w:val="28"/>
          <w:szCs w:val="28"/>
        </w:rPr>
        <w:t>经营收入：指事业单位在专业业务活动及其辅助活动之外开展非独立核算经营活动取得的收入。如…（二级预算单位经营收入情况）等。</w:t>
      </w:r>
    </w:p>
    <w:p>
      <w:pPr>
        <w:pStyle w:val="26"/>
        <w:spacing w:line="576" w:lineRule="exact"/>
        <w:ind w:firstLine="560" w:firstLineChars="200"/>
        <w:jc w:val="both"/>
        <w:rPr>
          <w:rFonts w:hAnsi="仿宋"/>
          <w:sz w:val="28"/>
          <w:szCs w:val="28"/>
        </w:rPr>
      </w:pPr>
      <w:r>
        <w:rPr>
          <w:rFonts w:hAnsi="仿宋"/>
          <w:sz w:val="28"/>
          <w:szCs w:val="28"/>
        </w:rPr>
        <w:t>4.</w:t>
      </w:r>
      <w:r>
        <w:rPr>
          <w:rFonts w:hint="eastAsia" w:hAnsi="仿宋"/>
          <w:sz w:val="28"/>
          <w:szCs w:val="28"/>
        </w:rPr>
        <w:t>其他收入：指单位取得的除上述收入以外的各项收入。主要是…（收入类型）等。</w:t>
      </w:r>
      <w:r>
        <w:rPr>
          <w:rFonts w:hAnsi="仿宋"/>
          <w:sz w:val="28"/>
          <w:szCs w:val="28"/>
        </w:rPr>
        <w:t xml:space="preserve"> </w:t>
      </w:r>
    </w:p>
    <w:p>
      <w:pPr>
        <w:pStyle w:val="26"/>
        <w:spacing w:line="576" w:lineRule="exact"/>
        <w:ind w:firstLine="560" w:firstLineChars="200"/>
        <w:jc w:val="both"/>
        <w:rPr>
          <w:rFonts w:hAnsi="仿宋"/>
          <w:sz w:val="28"/>
          <w:szCs w:val="28"/>
        </w:rPr>
      </w:pPr>
      <w:r>
        <w:rPr>
          <w:rFonts w:hAnsi="仿宋"/>
          <w:sz w:val="28"/>
          <w:szCs w:val="28"/>
        </w:rPr>
        <w:t>5.</w:t>
      </w:r>
      <w:r>
        <w:rPr>
          <w:rFonts w:hint="eastAsia" w:hAnsi="仿宋"/>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Ansi="仿宋"/>
          <w:sz w:val="28"/>
          <w:szCs w:val="28"/>
        </w:rPr>
        <w:t xml:space="preserve"> </w:t>
      </w:r>
    </w:p>
    <w:p>
      <w:pPr>
        <w:pStyle w:val="26"/>
        <w:spacing w:line="576" w:lineRule="exact"/>
        <w:ind w:firstLine="560" w:firstLineChars="200"/>
        <w:jc w:val="both"/>
        <w:rPr>
          <w:rFonts w:hAnsi="仿宋"/>
          <w:sz w:val="28"/>
          <w:szCs w:val="28"/>
        </w:rPr>
      </w:pPr>
      <w:r>
        <w:rPr>
          <w:rFonts w:hAnsi="仿宋"/>
          <w:sz w:val="28"/>
          <w:szCs w:val="28"/>
        </w:rPr>
        <w:t>6.</w:t>
      </w:r>
      <w:r>
        <w:rPr>
          <w:rFonts w:hint="eastAsia" w:hAnsi="仿宋"/>
          <w:sz w:val="28"/>
          <w:szCs w:val="28"/>
        </w:rPr>
        <w:t>年初结转和结余：指以前年度尚未完成、结转到本年按有关规定继续使用的资金。</w:t>
      </w:r>
      <w:r>
        <w:rPr>
          <w:rFonts w:hAnsi="仿宋"/>
          <w:sz w:val="28"/>
          <w:szCs w:val="28"/>
        </w:rPr>
        <w:t xml:space="preserve"> </w:t>
      </w:r>
    </w:p>
    <w:p>
      <w:pPr>
        <w:pStyle w:val="26"/>
        <w:spacing w:line="576" w:lineRule="exact"/>
        <w:ind w:firstLine="560" w:firstLineChars="200"/>
        <w:jc w:val="both"/>
        <w:rPr>
          <w:rFonts w:hAnsi="仿宋"/>
          <w:sz w:val="28"/>
          <w:szCs w:val="28"/>
        </w:rPr>
      </w:pPr>
      <w:r>
        <w:rPr>
          <w:rFonts w:hAnsi="仿宋"/>
          <w:sz w:val="28"/>
          <w:szCs w:val="28"/>
        </w:rPr>
        <w:t>7.</w:t>
      </w:r>
      <w:r>
        <w:rPr>
          <w:rFonts w:hint="eastAsia" w:hAnsi="仿宋"/>
          <w:sz w:val="28"/>
          <w:szCs w:val="28"/>
        </w:rPr>
        <w:t>结余分配：指事业单位按照事业单位会计制度的规定从非财政补助结余中分配的事业基金和职工福利基金等。</w:t>
      </w:r>
    </w:p>
    <w:p>
      <w:pPr>
        <w:pStyle w:val="26"/>
        <w:spacing w:line="576" w:lineRule="exact"/>
        <w:ind w:firstLine="560" w:firstLineChars="200"/>
        <w:jc w:val="both"/>
        <w:rPr>
          <w:rFonts w:hAnsi="仿宋"/>
          <w:sz w:val="28"/>
          <w:szCs w:val="28"/>
        </w:rPr>
      </w:pPr>
      <w:r>
        <w:rPr>
          <w:rFonts w:hAnsi="仿宋"/>
          <w:sz w:val="28"/>
          <w:szCs w:val="28"/>
        </w:rPr>
        <w:t>8</w:t>
      </w:r>
      <w:r>
        <w:rPr>
          <w:rFonts w:hint="eastAsia" w:hAnsi="仿宋"/>
          <w:sz w:val="28"/>
          <w:szCs w:val="28"/>
        </w:rPr>
        <w:t>.年末结转和结余：指单位按有关规定结转到下年或以后年度继续使用的资金。</w:t>
      </w:r>
    </w:p>
    <w:p>
      <w:pPr>
        <w:pStyle w:val="26"/>
        <w:spacing w:line="576" w:lineRule="exact"/>
        <w:ind w:firstLine="552" w:firstLineChars="200"/>
        <w:jc w:val="both"/>
        <w:rPr>
          <w:rFonts w:hAnsi="仿宋"/>
          <w:spacing w:val="-2"/>
          <w:sz w:val="28"/>
          <w:szCs w:val="28"/>
        </w:rPr>
      </w:pPr>
      <w:r>
        <w:rPr>
          <w:rFonts w:hAnsi="仿宋"/>
          <w:spacing w:val="-2"/>
          <w:sz w:val="28"/>
          <w:szCs w:val="28"/>
        </w:rPr>
        <w:t>9.</w:t>
      </w:r>
      <w:r>
        <w:rPr>
          <w:rFonts w:hint="eastAsia" w:hAnsi="仿宋"/>
          <w:spacing w:val="-2"/>
          <w:sz w:val="28"/>
          <w:szCs w:val="28"/>
        </w:rPr>
        <w:t>一般公共服务201类08（款）01（项）：指行政单位的基本支出。</w:t>
      </w:r>
    </w:p>
    <w:p>
      <w:pPr>
        <w:pStyle w:val="26"/>
        <w:spacing w:line="576" w:lineRule="exact"/>
        <w:ind w:firstLine="560" w:firstLineChars="200"/>
        <w:jc w:val="both"/>
        <w:rPr>
          <w:rFonts w:hAnsi="仿宋"/>
          <w:sz w:val="28"/>
          <w:szCs w:val="28"/>
        </w:rPr>
      </w:pPr>
      <w:r>
        <w:rPr>
          <w:rFonts w:hAnsi="仿宋"/>
          <w:sz w:val="28"/>
          <w:szCs w:val="28"/>
        </w:rPr>
        <w:t>10.</w:t>
      </w:r>
      <w:r>
        <w:rPr>
          <w:rFonts w:hint="eastAsia" w:hAnsi="仿宋"/>
          <w:sz w:val="28"/>
          <w:szCs w:val="28"/>
        </w:rPr>
        <w:t xml:space="preserve"> 一般公共服务201（类08（款）02（项）：指行政单位未单独设置项级科目的其他项目支出。</w:t>
      </w:r>
    </w:p>
    <w:p>
      <w:pPr>
        <w:pStyle w:val="26"/>
        <w:spacing w:line="576" w:lineRule="exact"/>
        <w:ind w:firstLine="560" w:firstLineChars="200"/>
        <w:jc w:val="both"/>
        <w:rPr>
          <w:rFonts w:hAnsi="仿宋"/>
          <w:sz w:val="28"/>
          <w:szCs w:val="28"/>
        </w:rPr>
      </w:pPr>
      <w:r>
        <w:rPr>
          <w:rFonts w:hAnsi="仿宋"/>
          <w:sz w:val="28"/>
          <w:szCs w:val="28"/>
        </w:rPr>
        <w:t>1</w:t>
      </w:r>
      <w:r>
        <w:rPr>
          <w:rFonts w:hint="eastAsia" w:hAnsi="仿宋"/>
          <w:sz w:val="28"/>
          <w:szCs w:val="28"/>
        </w:rPr>
        <w:t>1.社会保障和就业208（类）05（款）05（项）：指机关事业单位实施养老保险制度由单位缴纳的基本养老保险支出。</w:t>
      </w:r>
    </w:p>
    <w:p>
      <w:pPr>
        <w:pStyle w:val="26"/>
        <w:spacing w:line="576" w:lineRule="exact"/>
        <w:ind w:firstLine="560" w:firstLineChars="200"/>
        <w:jc w:val="both"/>
        <w:rPr>
          <w:rFonts w:hAnsi="仿宋"/>
          <w:sz w:val="28"/>
          <w:szCs w:val="28"/>
        </w:rPr>
      </w:pPr>
      <w:r>
        <w:rPr>
          <w:rFonts w:hAnsi="仿宋"/>
          <w:sz w:val="28"/>
          <w:szCs w:val="28"/>
        </w:rPr>
        <w:t>1</w:t>
      </w:r>
      <w:r>
        <w:rPr>
          <w:rFonts w:hint="eastAsia" w:hAnsi="仿宋"/>
          <w:sz w:val="28"/>
          <w:szCs w:val="28"/>
        </w:rPr>
        <w:t>2.社会保障和就业208（类）05（款）06（项）：指机关事业单位实施养老保险制度由单位实际缴纳的职业年金支出。</w:t>
      </w:r>
    </w:p>
    <w:p>
      <w:pPr>
        <w:pStyle w:val="26"/>
        <w:spacing w:line="576" w:lineRule="exact"/>
        <w:ind w:firstLine="560" w:firstLineChars="200"/>
        <w:jc w:val="both"/>
        <w:rPr>
          <w:rFonts w:hAnsi="仿宋"/>
          <w:sz w:val="28"/>
          <w:szCs w:val="28"/>
        </w:rPr>
      </w:pPr>
      <w:r>
        <w:rPr>
          <w:rFonts w:hAnsi="仿宋"/>
          <w:sz w:val="28"/>
          <w:szCs w:val="28"/>
        </w:rPr>
        <w:t>1</w:t>
      </w:r>
      <w:r>
        <w:rPr>
          <w:rFonts w:hint="eastAsia" w:hAnsi="仿宋"/>
          <w:sz w:val="28"/>
          <w:szCs w:val="28"/>
        </w:rPr>
        <w:t>3.医疗卫生与计划生育210（类）11（款）01（项）：指财政部门集中安排的行政单位基本医疗保险缴费经费，未参加医疗保险的行政单位的公费医疗经费，按国家规定享受离休人员、红军战士待遇人员的医疗经费。</w:t>
      </w:r>
    </w:p>
    <w:p>
      <w:pPr>
        <w:pStyle w:val="26"/>
        <w:spacing w:line="576" w:lineRule="exact"/>
        <w:ind w:firstLine="560" w:firstLineChars="200"/>
        <w:jc w:val="both"/>
        <w:rPr>
          <w:rFonts w:hAnsi="仿宋"/>
          <w:sz w:val="28"/>
          <w:szCs w:val="28"/>
        </w:rPr>
      </w:pPr>
      <w:r>
        <w:rPr>
          <w:rFonts w:hAnsi="仿宋"/>
          <w:sz w:val="28"/>
          <w:szCs w:val="28"/>
        </w:rPr>
        <w:t>1</w:t>
      </w:r>
      <w:r>
        <w:rPr>
          <w:rFonts w:hint="eastAsia" w:hAnsi="仿宋"/>
          <w:sz w:val="28"/>
          <w:szCs w:val="28"/>
        </w:rPr>
        <w:t>4.农林水213（类）05（款）99（项）：指其他用于扶贫方面的支出。</w:t>
      </w:r>
    </w:p>
    <w:p>
      <w:pPr>
        <w:pStyle w:val="26"/>
        <w:spacing w:line="576" w:lineRule="exact"/>
        <w:ind w:firstLine="560" w:firstLineChars="200"/>
        <w:jc w:val="both"/>
        <w:rPr>
          <w:rFonts w:hAnsi="仿宋"/>
          <w:sz w:val="28"/>
          <w:szCs w:val="28"/>
        </w:rPr>
      </w:pPr>
      <w:r>
        <w:rPr>
          <w:rFonts w:hint="eastAsia" w:hAnsi="仿宋"/>
          <w:sz w:val="28"/>
          <w:szCs w:val="28"/>
        </w:rPr>
        <w:t>15</w:t>
      </w:r>
      <w:r>
        <w:rPr>
          <w:rFonts w:hAnsi="仿宋"/>
          <w:sz w:val="28"/>
          <w:szCs w:val="28"/>
        </w:rPr>
        <w:t>.</w:t>
      </w:r>
      <w:r>
        <w:rPr>
          <w:rFonts w:hint="eastAsia" w:hAnsi="仿宋"/>
          <w:sz w:val="28"/>
          <w:szCs w:val="28"/>
        </w:rPr>
        <w:t>住房保障221（类）02（款）01（项）：指行政单位按人力资源和社会保障部、财政部规定的基本工资和津贴补贴及规定比例为职工缴纳的住房公积金。</w:t>
      </w:r>
    </w:p>
    <w:p>
      <w:pPr>
        <w:spacing w:line="576"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16.基本支出：指为保障机构正常运转、完成日常工作任务而发生的人员支出和公用支出。</w:t>
      </w:r>
    </w:p>
    <w:p>
      <w:pPr>
        <w:spacing w:line="576"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17.项目支出：指在基本支出之外为完成特定行政任务和事业发展目标所发生的支出。</w:t>
      </w:r>
      <w:r>
        <w:rPr>
          <w:rFonts w:ascii="仿宋" w:hAnsi="仿宋" w:eastAsia="仿宋"/>
          <w:color w:val="000000"/>
          <w:sz w:val="28"/>
          <w:szCs w:val="28"/>
        </w:rPr>
        <w:t xml:space="preserve"> </w:t>
      </w:r>
    </w:p>
    <w:p>
      <w:pPr>
        <w:spacing w:line="576"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18.经营支出：指事业单位在专业业务活动及其辅助活动之外开展非独立核算经营活动发生的支出。</w:t>
      </w:r>
    </w:p>
    <w:p>
      <w:pPr>
        <w:pStyle w:val="26"/>
        <w:spacing w:line="576" w:lineRule="exact"/>
        <w:ind w:firstLine="560" w:firstLineChars="200"/>
        <w:jc w:val="both"/>
        <w:rPr>
          <w:rFonts w:hAnsi="仿宋"/>
          <w:sz w:val="28"/>
          <w:szCs w:val="28"/>
        </w:rPr>
      </w:pPr>
      <w:r>
        <w:rPr>
          <w:rFonts w:hint="eastAsia" w:hAnsi="仿宋"/>
          <w:sz w:val="28"/>
          <w:szCs w:val="28"/>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76" w:lineRule="exact"/>
        <w:ind w:firstLine="560" w:firstLineChars="200"/>
        <w:jc w:val="both"/>
        <w:rPr>
          <w:rFonts w:hAnsi="仿宋"/>
          <w:b/>
          <w:sz w:val="28"/>
          <w:szCs w:val="28"/>
        </w:rPr>
      </w:pPr>
      <w:r>
        <w:rPr>
          <w:rFonts w:hint="eastAsia" w:hAnsi="仿宋"/>
          <w:sz w:val="28"/>
          <w:szCs w:val="28"/>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7" w:name="_Toc15396614"/>
      <w:bookmarkStart w:id="58" w:name="_Toc15377226"/>
    </w:p>
    <w:p>
      <w:pPr>
        <w:pStyle w:val="26"/>
        <w:spacing w:line="576" w:lineRule="exact"/>
        <w:ind w:firstLine="883" w:firstLineChars="200"/>
        <w:jc w:val="both"/>
        <w:rPr>
          <w:rFonts w:ascii="宋体"/>
          <w:b/>
          <w:sz w:val="44"/>
          <w:szCs w:val="44"/>
        </w:rPr>
      </w:pPr>
    </w:p>
    <w:p>
      <w:pPr>
        <w:pStyle w:val="26"/>
        <w:spacing w:line="576" w:lineRule="exact"/>
        <w:jc w:val="center"/>
        <w:rPr>
          <w:rStyle w:val="28"/>
          <w:rFonts w:ascii="方正小标宋简体" w:hAnsi="仿宋" w:eastAsia="方正小标宋简体"/>
          <w:b w:val="0"/>
          <w:bCs w:val="0"/>
          <w:kern w:val="0"/>
          <w:sz w:val="32"/>
          <w:szCs w:val="32"/>
        </w:rPr>
      </w:pPr>
      <w:r>
        <w:rPr>
          <w:rFonts w:hint="eastAsia" w:ascii="方正小标宋简体" w:hAnsi="仿宋" w:eastAsia="方正小标宋简体"/>
          <w:sz w:val="32"/>
          <w:szCs w:val="32"/>
        </w:rPr>
        <w:t>第</w:t>
      </w:r>
      <w:r>
        <w:rPr>
          <w:rStyle w:val="28"/>
          <w:rFonts w:hint="eastAsia" w:ascii="方正小标宋简体" w:hAnsi="仿宋" w:eastAsia="方正小标宋简体"/>
          <w:b w:val="0"/>
          <w:sz w:val="32"/>
          <w:szCs w:val="32"/>
        </w:rPr>
        <w:t>四部分 附件</w:t>
      </w:r>
      <w:bookmarkEnd w:id="57"/>
    </w:p>
    <w:p>
      <w:pPr>
        <w:spacing w:line="576" w:lineRule="exact"/>
        <w:ind w:firstLine="562" w:firstLineChars="200"/>
        <w:outlineLvl w:val="0"/>
        <w:rPr>
          <w:rStyle w:val="28"/>
          <w:rFonts w:ascii="仿宋" w:hAnsi="仿宋" w:eastAsia="仿宋"/>
          <w:sz w:val="28"/>
          <w:szCs w:val="28"/>
        </w:rPr>
      </w:pPr>
    </w:p>
    <w:p>
      <w:pPr>
        <w:pStyle w:val="3"/>
        <w:spacing w:before="0" w:after="0" w:line="576" w:lineRule="exact"/>
        <w:rPr>
          <w:rStyle w:val="28"/>
          <w:rFonts w:ascii="仿宋" w:hAnsi="仿宋" w:eastAsia="仿宋"/>
          <w:b w:val="0"/>
          <w:bCs w:val="0"/>
          <w:sz w:val="28"/>
          <w:szCs w:val="28"/>
        </w:rPr>
      </w:pPr>
      <w:bookmarkStart w:id="59" w:name="_Toc15396615"/>
      <w:r>
        <w:rPr>
          <w:rStyle w:val="28"/>
          <w:rFonts w:hint="eastAsia" w:ascii="仿宋" w:hAnsi="仿宋" w:eastAsia="仿宋"/>
          <w:b w:val="0"/>
          <w:bCs w:val="0"/>
          <w:sz w:val="28"/>
          <w:szCs w:val="28"/>
        </w:rPr>
        <w:t>附件1</w:t>
      </w:r>
      <w:bookmarkEnd w:id="59"/>
    </w:p>
    <w:p>
      <w:pPr>
        <w:spacing w:line="576" w:lineRule="exact"/>
        <w:jc w:val="center"/>
        <w:outlineLvl w:val="0"/>
        <w:rPr>
          <w:rFonts w:ascii="方正小标宋简体" w:hAnsi="仿宋" w:eastAsia="方正小标宋简体" w:cs="方正小标宋简体"/>
          <w:sz w:val="32"/>
          <w:szCs w:val="32"/>
        </w:rPr>
      </w:pPr>
      <w:bookmarkStart w:id="60" w:name="_Toc15396616"/>
      <w:r>
        <w:rPr>
          <w:rFonts w:hint="eastAsia" w:ascii="方正小标宋简体" w:hAnsi="仿宋" w:eastAsia="方正小标宋简体" w:cs="方正小标宋简体"/>
          <w:sz w:val="32"/>
          <w:szCs w:val="32"/>
        </w:rPr>
        <w:t>广元市利州区审计局2018年部门整体支出</w:t>
      </w:r>
    </w:p>
    <w:p>
      <w:pPr>
        <w:spacing w:line="576" w:lineRule="exact"/>
        <w:ind w:firstLine="640" w:firstLineChars="200"/>
        <w:jc w:val="center"/>
        <w:outlineLvl w:val="0"/>
        <w:rPr>
          <w:rFonts w:ascii="仿宋" w:hAnsi="仿宋" w:eastAsia="仿宋" w:cs="方正小标宋简体"/>
          <w:sz w:val="28"/>
          <w:szCs w:val="28"/>
        </w:rPr>
      </w:pPr>
      <w:r>
        <w:rPr>
          <w:rFonts w:hint="eastAsia" w:ascii="方正小标宋简体" w:hAnsi="仿宋" w:eastAsia="方正小标宋简体" w:cs="方正小标宋简体"/>
          <w:sz w:val="32"/>
          <w:szCs w:val="32"/>
        </w:rPr>
        <w:t>绩效评价报告</w:t>
      </w:r>
      <w:bookmarkEnd w:id="60"/>
    </w:p>
    <w:p>
      <w:pPr>
        <w:spacing w:line="576" w:lineRule="exact"/>
        <w:ind w:firstLine="560" w:firstLineChars="200"/>
        <w:rPr>
          <w:rFonts w:ascii="仿宋" w:hAnsi="仿宋" w:eastAsia="仿宋" w:cs="黑体"/>
          <w:sz w:val="28"/>
          <w:szCs w:val="28"/>
        </w:rPr>
      </w:pPr>
    </w:p>
    <w:p>
      <w:pPr>
        <w:spacing w:line="576" w:lineRule="exact"/>
        <w:ind w:firstLine="560" w:firstLineChars="200"/>
        <w:rPr>
          <w:rFonts w:ascii="黑体" w:hAnsi="黑体" w:eastAsia="黑体" w:cs="黑体"/>
          <w:sz w:val="28"/>
          <w:szCs w:val="28"/>
        </w:rPr>
      </w:pPr>
      <w:r>
        <w:rPr>
          <w:rFonts w:hint="eastAsia" w:ascii="黑体" w:hAnsi="黑体" w:eastAsia="黑体" w:cs="黑体"/>
          <w:sz w:val="28"/>
          <w:szCs w:val="28"/>
        </w:rPr>
        <w:t>一、部门概况</w:t>
      </w:r>
    </w:p>
    <w:p>
      <w:pPr>
        <w:spacing w:line="576" w:lineRule="exact"/>
        <w:ind w:firstLine="560" w:firstLineChars="200"/>
        <w:rPr>
          <w:rFonts w:ascii="楷体" w:hAnsi="楷体" w:eastAsia="楷体" w:cs="仿宋_GB2312"/>
          <w:sz w:val="28"/>
          <w:szCs w:val="28"/>
        </w:rPr>
      </w:pPr>
      <w:r>
        <w:rPr>
          <w:rFonts w:ascii="楷体" w:hAnsi="楷体" w:eastAsia="楷体" w:cs="仿宋_GB2312"/>
          <w:sz w:val="28"/>
          <w:szCs w:val="28"/>
        </w:rPr>
        <w:t>（一）机构组成。</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广元市利州区审计局内部机构设置情况：内设6股1室2中心，办公室、法制股、财政审计股、行政事业审计股、农业与资源环保审计股、经济责任审计股、固定资产投资审计股、企业审计股、广元市利州区固定投资审计中心、广元市利州区审计信息中心。</w:t>
      </w:r>
    </w:p>
    <w:p>
      <w:pPr>
        <w:spacing w:line="576" w:lineRule="exact"/>
        <w:ind w:firstLine="560" w:firstLineChars="200"/>
        <w:rPr>
          <w:rFonts w:ascii="楷体" w:hAnsi="楷体" w:eastAsia="楷体" w:cs="仿宋_GB2312"/>
          <w:sz w:val="28"/>
          <w:szCs w:val="28"/>
        </w:rPr>
      </w:pPr>
      <w:r>
        <w:rPr>
          <w:rFonts w:ascii="楷体" w:hAnsi="楷体" w:eastAsia="楷体" w:cs="仿宋_GB2312"/>
          <w:sz w:val="28"/>
          <w:szCs w:val="28"/>
        </w:rPr>
        <w:t>（二）机构职能。</w:t>
      </w:r>
    </w:p>
    <w:p>
      <w:pPr>
        <w:pStyle w:val="15"/>
        <w:spacing w:before="0" w:beforeAutospacing="0" w:after="0" w:afterAutospacing="0" w:line="576" w:lineRule="exact"/>
        <w:ind w:left="90" w:leftChars="43" w:firstLine="560" w:firstLineChars="200"/>
        <w:jc w:val="both"/>
        <w:rPr>
          <w:rFonts w:ascii="仿宋" w:hAnsi="仿宋" w:eastAsia="仿宋" w:cs="Times New Roman"/>
          <w:kern w:val="2"/>
          <w:sz w:val="28"/>
          <w:szCs w:val="28"/>
        </w:rPr>
      </w:pPr>
      <w:r>
        <w:rPr>
          <w:rFonts w:hint="eastAsia" w:ascii="仿宋" w:hAnsi="仿宋" w:eastAsia="仿宋"/>
          <w:sz w:val="28"/>
          <w:szCs w:val="28"/>
        </w:rPr>
        <w:t>主要职能：</w:t>
      </w:r>
      <w:r>
        <w:rPr>
          <w:rFonts w:hint="eastAsia" w:ascii="仿宋" w:hAnsi="仿宋" w:eastAsia="仿宋" w:cs="Times New Roman"/>
          <w:kern w:val="2"/>
          <w:sz w:val="28"/>
          <w:szCs w:val="28"/>
        </w:rPr>
        <w:t>1.贯彻执行国家审计工作的方针政策和法律法规；拟定全区审计规范性文件，负责本部门依法行政工作，落实行政执法责任制，制定并组织实施审计工作发展规划和专业领域审计工作规划，制定并组织实施年度审计计划，组织对全区性重大投资项目、重大突发性公共事项、重要专项资金及国家、省、市、区重大政策措施执行情况的审计和专项审计调查，对直接审计、审计调查和核查的事项依法进行审计评价，作出审计决定或提出审计建议。2.负责对区级财政收支和法律法规规定属审计监督范围的财务收支的真实、合法和效益进行审计监督，维护国家财政经济秩序，提高财政资金使用效益，促进廉政建设，保障国民经济和社会健康发展，对审计、专项审计调查和核查社会审计机构相关审计报告的结果承担责任并负有督促被审计单位整改的责任。3.向区长提出区级预算执行和其他财政收支情况的审计结果报告，受区政府委托向区人大提出区级预算执行和其他财政收支情况的审计工作报告、审计发现问题的纠正和处理结果报告，向区政府报告对其他事项的审计和专项审计调查情况及结果，依法向社会公布审计结果，向区政府有关部门和乡镇人民政府、街道办事处通报审计情况和审计结果。4.直接审计下列事项，出具审计报告，在法定职权范围内作出审计决定或向有关主管机关提出处理处罚的建议：（1）区级财政预算执行情况和其他财政收支，区级各部门预算的执行情况、决算和其他财政收支。（2）乡镇人民政府预算的执行情况及其他财政收支，区级财政转移支付资金。（3）使用区级财政资金的事业单位和社会团体的财务收支。（4）区政府投资和以区政府投资为主的建设项目预算执行情况和决算。（5）区属国有资本占控股或主导地位的企业的资产、负债和损益。（6）区政府部门以及其他单位受区政府及其部门委托管理的社会保障基金、社会捐赠资金及其他有关基金、资金的财务收支。（7）上级审计机关授权审计的驻区单位和直属企事业单位的财政收支和经济效益，以及国际组织和外国政府在利州区援助、贷款项目的财务收支。（8）法律、行政法规和地方性法规、政府规章规定应由审计局审计的其他事项。 5.按规定对区委、区政府各部门主要负责人，各乡镇、街道办事处党政主要负责人和依法属于区审计局审计监督对象的其他单位主要负责人实施经济责任审计。6.组织实施对财经法律、法规、规章、政策和宏观调控措施执行情况、财政预算管理或国有资产管理使用等与区本级财政收支有关的特定事项进行专项审计调查。7.依法检查审计决定执行情况，督促纠正和处理审计发现的问题，依法办理被审计单位对审计决定提请行政复议、行政诉讼或区政府裁决的有关事项，协助配合有关部门查处相关重大案件。8.指导和监督内部审计工作和农村集体经济审计工作，审核社会审计机构对依法属于审计监督对象的单位出具的相关审计报告。9.组织审计区驻外非经营性机构的财务收支，依法通过适当方式组织审计区属国有企业的境外资产、负债和损益。10.承办区政府交办的其他事项。</w:t>
      </w:r>
    </w:p>
    <w:p>
      <w:pPr>
        <w:spacing w:line="576" w:lineRule="exact"/>
        <w:ind w:firstLine="560" w:firstLineChars="200"/>
        <w:rPr>
          <w:rFonts w:ascii="楷体" w:hAnsi="楷体" w:eastAsia="楷体" w:cs="仿宋_GB2312"/>
          <w:sz w:val="28"/>
          <w:szCs w:val="28"/>
        </w:rPr>
      </w:pPr>
      <w:r>
        <w:rPr>
          <w:rFonts w:ascii="楷体" w:hAnsi="楷体" w:eastAsia="楷体" w:cs="仿宋_GB2312"/>
          <w:sz w:val="28"/>
          <w:szCs w:val="28"/>
        </w:rPr>
        <w:t>（三）人员概况</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2018年末实有人数27人，其中：公务员10 人、参公1人、机关工勤3人、全额拨款事业人员13人。</w:t>
      </w:r>
    </w:p>
    <w:p>
      <w:pPr>
        <w:spacing w:line="576" w:lineRule="exact"/>
        <w:ind w:firstLine="560" w:firstLineChars="200"/>
        <w:rPr>
          <w:rFonts w:ascii="黑体" w:hAnsi="黑体" w:eastAsia="黑体" w:cs="黑体"/>
          <w:sz w:val="28"/>
          <w:szCs w:val="28"/>
        </w:rPr>
      </w:pPr>
      <w:r>
        <w:rPr>
          <w:rFonts w:ascii="黑体" w:hAnsi="黑体" w:eastAsia="黑体" w:cs="黑体"/>
          <w:sz w:val="28"/>
          <w:szCs w:val="28"/>
        </w:rPr>
        <w:t>二、部门财政资金收支情况</w:t>
      </w:r>
    </w:p>
    <w:p>
      <w:pPr>
        <w:spacing w:line="576" w:lineRule="exact"/>
        <w:ind w:firstLine="560" w:firstLineChars="200"/>
        <w:rPr>
          <w:rFonts w:ascii="楷体" w:hAnsi="楷体" w:eastAsia="楷体" w:cs="仿宋_GB2312"/>
          <w:sz w:val="28"/>
          <w:szCs w:val="28"/>
        </w:rPr>
      </w:pPr>
      <w:r>
        <w:rPr>
          <w:rFonts w:ascii="楷体" w:hAnsi="楷体" w:eastAsia="楷体" w:cs="仿宋_GB2312"/>
          <w:sz w:val="28"/>
          <w:szCs w:val="28"/>
        </w:rPr>
        <w:t>（一）部门财政资金收入情况</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2018年度收入530.58万元，其中财政拨款收入530.58万元</w:t>
      </w:r>
      <w:r>
        <w:rPr>
          <w:rFonts w:ascii="仿宋" w:hAnsi="仿宋" w:eastAsia="仿宋"/>
          <w:sz w:val="28"/>
          <w:szCs w:val="28"/>
        </w:rPr>
        <w:t>。</w:t>
      </w:r>
    </w:p>
    <w:p>
      <w:pPr>
        <w:spacing w:line="576" w:lineRule="exact"/>
        <w:ind w:firstLine="560" w:firstLineChars="200"/>
        <w:rPr>
          <w:rFonts w:ascii="楷体" w:hAnsi="楷体" w:eastAsia="楷体" w:cs="仿宋_GB2312"/>
          <w:sz w:val="28"/>
          <w:szCs w:val="28"/>
        </w:rPr>
      </w:pPr>
      <w:r>
        <w:rPr>
          <w:rFonts w:ascii="楷体" w:hAnsi="楷体" w:eastAsia="楷体" w:cs="仿宋_GB2312"/>
          <w:sz w:val="28"/>
          <w:szCs w:val="28"/>
        </w:rPr>
        <w:t>（二）部门财政资金支出情况。</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2018年支出496.47万元，其中基本支出468.36万元，项目支出28.10万元。</w:t>
      </w:r>
    </w:p>
    <w:p>
      <w:pPr>
        <w:spacing w:line="576" w:lineRule="exact"/>
        <w:ind w:firstLine="560" w:firstLineChars="200"/>
        <w:rPr>
          <w:rFonts w:ascii="黑体" w:hAnsi="黑体" w:eastAsia="黑体" w:cs="黑体"/>
          <w:sz w:val="28"/>
          <w:szCs w:val="28"/>
        </w:rPr>
      </w:pPr>
      <w:r>
        <w:rPr>
          <w:rFonts w:ascii="黑体" w:hAnsi="黑体" w:eastAsia="黑体" w:cs="黑体"/>
          <w:sz w:val="28"/>
          <w:szCs w:val="28"/>
        </w:rPr>
        <w:t>三、部门整体预算绩效管理情况</w:t>
      </w:r>
    </w:p>
    <w:p>
      <w:pPr>
        <w:spacing w:line="576" w:lineRule="exact"/>
        <w:ind w:firstLine="560" w:firstLineChars="200"/>
        <w:rPr>
          <w:rFonts w:ascii="楷体" w:hAnsi="楷体" w:eastAsia="楷体" w:cs="仿宋_GB2312"/>
          <w:sz w:val="28"/>
          <w:szCs w:val="28"/>
        </w:rPr>
      </w:pPr>
      <w:r>
        <w:rPr>
          <w:rFonts w:ascii="楷体" w:hAnsi="楷体" w:eastAsia="楷体" w:cs="仿宋_GB2312"/>
          <w:sz w:val="28"/>
          <w:szCs w:val="28"/>
        </w:rPr>
        <w:t>（一）部门预算管理。</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广元市利州区审计局严格按照现行财政预算管理体制的有关规定和财政部门要求进行预算编制工作，在编制部门</w:t>
      </w:r>
      <w:r>
        <w:rPr>
          <w:rFonts w:ascii="仿宋" w:hAnsi="仿宋" w:eastAsia="仿宋"/>
          <w:sz w:val="28"/>
          <w:szCs w:val="28"/>
        </w:rPr>
        <w:t>预算</w:t>
      </w:r>
      <w:r>
        <w:rPr>
          <w:rFonts w:hint="eastAsia" w:ascii="仿宋" w:hAnsi="仿宋" w:eastAsia="仿宋"/>
          <w:sz w:val="28"/>
          <w:szCs w:val="28"/>
        </w:rPr>
        <w:t>时严格</w:t>
      </w:r>
      <w:r>
        <w:rPr>
          <w:rFonts w:ascii="仿宋" w:hAnsi="仿宋" w:eastAsia="仿宋"/>
          <w:sz w:val="28"/>
          <w:szCs w:val="28"/>
        </w:rPr>
        <w:t>遵循统筹兼顾、勤俭节约、量力而行、讲求绩效和收支平衡的原则</w:t>
      </w:r>
      <w:r>
        <w:rPr>
          <w:rFonts w:hint="eastAsia" w:ascii="仿宋" w:hAnsi="仿宋" w:eastAsia="仿宋"/>
          <w:sz w:val="28"/>
          <w:szCs w:val="28"/>
        </w:rPr>
        <w:t>，在支出过程中严格遵守各项规章制定，“三公经费”从严管理，在资金支出过程中严格执行“三重一大”制度，认真执行联审会签审核制度。在专项资金支出上，做到专款专用，无截留、挪用等现象。实行先有预算、后有执行的资金支付模式。专项资金的预算绩效目标全面完成，无违规使用专项资金的现象，全年支出占收入的比例为93.55%，未实现100%支付的原因是临聘投资审计专业技术人员的考核工资部分要年度考核完成后支付。</w:t>
      </w:r>
    </w:p>
    <w:p>
      <w:pPr>
        <w:spacing w:line="576" w:lineRule="exact"/>
        <w:ind w:firstLine="560" w:firstLineChars="200"/>
        <w:rPr>
          <w:rFonts w:ascii="楷体" w:hAnsi="楷体" w:eastAsia="楷体"/>
          <w:sz w:val="28"/>
          <w:szCs w:val="28"/>
        </w:rPr>
      </w:pPr>
      <w:r>
        <w:rPr>
          <w:rFonts w:ascii="楷体" w:hAnsi="楷体" w:eastAsia="楷体"/>
          <w:sz w:val="28"/>
          <w:szCs w:val="28"/>
        </w:rPr>
        <w:t>（三）结果应用情况。</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此次绩效评价的目的是：严格落实《预算法》及省、市、区绩效管理的有关规定，进一步规范财政资金的管理，强化财政资金支出绩效理念，提升部门责任意识，提高资金使用效益，促进审计事业发展。</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2018年，在区委、区政府和上级审计部门的正确领导下，我局紧紧围绕年度目标任务，用于创新、扎实工作，全面完成了各项工作任务，取得了良好的工作业绩。</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2018年我局认真履行审计监督职能，充分发挥审计监督的“免疫系统”和国家治理功能</w:t>
      </w:r>
      <w:r>
        <w:rPr>
          <w:rFonts w:hint="eastAsia" w:ascii="仿宋" w:hAnsi="仿宋" w:eastAsia="仿宋" w:cs="宋体"/>
          <w:color w:val="333333"/>
          <w:kern w:val="0"/>
          <w:sz w:val="28"/>
          <w:szCs w:val="28"/>
        </w:rPr>
        <w:t>，</w:t>
      </w:r>
      <w:r>
        <w:rPr>
          <w:rFonts w:hint="eastAsia" w:ascii="仿宋" w:hAnsi="仿宋" w:eastAsia="仿宋"/>
          <w:sz w:val="28"/>
          <w:szCs w:val="28"/>
        </w:rPr>
        <w:t>全年完成审计项目242个，审计监督资金123.61亿元，为财政增收节支1.289亿元。其中：计划内项目42个，交办项目200个（市局交办12个，区委区政府交办188个），审计查处各类违规资金2798万元，管理不规范资金4.43亿元。通过审计，上交财政资金1849万元，归还原渠道资金3.45亿元，调账处理823万元，投资审减节省财政支出1.09亿元，全年对雷家河水库、军民融合产业园、宝轮镇花园棚户区、嘉陵江水环境黑臭水综合治理改造和荣山、龙潭土地增减挂钩项目等10个重点项目（21个标段）开展跟踪审计，监督资金27.86亿，提交跟踪审计月报告45份，及时纠正了宝轮花园棚户区改造项目违规违纪行为，为政府挽回直接损失</w:t>
      </w:r>
      <w:r>
        <w:rPr>
          <w:rFonts w:ascii="仿宋" w:hAnsi="仿宋" w:eastAsia="仿宋"/>
          <w:sz w:val="28"/>
          <w:szCs w:val="28"/>
        </w:rPr>
        <w:t>1</w:t>
      </w:r>
      <w:r>
        <w:rPr>
          <w:rFonts w:hint="eastAsia" w:ascii="仿宋" w:hAnsi="仿宋" w:eastAsia="仿宋"/>
          <w:sz w:val="28"/>
          <w:szCs w:val="28"/>
        </w:rPr>
        <w:t>388.82万元。提出审计建议并采纳285条，促进被审计单位建章立制28项,专项工作得到市人大主要领导肯定性批示3件、区委区政府主要领导肯定性批示27件，出台规范性文件1件，移送问题线索7件, 处理相关责任人5人。被市委市政府表彰为“先进基层党组织”，基层组织阵地建设先进经验和做法被区委组织部在全区推广学习。驻村帮扶干部、“第一书记”吴晓刚受到省委、省政府表彰，并被市审计局和省审计厅推荐为全国审计系统优秀“第一书记”候选人。2017年领导班子被区委评为“四好”班子。与此同时，坚持抓好机关政风、行风和维护社会稳定工作，确保全年目标任务完成。加强执纪监督，正风肃纪持常态；强化警示教育，严格干部监督管理。通过深入持续开展稳增长、促改革、调结构、惠民生、防风险政策措施贯彻落实情况、城镇保障性安居工程跟踪审计、扶贫资金审计全覆盖、着力开展污染防治项目资金审计和领导干部经济责任审计工作，进一步促进了党的惠民利民政策的落实，及时排查化解各种影响稳定的因素，夯实维稳工作的群众基础。</w:t>
      </w:r>
    </w:p>
    <w:p>
      <w:pPr>
        <w:spacing w:line="576" w:lineRule="exact"/>
        <w:ind w:firstLine="560" w:firstLineChars="200"/>
        <w:rPr>
          <w:rFonts w:ascii="黑体" w:hAnsi="黑体" w:eastAsia="黑体" w:cs="黑体"/>
          <w:sz w:val="28"/>
          <w:szCs w:val="28"/>
        </w:rPr>
      </w:pPr>
      <w:r>
        <w:rPr>
          <w:rFonts w:ascii="黑体" w:hAnsi="黑体" w:eastAsia="黑体" w:cs="黑体"/>
          <w:sz w:val="28"/>
          <w:szCs w:val="28"/>
        </w:rPr>
        <w:t>四、评价结论及建议</w:t>
      </w:r>
    </w:p>
    <w:p>
      <w:pPr>
        <w:spacing w:line="576" w:lineRule="exact"/>
        <w:ind w:firstLine="560" w:firstLineChars="200"/>
        <w:rPr>
          <w:rFonts w:ascii="楷体" w:hAnsi="楷体" w:eastAsia="楷体" w:cs="仿宋_GB2312"/>
          <w:sz w:val="28"/>
          <w:szCs w:val="28"/>
        </w:rPr>
      </w:pPr>
      <w:r>
        <w:rPr>
          <w:rFonts w:ascii="楷体" w:hAnsi="楷体" w:eastAsia="楷体" w:cs="仿宋_GB2312"/>
          <w:sz w:val="28"/>
          <w:szCs w:val="28"/>
        </w:rPr>
        <w:t>（一）评价结论。</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根据绩效评价的要求，我局成立了绩效评价工作领导小组，对照绩效评价方案进行研究和部署，党组成员及各股室负责人全程参与，按照绩效评价方案的要求，对照各实施项目的内容全面评价。在评价过程中发现问题，查找原因，及时纠正偏差，为下一步开展工作夯实基础。</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根据对我局2018年整体支出绩效评价体系和绩效情况的检查，2018年部门整体绩效评价自评分为99分，为“优”等级。</w:t>
      </w:r>
    </w:p>
    <w:p>
      <w:pPr>
        <w:spacing w:line="576" w:lineRule="exact"/>
        <w:ind w:firstLine="560" w:firstLineChars="200"/>
        <w:rPr>
          <w:rFonts w:ascii="楷体" w:hAnsi="楷体" w:eastAsia="楷体" w:cs="仿宋_GB2312"/>
          <w:sz w:val="28"/>
          <w:szCs w:val="28"/>
        </w:rPr>
      </w:pPr>
      <w:r>
        <w:rPr>
          <w:rFonts w:ascii="楷体" w:hAnsi="楷体" w:eastAsia="楷体" w:cs="仿宋_GB2312"/>
          <w:sz w:val="28"/>
          <w:szCs w:val="28"/>
        </w:rPr>
        <w:t>（二）存在问题。</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经费支出管理项目还有待进一步细化和量化，强化机关经费预算管理的刚性约束，项目支出按预算和工作进度执行，进一步规范各项支出。</w:t>
      </w:r>
    </w:p>
    <w:p>
      <w:pPr>
        <w:spacing w:line="576" w:lineRule="exact"/>
        <w:ind w:firstLine="560" w:firstLineChars="200"/>
        <w:rPr>
          <w:rFonts w:ascii="楷体" w:hAnsi="楷体" w:eastAsia="楷体" w:cs="仿宋_GB2312"/>
          <w:sz w:val="28"/>
          <w:szCs w:val="28"/>
        </w:rPr>
      </w:pPr>
      <w:r>
        <w:rPr>
          <w:rFonts w:ascii="楷体" w:hAnsi="楷体" w:eastAsia="楷体" w:cs="仿宋_GB2312"/>
          <w:sz w:val="28"/>
          <w:szCs w:val="28"/>
        </w:rPr>
        <w:t>（三）改进建议。</w:t>
      </w:r>
    </w:p>
    <w:p>
      <w:pPr>
        <w:spacing w:line="576"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进一步提高部门预算基本支出的财政保障力度，将开展审计业务所需工作经费全额纳入财政预算。</w:t>
      </w:r>
      <w:bookmarkStart w:id="61" w:name="_Toc15396617"/>
    </w:p>
    <w:p>
      <w:pPr>
        <w:spacing w:line="576" w:lineRule="exact"/>
        <w:ind w:firstLine="640" w:firstLineChars="200"/>
        <w:rPr>
          <w:rFonts w:ascii="仿宋_GB2312" w:hAnsi="仿宋_GB2312" w:eastAsia="仿宋_GB2312" w:cs="仿宋_GB2312"/>
          <w:sz w:val="32"/>
          <w:szCs w:val="32"/>
        </w:rPr>
      </w:pPr>
    </w:p>
    <w:p>
      <w:pPr>
        <w:pStyle w:val="3"/>
        <w:spacing w:before="0" w:after="0" w:line="576" w:lineRule="exact"/>
        <w:rPr>
          <w:rStyle w:val="28"/>
          <w:rFonts w:ascii="仿宋" w:hAnsi="仿宋" w:eastAsia="仿宋"/>
          <w:b w:val="0"/>
          <w:bCs w:val="0"/>
          <w:sz w:val="32"/>
          <w:szCs w:val="32"/>
        </w:rPr>
      </w:pPr>
      <w:r>
        <w:rPr>
          <w:rStyle w:val="28"/>
          <w:rFonts w:hint="eastAsia" w:ascii="仿宋" w:hAnsi="仿宋" w:eastAsia="仿宋"/>
          <w:b w:val="0"/>
          <w:bCs w:val="0"/>
          <w:sz w:val="32"/>
          <w:szCs w:val="32"/>
        </w:rPr>
        <w:t>附件2</w:t>
      </w:r>
      <w:bookmarkEnd w:id="61"/>
    </w:p>
    <w:p>
      <w:pPr>
        <w:spacing w:line="576" w:lineRule="exact"/>
        <w:jc w:val="center"/>
        <w:rPr>
          <w:rFonts w:ascii="方正小标宋简体" w:hAnsi="仿宋" w:eastAsia="方正小标宋简体" w:cs="方正小标宋简体"/>
          <w:sz w:val="32"/>
          <w:szCs w:val="32"/>
        </w:rPr>
      </w:pPr>
      <w:r>
        <w:rPr>
          <w:rFonts w:hint="eastAsia" w:ascii="方正小标宋简体" w:hAnsi="仿宋" w:eastAsia="方正小标宋简体" w:cs="方正小标宋简体"/>
          <w:sz w:val="32"/>
          <w:szCs w:val="32"/>
        </w:rPr>
        <w:t>2018年参加全国、省、市统一审计项目经费项目</w:t>
      </w:r>
    </w:p>
    <w:p>
      <w:pPr>
        <w:spacing w:line="576" w:lineRule="exact"/>
        <w:jc w:val="center"/>
        <w:rPr>
          <w:rFonts w:ascii="方正小标宋简体" w:hAnsi="仿宋" w:eastAsia="方正小标宋简体" w:cs="方正小标宋简体"/>
          <w:sz w:val="32"/>
          <w:szCs w:val="32"/>
        </w:rPr>
      </w:pPr>
      <w:r>
        <w:rPr>
          <w:rFonts w:hint="eastAsia" w:ascii="方正小标宋简体" w:hAnsi="仿宋" w:eastAsia="方正小标宋简体" w:cs="方正小标宋简体"/>
          <w:sz w:val="32"/>
          <w:szCs w:val="32"/>
        </w:rPr>
        <w:t>支出绩效评价报告</w:t>
      </w:r>
    </w:p>
    <w:p>
      <w:pPr>
        <w:spacing w:line="576" w:lineRule="exact"/>
        <w:ind w:firstLine="560" w:firstLineChars="200"/>
        <w:rPr>
          <w:rFonts w:ascii="仿宋" w:hAnsi="仿宋" w:eastAsia="仿宋" w:cs="仿宋_GB2312"/>
          <w:sz w:val="28"/>
          <w:szCs w:val="28"/>
        </w:rPr>
      </w:pPr>
    </w:p>
    <w:p>
      <w:pPr>
        <w:spacing w:line="576"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一</w:t>
      </w:r>
      <w:r>
        <w:rPr>
          <w:rFonts w:ascii="黑体" w:hAnsi="黑体" w:eastAsia="黑体" w:cs="仿宋_GB2312"/>
          <w:sz w:val="28"/>
          <w:szCs w:val="28"/>
        </w:rPr>
        <w:t>、评价工作开展及项目情况</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我局制定了项目资金管理办法，加强资金管理，严格按用途使用项目资金，使项目资金发挥最大使用效益。根据署、省、市工作安排部署，2018年完成了朝天区2017年住房保障资金跟踪审计、宏观政策措施落实情况跟踪审计、苍溪县财政惠农补贴资金使用“一卡通”专项资金审计、旺苍县2017年度5个扶贫专项审计调查推进情况专项审计调查等上下联动审计任务，对易地扶贫贷款资金、区创业就业补助资金、大石城中村改造进行了专项审计调查，派出7个审计组，共计35人次,累计出差天数1575天，人均126元/人/天。对该项资金的使用绩效组织相关人员进行了绩效评价。</w:t>
      </w:r>
    </w:p>
    <w:p>
      <w:pPr>
        <w:spacing w:line="576" w:lineRule="exact"/>
        <w:ind w:firstLine="560" w:firstLineChars="20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、评价结论及绩效分析</w:t>
      </w:r>
    </w:p>
    <w:p>
      <w:pPr>
        <w:spacing w:line="576" w:lineRule="exact"/>
        <w:ind w:firstLine="560" w:firstLineChars="200"/>
        <w:rPr>
          <w:rFonts w:ascii="楷体" w:hAnsi="楷体" w:eastAsia="楷体"/>
          <w:sz w:val="28"/>
          <w:szCs w:val="28"/>
        </w:rPr>
      </w:pPr>
      <w:r>
        <w:rPr>
          <w:rFonts w:ascii="楷体" w:hAnsi="楷体" w:eastAsia="楷体"/>
          <w:sz w:val="28"/>
          <w:szCs w:val="28"/>
        </w:rPr>
        <w:t>（一）评价结论</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该项目按照审计方案的要求，按时完成各项审计任务，达到审计监督的目的，开展五个项目共计审计监督资金9.2亿元，查处问题17个，查处违规资金2470.24万元，管理不规范资金831.15万元，移送案件1件，资金发挥效益评价得分100分。</w:t>
      </w:r>
    </w:p>
    <w:tbl>
      <w:tblPr>
        <w:tblStyle w:val="16"/>
        <w:tblpPr w:leftFromText="180" w:rightFromText="180" w:vertAnchor="text" w:horzAnchor="margin" w:tblpXSpec="center" w:tblpY="452"/>
        <w:tblOverlap w:val="never"/>
        <w:tblW w:w="9960" w:type="dxa"/>
        <w:tblInd w:w="0" w:type="dxa"/>
        <w:tblLayout w:type="fixed"/>
        <w:tblCellMar>
          <w:top w:w="0" w:type="dxa"/>
          <w:left w:w="0" w:type="dxa"/>
          <w:bottom w:w="0" w:type="dxa"/>
          <w:right w:w="0" w:type="dxa"/>
        </w:tblCellMar>
      </w:tblPr>
      <w:tblGrid>
        <w:gridCol w:w="724"/>
        <w:gridCol w:w="1033"/>
        <w:gridCol w:w="1025"/>
        <w:gridCol w:w="3187"/>
        <w:gridCol w:w="1599"/>
        <w:gridCol w:w="385"/>
        <w:gridCol w:w="2007"/>
      </w:tblGrid>
      <w:tr>
        <w:tblPrEx>
          <w:tblCellMar>
            <w:top w:w="0" w:type="dxa"/>
            <w:left w:w="0" w:type="dxa"/>
            <w:bottom w:w="0" w:type="dxa"/>
            <w:right w:w="0" w:type="dxa"/>
          </w:tblCellMar>
        </w:tblPrEx>
        <w:trPr>
          <w:trHeight w:val="836" w:hRule="atLeast"/>
        </w:trPr>
        <w:tc>
          <w:tcPr>
            <w:tcW w:w="9960" w:type="dxa"/>
            <w:gridSpan w:val="7"/>
            <w:tcMar>
              <w:top w:w="15" w:type="dxa"/>
              <w:left w:w="15" w:type="dxa"/>
              <w:bottom w:w="0" w:type="dxa"/>
              <w:right w:w="15" w:type="dxa"/>
            </w:tcMar>
            <w:vAlign w:val="center"/>
          </w:tcPr>
          <w:p>
            <w:pPr>
              <w:widowControl/>
              <w:spacing w:line="360" w:lineRule="exact"/>
              <w:jc w:val="center"/>
              <w:textAlignment w:val="center"/>
              <w:rPr>
                <w:rFonts w:ascii="方正小标宋简体" w:hAnsi="宋体" w:eastAsia="方正小标宋简体" w:cs="宋体"/>
                <w:color w:val="000000"/>
                <w:sz w:val="32"/>
                <w:szCs w:val="32"/>
              </w:rPr>
            </w:pPr>
            <w:r>
              <w:rPr>
                <w:rFonts w:hint="eastAsia" w:ascii="方正小标宋简体" w:hAnsi="黑体" w:eastAsia="方正小标宋简体" w:cs="宋体"/>
                <w:bCs/>
                <w:color w:val="000000"/>
                <w:kern w:val="0"/>
                <w:sz w:val="32"/>
                <w:szCs w:val="32"/>
              </w:rPr>
              <w:t>项目支出绩效目标完成情况表</w:t>
            </w:r>
            <w:r>
              <w:rPr>
                <w:rFonts w:hint="eastAsia" w:ascii="方正小标宋简体" w:hAnsi="宋体" w:eastAsia="方正小标宋简体" w:cs="宋体"/>
                <w:b/>
                <w:bCs/>
                <w:color w:val="000000"/>
                <w:kern w:val="0"/>
                <w:sz w:val="32"/>
                <w:szCs w:val="32"/>
              </w:rPr>
              <w:br w:type="textWrapping"/>
            </w:r>
            <w:r>
              <w:rPr>
                <w:rFonts w:hint="eastAsia" w:ascii="方正小标宋简体" w:hAnsi="宋体" w:eastAsia="方正小标宋简体" w:cs="宋体"/>
                <w:color w:val="000000"/>
                <w:kern w:val="0"/>
                <w:sz w:val="32"/>
                <w:szCs w:val="32"/>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ind w:firstLine="420" w:firstLineChars="200"/>
              <w:jc w:val="center"/>
              <w:textAlignment w:val="center"/>
              <w:rPr>
                <w:rFonts w:ascii="宋体" w:hAnsi="宋体" w:cs="宋体"/>
                <w:color w:val="000000"/>
                <w:szCs w:val="21"/>
              </w:rPr>
            </w:pPr>
            <w:r>
              <w:rPr>
                <w:rFonts w:hint="eastAsia" w:ascii="宋体" w:hAnsi="宋体" w:cs="仿宋_GB2312"/>
                <w:szCs w:val="21"/>
              </w:rPr>
              <w:t>参加全国、省、市统一审计项目经费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ind w:firstLine="420" w:firstLineChars="200"/>
              <w:jc w:val="center"/>
              <w:textAlignment w:val="center"/>
              <w:rPr>
                <w:rFonts w:ascii="宋体" w:hAnsi="宋体" w:cs="宋体"/>
                <w:color w:val="000000"/>
                <w:szCs w:val="21"/>
              </w:rPr>
            </w:pPr>
            <w:r>
              <w:rPr>
                <w:rFonts w:hint="eastAsia" w:ascii="宋体" w:hAnsi="宋体" w:cs="宋体"/>
                <w:color w:val="000000"/>
                <w:szCs w:val="21"/>
              </w:rPr>
              <w:t>广元市利州区审计局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预算执行情况(万元)</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预算数:</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20万元</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20万元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20万元</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20万元</w:t>
            </w:r>
          </w:p>
        </w:tc>
      </w:tr>
      <w:tr>
        <w:tblPrEx>
          <w:tblCellMar>
            <w:top w:w="0" w:type="dxa"/>
            <w:left w:w="0" w:type="dxa"/>
            <w:bottom w:w="0" w:type="dxa"/>
            <w:right w:w="0" w:type="dxa"/>
          </w:tblCellMar>
        </w:tblPrEx>
        <w:trPr>
          <w:trHeight w:val="19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0</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ind w:firstLine="420" w:firstLineChars="200"/>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宋体"/>
                <w:color w:val="000000"/>
                <w:szCs w:val="21"/>
              </w:rPr>
            </w:pPr>
            <w:r>
              <w:rPr>
                <w:rFonts w:hint="eastAsia" w:ascii="宋体" w:hAnsi="宋体" w:cs="宋体"/>
                <w:color w:val="000000"/>
                <w:szCs w:val="21"/>
              </w:rPr>
              <w:t>0</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年度目标完成情况</w:t>
            </w:r>
          </w:p>
        </w:tc>
        <w:tc>
          <w:tcPr>
            <w:tcW w:w="52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ind w:firstLine="420" w:firstLineChars="200"/>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39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ind w:firstLine="420" w:firstLineChars="200"/>
              <w:jc w:val="center"/>
              <w:textAlignment w:val="center"/>
              <w:rPr>
                <w:rFonts w:ascii="宋体" w:hAnsi="宋体" w:cs="宋体"/>
                <w:color w:val="000000"/>
                <w:szCs w:val="21"/>
              </w:rPr>
            </w:pPr>
            <w:r>
              <w:rPr>
                <w:rFonts w:hint="eastAsia" w:ascii="宋体" w:hAnsi="宋体" w:cs="宋体"/>
                <w:color w:val="000000"/>
                <w:kern w:val="0"/>
                <w:szCs w:val="21"/>
              </w:rPr>
              <w:t>实际完成目标</w:t>
            </w:r>
          </w:p>
        </w:tc>
      </w:tr>
      <w:tr>
        <w:tblPrEx>
          <w:tblCellMar>
            <w:top w:w="0" w:type="dxa"/>
            <w:left w:w="0" w:type="dxa"/>
            <w:bottom w:w="0" w:type="dxa"/>
            <w:right w:w="0" w:type="dxa"/>
          </w:tblCellMar>
        </w:tblPrEx>
        <w:trPr>
          <w:trHeight w:val="61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52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完成审计署、省审计厅、市审计局统一交叉审计项目5个</w:t>
            </w:r>
          </w:p>
        </w:tc>
        <w:tc>
          <w:tcPr>
            <w:tcW w:w="39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完成审计署、省审计厅、市审计局统一交叉审计项目5个</w:t>
            </w:r>
          </w:p>
        </w:tc>
      </w:tr>
      <w:tr>
        <w:tblPrEx>
          <w:tblCellMar>
            <w:top w:w="0" w:type="dxa"/>
            <w:left w:w="0" w:type="dxa"/>
            <w:bottom w:w="0" w:type="dxa"/>
            <w:right w:w="0" w:type="dxa"/>
          </w:tblCellMar>
        </w:tblPrEx>
        <w:trPr>
          <w:trHeight w:val="548"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一级</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二级</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三级</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预期指标值</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spacing w:val="-8"/>
                <w:kern w:val="0"/>
                <w:szCs w:val="21"/>
              </w:rPr>
              <w:t>(包含数字及文字描述)</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实际完成指标值</w:t>
            </w:r>
          </w:p>
          <w:p>
            <w:pPr>
              <w:widowControl/>
              <w:spacing w:line="240" w:lineRule="exact"/>
              <w:jc w:val="center"/>
              <w:textAlignment w:val="center"/>
              <w:rPr>
                <w:rFonts w:ascii="宋体" w:hAnsi="宋体" w:cs="宋体"/>
                <w:color w:val="000000"/>
                <w:spacing w:val="-8"/>
                <w:szCs w:val="21"/>
              </w:rPr>
            </w:pPr>
            <w:r>
              <w:rPr>
                <w:rFonts w:hint="eastAsia" w:ascii="宋体" w:hAnsi="宋体" w:cs="宋体"/>
                <w:color w:val="000000"/>
                <w:spacing w:val="-8"/>
                <w:kern w:val="0"/>
                <w:szCs w:val="21"/>
              </w:rPr>
              <w:t>(包含数字及文字描述)</w:t>
            </w:r>
          </w:p>
        </w:tc>
      </w:tr>
      <w:tr>
        <w:tblPrEx>
          <w:tblCellMar>
            <w:top w:w="0" w:type="dxa"/>
            <w:left w:w="0" w:type="dxa"/>
            <w:bottom w:w="0" w:type="dxa"/>
            <w:right w:w="0" w:type="dxa"/>
          </w:tblCellMar>
        </w:tblPrEx>
        <w:trPr>
          <w:trHeight w:val="68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数量指标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完成审计署、审计厅、市审计局统一交叉审计项目5个。</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69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质量指标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根据署、省、市审计工作统一安排部署，100%完成审计任务。</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53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时效指标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在审计方案规定的时间内完成审计任务</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成本指标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lang w:eastAsia="zh-CN"/>
              </w:rPr>
              <w:t>厉行节约</w:t>
            </w:r>
            <w:r>
              <w:rPr>
                <w:rFonts w:hint="eastAsia" w:ascii="宋体" w:hAnsi="宋体" w:cs="宋体"/>
                <w:color w:val="000000"/>
                <w:szCs w:val="21"/>
              </w:rPr>
              <w:t>，反对浪费，廉洁从审，节约开支，严格控制各项费用开支成本，实行项目经费封顶控制，低于控制线据实报销</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全面完成分值20分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全面完成得分20分</w:t>
            </w:r>
          </w:p>
        </w:tc>
      </w:tr>
      <w:tr>
        <w:tblPrEx>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经济效益指标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加强审计监督，维护国家财政经济秩序，提高财政资金使用效益，促进廉政建设，保障国民经济社会健康发展</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138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社会效益</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揭示和反映经济社会领域的新情况、新问题、新趋势，促进党中央的决策部署落地落实，推动全面深化改革，促进依法治国，推进廉政建设</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87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生态效益</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开展的乡党政主要领导自然资源资产任中审计，发现各类问题4个，提出审计局建议4条。</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全面完成分值10分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全面完成得分10分</w:t>
            </w:r>
          </w:p>
        </w:tc>
      </w:tr>
      <w:tr>
        <w:tblPrEx>
          <w:tblCellMar>
            <w:top w:w="0" w:type="dxa"/>
            <w:left w:w="0" w:type="dxa"/>
            <w:bottom w:w="0" w:type="dxa"/>
            <w:right w:w="0" w:type="dxa"/>
          </w:tblCellMar>
        </w:tblPrEx>
        <w:trPr>
          <w:trHeight w:val="93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center"/>
              <w:rPr>
                <w:rFonts w:ascii="宋体" w:hAnsi="宋体" w:cs="宋体"/>
                <w:color w:val="000000"/>
                <w:szCs w:val="21"/>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满意度</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满意度</w:t>
            </w:r>
          </w:p>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指标</w:t>
            </w:r>
          </w:p>
        </w:tc>
        <w:tc>
          <w:tcPr>
            <w:tcW w:w="31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textAlignment w:val="center"/>
              <w:rPr>
                <w:rFonts w:ascii="宋体" w:hAnsi="宋体" w:cs="宋体"/>
                <w:color w:val="000000"/>
                <w:szCs w:val="21"/>
              </w:rPr>
            </w:pPr>
            <w:r>
              <w:rPr>
                <w:rFonts w:hint="eastAsia" w:ascii="宋体" w:hAnsi="宋体" w:cs="宋体"/>
                <w:color w:val="000000"/>
                <w:szCs w:val="21"/>
              </w:rPr>
              <w:t>依照法律规定的职责和程序，进行审计监督，对审计结果在区人民政府门户网站向社会进行公布</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全面完成分值20分</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szCs w:val="21"/>
              </w:rPr>
            </w:pPr>
            <w:r>
              <w:rPr>
                <w:rFonts w:hint="eastAsia" w:ascii="宋体" w:hAnsi="宋体" w:cs="宋体"/>
                <w:color w:val="000000"/>
                <w:szCs w:val="21"/>
              </w:rPr>
              <w:t>全面完成得分20分</w:t>
            </w:r>
          </w:p>
        </w:tc>
      </w:tr>
    </w:tbl>
    <w:p>
      <w:pPr>
        <w:spacing w:line="576" w:lineRule="exact"/>
        <w:ind w:firstLine="420" w:firstLineChars="150"/>
        <w:rPr>
          <w:rFonts w:ascii="楷体" w:hAnsi="楷体" w:eastAsia="楷体"/>
          <w:sz w:val="28"/>
          <w:szCs w:val="28"/>
        </w:rPr>
      </w:pPr>
      <w:r>
        <w:rPr>
          <w:rFonts w:ascii="楷体" w:hAnsi="楷体" w:eastAsia="楷体"/>
          <w:sz w:val="28"/>
          <w:szCs w:val="28"/>
        </w:rPr>
        <w:t>（二）绩效分析</w:t>
      </w:r>
    </w:p>
    <w:p>
      <w:pPr>
        <w:spacing w:line="576"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项目决策</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根据全国审计工作一盘棋的总体安排部署，2018上级审计机关统一安排外出交叉审计项目5个，为加强审计机关廉政建设，提高审计工作质量，有效的履行审计监督职责，维护审计机关良好形象，构建审计机关廉政体系和“八不准”及“四严禁”审计纪律的要求，全面保障开展审计工作所需要的经费，杜绝审计人员与被审计对象发生不正当的经济关系，需要对开展该项工作所需经费进行保障。</w:t>
      </w:r>
    </w:p>
    <w:p>
      <w:pPr>
        <w:spacing w:line="576"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项目管理</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对外出审计人员在外出期间发生的差旅费，严格按照《广元市利州区机关事业单位差旅费管理办法》的规定，</w:t>
      </w:r>
      <w:r>
        <w:rPr>
          <w:rFonts w:hint="eastAsia" w:ascii="仿宋" w:hAnsi="仿宋" w:eastAsia="仿宋"/>
          <w:sz w:val="28"/>
          <w:szCs w:val="28"/>
          <w:lang w:eastAsia="zh-CN"/>
        </w:rPr>
        <w:t>厉行节约</w:t>
      </w:r>
      <w:r>
        <w:rPr>
          <w:rFonts w:hint="eastAsia" w:ascii="仿宋" w:hAnsi="仿宋" w:eastAsia="仿宋"/>
          <w:sz w:val="28"/>
          <w:szCs w:val="28"/>
        </w:rPr>
        <w:t>，反对浪费，廉洁从审，节约开支，严格控制各项费用开支成本，实行项目经费封顶控制，低于控制线据实报销，最大程度的发挥财政资金的使用效益。</w:t>
      </w:r>
    </w:p>
    <w:p>
      <w:pPr>
        <w:spacing w:line="576"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项目绩效</w:t>
      </w:r>
    </w:p>
    <w:p>
      <w:pPr>
        <w:spacing w:line="576" w:lineRule="exact"/>
        <w:ind w:firstLine="544" w:firstLineChars="200"/>
        <w:rPr>
          <w:rFonts w:ascii="仿宋" w:hAnsi="仿宋" w:eastAsia="仿宋"/>
          <w:spacing w:val="-4"/>
          <w:sz w:val="28"/>
          <w:szCs w:val="28"/>
        </w:rPr>
      </w:pPr>
      <w:r>
        <w:rPr>
          <w:rFonts w:hint="eastAsia" w:ascii="仿宋" w:hAnsi="仿宋" w:eastAsia="仿宋"/>
          <w:spacing w:val="-4"/>
          <w:sz w:val="28"/>
          <w:szCs w:val="28"/>
        </w:rPr>
        <w:t>项目按照审计方案规定的内容全面完成，加强审计监督，维护国家财政经济秩序，提高财政资金使用效益，促进廉政建设，保障国民经济社会健康发展，揭示和反映经济社会领域的新情况、新问题、新趋势，促进党中央的决策部署落地落实，推动全面深化改革，促进依法治国，推进廉政建设。审计项目完成后，依照法律规定的职责和程序，对审计结果在区人民政府门户网站向社会进行了公布 。</w:t>
      </w:r>
    </w:p>
    <w:p>
      <w:pPr>
        <w:spacing w:line="576" w:lineRule="exact"/>
        <w:ind w:firstLine="560" w:firstLineChars="200"/>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存在主要问题</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无。</w:t>
      </w:r>
    </w:p>
    <w:p>
      <w:pPr>
        <w:spacing w:line="576" w:lineRule="exact"/>
        <w:ind w:firstLine="560" w:firstLineChars="200"/>
        <w:rPr>
          <w:rFonts w:ascii="黑体" w:hAnsi="黑体" w:eastAsia="黑体"/>
          <w:sz w:val="28"/>
          <w:szCs w:val="28"/>
        </w:rPr>
      </w:pPr>
      <w:r>
        <w:rPr>
          <w:rFonts w:hint="eastAsia" w:ascii="黑体" w:hAnsi="黑体" w:eastAsia="黑体"/>
          <w:sz w:val="28"/>
          <w:szCs w:val="28"/>
        </w:rPr>
        <w:t xml:space="preserve">四、 </w:t>
      </w:r>
      <w:r>
        <w:rPr>
          <w:rFonts w:ascii="黑体" w:hAnsi="黑体" w:eastAsia="黑体"/>
          <w:sz w:val="28"/>
          <w:szCs w:val="28"/>
        </w:rPr>
        <w:t>相关措施建议</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无</w:t>
      </w:r>
      <w:bookmarkStart w:id="62" w:name="_Toc15396618"/>
      <w:r>
        <w:rPr>
          <w:rFonts w:hint="eastAsia" w:ascii="仿宋" w:hAnsi="仿宋" w:eastAsia="仿宋"/>
          <w:sz w:val="28"/>
          <w:szCs w:val="28"/>
        </w:rPr>
        <w:t>。</w:t>
      </w:r>
    </w:p>
    <w:p>
      <w:pPr>
        <w:spacing w:line="576" w:lineRule="exact"/>
        <w:outlineLvl w:val="0"/>
        <w:rPr>
          <w:rFonts w:ascii="黑体" w:hAnsi="黑体" w:eastAsia="黑体"/>
          <w:color w:val="000000"/>
          <w:sz w:val="44"/>
          <w:szCs w:val="44"/>
        </w:rPr>
      </w:pPr>
    </w:p>
    <w:p>
      <w:pPr>
        <w:spacing w:line="576" w:lineRule="exact"/>
        <w:jc w:val="center"/>
        <w:outlineLvl w:val="0"/>
        <w:rPr>
          <w:rStyle w:val="28"/>
          <w:rFonts w:ascii="方正小标宋简体" w:hAnsi="黑体" w:eastAsia="方正小标宋简体"/>
          <w:b w:val="0"/>
          <w:sz w:val="32"/>
          <w:szCs w:val="32"/>
        </w:rPr>
      </w:pPr>
      <w:r>
        <w:rPr>
          <w:rFonts w:hint="eastAsia" w:ascii="方正小标宋简体" w:hAnsi="黑体" w:eastAsia="方正小标宋简体"/>
          <w:color w:val="000000"/>
          <w:sz w:val="32"/>
          <w:szCs w:val="32"/>
        </w:rPr>
        <w:t>第</w:t>
      </w:r>
      <w:r>
        <w:rPr>
          <w:rStyle w:val="28"/>
          <w:rFonts w:hint="eastAsia" w:ascii="方正小标宋简体" w:hAnsi="黑体" w:eastAsia="方正小标宋简体"/>
          <w:b w:val="0"/>
          <w:sz w:val="32"/>
          <w:szCs w:val="32"/>
        </w:rPr>
        <w:t>五部 附表</w:t>
      </w:r>
      <w:bookmarkEnd w:id="58"/>
      <w:bookmarkEnd w:id="62"/>
    </w:p>
    <w:p>
      <w:pPr>
        <w:spacing w:line="576" w:lineRule="exact"/>
        <w:outlineLvl w:val="0"/>
        <w:rPr>
          <w:rStyle w:val="28"/>
          <w:rFonts w:ascii="黑体" w:hAnsi="黑体" w:eastAsia="黑体"/>
          <w:b w:val="0"/>
        </w:rPr>
      </w:pPr>
    </w:p>
    <w:p>
      <w:pPr>
        <w:spacing w:line="576" w:lineRule="exact"/>
        <w:ind w:firstLine="560" w:firstLineChars="200"/>
        <w:rPr>
          <w:rFonts w:ascii="仿宋" w:hAnsi="仿宋" w:eastAsia="仿宋"/>
          <w:sz w:val="28"/>
          <w:szCs w:val="28"/>
        </w:rPr>
      </w:pPr>
      <w:bookmarkStart w:id="63" w:name="_Toc15396619"/>
      <w:r>
        <w:rPr>
          <w:rFonts w:hint="eastAsia" w:ascii="仿宋" w:hAnsi="仿宋" w:eastAsia="仿宋"/>
          <w:sz w:val="28"/>
          <w:szCs w:val="28"/>
        </w:rPr>
        <w:t>一、收入支出决算总表</w:t>
      </w:r>
      <w:bookmarkEnd w:id="63"/>
    </w:p>
    <w:p>
      <w:pPr>
        <w:spacing w:line="576" w:lineRule="exact"/>
        <w:ind w:firstLine="560" w:firstLineChars="200"/>
        <w:rPr>
          <w:rFonts w:ascii="仿宋" w:hAnsi="仿宋" w:eastAsia="仿宋"/>
          <w:sz w:val="28"/>
          <w:szCs w:val="28"/>
        </w:rPr>
      </w:pPr>
      <w:bookmarkStart w:id="64" w:name="_Toc15396620"/>
      <w:r>
        <w:rPr>
          <w:rFonts w:hint="eastAsia" w:ascii="仿宋" w:hAnsi="仿宋" w:eastAsia="仿宋"/>
          <w:sz w:val="28"/>
          <w:szCs w:val="28"/>
        </w:rPr>
        <w:t>二、收入总表</w:t>
      </w:r>
      <w:bookmarkEnd w:id="64"/>
    </w:p>
    <w:p>
      <w:pPr>
        <w:spacing w:line="576" w:lineRule="exact"/>
        <w:ind w:firstLine="560" w:firstLineChars="200"/>
        <w:rPr>
          <w:rFonts w:ascii="仿宋" w:hAnsi="仿宋" w:eastAsia="仿宋"/>
          <w:sz w:val="28"/>
          <w:szCs w:val="28"/>
        </w:rPr>
      </w:pPr>
      <w:bookmarkStart w:id="65" w:name="_Toc15396621"/>
      <w:r>
        <w:rPr>
          <w:rFonts w:hint="eastAsia" w:ascii="仿宋" w:hAnsi="仿宋" w:eastAsia="仿宋"/>
          <w:sz w:val="28"/>
          <w:szCs w:val="28"/>
        </w:rPr>
        <w:t>三、支出总表</w:t>
      </w:r>
      <w:bookmarkEnd w:id="65"/>
    </w:p>
    <w:p>
      <w:pPr>
        <w:spacing w:line="576" w:lineRule="exact"/>
        <w:ind w:firstLine="560" w:firstLineChars="200"/>
        <w:rPr>
          <w:rFonts w:ascii="仿宋" w:hAnsi="仿宋" w:eastAsia="仿宋"/>
          <w:sz w:val="28"/>
          <w:szCs w:val="28"/>
        </w:rPr>
      </w:pPr>
      <w:bookmarkStart w:id="66" w:name="_Toc15396622"/>
      <w:r>
        <w:rPr>
          <w:rFonts w:hint="eastAsia" w:ascii="仿宋" w:hAnsi="仿宋" w:eastAsia="仿宋"/>
          <w:sz w:val="28"/>
          <w:szCs w:val="28"/>
        </w:rPr>
        <w:t>四、财政拨款收入支出决算总表</w:t>
      </w:r>
      <w:bookmarkEnd w:id="66"/>
    </w:p>
    <w:p>
      <w:pPr>
        <w:spacing w:line="576" w:lineRule="exact"/>
        <w:ind w:firstLine="560" w:firstLineChars="200"/>
        <w:rPr>
          <w:rFonts w:ascii="仿宋" w:hAnsi="仿宋" w:eastAsia="仿宋"/>
          <w:sz w:val="28"/>
          <w:szCs w:val="28"/>
        </w:rPr>
      </w:pPr>
      <w:bookmarkStart w:id="67" w:name="_Toc15396623"/>
      <w:r>
        <w:rPr>
          <w:rFonts w:hint="eastAsia" w:ascii="仿宋" w:hAnsi="仿宋" w:eastAsia="仿宋"/>
          <w:sz w:val="28"/>
          <w:szCs w:val="28"/>
        </w:rPr>
        <w:t>五、财政拨款支出决算明细表（政府经济分类科目）</w:t>
      </w:r>
      <w:bookmarkEnd w:id="67"/>
    </w:p>
    <w:p>
      <w:pPr>
        <w:spacing w:line="576" w:lineRule="exact"/>
        <w:ind w:firstLine="560" w:firstLineChars="200"/>
        <w:rPr>
          <w:rFonts w:ascii="仿宋" w:hAnsi="仿宋" w:eastAsia="仿宋"/>
          <w:sz w:val="28"/>
          <w:szCs w:val="28"/>
        </w:rPr>
      </w:pPr>
      <w:bookmarkStart w:id="68" w:name="_Toc15396624"/>
      <w:r>
        <w:rPr>
          <w:rFonts w:hint="eastAsia" w:ascii="仿宋" w:hAnsi="仿宋" w:eastAsia="仿宋"/>
          <w:sz w:val="28"/>
          <w:szCs w:val="28"/>
        </w:rPr>
        <w:t>六、一般公共预算财政拨款支出决算表</w:t>
      </w:r>
      <w:bookmarkEnd w:id="68"/>
    </w:p>
    <w:p>
      <w:pPr>
        <w:spacing w:line="576" w:lineRule="exact"/>
        <w:ind w:firstLine="560" w:firstLineChars="200"/>
        <w:rPr>
          <w:rFonts w:ascii="仿宋" w:hAnsi="仿宋" w:eastAsia="仿宋"/>
          <w:sz w:val="28"/>
          <w:szCs w:val="28"/>
        </w:rPr>
      </w:pPr>
      <w:bookmarkStart w:id="69" w:name="_Toc15396625"/>
      <w:r>
        <w:rPr>
          <w:rFonts w:hint="eastAsia" w:ascii="仿宋" w:hAnsi="仿宋" w:eastAsia="仿宋"/>
          <w:sz w:val="28"/>
          <w:szCs w:val="28"/>
        </w:rPr>
        <w:t>七、一般公共预算财政拨款支出决算明细表</w:t>
      </w:r>
      <w:bookmarkEnd w:id="69"/>
    </w:p>
    <w:p>
      <w:pPr>
        <w:spacing w:line="576" w:lineRule="exact"/>
        <w:ind w:firstLine="560" w:firstLineChars="200"/>
        <w:rPr>
          <w:rFonts w:ascii="仿宋" w:hAnsi="仿宋" w:eastAsia="仿宋"/>
          <w:sz w:val="28"/>
          <w:szCs w:val="28"/>
        </w:rPr>
      </w:pPr>
      <w:bookmarkStart w:id="70" w:name="_Toc15396626"/>
      <w:r>
        <w:rPr>
          <w:rFonts w:hint="eastAsia" w:ascii="仿宋" w:hAnsi="仿宋" w:eastAsia="仿宋"/>
          <w:sz w:val="28"/>
          <w:szCs w:val="28"/>
        </w:rPr>
        <w:t>八、一般公共预算财政拨款基本支出决算表</w:t>
      </w:r>
      <w:bookmarkEnd w:id="70"/>
    </w:p>
    <w:p>
      <w:pPr>
        <w:spacing w:line="576" w:lineRule="exact"/>
        <w:ind w:firstLine="560" w:firstLineChars="200"/>
        <w:rPr>
          <w:rFonts w:ascii="仿宋" w:hAnsi="仿宋" w:eastAsia="仿宋"/>
          <w:sz w:val="28"/>
          <w:szCs w:val="28"/>
        </w:rPr>
      </w:pPr>
      <w:bookmarkStart w:id="71" w:name="_Toc15396627"/>
      <w:r>
        <w:rPr>
          <w:rFonts w:hint="eastAsia" w:ascii="仿宋" w:hAnsi="仿宋" w:eastAsia="仿宋"/>
          <w:sz w:val="28"/>
          <w:szCs w:val="28"/>
        </w:rPr>
        <w:t>九、一般公共预算财政拨款项目支出决算表</w:t>
      </w:r>
      <w:bookmarkEnd w:id="71"/>
    </w:p>
    <w:p>
      <w:pPr>
        <w:spacing w:line="576" w:lineRule="exact"/>
        <w:ind w:firstLine="560" w:firstLineChars="200"/>
        <w:rPr>
          <w:rFonts w:ascii="仿宋" w:hAnsi="仿宋" w:eastAsia="仿宋"/>
          <w:sz w:val="28"/>
          <w:szCs w:val="28"/>
        </w:rPr>
      </w:pPr>
      <w:bookmarkStart w:id="72" w:name="_Toc15396628"/>
      <w:r>
        <w:rPr>
          <w:rFonts w:hint="eastAsia" w:ascii="仿宋" w:hAnsi="仿宋" w:eastAsia="仿宋"/>
          <w:sz w:val="28"/>
          <w:szCs w:val="28"/>
        </w:rPr>
        <w:t>十、一般公共预算财政拨款“三公”经费支出决算表</w:t>
      </w:r>
      <w:bookmarkEnd w:id="72"/>
    </w:p>
    <w:p>
      <w:pPr>
        <w:spacing w:line="576" w:lineRule="exact"/>
        <w:ind w:firstLine="560" w:firstLineChars="200"/>
        <w:rPr>
          <w:rFonts w:ascii="仿宋" w:hAnsi="仿宋" w:eastAsia="仿宋"/>
          <w:sz w:val="28"/>
          <w:szCs w:val="28"/>
        </w:rPr>
      </w:pPr>
      <w:bookmarkStart w:id="73" w:name="_Toc15396629"/>
      <w:r>
        <w:rPr>
          <w:rFonts w:hint="eastAsia" w:ascii="仿宋" w:hAnsi="仿宋" w:eastAsia="仿宋"/>
          <w:sz w:val="28"/>
          <w:szCs w:val="28"/>
        </w:rPr>
        <w:t>十一、政府性基金预算财政拨款收入支出决算表</w:t>
      </w:r>
      <w:bookmarkEnd w:id="73"/>
    </w:p>
    <w:p>
      <w:pPr>
        <w:spacing w:line="576" w:lineRule="exact"/>
        <w:ind w:firstLine="560" w:firstLineChars="200"/>
        <w:rPr>
          <w:rFonts w:ascii="仿宋" w:hAnsi="仿宋" w:eastAsia="仿宋"/>
          <w:sz w:val="28"/>
          <w:szCs w:val="28"/>
        </w:rPr>
      </w:pPr>
      <w:bookmarkStart w:id="74" w:name="_Toc15396630"/>
      <w:r>
        <w:rPr>
          <w:rFonts w:hint="eastAsia" w:ascii="仿宋" w:hAnsi="仿宋" w:eastAsia="仿宋"/>
          <w:sz w:val="28"/>
          <w:szCs w:val="28"/>
        </w:rPr>
        <w:t>十二、政府性基金预算财政拨款“三公”经费支出决算表</w:t>
      </w:r>
      <w:bookmarkEnd w:id="74"/>
    </w:p>
    <w:p>
      <w:pPr>
        <w:spacing w:line="576" w:lineRule="exact"/>
        <w:ind w:firstLine="560" w:firstLineChars="200"/>
        <w:rPr>
          <w:rStyle w:val="28"/>
          <w:rFonts w:ascii="仿宋" w:hAnsi="仿宋" w:eastAsia="仿宋"/>
          <w:b w:val="0"/>
          <w:bCs w:val="0"/>
          <w:kern w:val="2"/>
          <w:sz w:val="28"/>
          <w:szCs w:val="28"/>
        </w:rPr>
      </w:pPr>
      <w:bookmarkStart w:id="75" w:name="_Toc15396631"/>
      <w:r>
        <w:rPr>
          <w:rFonts w:hint="eastAsia" w:ascii="仿宋" w:hAnsi="仿宋" w:eastAsia="仿宋"/>
          <w:sz w:val="28"/>
          <w:szCs w:val="28"/>
        </w:rPr>
        <w:t>十三、国有资本经营预算支出决算表</w:t>
      </w:r>
      <w:bookmarkEnd w:id="75"/>
    </w:p>
    <w:sectPr>
      <w:headerReference r:id="rId3" w:type="default"/>
      <w:footerReference r:id="rId4" w:type="default"/>
      <w:pgSz w:w="11906" w:h="16838"/>
      <w:pgMar w:top="1440" w:right="1800" w:bottom="1440" w:left="1800" w:header="851" w:footer="850"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11"/>
          <w:jc w:val="cente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25</w:t>
        </w:r>
        <w:r>
          <w:rPr>
            <w:rFonts w:ascii="仿宋" w:hAnsi="仿宋" w:eastAsia="仿宋"/>
            <w:sz w:val="28"/>
            <w:szCs w:val="28"/>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2530"/>
    <w:rsid w:val="00005716"/>
    <w:rsid w:val="000222C6"/>
    <w:rsid w:val="0002549F"/>
    <w:rsid w:val="00031418"/>
    <w:rsid w:val="00033054"/>
    <w:rsid w:val="0006487A"/>
    <w:rsid w:val="00065F8F"/>
    <w:rsid w:val="000768F2"/>
    <w:rsid w:val="0009184B"/>
    <w:rsid w:val="000922DB"/>
    <w:rsid w:val="0009593C"/>
    <w:rsid w:val="000A5A41"/>
    <w:rsid w:val="000B047F"/>
    <w:rsid w:val="000B5923"/>
    <w:rsid w:val="000B5A48"/>
    <w:rsid w:val="000B6FF3"/>
    <w:rsid w:val="000C3467"/>
    <w:rsid w:val="000C3CA6"/>
    <w:rsid w:val="000D1267"/>
    <w:rsid w:val="000D1D50"/>
    <w:rsid w:val="000D31D5"/>
    <w:rsid w:val="000D5782"/>
    <w:rsid w:val="000E323F"/>
    <w:rsid w:val="000E5A92"/>
    <w:rsid w:val="000E6613"/>
    <w:rsid w:val="000E7119"/>
    <w:rsid w:val="00103889"/>
    <w:rsid w:val="00111D41"/>
    <w:rsid w:val="00114E9B"/>
    <w:rsid w:val="00122AF6"/>
    <w:rsid w:val="00122C69"/>
    <w:rsid w:val="0014729F"/>
    <w:rsid w:val="001526C4"/>
    <w:rsid w:val="00154374"/>
    <w:rsid w:val="00157BAB"/>
    <w:rsid w:val="001654D1"/>
    <w:rsid w:val="00167978"/>
    <w:rsid w:val="0018106D"/>
    <w:rsid w:val="001877A7"/>
    <w:rsid w:val="00191536"/>
    <w:rsid w:val="00195282"/>
    <w:rsid w:val="00196326"/>
    <w:rsid w:val="00196687"/>
    <w:rsid w:val="001A289C"/>
    <w:rsid w:val="001B2DE0"/>
    <w:rsid w:val="001C0962"/>
    <w:rsid w:val="001D7531"/>
    <w:rsid w:val="001E737D"/>
    <w:rsid w:val="001F0592"/>
    <w:rsid w:val="001F7506"/>
    <w:rsid w:val="002006CD"/>
    <w:rsid w:val="00202B36"/>
    <w:rsid w:val="00204B7A"/>
    <w:rsid w:val="0021101A"/>
    <w:rsid w:val="00220536"/>
    <w:rsid w:val="00235629"/>
    <w:rsid w:val="00243898"/>
    <w:rsid w:val="00244572"/>
    <w:rsid w:val="00251973"/>
    <w:rsid w:val="00254931"/>
    <w:rsid w:val="00260C38"/>
    <w:rsid w:val="002616C0"/>
    <w:rsid w:val="002632F4"/>
    <w:rsid w:val="002662AA"/>
    <w:rsid w:val="002670B2"/>
    <w:rsid w:val="00280496"/>
    <w:rsid w:val="00287403"/>
    <w:rsid w:val="00295495"/>
    <w:rsid w:val="002B2613"/>
    <w:rsid w:val="002C335B"/>
    <w:rsid w:val="002E1733"/>
    <w:rsid w:val="002E5769"/>
    <w:rsid w:val="002F1818"/>
    <w:rsid w:val="002F567B"/>
    <w:rsid w:val="002F5ED4"/>
    <w:rsid w:val="003216A9"/>
    <w:rsid w:val="00361B18"/>
    <w:rsid w:val="0037013F"/>
    <w:rsid w:val="003769CC"/>
    <w:rsid w:val="00380C92"/>
    <w:rsid w:val="003A484F"/>
    <w:rsid w:val="003B0BE0"/>
    <w:rsid w:val="003B0C1B"/>
    <w:rsid w:val="003B424D"/>
    <w:rsid w:val="003B688C"/>
    <w:rsid w:val="003C0291"/>
    <w:rsid w:val="003C1374"/>
    <w:rsid w:val="003C30CB"/>
    <w:rsid w:val="003C37B0"/>
    <w:rsid w:val="003C39AE"/>
    <w:rsid w:val="003C4FC7"/>
    <w:rsid w:val="003C7631"/>
    <w:rsid w:val="003C7B60"/>
    <w:rsid w:val="003D1FB2"/>
    <w:rsid w:val="003D66DA"/>
    <w:rsid w:val="003E1310"/>
    <w:rsid w:val="003E6CF0"/>
    <w:rsid w:val="003E6F55"/>
    <w:rsid w:val="003E70DF"/>
    <w:rsid w:val="00400AD9"/>
    <w:rsid w:val="00406254"/>
    <w:rsid w:val="00413AEB"/>
    <w:rsid w:val="004223DE"/>
    <w:rsid w:val="00434489"/>
    <w:rsid w:val="00437085"/>
    <w:rsid w:val="00437D2D"/>
    <w:rsid w:val="00443880"/>
    <w:rsid w:val="004464F4"/>
    <w:rsid w:val="0045451C"/>
    <w:rsid w:val="00471401"/>
    <w:rsid w:val="00471D76"/>
    <w:rsid w:val="00473F31"/>
    <w:rsid w:val="0048263A"/>
    <w:rsid w:val="00487E5D"/>
    <w:rsid w:val="004A711F"/>
    <w:rsid w:val="004B199D"/>
    <w:rsid w:val="004B4690"/>
    <w:rsid w:val="004E05A7"/>
    <w:rsid w:val="004E0A2D"/>
    <w:rsid w:val="004E206B"/>
    <w:rsid w:val="004E6DF7"/>
    <w:rsid w:val="004F0FBD"/>
    <w:rsid w:val="004F766E"/>
    <w:rsid w:val="00505A47"/>
    <w:rsid w:val="00512FDA"/>
    <w:rsid w:val="00520DA0"/>
    <w:rsid w:val="00522BAB"/>
    <w:rsid w:val="00533492"/>
    <w:rsid w:val="00553E67"/>
    <w:rsid w:val="005664BB"/>
    <w:rsid w:val="0057481D"/>
    <w:rsid w:val="0058486E"/>
    <w:rsid w:val="00587DBE"/>
    <w:rsid w:val="005C251E"/>
    <w:rsid w:val="005C286C"/>
    <w:rsid w:val="005D1C8B"/>
    <w:rsid w:val="005D3790"/>
    <w:rsid w:val="005D5CED"/>
    <w:rsid w:val="005D759B"/>
    <w:rsid w:val="005E2E47"/>
    <w:rsid w:val="005F1A4C"/>
    <w:rsid w:val="006016EA"/>
    <w:rsid w:val="00605688"/>
    <w:rsid w:val="006070AF"/>
    <w:rsid w:val="00607E6C"/>
    <w:rsid w:val="006101B1"/>
    <w:rsid w:val="00610C75"/>
    <w:rsid w:val="00614E44"/>
    <w:rsid w:val="00620489"/>
    <w:rsid w:val="00622830"/>
    <w:rsid w:val="00626131"/>
    <w:rsid w:val="00630AEF"/>
    <w:rsid w:val="006325F8"/>
    <w:rsid w:val="00634C9A"/>
    <w:rsid w:val="006440E4"/>
    <w:rsid w:val="00653B29"/>
    <w:rsid w:val="0066343B"/>
    <w:rsid w:val="00664777"/>
    <w:rsid w:val="00671896"/>
    <w:rsid w:val="00674409"/>
    <w:rsid w:val="006748A4"/>
    <w:rsid w:val="00683E73"/>
    <w:rsid w:val="00693CA0"/>
    <w:rsid w:val="006A3141"/>
    <w:rsid w:val="006A5E34"/>
    <w:rsid w:val="006B2422"/>
    <w:rsid w:val="006B2B9A"/>
    <w:rsid w:val="006B35FF"/>
    <w:rsid w:val="006C1937"/>
    <w:rsid w:val="006C547F"/>
    <w:rsid w:val="006E3B22"/>
    <w:rsid w:val="006F020C"/>
    <w:rsid w:val="006F1E85"/>
    <w:rsid w:val="0070210F"/>
    <w:rsid w:val="007127B7"/>
    <w:rsid w:val="007319AA"/>
    <w:rsid w:val="007416B6"/>
    <w:rsid w:val="00746F48"/>
    <w:rsid w:val="00747ECE"/>
    <w:rsid w:val="00753F15"/>
    <w:rsid w:val="0075404D"/>
    <w:rsid w:val="0075460F"/>
    <w:rsid w:val="0076182A"/>
    <w:rsid w:val="00767B7E"/>
    <w:rsid w:val="0077335B"/>
    <w:rsid w:val="007770C3"/>
    <w:rsid w:val="00784D24"/>
    <w:rsid w:val="00785FBA"/>
    <w:rsid w:val="00786E4A"/>
    <w:rsid w:val="007875EB"/>
    <w:rsid w:val="007919D3"/>
    <w:rsid w:val="0079426B"/>
    <w:rsid w:val="007A3428"/>
    <w:rsid w:val="007C1957"/>
    <w:rsid w:val="007C2253"/>
    <w:rsid w:val="007D0AEB"/>
    <w:rsid w:val="007D2A6F"/>
    <w:rsid w:val="007D312A"/>
    <w:rsid w:val="007D3C30"/>
    <w:rsid w:val="007D3F19"/>
    <w:rsid w:val="007E23B0"/>
    <w:rsid w:val="007F1991"/>
    <w:rsid w:val="007F2C2F"/>
    <w:rsid w:val="007F30FA"/>
    <w:rsid w:val="007F40C5"/>
    <w:rsid w:val="007F55FC"/>
    <w:rsid w:val="007F5665"/>
    <w:rsid w:val="00800112"/>
    <w:rsid w:val="0081069A"/>
    <w:rsid w:val="0081178F"/>
    <w:rsid w:val="008129AD"/>
    <w:rsid w:val="008253BB"/>
    <w:rsid w:val="0083706E"/>
    <w:rsid w:val="008423A5"/>
    <w:rsid w:val="00850625"/>
    <w:rsid w:val="00853718"/>
    <w:rsid w:val="00855221"/>
    <w:rsid w:val="00860645"/>
    <w:rsid w:val="00871F71"/>
    <w:rsid w:val="00873A71"/>
    <w:rsid w:val="00882DD5"/>
    <w:rsid w:val="00885AF4"/>
    <w:rsid w:val="0089011C"/>
    <w:rsid w:val="008918FF"/>
    <w:rsid w:val="008939CD"/>
    <w:rsid w:val="0089728F"/>
    <w:rsid w:val="008A68C5"/>
    <w:rsid w:val="008B768C"/>
    <w:rsid w:val="008C3411"/>
    <w:rsid w:val="008C4DB1"/>
    <w:rsid w:val="008C4EAF"/>
    <w:rsid w:val="008C5176"/>
    <w:rsid w:val="008C7FD0"/>
    <w:rsid w:val="008E1DE7"/>
    <w:rsid w:val="008E707C"/>
    <w:rsid w:val="008F1B7E"/>
    <w:rsid w:val="00900B08"/>
    <w:rsid w:val="00902155"/>
    <w:rsid w:val="00902FA3"/>
    <w:rsid w:val="00923564"/>
    <w:rsid w:val="0092392E"/>
    <w:rsid w:val="009315F9"/>
    <w:rsid w:val="00946945"/>
    <w:rsid w:val="00951248"/>
    <w:rsid w:val="0095152F"/>
    <w:rsid w:val="00954C49"/>
    <w:rsid w:val="00957584"/>
    <w:rsid w:val="00964A35"/>
    <w:rsid w:val="0097099F"/>
    <w:rsid w:val="00971997"/>
    <w:rsid w:val="00971FFC"/>
    <w:rsid w:val="00972547"/>
    <w:rsid w:val="00980010"/>
    <w:rsid w:val="00986555"/>
    <w:rsid w:val="0098660A"/>
    <w:rsid w:val="009931C3"/>
    <w:rsid w:val="009A7E3F"/>
    <w:rsid w:val="009B2C43"/>
    <w:rsid w:val="009B4EAE"/>
    <w:rsid w:val="009B6CB0"/>
    <w:rsid w:val="009B7573"/>
    <w:rsid w:val="009C0BED"/>
    <w:rsid w:val="009C22F4"/>
    <w:rsid w:val="009C2E98"/>
    <w:rsid w:val="009C41CB"/>
    <w:rsid w:val="009D246B"/>
    <w:rsid w:val="009D3447"/>
    <w:rsid w:val="009D4711"/>
    <w:rsid w:val="009E1E6D"/>
    <w:rsid w:val="009E6F17"/>
    <w:rsid w:val="009F1185"/>
    <w:rsid w:val="009F18CD"/>
    <w:rsid w:val="009F2A13"/>
    <w:rsid w:val="00A04EB0"/>
    <w:rsid w:val="00A13CC1"/>
    <w:rsid w:val="00A1483D"/>
    <w:rsid w:val="00A16847"/>
    <w:rsid w:val="00A237D8"/>
    <w:rsid w:val="00A268C4"/>
    <w:rsid w:val="00A307CD"/>
    <w:rsid w:val="00A40A00"/>
    <w:rsid w:val="00A4142F"/>
    <w:rsid w:val="00A46042"/>
    <w:rsid w:val="00A53D40"/>
    <w:rsid w:val="00A56DF2"/>
    <w:rsid w:val="00A654BE"/>
    <w:rsid w:val="00A669C3"/>
    <w:rsid w:val="00A67AB5"/>
    <w:rsid w:val="00A67E46"/>
    <w:rsid w:val="00A91760"/>
    <w:rsid w:val="00A932FE"/>
    <w:rsid w:val="00A93B00"/>
    <w:rsid w:val="00A93C21"/>
    <w:rsid w:val="00AA058C"/>
    <w:rsid w:val="00AC3C6A"/>
    <w:rsid w:val="00AD23DB"/>
    <w:rsid w:val="00AD5620"/>
    <w:rsid w:val="00AD7C1B"/>
    <w:rsid w:val="00AE16BA"/>
    <w:rsid w:val="00AE1EBE"/>
    <w:rsid w:val="00AE4D4C"/>
    <w:rsid w:val="00B03C9D"/>
    <w:rsid w:val="00B060AE"/>
    <w:rsid w:val="00B10517"/>
    <w:rsid w:val="00B1421B"/>
    <w:rsid w:val="00B142EE"/>
    <w:rsid w:val="00B14E76"/>
    <w:rsid w:val="00B160E1"/>
    <w:rsid w:val="00B161B8"/>
    <w:rsid w:val="00B2048C"/>
    <w:rsid w:val="00B215AF"/>
    <w:rsid w:val="00B23815"/>
    <w:rsid w:val="00B310B9"/>
    <w:rsid w:val="00B35F3F"/>
    <w:rsid w:val="00B36CBB"/>
    <w:rsid w:val="00B425E0"/>
    <w:rsid w:val="00B440AA"/>
    <w:rsid w:val="00B44B70"/>
    <w:rsid w:val="00B53C56"/>
    <w:rsid w:val="00B77EA6"/>
    <w:rsid w:val="00B81598"/>
    <w:rsid w:val="00B83A08"/>
    <w:rsid w:val="00B841F1"/>
    <w:rsid w:val="00B8468A"/>
    <w:rsid w:val="00B92EEC"/>
    <w:rsid w:val="00B944D6"/>
    <w:rsid w:val="00B9702A"/>
    <w:rsid w:val="00BA3AAA"/>
    <w:rsid w:val="00BB4DF0"/>
    <w:rsid w:val="00BC289F"/>
    <w:rsid w:val="00BC5361"/>
    <w:rsid w:val="00BC5460"/>
    <w:rsid w:val="00BC6B50"/>
    <w:rsid w:val="00BD0E25"/>
    <w:rsid w:val="00BD5FA6"/>
    <w:rsid w:val="00BE1C42"/>
    <w:rsid w:val="00BE506E"/>
    <w:rsid w:val="00BF5BD6"/>
    <w:rsid w:val="00C03E31"/>
    <w:rsid w:val="00C2363A"/>
    <w:rsid w:val="00C33E72"/>
    <w:rsid w:val="00C35335"/>
    <w:rsid w:val="00C354B2"/>
    <w:rsid w:val="00C35554"/>
    <w:rsid w:val="00C356E1"/>
    <w:rsid w:val="00C42709"/>
    <w:rsid w:val="00C533CC"/>
    <w:rsid w:val="00C5643A"/>
    <w:rsid w:val="00C5751C"/>
    <w:rsid w:val="00C611D4"/>
    <w:rsid w:val="00C61BFC"/>
    <w:rsid w:val="00C62B85"/>
    <w:rsid w:val="00C63D6F"/>
    <w:rsid w:val="00C65438"/>
    <w:rsid w:val="00C6740E"/>
    <w:rsid w:val="00C70B61"/>
    <w:rsid w:val="00C87D3B"/>
    <w:rsid w:val="00C91CBB"/>
    <w:rsid w:val="00CB3CB9"/>
    <w:rsid w:val="00CC09B6"/>
    <w:rsid w:val="00CC666F"/>
    <w:rsid w:val="00CD1E3F"/>
    <w:rsid w:val="00CE44F6"/>
    <w:rsid w:val="00CE49DA"/>
    <w:rsid w:val="00CE7B61"/>
    <w:rsid w:val="00D00095"/>
    <w:rsid w:val="00D1711B"/>
    <w:rsid w:val="00D20620"/>
    <w:rsid w:val="00D26091"/>
    <w:rsid w:val="00D2671E"/>
    <w:rsid w:val="00D2751A"/>
    <w:rsid w:val="00D304F5"/>
    <w:rsid w:val="00D34E7C"/>
    <w:rsid w:val="00D35489"/>
    <w:rsid w:val="00D37457"/>
    <w:rsid w:val="00D51276"/>
    <w:rsid w:val="00D7035F"/>
    <w:rsid w:val="00D75FE1"/>
    <w:rsid w:val="00DA65AC"/>
    <w:rsid w:val="00DB1913"/>
    <w:rsid w:val="00DC410D"/>
    <w:rsid w:val="00DC68CA"/>
    <w:rsid w:val="00DC7CBA"/>
    <w:rsid w:val="00DD73B7"/>
    <w:rsid w:val="00DF28BC"/>
    <w:rsid w:val="00DF34B9"/>
    <w:rsid w:val="00DF57D7"/>
    <w:rsid w:val="00E01053"/>
    <w:rsid w:val="00E03AA1"/>
    <w:rsid w:val="00E05070"/>
    <w:rsid w:val="00E07ACF"/>
    <w:rsid w:val="00E307DD"/>
    <w:rsid w:val="00E331A1"/>
    <w:rsid w:val="00E33202"/>
    <w:rsid w:val="00E336A9"/>
    <w:rsid w:val="00E33D8B"/>
    <w:rsid w:val="00E3646A"/>
    <w:rsid w:val="00E50624"/>
    <w:rsid w:val="00E568DF"/>
    <w:rsid w:val="00E61FAD"/>
    <w:rsid w:val="00E64269"/>
    <w:rsid w:val="00E64A2E"/>
    <w:rsid w:val="00E67773"/>
    <w:rsid w:val="00E75E98"/>
    <w:rsid w:val="00E82267"/>
    <w:rsid w:val="00E82942"/>
    <w:rsid w:val="00E86488"/>
    <w:rsid w:val="00E87FC2"/>
    <w:rsid w:val="00E928E3"/>
    <w:rsid w:val="00E92AA4"/>
    <w:rsid w:val="00EA010F"/>
    <w:rsid w:val="00EC665E"/>
    <w:rsid w:val="00ED0F27"/>
    <w:rsid w:val="00ED1B63"/>
    <w:rsid w:val="00ED3C1F"/>
    <w:rsid w:val="00ED4085"/>
    <w:rsid w:val="00ED420E"/>
    <w:rsid w:val="00ED6C65"/>
    <w:rsid w:val="00EE2F57"/>
    <w:rsid w:val="00EF4C34"/>
    <w:rsid w:val="00EF77C6"/>
    <w:rsid w:val="00F05438"/>
    <w:rsid w:val="00F075F3"/>
    <w:rsid w:val="00F1361C"/>
    <w:rsid w:val="00F160C7"/>
    <w:rsid w:val="00F36D8F"/>
    <w:rsid w:val="00F417B1"/>
    <w:rsid w:val="00F4774E"/>
    <w:rsid w:val="00F602DF"/>
    <w:rsid w:val="00F81FD9"/>
    <w:rsid w:val="00F841AA"/>
    <w:rsid w:val="00F90DBB"/>
    <w:rsid w:val="00FA13DE"/>
    <w:rsid w:val="00FA23E8"/>
    <w:rsid w:val="00FB3A07"/>
    <w:rsid w:val="00FB4F27"/>
    <w:rsid w:val="00FD3CC1"/>
    <w:rsid w:val="00FD4F8B"/>
    <w:rsid w:val="00FF1E02"/>
    <w:rsid w:val="00FF30B4"/>
    <w:rsid w:val="00FF7B85"/>
    <w:rsid w:val="03452B0D"/>
    <w:rsid w:val="10C055FF"/>
    <w:rsid w:val="16BB723D"/>
    <w:rsid w:val="240371BF"/>
    <w:rsid w:val="29FD04D3"/>
    <w:rsid w:val="319F7F4E"/>
    <w:rsid w:val="4B256019"/>
    <w:rsid w:val="697BE3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4"/>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5"/>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2"/>
    <w:qFormat/>
    <w:uiPriority w:val="9"/>
    <w:rPr>
      <w:rFonts w:ascii="Times New Roman" w:hAnsi="Times New Roman"/>
      <w:b/>
      <w:bCs/>
      <w:kern w:val="44"/>
      <w:sz w:val="44"/>
      <w:szCs w:val="44"/>
    </w:rPr>
  </w:style>
  <w:style w:type="character" w:customStyle="1" w:styleId="29">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4"/>
    <w:qFormat/>
    <w:uiPriority w:val="9"/>
    <w:rPr>
      <w:rFonts w:ascii="Times New Roman" w:hAnsi="Times New Roman"/>
      <w:b/>
      <w:bCs/>
      <w:kern w:val="2"/>
      <w:sz w:val="32"/>
      <w:szCs w:val="32"/>
    </w:rPr>
  </w:style>
  <w:style w:type="character" w:customStyle="1" w:styleId="33">
    <w:name w:val="标题 4 Char"/>
    <w:basedOn w:val="17"/>
    <w:link w:val="5"/>
    <w:qFormat/>
    <w:uiPriority w:val="9"/>
    <w:rPr>
      <w:rFonts w:asciiTheme="majorHAnsi" w:hAnsiTheme="majorHAnsi" w:eastAsiaTheme="majorEastAsia" w:cstheme="majorBidi"/>
      <w:b/>
      <w:bCs/>
      <w:kern w:val="2"/>
      <w:sz w:val="28"/>
      <w:szCs w:val="28"/>
    </w:rPr>
  </w:style>
  <w:style w:type="character" w:customStyle="1" w:styleId="34">
    <w:name w:val="标题 5 Char"/>
    <w:basedOn w:val="17"/>
    <w:link w:val="6"/>
    <w:qFormat/>
    <w:uiPriority w:val="9"/>
    <w:rPr>
      <w:rFonts w:ascii="Times New Roman" w:hAnsi="Times New Roman"/>
      <w:b/>
      <w:bCs/>
      <w:kern w:val="2"/>
      <w:sz w:val="28"/>
      <w:szCs w:val="28"/>
    </w:rPr>
  </w:style>
  <w:style w:type="character" w:customStyle="1" w:styleId="35">
    <w:name w:val="标题 6 Char"/>
    <w:basedOn w:val="17"/>
    <w:link w:val="7"/>
    <w:qFormat/>
    <w:uiPriority w:val="9"/>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dLbl>
              <c:idx val="0"/>
              <c:layout>
                <c:manualLayout>
                  <c:x val="-0.00268817204301076"/>
                  <c:y val="-0.025236593059936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445.38</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806451612903228"/>
                  <c:y val="-0.0168243953732913"/>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451.96</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445.38</c:v>
                </c:pt>
                <c:pt idx="1">
                  <c:v>451.96</c:v>
                </c:pt>
              </c:numCache>
            </c:numRef>
          </c:val>
        </c:ser>
        <c:ser>
          <c:idx val="1"/>
          <c:order val="1"/>
          <c:tx>
            <c:strRef>
              <c:f>Sheet1!$C$1</c:f>
              <c:strCache>
                <c:ptCount val="1"/>
                <c:pt idx="0">
                  <c:v>2018年</c:v>
                </c:pt>
              </c:strCache>
            </c:strRef>
          </c:tx>
          <c:invertIfNegative val="false"/>
          <c:dLbls>
            <c:dLbl>
              <c:idx val="0"/>
              <c:layout>
                <c:manualLayout>
                  <c:x val="0.0188172043010753"/>
                  <c:y val="-0.025236593059936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531.04</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88172043010753"/>
                  <c:y val="-0.0126182965299684"/>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496.93</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531.04</c:v>
                </c:pt>
                <c:pt idx="1">
                  <c:v>496.929999999999</c:v>
                </c:pt>
              </c:numCache>
            </c:numRef>
          </c:val>
        </c:ser>
        <c:dLbls>
          <c:showLegendKey val="false"/>
          <c:showVal val="true"/>
          <c:showCatName val="false"/>
          <c:showSerName val="false"/>
          <c:showPercent val="false"/>
          <c:showBubbleSize val="false"/>
        </c:dLbls>
        <c:gapWidth val="150"/>
        <c:axId val="122180352"/>
        <c:axId val="118661888"/>
      </c:barChart>
      <c:catAx>
        <c:axId val="12218035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8661888"/>
        <c:crosses val="autoZero"/>
        <c:auto val="true"/>
        <c:lblAlgn val="ctr"/>
        <c:lblOffset val="100"/>
        <c:noMultiLvlLbl val="false"/>
      </c:catAx>
      <c:valAx>
        <c:axId val="11866188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2180352"/>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93471483934544"/>
          <c:y val="0.137466190220199"/>
          <c:w val="0.82205179226243"/>
          <c:h val="0.75719613361583"/>
        </c:manualLayout>
      </c:layout>
      <c:pieChart>
        <c:varyColors val="true"/>
        <c:ser>
          <c:idx val="0"/>
          <c:order val="0"/>
          <c:tx>
            <c:strRef>
              <c:f>Sheet1!$B$1</c:f>
              <c:strCache>
                <c:ptCount val="1"/>
                <c:pt idx="0">
                  <c:v>列1</c:v>
                </c:pt>
              </c:strCache>
            </c:strRef>
          </c:tx>
          <c:explosion val="6"/>
          <c:dPt>
            <c:idx val="0"/>
            <c:bubble3D val="false"/>
          </c:dPt>
          <c:dPt>
            <c:idx val="1"/>
            <c:bubble3D val="false"/>
          </c:dPt>
          <c:dLbls>
            <c:dLbl>
              <c:idx val="0"/>
              <c:layout>
                <c:manualLayout>
                  <c:x val="0.00736632650160607"/>
                  <c:y val="-0.2991358610294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 530.58</a:t>
                    </a:r>
                    <a:r>
                      <a:rPr lang="zh-CN" altLang="en-US"/>
                      <a:t>万元</a:t>
                    </a:r>
                    <a:endParaRPr lang="zh-CN" altLang="en-US"/>
                  </a:p>
                </c:rich>
              </c:tx>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1"/>
              <c:layout>
                <c:manualLayout>
                  <c:x val="-0.0126751755308565"/>
                  <c:y val="-0.30070518293647"/>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其他收入</a:t>
                    </a:r>
                    <a:r>
                      <a:rPr lang="en-US" altLang="zh-CN"/>
                      <a:t>, </a:t>
                    </a:r>
                    <a:endParaRPr lang="en-US" altLang="zh-CN"/>
                  </a:p>
                  <a:p>
                    <a:pPr>
                      <a:defRPr lang="zh-CN" sz="1000" b="0" i="0" u="none" strike="noStrike" kern="1200" baseline="0">
                        <a:solidFill>
                          <a:schemeClr val="tx1"/>
                        </a:solidFill>
                        <a:latin typeface="+mn-lt"/>
                        <a:ea typeface="+mn-ea"/>
                        <a:cs typeface="+mn-cs"/>
                      </a:defRPr>
                    </a:pPr>
                    <a:r>
                      <a:rPr lang="en-US" altLang="zh-CN"/>
                      <a:t>0.46</a:t>
                    </a:r>
                    <a:r>
                      <a:rPr lang="zh-CN" altLang="en-US"/>
                      <a:t>万元</a:t>
                    </a:r>
                    <a:endParaRPr lang="zh-CN" altLang="en-US"/>
                  </a:p>
                </c:rich>
              </c:tx>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530.58</c:v>
                </c:pt>
                <c:pt idx="1">
                  <c:v>0.46</c:v>
                </c:pt>
              </c:numCache>
            </c:numRef>
          </c:val>
        </c:ser>
        <c:dLbls>
          <c:showLegendKey val="false"/>
          <c:showVal val="false"/>
          <c:showCatName val="true"/>
          <c:showSerName val="false"/>
          <c:showPercent val="false"/>
          <c:showBubbleSize val="false"/>
          <c:showLeaderLines val="true"/>
        </c:dLbls>
        <c:firstSliceAng val="270"/>
      </c:pieChart>
      <c:spPr>
        <a:noFill/>
        <a:ln>
          <a:noFill/>
        </a:ln>
        <a:effectLst/>
      </c:spPr>
    </c:plotArea>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76191856884315"/>
          <c:y val="0.0666666666666667"/>
          <c:w val="0.416365824308063"/>
          <c:h val="0.887179487179489"/>
        </c:manualLayout>
      </c:layout>
      <c:pieChart>
        <c:varyColors val="true"/>
        <c:ser>
          <c:idx val="0"/>
          <c:order val="0"/>
          <c:tx>
            <c:strRef>
              <c:f>Sheet1!$B$1</c:f>
              <c:strCache>
                <c:ptCount val="1"/>
                <c:pt idx="0">
                  <c:v>列1</c:v>
                </c:pt>
              </c:strCache>
            </c:strRef>
          </c:tx>
          <c:explosion val="25"/>
          <c:dPt>
            <c:idx val="0"/>
            <c:bubble3D val="false"/>
          </c:dPt>
          <c:dPt>
            <c:idx val="1"/>
            <c:bubble3D val="false"/>
          </c:dPt>
          <c:dLbls>
            <c:dLbl>
              <c:idx val="0"/>
              <c:layout>
                <c:manualLayout>
                  <c:x val="-0.0265992021755404"/>
                  <c:y val="-0.14980294770846"/>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基本支出</a:t>
                    </a:r>
                    <a:r>
                      <a:rPr lang="en-US" altLang="zh-CN"/>
                      <a:t>, </a:t>
                    </a:r>
                    <a:endParaRPr lang="en-US" altLang="zh-CN"/>
                  </a:p>
                  <a:p>
                    <a:pPr>
                      <a:defRPr lang="zh-CN" sz="1000" b="0" i="0" u="none" strike="noStrike" kern="1200" baseline="0">
                        <a:solidFill>
                          <a:schemeClr val="tx1"/>
                        </a:solidFill>
                        <a:latin typeface="+mn-lt"/>
                        <a:ea typeface="+mn-ea"/>
                        <a:cs typeface="+mn-cs"/>
                      </a:defRPr>
                    </a:pPr>
                    <a:r>
                      <a:rPr lang="en-US" altLang="zh-CN"/>
                      <a:t>468.82</a:t>
                    </a:r>
                    <a:r>
                      <a:rPr lang="zh-CN" altLang="en-US"/>
                      <a:t>万元</a:t>
                    </a:r>
                    <a:endParaRPr lang="zh-CN" altLang="en-US"/>
                  </a:p>
                </c:rich>
              </c:tx>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1"/>
              <c:layout>
                <c:manualLayout>
                  <c:x val="0.0694065588371851"/>
                  <c:y val="-0.0514786997779124"/>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项目支出</a:t>
                    </a:r>
                    <a:r>
                      <a:rPr lang="en-US" altLang="zh-CN"/>
                      <a:t>, </a:t>
                    </a:r>
                    <a:endParaRPr lang="en-US" altLang="zh-CN"/>
                  </a:p>
                  <a:p>
                    <a:pPr>
                      <a:defRPr lang="zh-CN" sz="1000" b="0" i="0" u="none" strike="noStrike" kern="1200" baseline="0">
                        <a:solidFill>
                          <a:schemeClr val="tx1"/>
                        </a:solidFill>
                        <a:latin typeface="+mn-lt"/>
                        <a:ea typeface="+mn-ea"/>
                        <a:cs typeface="+mn-cs"/>
                      </a:defRPr>
                    </a:pPr>
                    <a:r>
                      <a:rPr lang="en-US" altLang="zh-CN"/>
                      <a:t>28.1</a:t>
                    </a:r>
                    <a:r>
                      <a:rPr lang="zh-CN" altLang="en-US"/>
                      <a:t>万元</a:t>
                    </a:r>
                    <a:endParaRPr lang="zh-CN" altLang="en-US"/>
                  </a:p>
                </c:rich>
              </c:tx>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468.82</c:v>
                </c:pt>
                <c:pt idx="1">
                  <c:v>28.1</c:v>
                </c:pt>
              </c:numCache>
            </c:numRef>
          </c:val>
        </c:ser>
        <c:dLbls>
          <c:showLegendKey val="false"/>
          <c:showVal val="true"/>
          <c:showCatName val="true"/>
          <c:showSerName val="false"/>
          <c:showPercent val="false"/>
          <c:showBubbleSize val="false"/>
          <c:showLeaderLines val="true"/>
        </c:dLbls>
        <c:firstSliceAng val="90"/>
      </c:pieChart>
    </c:plotArea>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dLbl>
              <c:idx val="0"/>
              <c:layout>
                <c:manualLayout>
                  <c:x val="-0.0108843537414966"/>
                  <c:y val="-0.0665247497329166"/>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444.83</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90476190476191"/>
                  <c:y val="-0.039184373310120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451.96</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444.83</c:v>
                </c:pt>
                <c:pt idx="1">
                  <c:v>451.96</c:v>
                </c:pt>
              </c:numCache>
            </c:numRef>
          </c:val>
        </c:ser>
        <c:ser>
          <c:idx val="1"/>
          <c:order val="1"/>
          <c:tx>
            <c:strRef>
              <c:f>Sheet1!$C$1</c:f>
              <c:strCache>
                <c:ptCount val="1"/>
                <c:pt idx="0">
                  <c:v>2018年</c:v>
                </c:pt>
              </c:strCache>
            </c:strRef>
          </c:tx>
          <c:invertIfNegative val="false"/>
          <c:dLbls>
            <c:dLbl>
              <c:idx val="0"/>
              <c:layout>
                <c:manualLayout>
                  <c:x val="0.0244897959183674"/>
                  <c:y val="-0.020639834881321"/>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530.58</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44897959183674"/>
                  <c:y val="-0.0082559339525284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496.47</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530.58</c:v>
                </c:pt>
                <c:pt idx="1">
                  <c:v>496.47</c:v>
                </c:pt>
              </c:numCache>
            </c:numRef>
          </c:val>
        </c:ser>
        <c:dLbls>
          <c:showLegendKey val="false"/>
          <c:showVal val="true"/>
          <c:showCatName val="false"/>
          <c:showSerName val="false"/>
          <c:showPercent val="false"/>
          <c:showBubbleSize val="false"/>
        </c:dLbls>
        <c:gapWidth val="150"/>
        <c:axId val="33837824"/>
        <c:axId val="33839360"/>
      </c:barChart>
      <c:catAx>
        <c:axId val="3383782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3839360"/>
        <c:crosses val="autoZero"/>
        <c:auto val="true"/>
        <c:lblAlgn val="ctr"/>
        <c:lblOffset val="100"/>
        <c:noMultiLvlLbl val="false"/>
      </c:catAx>
      <c:valAx>
        <c:axId val="3383936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3837824"/>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dLbl>
              <c:idx val="0"/>
              <c:layout>
                <c:manualLayout>
                  <c:x val="0.0127148332399873"/>
                  <c:y val="-0.0330237358101136"/>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451.96</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c:v>
                </c:pt>
              </c:strCache>
            </c:strRef>
          </c:cat>
          <c:val>
            <c:numRef>
              <c:f>Sheet1!$B$2</c:f>
              <c:numCache>
                <c:formatCode>General</c:formatCode>
                <c:ptCount val="1"/>
                <c:pt idx="0">
                  <c:v>451.96</c:v>
                </c:pt>
              </c:numCache>
            </c:numRef>
          </c:val>
        </c:ser>
        <c:ser>
          <c:idx val="1"/>
          <c:order val="1"/>
          <c:tx>
            <c:strRef>
              <c:f>Sheet1!$C$1</c:f>
              <c:strCache>
                <c:ptCount val="1"/>
                <c:pt idx="0">
                  <c:v>2018年</c:v>
                </c:pt>
              </c:strCache>
            </c:strRef>
          </c:tx>
          <c:invertIfNegative val="false"/>
          <c:dLbls>
            <c:dLbl>
              <c:idx val="0"/>
              <c:layout>
                <c:manualLayout>
                  <c:x val="0.040160555244402"/>
                  <c:y val="-0.0412796697626418"/>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496.47</a:t>
                    </a:r>
                    <a:r>
                      <a:rPr lang="zh-CN" altLang="en-US"/>
                      <a:t>万元</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c:v>
                </c:pt>
              </c:strCache>
            </c:strRef>
          </c:cat>
          <c:val>
            <c:numRef>
              <c:f>Sheet1!$C$2</c:f>
              <c:numCache>
                <c:formatCode>General</c:formatCode>
                <c:ptCount val="1"/>
                <c:pt idx="0">
                  <c:v>496.47</c:v>
                </c:pt>
              </c:numCache>
            </c:numRef>
          </c:val>
        </c:ser>
        <c:dLbls>
          <c:showLegendKey val="false"/>
          <c:showVal val="true"/>
          <c:showCatName val="false"/>
          <c:showSerName val="false"/>
          <c:showPercent val="false"/>
          <c:showBubbleSize val="false"/>
        </c:dLbls>
        <c:gapWidth val="150"/>
        <c:axId val="33852800"/>
        <c:axId val="118400128"/>
      </c:barChart>
      <c:catAx>
        <c:axId val="3385280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8400128"/>
        <c:crosses val="autoZero"/>
        <c:auto val="true"/>
        <c:lblAlgn val="ctr"/>
        <c:lblOffset val="100"/>
        <c:noMultiLvlLbl val="false"/>
      </c:catAx>
      <c:valAx>
        <c:axId val="11840012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3852800"/>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88551692771256"/>
          <c:y val="0.183758887724174"/>
          <c:w val="0.511432009626953"/>
          <c:h val="0.667157147152272"/>
        </c:manualLayout>
      </c:layout>
      <c:pieChart>
        <c:varyColors val="true"/>
        <c:ser>
          <c:idx val="0"/>
          <c:order val="0"/>
          <c:tx>
            <c:strRef>
              <c:f>Sheet1!$B$1</c:f>
              <c:strCache>
                <c:ptCount val="1"/>
                <c:pt idx="0">
                  <c:v>列1</c:v>
                </c:pt>
              </c:strCache>
            </c:strRef>
          </c:tx>
          <c:explosion val="25"/>
          <c:dPt>
            <c:idx val="0"/>
            <c:bubble3D val="false"/>
          </c:dPt>
          <c:dPt>
            <c:idx val="1"/>
            <c:bubble3D val="false"/>
          </c:dPt>
          <c:dPt>
            <c:idx val="2"/>
            <c:bubble3D val="false"/>
          </c:dPt>
          <c:dPt>
            <c:idx val="3"/>
            <c:bubble3D val="false"/>
          </c:dPt>
          <c:dPt>
            <c:idx val="4"/>
            <c:bubble3D val="false"/>
          </c:dPt>
          <c:dLbls>
            <c:dLbl>
              <c:idx val="0"/>
              <c:layout>
                <c:manualLayout>
                  <c:x val="-0.122011427271952"/>
                  <c:y val="-0.261587389295637"/>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418.68</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05930052967206"/>
                  <c:y val="0.106802351460454"/>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39.24</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425096411685002"/>
                  <c:y val="-0.00699912510936134"/>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15.59</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561003250045008"/>
                  <c:y val="-0.068000798145845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2.1</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156746354359135"/>
                  <c:y val="-0.013175546039201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20.85</a:t>
                    </a:r>
                    <a:r>
                      <a:rPr lang="zh-CN" altLang="en-US"/>
                      <a:t>万元</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一般公共服务201（类）支出</c:v>
                </c:pt>
                <c:pt idx="1">
                  <c:v>社会保障和就业208（类）支出</c:v>
                </c:pt>
                <c:pt idx="2">
                  <c:v>医疗卫生与计划生育210（类）支出</c:v>
                </c:pt>
                <c:pt idx="3">
                  <c:v>农林水213（类）支出</c:v>
                </c:pt>
                <c:pt idx="4">
                  <c:v>住房保障221（类）支出</c:v>
                </c:pt>
              </c:strCache>
            </c:strRef>
          </c:cat>
          <c:val>
            <c:numRef>
              <c:f>Sheet1!$B$2:$B$6</c:f>
              <c:numCache>
                <c:formatCode>General</c:formatCode>
                <c:ptCount val="5"/>
                <c:pt idx="0">
                  <c:v>418.68</c:v>
                </c:pt>
                <c:pt idx="1">
                  <c:v>39.24</c:v>
                </c:pt>
                <c:pt idx="2">
                  <c:v>15.59</c:v>
                </c:pt>
                <c:pt idx="3">
                  <c:v>2.1</c:v>
                </c:pt>
                <c:pt idx="4">
                  <c:v>20.85</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2255</Words>
  <Characters>12860</Characters>
  <Lines>107</Lines>
  <Paragraphs>30</Paragraphs>
  <TotalTime>46</TotalTime>
  <ScaleCrop>false</ScaleCrop>
  <LinksUpToDate>false</LinksUpToDate>
  <CharactersWithSpaces>15085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2019-09-16T15:37:00Z</dcterms:created>
  <dc:creator>张彬茜</dc:creator>
  <cp:lastModifiedBy>user</cp:lastModifiedBy>
  <cp:lastPrinted>2019-09-16T15:54:00Z</cp:lastPrinted>
  <dcterms:modified xsi:type="dcterms:W3CDTF">2023-07-17T17:49:02Z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