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68"/>
          <w:szCs w:val="68"/>
        </w:rPr>
      </w:pPr>
      <w:bookmarkStart w:id="1" w:name="_Toc15396475"/>
      <w:bookmarkStart w:id="2" w:name="_Toc15377193"/>
      <w:bookmarkStart w:id="3" w:name="_Toc15378441"/>
      <w:bookmarkStart w:id="4" w:name="_Toc15396597"/>
      <w:bookmarkStart w:id="5" w:name="_Toc15377425"/>
      <w:r>
        <w:rPr>
          <w:rFonts w:ascii="黑体" w:hAnsi="黑体" w:eastAsia="黑体"/>
          <w:color w:val="000000"/>
          <w:sz w:val="68"/>
          <w:szCs w:val="68"/>
        </w:rPr>
        <w:t>2020</w:t>
      </w:r>
      <w:r>
        <w:rPr>
          <w:rFonts w:hint="eastAsia" w:ascii="方正小标宋简体" w:hAnsi="宋体" w:eastAsia="方正小标宋简体"/>
          <w:color w:val="000000"/>
          <w:sz w:val="68"/>
          <w:szCs w:val="68"/>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68"/>
          <w:szCs w:val="68"/>
        </w:rPr>
      </w:pPr>
      <w:bookmarkStart w:id="6" w:name="_Toc15377426"/>
      <w:bookmarkStart w:id="7" w:name="_Toc15377194"/>
      <w:bookmarkStart w:id="8" w:name="_Toc15306268"/>
      <w:bookmarkStart w:id="9" w:name="_Toc15378442"/>
      <w:bookmarkStart w:id="10" w:name="_Toc15396598"/>
      <w:bookmarkStart w:id="11" w:name="_Toc15396476"/>
      <w:r>
        <w:rPr>
          <w:rFonts w:hint="eastAsia" w:ascii="方正小标宋简体" w:hAnsi="宋体" w:eastAsia="方正小标宋简体"/>
          <w:color w:val="000000"/>
          <w:sz w:val="68"/>
          <w:szCs w:val="68"/>
        </w:rPr>
        <w:t>广元市利州区总工会</w:t>
      </w:r>
    </w:p>
    <w:p>
      <w:pPr>
        <w:adjustRightInd w:val="0"/>
        <w:snapToGrid w:val="0"/>
        <w:spacing w:line="360" w:lineRule="auto"/>
        <w:jc w:val="center"/>
        <w:outlineLvl w:val="0"/>
        <w:rPr>
          <w:rFonts w:ascii="方正小标宋简体" w:hAnsi="宋体" w:eastAsia="方正小标宋简体"/>
          <w:color w:val="000000"/>
          <w:sz w:val="68"/>
          <w:szCs w:val="68"/>
        </w:rPr>
      </w:pPr>
      <w:r>
        <w:rPr>
          <w:rFonts w:hint="eastAsia" w:ascii="方正小标宋简体" w:hAnsi="宋体" w:eastAsia="方正小标宋简体"/>
          <w:color w:val="000000"/>
          <w:sz w:val="68"/>
          <w:szCs w:val="68"/>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2021</w:t>
      </w:r>
      <w:r>
        <w:rPr>
          <w:rFonts w:hint="eastAsia"/>
        </w:rPr>
        <w:t>年9月2</w:t>
      </w:r>
      <w:r>
        <w:rPr>
          <w:rFonts w:hint="eastAsia"/>
          <w:lang w:val="en-US" w:eastAsia="zh-CN"/>
        </w:rPr>
        <w:t>7</w:t>
      </w:r>
      <w:r>
        <w:rPr>
          <w:rFonts w:hint="eastAsia"/>
        </w:rPr>
        <w:t>日</w:t>
      </w:r>
    </w:p>
    <w:p/>
    <w:p>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部门概况..................................................4</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4</w:t>
      </w:r>
      <w:r>
        <w:rPr>
          <w:rFonts w:hint="eastAsia"/>
          <w:sz w:val="24"/>
        </w:rPr>
        <w:t>二、机构设置......................................................................................................</w:t>
      </w:r>
      <w:r>
        <w:rPr>
          <w:rFonts w:hint="eastAsia"/>
          <w:sz w:val="24"/>
          <w:lang w:val="en-US" w:eastAsia="zh-CN"/>
        </w:rPr>
        <w:t>.8</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第二部分度部门决算情况说明.........................................</w:t>
      </w:r>
      <w:r>
        <w:rPr>
          <w:rFonts w:hint="eastAsia"/>
          <w:sz w:val="24"/>
          <w:lang w:val="en-US" w:eastAsia="zh-CN"/>
        </w:rPr>
        <w:t>9</w:t>
      </w:r>
    </w:p>
    <w:p>
      <w:pPr>
        <w:pStyle w:val="11"/>
        <w:adjustRightInd w:val="0"/>
        <w:snapToGrid w:val="0"/>
        <w:spacing w:line="440" w:lineRule="exact"/>
        <w:jc w:val="left"/>
        <w:rPr>
          <w:rFonts w:hint="eastAsia" w:ascii="仿宋" w:hAnsi="仿宋" w:eastAsia="宋体"/>
          <w:sz w:val="24"/>
          <w:lang w:eastAsia="zh-CN"/>
        </w:rPr>
      </w:pPr>
      <w:r>
        <w:rPr>
          <w:rFonts w:hint="eastAsia"/>
          <w:sz w:val="24"/>
        </w:rPr>
        <w:t>一、收入支出决算总体情况说明.......................................................................</w:t>
      </w:r>
      <w:r>
        <w:rPr>
          <w:rFonts w:hint="eastAsia"/>
          <w:sz w:val="24"/>
          <w:lang w:val="en-US" w:eastAsia="zh-CN"/>
        </w:rPr>
        <w:t>9</w:t>
      </w:r>
    </w:p>
    <w:p>
      <w:pPr>
        <w:pStyle w:val="11"/>
        <w:adjustRightInd w:val="0"/>
        <w:snapToGrid w:val="0"/>
        <w:spacing w:line="440" w:lineRule="exact"/>
        <w:jc w:val="left"/>
        <w:rPr>
          <w:rFonts w:ascii="仿宋" w:hAnsi="仿宋"/>
          <w:sz w:val="24"/>
        </w:rPr>
      </w:pPr>
      <w:r>
        <w:rPr>
          <w:rFonts w:hint="eastAsia"/>
          <w:sz w:val="24"/>
        </w:rPr>
        <w:t>二、收入决算情况说明........................................................................................</w:t>
      </w:r>
      <w:r>
        <w:rPr>
          <w:rFonts w:hint="eastAsia"/>
          <w:sz w:val="24"/>
          <w:lang w:val="en-US" w:eastAsia="zh-CN"/>
        </w:rPr>
        <w:t>9</w:t>
      </w:r>
      <w:r>
        <w:rPr>
          <w:rFonts w:hint="eastAsia"/>
          <w:sz w:val="24"/>
        </w:rPr>
        <w:t>.</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三、支出决算情况说明.......................................................................................</w:t>
      </w:r>
      <w:r>
        <w:rPr>
          <w:rFonts w:hint="eastAsia"/>
          <w:sz w:val="24"/>
          <w:lang w:val="en-US" w:eastAsia="zh-CN"/>
        </w:rPr>
        <w:t>10</w:t>
      </w:r>
      <w:r>
        <w:rPr>
          <w:rFonts w:hint="eastAsia"/>
          <w:sz w:val="24"/>
        </w:rPr>
        <w:t>四、财政拨款收入支出决算总体情况说明........................................................</w:t>
      </w:r>
      <w:r>
        <w:rPr>
          <w:rFonts w:hint="eastAsia"/>
          <w:sz w:val="24"/>
          <w:lang w:val="en-US" w:eastAsia="zh-CN"/>
        </w:rPr>
        <w:t>10</w:t>
      </w:r>
      <w:r>
        <w:rPr>
          <w:rFonts w:hint="eastAsia"/>
          <w:sz w:val="24"/>
        </w:rPr>
        <w:t>五、一般公共预算财政拨款支出决算情况说明................................................</w:t>
      </w:r>
      <w:r>
        <w:rPr>
          <w:rFonts w:hint="eastAsia"/>
          <w:sz w:val="24"/>
          <w:lang w:val="en-US" w:eastAsia="zh-CN"/>
        </w:rPr>
        <w:t>11</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六、一般公共预算财政拨款基本支出决算情况说明........................................</w:t>
      </w:r>
      <w:r>
        <w:rPr>
          <w:rFonts w:hint="eastAsia"/>
          <w:sz w:val="24"/>
          <w:lang w:val="en-US" w:eastAsia="zh-CN"/>
        </w:rPr>
        <w:t>14</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14</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八、政府性基金预算支出决算情况说明............................................................</w:t>
      </w:r>
      <w:r>
        <w:rPr>
          <w:rFonts w:hint="eastAsia"/>
          <w:sz w:val="24"/>
          <w:lang w:val="en-US" w:eastAsia="zh-CN"/>
        </w:rPr>
        <w:t>15</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w:t>
      </w:r>
      <w:r>
        <w:rPr>
          <w:rFonts w:hint="eastAsia"/>
          <w:sz w:val="24"/>
        </w:rPr>
        <w:t>国有资本经营预算支出决算情况说明......................................................</w:t>
      </w:r>
      <w:r>
        <w:rPr>
          <w:rFonts w:hint="eastAsia"/>
          <w:sz w:val="24"/>
          <w:lang w:val="en-US" w:eastAsia="zh-CN"/>
        </w:rPr>
        <w:t>15</w:t>
      </w:r>
    </w:p>
    <w:p>
      <w:pPr>
        <w:adjustRightInd w:val="0"/>
        <w:snapToGrid w:val="0"/>
        <w:spacing w:line="440" w:lineRule="exact"/>
        <w:ind w:firstLine="480" w:firstLineChars="200"/>
        <w:jc w:val="left"/>
        <w:rPr>
          <w:rFonts w:hint="default" w:ascii="仿宋" w:hAnsi="仿宋" w:eastAsia="宋体"/>
          <w:sz w:val="24"/>
          <w:lang w:val="en-US" w:eastAsia="zh-CN"/>
        </w:rPr>
      </w:pPr>
      <w:r>
        <w:rPr>
          <w:rStyle w:val="15"/>
          <w:rFonts w:hint="eastAsia" w:ascii="仿宋" w:hAnsi="仿宋" w:eastAsia="仿宋"/>
          <w:color w:val="000000"/>
          <w:sz w:val="24"/>
          <w:u w:val="none"/>
        </w:rPr>
        <w:t>十、</w:t>
      </w:r>
      <w:r>
        <w:rPr>
          <w:rFonts w:hint="eastAsia"/>
          <w:sz w:val="24"/>
        </w:rPr>
        <w:t>其他重要事项的情况说明..........................................................................</w:t>
      </w:r>
      <w:r>
        <w:rPr>
          <w:rFonts w:hint="eastAsia"/>
          <w:sz w:val="24"/>
          <w:lang w:val="en-US" w:eastAsia="zh-CN"/>
        </w:rPr>
        <w:t>16</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23</w:t>
      </w:r>
      <w:r>
        <w:rPr>
          <w:rFonts w:hint="eastAsia"/>
          <w:sz w:val="24"/>
        </w:rPr>
        <w:t>第四部分</w:t>
      </w:r>
      <w:r>
        <w:rPr>
          <w:sz w:val="24"/>
        </w:rPr>
        <w:t xml:space="preserve"> </w:t>
      </w:r>
      <w:r>
        <w:rPr>
          <w:rFonts w:hint="eastAsia"/>
          <w:sz w:val="24"/>
        </w:rPr>
        <w:t>附件......................................................</w:t>
      </w:r>
      <w:r>
        <w:rPr>
          <w:rFonts w:hint="eastAsia"/>
          <w:sz w:val="24"/>
          <w:lang w:val="en-US" w:eastAsia="zh-CN"/>
        </w:rPr>
        <w:t>25</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附件</w:t>
      </w:r>
      <w:r>
        <w:rPr>
          <w:sz w:val="24"/>
        </w:rPr>
        <w:t>1</w:t>
      </w:r>
      <w:r>
        <w:rPr>
          <w:rFonts w:hint="eastAsia"/>
          <w:sz w:val="24"/>
        </w:rPr>
        <w:t>....................................................................................................................</w:t>
      </w:r>
      <w:r>
        <w:rPr>
          <w:rFonts w:hint="eastAsia"/>
          <w:sz w:val="24"/>
          <w:lang w:val="en-US" w:eastAsia="zh-CN"/>
        </w:rPr>
        <w:t>25</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附件</w:t>
      </w:r>
      <w:r>
        <w:rPr>
          <w:sz w:val="24"/>
        </w:rPr>
        <w:t>2</w:t>
      </w:r>
      <w:r>
        <w:rPr>
          <w:rFonts w:hint="eastAsia"/>
          <w:sz w:val="24"/>
        </w:rPr>
        <w:t>....................................................................................................................</w:t>
      </w:r>
      <w:r>
        <w:rPr>
          <w:rFonts w:hint="eastAsia"/>
          <w:sz w:val="24"/>
          <w:lang w:val="en-US" w:eastAsia="zh-CN"/>
        </w:rPr>
        <w:t>30</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39</w:t>
      </w:r>
    </w:p>
    <w:p>
      <w:pPr>
        <w:pStyle w:val="11"/>
        <w:adjustRightInd w:val="0"/>
        <w:snapToGrid w:val="0"/>
        <w:spacing w:line="440" w:lineRule="exact"/>
        <w:jc w:val="left"/>
        <w:rPr>
          <w:rFonts w:hint="default" w:ascii="仿宋" w:hAnsi="仿宋" w:eastAsia="宋体"/>
          <w:sz w:val="24"/>
          <w:lang w:val="en-US" w:eastAsia="zh-CN"/>
        </w:rPr>
      </w:pPr>
      <w:r>
        <w:rPr>
          <w:rFonts w:hint="eastAsia" w:ascii="仿宋" w:hAnsi="仿宋" w:eastAsia="仿宋"/>
          <w:sz w:val="24"/>
        </w:rPr>
        <w:t>一、</w:t>
      </w:r>
      <w:r>
        <w:rPr>
          <w:rFonts w:hint="eastAsia"/>
          <w:sz w:val="24"/>
        </w:rPr>
        <w:t>收入支出决算总表.......................................................................................</w:t>
      </w:r>
      <w:r>
        <w:rPr>
          <w:rFonts w:hint="eastAsia"/>
          <w:sz w:val="24"/>
          <w:lang w:val="en-US" w:eastAsia="zh-CN"/>
        </w:rPr>
        <w:t>39</w:t>
      </w:r>
    </w:p>
    <w:p>
      <w:pPr>
        <w:pStyle w:val="11"/>
        <w:adjustRightInd w:val="0"/>
        <w:snapToGrid w:val="0"/>
        <w:spacing w:line="440" w:lineRule="exact"/>
        <w:jc w:val="left"/>
        <w:rPr>
          <w:rFonts w:hint="default" w:ascii="仿宋" w:hAnsi="仿宋" w:eastAsia="宋体"/>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sz w:val="24"/>
          <w:lang w:val="en-US" w:eastAsia="zh-CN"/>
        </w:rPr>
        <w:t>39</w:t>
      </w:r>
    </w:p>
    <w:p>
      <w:pPr>
        <w:pStyle w:val="11"/>
        <w:adjustRightInd w:val="0"/>
        <w:snapToGrid w:val="0"/>
        <w:spacing w:line="440" w:lineRule="exact"/>
        <w:jc w:val="left"/>
        <w:rPr>
          <w:rFonts w:hint="default" w:ascii="仿宋" w:hAnsi="仿宋" w:eastAsia="仿宋"/>
          <w:bCs/>
          <w:kern w:val="44"/>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sz w:val="24"/>
          <w:lang w:val="en-US" w:eastAsia="zh-CN"/>
        </w:rPr>
        <w:t>39</w:t>
      </w:r>
      <w:r>
        <w:rPr>
          <w:rFonts w:hint="eastAsia" w:ascii="仿宋" w:hAnsi="仿宋" w:eastAsia="仿宋"/>
          <w:sz w:val="24"/>
        </w:rPr>
        <w:t>四、</w:t>
      </w:r>
      <w:r>
        <w:rPr>
          <w:rFonts w:hint="eastAsia"/>
          <w:sz w:val="24"/>
        </w:rPr>
        <w:t>财政拨款收入支出决算总表.......................................................................</w:t>
      </w:r>
      <w:r>
        <w:rPr>
          <w:rFonts w:hint="eastAsia"/>
          <w:sz w:val="24"/>
          <w:lang w:val="en-US" w:eastAsia="zh-CN"/>
        </w:rPr>
        <w:t>39</w:t>
      </w:r>
      <w:r>
        <w:rPr>
          <w:rFonts w:hint="eastAsia" w:ascii="仿宋" w:hAnsi="仿宋" w:eastAsia="仿宋"/>
          <w:sz w:val="24"/>
        </w:rPr>
        <w:t>五、财政拨款支出决算明细表......................................</w:t>
      </w:r>
      <w:r>
        <w:rPr>
          <w:rFonts w:hint="eastAsia" w:ascii="仿宋" w:hAnsi="仿宋" w:eastAsia="仿宋"/>
          <w:sz w:val="24"/>
          <w:lang w:val="en-US" w:eastAsia="zh-CN"/>
        </w:rPr>
        <w:t>39</w:t>
      </w:r>
      <w:r>
        <w:rPr>
          <w:rFonts w:hint="eastAsia" w:ascii="仿宋" w:hAnsi="仿宋" w:eastAsia="仿宋"/>
          <w:sz w:val="24"/>
        </w:rPr>
        <w:t>六、</w:t>
      </w:r>
      <w:r>
        <w:rPr>
          <w:rFonts w:hint="eastAsia"/>
          <w:sz w:val="24"/>
        </w:rPr>
        <w:t>一般公共预算财政拨款支出决算表............................................................</w:t>
      </w:r>
      <w:r>
        <w:rPr>
          <w:rFonts w:hint="eastAsia"/>
          <w:sz w:val="24"/>
          <w:lang w:val="en-US" w:eastAsia="zh-CN"/>
        </w:rPr>
        <w:t>39</w:t>
      </w:r>
      <w:r>
        <w:rPr>
          <w:rFonts w:hint="eastAsia" w:ascii="仿宋" w:hAnsi="仿宋" w:eastAsia="仿宋"/>
          <w:sz w:val="24"/>
        </w:rPr>
        <w:t>七、</w:t>
      </w:r>
      <w:r>
        <w:rPr>
          <w:rFonts w:hint="eastAsia"/>
          <w:sz w:val="24"/>
        </w:rPr>
        <w:t>一般公共预算财政拨款支出决算明细表...................................................</w:t>
      </w:r>
      <w:r>
        <w:rPr>
          <w:rFonts w:hint="eastAsia" w:ascii="仿宋" w:hAnsi="仿宋"/>
          <w:sz w:val="24"/>
          <w:lang w:val="en-US" w:eastAsia="zh-CN"/>
        </w:rPr>
        <w:t>39</w:t>
      </w:r>
      <w:r>
        <w:rPr>
          <w:rFonts w:hint="eastAsia" w:ascii="仿宋" w:hAnsi="仿宋" w:eastAsia="仿宋"/>
          <w:sz w:val="24"/>
        </w:rPr>
        <w:t>八、</w:t>
      </w:r>
      <w:r>
        <w:rPr>
          <w:rFonts w:hint="eastAsia"/>
          <w:sz w:val="24"/>
        </w:rPr>
        <w:t>一般公共预算财政拨款基本支出决算表....................................................</w:t>
      </w:r>
      <w:r>
        <w:rPr>
          <w:rFonts w:hint="eastAsia"/>
          <w:sz w:val="24"/>
          <w:lang w:val="en-US" w:eastAsia="zh-CN"/>
        </w:rPr>
        <w:t>39</w:t>
      </w:r>
      <w:r>
        <w:rPr>
          <w:rFonts w:hint="eastAsia" w:ascii="仿宋" w:hAnsi="仿宋" w:eastAsia="仿宋"/>
          <w:sz w:val="24"/>
        </w:rPr>
        <w:t>九、</w:t>
      </w:r>
      <w:r>
        <w:rPr>
          <w:rFonts w:hint="eastAsia"/>
          <w:sz w:val="24"/>
        </w:rPr>
        <w:t>一般公共预算财政拨款项目支出决算表...................................................</w:t>
      </w:r>
      <w:r>
        <w:rPr>
          <w:rFonts w:hint="eastAsia"/>
          <w:sz w:val="24"/>
          <w:lang w:val="en-US" w:eastAsia="zh-CN"/>
        </w:rPr>
        <w:t>39</w:t>
      </w:r>
      <w:r>
        <w:rPr>
          <w:rFonts w:hint="eastAsia" w:ascii="仿宋" w:hAnsi="仿宋" w:eastAsia="仿宋"/>
          <w:sz w:val="24"/>
        </w:rPr>
        <w:t>十、</w:t>
      </w:r>
      <w:r>
        <w:rPr>
          <w:rFonts w:hint="eastAsia"/>
          <w:sz w:val="24"/>
        </w:rPr>
        <w:t>一般公共预算财政拨款“三公”经费支出决算表....................................</w:t>
      </w:r>
      <w:r>
        <w:rPr>
          <w:rFonts w:hint="eastAsia"/>
          <w:sz w:val="24"/>
          <w:lang w:val="en-US" w:eastAsia="zh-CN"/>
        </w:rPr>
        <w:t>39</w:t>
      </w:r>
      <w:r>
        <w:rPr>
          <w:rFonts w:hint="eastAsia" w:ascii="仿宋" w:hAnsi="仿宋" w:eastAsia="仿宋"/>
          <w:sz w:val="24"/>
        </w:rPr>
        <w:t>十一、</w:t>
      </w:r>
      <w:r>
        <w:rPr>
          <w:rFonts w:hint="eastAsia"/>
          <w:sz w:val="24"/>
        </w:rPr>
        <w:t>政府性基金预算财政拨款收入支出决算表............................................</w:t>
      </w:r>
      <w:r>
        <w:rPr>
          <w:rFonts w:hint="eastAsia"/>
          <w:sz w:val="24"/>
          <w:lang w:val="en-US" w:eastAsia="zh-CN"/>
        </w:rPr>
        <w:t>39</w:t>
      </w:r>
      <w:r>
        <w:rPr>
          <w:rFonts w:hint="eastAsia" w:ascii="仿宋" w:hAnsi="仿宋" w:eastAsia="仿宋"/>
          <w:sz w:val="24"/>
        </w:rPr>
        <w:t>十二、</w:t>
      </w:r>
      <w:r>
        <w:rPr>
          <w:rFonts w:hint="eastAsia"/>
          <w:sz w:val="24"/>
        </w:rPr>
        <w:t>政府性基金预算财政拨款“三公”经费支出决算表............................</w:t>
      </w:r>
      <w:r>
        <w:rPr>
          <w:rFonts w:hint="eastAsia"/>
          <w:sz w:val="24"/>
          <w:lang w:val="en-US" w:eastAsia="zh-CN"/>
        </w:rPr>
        <w:t>39</w:t>
      </w:r>
      <w:r>
        <w:rPr>
          <w:rFonts w:hint="eastAsia" w:ascii="仿宋" w:hAnsi="仿宋" w:eastAsia="仿宋"/>
          <w:sz w:val="24"/>
        </w:rPr>
        <w:t>十三、国有资本经营预算财政拨款支出决算表........................</w:t>
      </w:r>
      <w:bookmarkStart w:id="12" w:name="_Toc15396599"/>
      <w:bookmarkStart w:id="13" w:name="_Toc15377196"/>
      <w:r>
        <w:rPr>
          <w:rFonts w:hint="eastAsia" w:ascii="仿宋" w:hAnsi="仿宋" w:eastAsia="仿宋"/>
          <w:sz w:val="24"/>
          <w:lang w:val="en-US" w:eastAsia="zh-CN"/>
        </w:rPr>
        <w:t>39</w:t>
      </w: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rPr>
          <w:rFonts w:hint="eastAsia" w:ascii="黑体" w:hAnsi="黑体" w:eastAsia="黑体"/>
          <w:b w:val="0"/>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pStyle w:val="2"/>
        <w:rPr>
          <w:rFonts w:hint="eastAsia" w:ascii="黑体" w:hAnsi="黑体" w:eastAsia="黑体"/>
          <w:b w:val="0"/>
        </w:rPr>
      </w:pPr>
    </w:p>
    <w:p>
      <w:pPr>
        <w:rPr>
          <w:rFonts w:hint="eastAsia"/>
        </w:rPr>
      </w:pPr>
    </w:p>
    <w:p>
      <w:pPr>
        <w:pStyle w:val="2"/>
        <w:jc w:val="center"/>
        <w:rPr>
          <w:rFonts w:ascii="黑体" w:eastAsia="黑体"/>
          <w:color w:val="000000"/>
          <w:sz w:val="32"/>
          <w:szCs w:val="32"/>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pStyle w:val="3"/>
        <w:numPr>
          <w:ilvl w:val="0"/>
          <w:numId w:val="1"/>
        </w:numPr>
        <w:ind w:firstLine="640" w:firstLineChars="200"/>
        <w:rPr>
          <w:rFonts w:hint="eastAsia" w:ascii="仿宋" w:hAnsi="仿宋" w:eastAsia="仿宋"/>
          <w:bCs w:val="0"/>
          <w:color w:val="000000"/>
        </w:rPr>
      </w:pPr>
      <w:bookmarkStart w:id="14" w:name="_Toc15377197"/>
      <w:bookmarkStart w:id="15" w:name="_Toc15396600"/>
      <w:r>
        <w:rPr>
          <w:rFonts w:hint="eastAsia" w:ascii="黑体" w:hAnsi="黑体" w:eastAsia="黑体"/>
          <w:b w:val="0"/>
          <w:color w:val="000000"/>
        </w:rPr>
        <w:t>基</w:t>
      </w:r>
      <w:r>
        <w:rPr>
          <w:rStyle w:val="17"/>
          <w:rFonts w:hint="eastAsia" w:ascii="黑体" w:hAnsi="黑体" w:eastAsia="黑体"/>
          <w:b w:val="0"/>
          <w:bCs w:val="0"/>
        </w:rPr>
        <w:t>本职能及主要工作</w:t>
      </w:r>
      <w:bookmarkEnd w:id="14"/>
      <w:bookmarkEnd w:id="15"/>
      <w:bookmarkStart w:id="16" w:name="_Toc15378445"/>
      <w:bookmarkStart w:id="17" w:name="_Toc15377198"/>
    </w:p>
    <w:p>
      <w:pPr>
        <w:pStyle w:val="3"/>
        <w:ind w:firstLine="642" w:firstLineChars="200"/>
        <w:rPr>
          <w:rFonts w:hint="eastAsia" w:ascii="仿宋" w:hAnsi="仿宋" w:eastAsia="仿宋"/>
          <w:bCs w:val="0"/>
          <w:color w:val="000000"/>
        </w:rPr>
      </w:pPr>
      <w:r>
        <w:rPr>
          <w:rFonts w:hint="eastAsia" w:ascii="仿宋" w:hAnsi="仿宋" w:eastAsia="仿宋"/>
          <w:bCs w:val="0"/>
          <w:color w:val="000000"/>
        </w:rPr>
        <w:t>（一）主要职能。</w:t>
      </w:r>
      <w:bookmarkEnd w:id="16"/>
      <w:bookmarkEnd w:id="17"/>
      <w:bookmarkStart w:id="18" w:name="_Toc15377199"/>
      <w:bookmarkStart w:id="19" w:name="_Toc15378446"/>
    </w:p>
    <w:p>
      <w:pPr>
        <w:spacing w:line="460" w:lineRule="exact"/>
        <w:ind w:firstLine="640" w:firstLineChars="200"/>
        <w:rPr>
          <w:rFonts w:hint="eastAsia" w:ascii="楷体" w:hAnsi="楷体" w:eastAsia="楷体" w:cs="仿宋_GB2312"/>
          <w:bCs/>
          <w:snapToGrid w:val="0"/>
          <w:color w:val="333333"/>
          <w:sz w:val="32"/>
          <w:szCs w:val="32"/>
        </w:rPr>
      </w:pPr>
      <w:r>
        <w:rPr>
          <w:rFonts w:hint="eastAsia" w:ascii="楷体" w:hAnsi="楷体" w:eastAsia="楷体" w:cs="楷体_GB2312"/>
          <w:bCs/>
          <w:snapToGrid w:val="0"/>
          <w:color w:val="333333"/>
          <w:sz w:val="32"/>
          <w:szCs w:val="32"/>
        </w:rPr>
        <w:t>工会主要有四大职能：</w:t>
      </w:r>
      <w:r>
        <w:rPr>
          <w:rFonts w:hint="eastAsia" w:ascii="楷体" w:hAnsi="楷体" w:eastAsia="楷体" w:cs="仿宋_GB2312"/>
          <w:bCs/>
          <w:snapToGrid w:val="0"/>
          <w:color w:val="333333"/>
          <w:sz w:val="32"/>
          <w:szCs w:val="32"/>
        </w:rPr>
        <w:t>维护职能、建设职能、参与职能、教育职能。</w:t>
      </w:r>
    </w:p>
    <w:p>
      <w:pPr>
        <w:spacing w:line="460" w:lineRule="exact"/>
        <w:ind w:firstLine="640" w:firstLineChars="200"/>
        <w:rPr>
          <w:rFonts w:hint="eastAsia" w:ascii="仿宋_GB2312" w:hAnsi="华文仿宋" w:eastAsia="仿宋_GB2312"/>
          <w:color w:val="282828"/>
          <w:sz w:val="32"/>
          <w:szCs w:val="32"/>
        </w:rPr>
      </w:pPr>
      <w:r>
        <w:rPr>
          <w:rFonts w:hint="eastAsia" w:ascii="仿宋_GB2312" w:hAnsi="华文仿宋" w:eastAsia="仿宋_GB2312"/>
          <w:color w:val="282828"/>
          <w:sz w:val="32"/>
          <w:szCs w:val="32"/>
        </w:rPr>
        <w:t>工会的维护职能就是工会要维护职工群众的合法利益和民主权利，这是工会最基本的职能，也是最主要的职能。</w:t>
      </w:r>
    </w:p>
    <w:p>
      <w:pPr>
        <w:spacing w:line="460" w:lineRule="exact"/>
        <w:ind w:firstLine="640" w:firstLineChars="200"/>
        <w:rPr>
          <w:rFonts w:hint="eastAsia" w:ascii="仿宋_GB2312" w:hAnsi="华文仿宋" w:eastAsia="仿宋_GB2312"/>
          <w:color w:val="282828"/>
          <w:sz w:val="32"/>
          <w:szCs w:val="32"/>
        </w:rPr>
      </w:pPr>
      <w:r>
        <w:rPr>
          <w:rFonts w:hint="eastAsia" w:ascii="仿宋_GB2312" w:hAnsi="华文仿宋" w:eastAsia="仿宋_GB2312"/>
          <w:color w:val="282828"/>
          <w:sz w:val="32"/>
          <w:szCs w:val="32"/>
        </w:rPr>
        <w:t>工会的建设职能是指工会吸引和组织广大职工群众参加经济建设，努力完成经济和社会发展任务的职能。</w:t>
      </w:r>
    </w:p>
    <w:p>
      <w:pPr>
        <w:spacing w:line="460" w:lineRule="exact"/>
        <w:ind w:firstLine="640" w:firstLineChars="200"/>
        <w:rPr>
          <w:rFonts w:hint="eastAsia" w:ascii="仿宋_GB2312" w:hAnsi="华文仿宋" w:eastAsia="仿宋_GB2312"/>
          <w:color w:val="282828"/>
          <w:sz w:val="32"/>
          <w:szCs w:val="32"/>
        </w:rPr>
      </w:pPr>
      <w:r>
        <w:rPr>
          <w:rFonts w:hint="eastAsia" w:ascii="仿宋_GB2312" w:hAnsi="华文仿宋" w:eastAsia="仿宋_GB2312" w:cs="仿宋_GB2312"/>
          <w:bCs/>
          <w:snapToGrid w:val="0"/>
          <w:color w:val="333333"/>
          <w:sz w:val="32"/>
          <w:szCs w:val="32"/>
        </w:rPr>
        <w:t>工会的参与职是指工会要发挥职工群众参政议政的民主渠道作用，代表和组织职工参与</w:t>
      </w:r>
      <w:r>
        <w:rPr>
          <w:rFonts w:hint="eastAsia" w:ascii="仿宋_GB2312" w:hAnsi="华文仿宋" w:eastAsia="仿宋_GB2312"/>
          <w:color w:val="282828"/>
          <w:sz w:val="32"/>
          <w:szCs w:val="32"/>
        </w:rPr>
        <w:t>管理国家事务、管理经济和文化事业、管理社会事务。</w:t>
      </w:r>
    </w:p>
    <w:p>
      <w:pPr>
        <w:spacing w:line="460" w:lineRule="exact"/>
        <w:ind w:firstLine="640" w:firstLineChars="200"/>
        <w:rPr>
          <w:rFonts w:hint="eastAsia" w:ascii="仿宋" w:hAnsi="仿宋" w:eastAsia="仿宋"/>
          <w:bCs/>
          <w:color w:val="000000"/>
          <w:sz w:val="32"/>
          <w:szCs w:val="32"/>
        </w:rPr>
      </w:pPr>
      <w:r>
        <w:rPr>
          <w:rFonts w:hint="eastAsia" w:ascii="仿宋_GB2312" w:hAnsi="华文仿宋" w:eastAsia="仿宋_GB2312"/>
          <w:color w:val="282828"/>
          <w:sz w:val="32"/>
          <w:szCs w:val="32"/>
        </w:rPr>
        <w:t>工会的教育职能是指工会教育职工不断提高思想道德、技术业务和科学文化素质，建设有理想、有道德、有文化、有纪律的职工队伍。</w:t>
      </w:r>
    </w:p>
    <w:p>
      <w:pPr>
        <w:pStyle w:val="5"/>
        <w:adjustRightInd w:val="0"/>
        <w:snapToGrid w:val="0"/>
        <w:spacing w:before="93" w:line="600" w:lineRule="exact"/>
        <w:ind w:firstLine="674" w:firstLineChars="210"/>
        <w:outlineLvl w:val="2"/>
        <w:rPr>
          <w:rFonts w:hint="eastAsia" w:ascii="仿宋" w:hAnsi="仿宋" w:eastAsia="仿宋"/>
          <w:b/>
          <w:color w:val="000000"/>
          <w:sz w:val="32"/>
          <w:szCs w:val="32"/>
        </w:rPr>
      </w:pPr>
      <w:r>
        <w:rPr>
          <w:rFonts w:hint="eastAsia" w:ascii="仿宋" w:hAnsi="仿宋" w:eastAsia="仿宋"/>
          <w:b/>
          <w:color w:val="000000"/>
          <w:sz w:val="32"/>
          <w:szCs w:val="32"/>
        </w:rPr>
        <w:t>（二）主要工作。</w:t>
      </w:r>
      <w:bookmarkEnd w:id="18"/>
      <w:bookmarkEnd w:id="19"/>
    </w:p>
    <w:p>
      <w:pPr>
        <w:spacing w:line="576" w:lineRule="exact"/>
        <w:ind w:firstLine="640" w:firstLineChars="200"/>
        <w:rPr>
          <w:rFonts w:hint="eastAsia" w:ascii="方正仿宋简体" w:hAnsi="黑体" w:eastAsia="方正仿宋简体"/>
          <w:sz w:val="32"/>
          <w:szCs w:val="32"/>
        </w:rPr>
      </w:pPr>
      <w:r>
        <w:rPr>
          <w:rFonts w:hint="eastAsia" w:ascii="方正楷体简体" w:hAnsi="黑体" w:eastAsia="方正楷体简体"/>
          <w:sz w:val="32"/>
          <w:szCs w:val="32"/>
        </w:rPr>
        <w:t>一是突出政治引领增定力，巩固党的阶级</w:t>
      </w:r>
      <w:r>
        <w:rPr>
          <w:rFonts w:hint="eastAsia" w:ascii="方正楷体简体" w:hAnsi="黑体" w:eastAsia="方正楷体简体"/>
          <w:sz w:val="32"/>
          <w:szCs w:val="32"/>
          <w:lang w:eastAsia="zh-CN"/>
        </w:rPr>
        <w:t>基层</w:t>
      </w:r>
      <w:bookmarkStart w:id="73" w:name="_GoBack"/>
      <w:bookmarkEnd w:id="73"/>
      <w:r>
        <w:rPr>
          <w:rFonts w:hint="eastAsia" w:ascii="方正楷体简体" w:hAnsi="黑体" w:eastAsia="方正楷体简体"/>
          <w:sz w:val="32"/>
          <w:szCs w:val="32"/>
        </w:rPr>
        <w:t>群众基础：</w:t>
      </w:r>
      <w:r>
        <w:rPr>
          <w:rFonts w:hint="eastAsia" w:ascii="方正仿宋简体" w:hAnsi="黑体" w:eastAsia="方正仿宋简体"/>
          <w:sz w:val="32"/>
          <w:szCs w:val="32"/>
        </w:rPr>
        <w:t>强化党的科学理论武装，深入学习宣传贯彻习近平新时代中国特色社会主义思想、党的十九届四中和五中全会、省委十一届六次全会、市委七届十一次全会、区委八届十一次全会精神，深入学习贯彻习近平总书记关于工人阶级和工会工作的重要论述，教育引导广大职工和工会干部不断增强“四个意识”、坚定“四个自信”、做到“两个维护”。充分运用微信公众号、网上服务职工工作平台和其他职工宣传教育阵地，全方位开展党的创新理论学习宣传，并综合运用学习研讨、专题辅导、集中培训、知识竞赛等形式和载体，推动新思想新部署新要求进园区、进商圈（楼宇）、进企业、进班组一线。强化职工思想政治引领，深化“中国梦</w:t>
      </w:r>
      <w:r>
        <w:rPr>
          <w:rFonts w:hint="eastAsia" w:ascii="方正仿宋简体" w:hAnsi="宋体" w:cs="宋体"/>
          <w:sz w:val="32"/>
          <w:szCs w:val="32"/>
        </w:rPr>
        <w:t>•</w:t>
      </w:r>
      <w:r>
        <w:rPr>
          <w:rFonts w:hint="eastAsia" w:ascii="方正仿宋简体" w:hAnsi="方正黑体简体" w:eastAsia="方正仿宋简体" w:cs="方正黑体简体"/>
          <w:sz w:val="32"/>
          <w:szCs w:val="32"/>
        </w:rPr>
        <w:t>劳动美”宣传教育、爱国主义教育和职工“四德”教育，广泛开展“决胜小康，奋斗有我”职工志愿服务等活动，弘扬中华民族传统文化，引导职工积极践行社会主义核心价值观。</w:t>
      </w:r>
    </w:p>
    <w:p>
      <w:pPr>
        <w:spacing w:line="576" w:lineRule="exact"/>
        <w:ind w:firstLine="640" w:firstLineChars="200"/>
        <w:rPr>
          <w:rFonts w:hint="eastAsia" w:ascii="方正仿宋简体" w:hAnsi="黑体" w:eastAsia="方正仿宋简体"/>
          <w:sz w:val="32"/>
          <w:szCs w:val="32"/>
        </w:rPr>
      </w:pPr>
      <w:r>
        <w:rPr>
          <w:rFonts w:hint="eastAsia" w:ascii="方正楷体简体" w:hAnsi="黑体" w:eastAsia="方正楷体简体"/>
          <w:sz w:val="32"/>
          <w:szCs w:val="32"/>
        </w:rPr>
        <w:t>二是服务中心大局再发力，动员广大职工建功高质量发展：</w:t>
      </w:r>
      <w:r>
        <w:rPr>
          <w:rFonts w:hint="eastAsia" w:ascii="方正仿宋简体" w:hAnsi="黑体" w:eastAsia="方正仿宋简体"/>
          <w:sz w:val="32"/>
          <w:szCs w:val="32"/>
        </w:rPr>
        <w:t>1．助力脱贫攻坚收官战。强化“三大举措”，在脱贫攻坚主战场“展作为”。一是强化职能优势夯实项目帮扶。开展“脱贫攻坚劳模在行动”、扶贫助学等系列活动，夯实博爱家园项目，确保残疾人脱贫兜底保障项目落地落实。5年来投入近20万元开展助学活动800余人次，协调资金700余万元。二是强化脱贫目标抓实“总复习”。全区群团组织对帮扶的6个贫困村5个非贫困村94户贫困户开展拉网式排查，全面摸清“两不愁三保障”政策落实情况，“一户一策”制定帮扶提升规划，挂账销号，确保全面达标。三是强化感恩教育提升扶贫实效。以“两扶一树”教育活动为载体，开展劳动模范宣讲、道德模范事迹报告、“青年创业故事”等感恩励志教育活动50余场次，引导激发贫困户自强、诚信和感恩意识。2．深入开展劳动和技能竞赛。聚焦民营经济、县域经济、文旅经济发展，广泛深入持久开展主题劳动和技能竞赛，动员广大职工以主人翁姿态投身主战场、建功新时代。创新劳动和技能竞赛活动内涵，推动竞赛更多向新材料、新技术、新产业等领域拓展，为重点工程、重大项目实施助力护航。深化 “工人先锋号”创建活动，深入开展技术革新、技术协作、发明创造、合理化建议等群众性经济技术创新活动，动员职工积极投身供给侧结构性改革、积极投身“三大”攻坚战，提升工会组织服务推动高质量发展贡献率。深入实施职工素质建设工程，推动职工思想道德、职业精神、职业能力、综合素质等全面提升，释放职工群众劳动热情和创造活力。3．大力弘扬劳模精神工匠精神。做好全国、省劳动模范和先进工作者及利州区“五一劳动标兵”和“工人先锋号”的选树推荐。加强劳模关爱服务和管理，讲好劳模工匠故事，营造劳动光荣的社会风尚、精益求精的敬业风气。深化劳模和工匠人才创新工作室创建，探索建设跨区域、跨行业、跨企业的创新工作室联盟，做好2020年省级十佳劳模创新工作室、五一巾帼创新工作室推荐命名。推荐我区王钦表彰为全国劳模。4．投身疫情防控阻击战。发挥“三个作用”，在疫情防控工作中“勇担当”。一是发挥示范带动作用。全区工会干部主动请战，签订承诺书，参与疫情防控6000余人次。倡议引导劳动模范、先进工作者等发挥示范带动作用，带动各界群众积极投身疫情防控。积极组织募捐活动6次，捐款捐物价值70余万元。二是发挥凝心聚力作用。组建职工志愿者服务突击队10支、600余名志愿者，参与服务3000余人次。开展疫情防控一线医务工作者、援鄂医疗队员家属、公安干警等慰问活动，发放“战‘疫’爱心包”等价值35万余元。三是发挥动员引领作用。发放《倡议书》《防护知识手册》《返岗人员防护建议》等7类资料20000余份。发挥微信、微博、QQ等新媒体作用，引导广大职工群众自觉抗击疫情。加强对受疫情影响企业劳动用工、工资支付等的指导和服务，积极参与调处疫情防控期间劳动关系问题，帮助企业协调解决返岗复工中的困难问题，为加快恢复经济社会发展加油鼓劲。</w:t>
      </w:r>
    </w:p>
    <w:p>
      <w:pPr>
        <w:spacing w:line="576" w:lineRule="exact"/>
        <w:ind w:firstLine="640" w:firstLineChars="200"/>
        <w:rPr>
          <w:rFonts w:hint="eastAsia" w:ascii="仿宋" w:hAnsi="仿宋" w:eastAsia="仿宋"/>
          <w:bCs/>
          <w:color w:val="000000"/>
          <w:sz w:val="32"/>
          <w:szCs w:val="32"/>
        </w:rPr>
      </w:pPr>
      <w:r>
        <w:rPr>
          <w:rFonts w:hint="eastAsia" w:ascii="方正楷体简体" w:hAnsi="黑体" w:eastAsia="方正楷体简体"/>
          <w:sz w:val="32"/>
          <w:szCs w:val="32"/>
        </w:rPr>
        <w:t>三是参与社会治理添动力，构建共建共治共享新格局：</w:t>
      </w:r>
      <w:r>
        <w:rPr>
          <w:rFonts w:hint="eastAsia" w:ascii="方正仿宋简体" w:hAnsi="黑体" w:eastAsia="方正仿宋简体"/>
          <w:sz w:val="32"/>
          <w:szCs w:val="32"/>
        </w:rPr>
        <w:t>1．提升集体协商实效。积极推动完善政府、工会、企业共同参与的协商协调机制，发挥工会在协调劳动关系三方机制中的作用。以提质增效为重点深化工资集体协商，促进完善企业工资分配共决、职工工资正常增长和支付保障等机制。切实加强职工劳动保护监督工作，开展网上“安康杯”有奖知识竞赛，维护职工生命健康权益。2．大力发展和谐劳动关系。全面推行“调裁审”联动维权机制，强化劳动关系领域矛盾预防化解，深化和谐劳动关系创建活动、稳定劳动关系“春风行动”，发挥劳动争议调解多级体系作用。加强劳动关系领域社会组织的政治引领、示范带动和联系服务，准确把握劳动关系和就业形态新特征，密切关注因疫情引起的劳动关系领域矛盾，深入研判劳动关系领域存在的风险隐患，健全劳动关系监测、预判、预防、调处机制，完善网络舆情监控处置和舆论引导机制，坚决维护劳动领域政治安全、促进职工队伍和谐稳定。3．提升会员普惠服务质量。夯实“三个基础”，在会员普惠服务中“重实效”。一是夯实数据基础，突出办卡开卡工作。按照工会会员普惠性服务工作要求，积极推进，全区会员实名制录入46900余人，完善建立会员档案单位1120个，累计发卡78852张，激活45190张，激活率57.31%。二是筑牢保障基础，突出普惠服务能力。加大工会经费向基层倾斜力度，做到力量下沉，重心下移，把资金资源倾斜到惠及广大职工的普惠工作上来，增大服务职工的能力。三是筑牢项目基础，突出普惠活动成效。通过810购物优惠活动、免费领取保险等形式，为会员提供54个商家72种商品（服务）涵盖衣食住行、游购健娱等各行各业的优惠，让广大会员享受普惠服务，感受党和政府的温暖，增强工会组织凝聚力。</w:t>
      </w:r>
    </w:p>
    <w:p>
      <w:pPr>
        <w:pStyle w:val="3"/>
        <w:ind w:firstLine="640" w:firstLineChars="200"/>
        <w:rPr>
          <w:rStyle w:val="1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spacing w:line="460" w:lineRule="exact"/>
        <w:ind w:firstLine="627" w:firstLineChars="196"/>
        <w:rPr>
          <w:rFonts w:hint="eastAsia" w:ascii="仿宋_GB2312" w:eastAsia="仿宋_GB2312"/>
          <w:sz w:val="32"/>
          <w:szCs w:val="32"/>
        </w:rPr>
      </w:pPr>
      <w:r>
        <w:rPr>
          <w:rFonts w:hint="eastAsia" w:ascii="仿宋" w:hAnsi="仿宋" w:eastAsia="仿宋"/>
          <w:sz w:val="32"/>
          <w:szCs w:val="32"/>
        </w:rPr>
        <w:t>区总工会属于参照公务员法管理的单位，</w:t>
      </w:r>
      <w:r>
        <w:rPr>
          <w:rFonts w:hint="eastAsia" w:ascii="仿宋_GB2312" w:eastAsia="仿宋_GB2312"/>
          <w:sz w:val="32"/>
          <w:szCs w:val="32"/>
        </w:rPr>
        <w:t>2020年度在编人员13人；在职人员13人，退休人员9人。</w:t>
      </w: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pStyle w:val="2"/>
        <w:ind w:right="440"/>
        <w:jc w:val="right"/>
        <w:rPr>
          <w:rStyle w:val="16"/>
          <w:rFonts w:ascii="黑体" w:hAnsi="黑体" w:eastAsia="黑体"/>
          <w:b w:val="0"/>
          <w:bCs w:val="0"/>
        </w:rPr>
      </w:pPr>
      <w:bookmarkStart w:id="22" w:name="_Toc15377204"/>
      <w:bookmarkStart w:id="23" w:name="_Toc15396602"/>
      <w:r>
        <w:rPr>
          <w:rFonts w:hint="eastAsia" w:ascii="黑体" w:hAnsi="黑体" w:eastAsia="黑体"/>
          <w:b w:val="0"/>
          <w:color w:val="000000"/>
        </w:rPr>
        <w:object>
          <v:shape id="_x0000_i1025" o:spt="75" type="#_x0000_t75" style="height:0.7pt;width:0.7pt;" o:ole="t" filled="f" stroked="f" coordsize="21600,21600">
            <v:path/>
            <v:fill on="f" focussize="0,0"/>
            <v:stroke on="f"/>
            <v:imagedata o:title=""/>
            <o:lock v:ext="edit" aspectratio="t"/>
            <w10:wrap type="none"/>
            <w10:anchorlock/>
          </v:shape>
          <o:OLEObject Type="Embed" ProgID="Excel.Chart.8" ShapeID="_x0000_i1025" DrawAspect="Content" ObjectID="_1468075725" r:id="rId6">
            <o:LockedField>false</o:LockedField>
          </o:OLEObject>
        </w:object>
      </w:r>
      <w:r>
        <w:rPr>
          <w:rFonts w:hint="eastAsia" w:ascii="黑体" w:hAnsi="黑体" w:eastAsia="黑体"/>
          <w:b w:val="0"/>
          <w:color w:val="000000"/>
        </w:rPr>
        <w:object>
          <v:shape id="_x0000_i1026" o:spt="75" type="#_x0000_t75" style="height:0.7pt;width:0.7pt;" o:ole="t" filled="f" stroked="f" coordsize="21600,21600">
            <v:path/>
            <v:fill on="f" focussize="0,0"/>
            <v:stroke on="f"/>
            <v:imagedata o:title=""/>
            <o:lock v:ext="edit" aspectratio="t"/>
            <w10:wrap type="none"/>
            <w10:anchorlock/>
          </v:shape>
          <o:OLEObject Type="Embed" ProgID="Excel.Chart.8" ShapeID="_x0000_i1026" DrawAspect="Content" ObjectID="_1468075726" r:id="rId7">
            <o:LockedField>false</o:LockedField>
          </o:OLEObject>
        </w:object>
      </w:r>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2020</w:t>
      </w:r>
      <w:r>
        <w:rPr>
          <w:rStyle w:val="16"/>
          <w:rFonts w:hint="eastAsia" w:ascii="黑体" w:hAnsi="黑体" w:eastAsia="黑体"/>
          <w:b w:val="0"/>
          <w:bCs w:val="0"/>
        </w:rPr>
        <w:t>年度部门决算情况说明</w:t>
      </w:r>
      <w:bookmarkEnd w:id="22"/>
      <w:bookmarkEnd w:id="23"/>
    </w:p>
    <w:p/>
    <w:p>
      <w:pPr>
        <w:pStyle w:val="27"/>
        <w:numPr>
          <w:ilvl w:val="0"/>
          <w:numId w:val="2"/>
        </w:numPr>
        <w:spacing w:line="600" w:lineRule="exact"/>
        <w:ind w:firstLineChars="0"/>
        <w:outlineLvl w:val="1"/>
        <w:rPr>
          <w:rStyle w:val="1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年度收入395.60万元，与</w:t>
      </w:r>
      <w:r>
        <w:rPr>
          <w:rFonts w:ascii="仿宋" w:hAnsi="仿宋" w:eastAsia="仿宋"/>
          <w:color w:val="000000"/>
          <w:sz w:val="32"/>
          <w:szCs w:val="32"/>
        </w:rPr>
        <w:t>2019</w:t>
      </w:r>
      <w:r>
        <w:rPr>
          <w:rFonts w:hint="eastAsia" w:ascii="仿宋" w:hAnsi="仿宋" w:eastAsia="仿宋"/>
          <w:color w:val="000000"/>
          <w:sz w:val="32"/>
          <w:szCs w:val="32"/>
        </w:rPr>
        <w:t>年相比，收入增加27.39万元，增长7.44</w:t>
      </w:r>
      <w:r>
        <w:rPr>
          <w:rFonts w:ascii="仿宋" w:hAnsi="仿宋" w:eastAsia="仿宋"/>
          <w:color w:val="000000"/>
          <w:sz w:val="32"/>
          <w:szCs w:val="32"/>
        </w:rPr>
        <w:t>%</w:t>
      </w:r>
      <w:r>
        <w:rPr>
          <w:rFonts w:hint="eastAsia" w:ascii="仿宋" w:hAnsi="仿宋" w:eastAsia="仿宋"/>
          <w:color w:val="000000"/>
          <w:sz w:val="32"/>
          <w:szCs w:val="32"/>
        </w:rPr>
        <w:t>。主要变动原因是2020年项目资金增加。支出389.64万元，与2019年相比，支出增加11.16万元，增长2.95</w:t>
      </w:r>
      <w:r>
        <w:rPr>
          <w:rFonts w:ascii="仿宋" w:hAnsi="仿宋" w:eastAsia="仿宋"/>
          <w:color w:val="000000"/>
          <w:sz w:val="32"/>
          <w:szCs w:val="32"/>
        </w:rPr>
        <w:t>%</w:t>
      </w:r>
      <w:r>
        <w:rPr>
          <w:rFonts w:hint="eastAsia" w:ascii="仿宋" w:hAnsi="仿宋" w:eastAsia="仿宋"/>
          <w:color w:val="000000"/>
          <w:sz w:val="32"/>
          <w:szCs w:val="32"/>
        </w:rPr>
        <w:t>，主要变动原因是2020年项目资金增加</w:t>
      </w:r>
      <w:r>
        <w:rPr>
          <w:rFonts w:hint="eastAsia" w:ascii="仿宋_GB2312" w:eastAsia="仿宋_GB2312"/>
          <w:sz w:val="32"/>
          <w:szCs w:val="32"/>
        </w:rPr>
        <w:t>。</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drawing>
          <wp:inline distT="0" distB="0" distL="0" distR="0">
            <wp:extent cx="4153535" cy="2613025"/>
            <wp:effectExtent l="4445" t="4445" r="13970" b="1143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hint="eastAsia"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27"/>
        <w:numPr>
          <w:ilvl w:val="0"/>
          <w:numId w:val="2"/>
        </w:numPr>
        <w:spacing w:line="600" w:lineRule="exact"/>
        <w:ind w:firstLineChars="0"/>
        <w:outlineLvl w:val="1"/>
        <w:rPr>
          <w:rStyle w:val="1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年本年收入合计395.60万元，其中：一般公共预算财政拨款收入395.60万元，占100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inline distT="0" distB="0" distL="0" distR="0">
            <wp:extent cx="3759835" cy="2599690"/>
            <wp:effectExtent l="4445" t="4445" r="7620"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1600" w:firstLineChars="500"/>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27"/>
        <w:numPr>
          <w:ilvl w:val="0"/>
          <w:numId w:val="2"/>
        </w:numPr>
        <w:spacing w:line="600" w:lineRule="exact"/>
        <w:ind w:firstLineChars="0"/>
        <w:outlineLvl w:val="1"/>
        <w:rPr>
          <w:rStyle w:val="1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年本年支出合计389.64万元，其中：基本支出210.18万元，占53.94</w:t>
      </w:r>
      <w:r>
        <w:rPr>
          <w:rFonts w:ascii="仿宋" w:hAnsi="仿宋" w:eastAsia="仿宋"/>
          <w:color w:val="000000"/>
          <w:sz w:val="32"/>
          <w:szCs w:val="32"/>
        </w:rPr>
        <w:t>%</w:t>
      </w:r>
      <w:r>
        <w:rPr>
          <w:rFonts w:hint="eastAsia" w:ascii="仿宋" w:hAnsi="仿宋" w:eastAsia="仿宋"/>
          <w:color w:val="000000"/>
          <w:sz w:val="32"/>
          <w:szCs w:val="32"/>
        </w:rPr>
        <w:t>；项目支出179.46万元，占46.06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ind w:firstLine="641"/>
        <w:rPr>
          <w:rFonts w:ascii="仿宋" w:hAnsi="仿宋" w:eastAsia="仿宋"/>
          <w:color w:val="000000"/>
          <w:sz w:val="32"/>
          <w:szCs w:val="32"/>
          <w:shd w:val="pct10" w:color="auto" w:fill="FFFFFF"/>
        </w:rPr>
      </w:pPr>
      <w:r>
        <w:rPr>
          <w:rFonts w:ascii="仿宋" w:hAnsi="仿宋" w:eastAsia="仿宋"/>
          <w:color w:val="000000"/>
          <w:sz w:val="32"/>
          <w:szCs w:val="32"/>
          <w:shd w:val="pct10" w:color="auto" w:fill="FFFFFF"/>
        </w:rPr>
        <w:drawing>
          <wp:inline distT="0" distB="0" distL="0" distR="0">
            <wp:extent cx="4048760" cy="2600960"/>
            <wp:effectExtent l="4445" t="4445" r="2349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1920" w:firstLineChars="600"/>
        <w:jc w:val="both"/>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年度收入395.60万元，与</w:t>
      </w:r>
      <w:r>
        <w:rPr>
          <w:rFonts w:ascii="仿宋" w:hAnsi="仿宋" w:eastAsia="仿宋"/>
          <w:color w:val="000000"/>
          <w:sz w:val="32"/>
          <w:szCs w:val="32"/>
        </w:rPr>
        <w:t>2019</w:t>
      </w:r>
      <w:r>
        <w:rPr>
          <w:rFonts w:hint="eastAsia" w:ascii="仿宋" w:hAnsi="仿宋" w:eastAsia="仿宋"/>
          <w:color w:val="000000"/>
          <w:sz w:val="32"/>
          <w:szCs w:val="32"/>
        </w:rPr>
        <w:t>年相比，收入增加27.39万元，增长7.44</w:t>
      </w:r>
      <w:r>
        <w:rPr>
          <w:rFonts w:ascii="仿宋" w:hAnsi="仿宋" w:eastAsia="仿宋"/>
          <w:color w:val="000000"/>
          <w:sz w:val="32"/>
          <w:szCs w:val="32"/>
        </w:rPr>
        <w:t>%</w:t>
      </w:r>
      <w:r>
        <w:rPr>
          <w:rFonts w:hint="eastAsia" w:ascii="仿宋" w:hAnsi="仿宋" w:eastAsia="仿宋"/>
          <w:color w:val="000000"/>
          <w:sz w:val="32"/>
          <w:szCs w:val="32"/>
        </w:rPr>
        <w:t>。主要变动原因是2020年项目资金增加。支出389.64万元，与2019年相比，支出增加11.16万元，增长2.95</w:t>
      </w:r>
      <w:r>
        <w:rPr>
          <w:rFonts w:ascii="仿宋" w:hAnsi="仿宋" w:eastAsia="仿宋"/>
          <w:color w:val="000000"/>
          <w:sz w:val="32"/>
          <w:szCs w:val="32"/>
        </w:rPr>
        <w:t>%</w:t>
      </w:r>
      <w:r>
        <w:rPr>
          <w:rFonts w:hint="eastAsia" w:ascii="仿宋" w:hAnsi="仿宋" w:eastAsia="仿宋"/>
          <w:color w:val="000000"/>
          <w:sz w:val="32"/>
          <w:szCs w:val="32"/>
        </w:rPr>
        <w:t>，主要变动原因是2020年项目资金增加</w:t>
      </w:r>
      <w:r>
        <w:rPr>
          <w:rFonts w:hint="eastAsia" w:ascii="仿宋_GB2312" w:eastAsia="仿宋_GB2312"/>
          <w:sz w:val="32"/>
          <w:szCs w:val="32"/>
        </w:rPr>
        <w:t>。</w:t>
      </w:r>
    </w:p>
    <w:p>
      <w:pPr>
        <w:jc w:val="center"/>
        <w:rPr>
          <w:rFonts w:ascii="仿宋" w:hAnsi="仿宋" w:eastAsia="仿宋"/>
          <w:color w:val="000000"/>
          <w:sz w:val="32"/>
          <w:szCs w:val="32"/>
        </w:rPr>
      </w:pPr>
      <w:r>
        <w:rPr>
          <w:rFonts w:ascii="仿宋" w:hAnsi="仿宋" w:eastAsia="仿宋"/>
          <w:color w:val="000000"/>
          <w:sz w:val="32"/>
          <w:szCs w:val="32"/>
        </w:rPr>
        <w:drawing>
          <wp:inline distT="0" distB="0" distL="0" distR="0">
            <wp:extent cx="4045585" cy="2958465"/>
            <wp:effectExtent l="0" t="0" r="1206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firstLineChars="200"/>
        <w:outlineLvl w:val="1"/>
        <w:rPr>
          <w:rStyle w:val="1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年一般公共预算财政拨款支出389.64万元，占本年支出合计的100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年相比，一般公共预算财政拨款增加11.16万元，增长2.95</w:t>
      </w:r>
      <w:r>
        <w:rPr>
          <w:rFonts w:ascii="仿宋" w:hAnsi="仿宋" w:eastAsia="仿宋"/>
          <w:color w:val="000000"/>
          <w:sz w:val="32"/>
          <w:szCs w:val="32"/>
        </w:rPr>
        <w:t>%</w:t>
      </w:r>
      <w:r>
        <w:rPr>
          <w:rFonts w:hint="eastAsia" w:ascii="仿宋" w:hAnsi="仿宋" w:eastAsia="仿宋"/>
          <w:color w:val="000000"/>
          <w:sz w:val="32"/>
          <w:szCs w:val="32"/>
        </w:rPr>
        <w:t>。主要变动原因是项目资金增加。</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114800" cy="2924175"/>
            <wp:effectExtent l="0" t="0" r="1905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000000"/>
          <w:sz w:val="32"/>
          <w:szCs w:val="32"/>
        </w:rPr>
      </w:pPr>
      <w:bookmarkStart w:id="35" w:name="_Toc15377211"/>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年一般公共预算财政拨款支出389.64万元，主要用于以下方面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支出354.61万元，占91.01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文化旅游体育与传媒（类）支出0万元，占0</w:t>
      </w:r>
      <w:r>
        <w:rPr>
          <w:rFonts w:ascii="仿宋" w:hAnsi="仿宋" w:eastAsia="仿宋"/>
          <w:b/>
          <w:bCs/>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支出15.96万元，占4.10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7.60万元，占1.95</w:t>
      </w:r>
      <w:r>
        <w:rPr>
          <w:rFonts w:ascii="仿宋" w:hAnsi="仿宋" w:eastAsia="仿宋"/>
          <w:color w:val="000000"/>
          <w:sz w:val="32"/>
          <w:szCs w:val="32"/>
        </w:rPr>
        <w:t>%</w:t>
      </w:r>
      <w:r>
        <w:rPr>
          <w:rFonts w:hint="eastAsia" w:ascii="仿宋" w:hAnsi="仿宋" w:eastAsia="仿宋"/>
          <w:color w:val="000000"/>
          <w:sz w:val="32"/>
          <w:szCs w:val="32"/>
        </w:rPr>
        <w:t>；农林水支出0.5万元，占0.12</w:t>
      </w:r>
      <w:r>
        <w:rPr>
          <w:rFonts w:ascii="仿宋" w:hAnsi="仿宋" w:eastAsia="仿宋"/>
          <w:color w:val="000000"/>
          <w:sz w:val="32"/>
          <w:szCs w:val="32"/>
        </w:rPr>
        <w:t>%</w:t>
      </w:r>
      <w:r>
        <w:rPr>
          <w:rFonts w:hint="eastAsia" w:ascii="仿宋" w:hAnsi="仿宋" w:eastAsia="仿宋"/>
          <w:color w:val="000000"/>
          <w:sz w:val="32"/>
          <w:szCs w:val="32"/>
        </w:rPr>
        <w:t>；住房保障支出10.97万元，占2.82</w:t>
      </w:r>
      <w:r>
        <w:rPr>
          <w:rFonts w:ascii="仿宋" w:hAnsi="仿宋" w:eastAsia="仿宋"/>
          <w:color w:val="000000"/>
          <w:sz w:val="32"/>
          <w:szCs w:val="32"/>
        </w:rPr>
        <w:t>%</w:t>
      </w:r>
      <w:r>
        <w:rPr>
          <w:rFonts w:hint="eastAsia" w:ascii="仿宋" w:hAnsi="仿宋" w:eastAsia="仿宋"/>
          <w:color w:val="000000"/>
          <w:sz w:val="32"/>
          <w:szCs w:val="32"/>
        </w:rPr>
        <w:t>。</w:t>
      </w:r>
    </w:p>
    <w:p>
      <w:pPr>
        <w:ind w:firstLine="641"/>
        <w:rPr>
          <w:rFonts w:hint="eastAsia" w:ascii="仿宋" w:hAnsi="仿宋" w:eastAsia="仿宋"/>
          <w:color w:val="000000"/>
          <w:sz w:val="32"/>
          <w:szCs w:val="32"/>
        </w:rPr>
      </w:pPr>
      <w:r>
        <w:rPr>
          <w:rFonts w:hint="eastAsia" w:ascii="仿宋" w:hAnsi="仿宋" w:eastAsia="仿宋"/>
          <w:color w:val="000000"/>
          <w:sz w:val="32"/>
          <w:szCs w:val="32"/>
        </w:rPr>
        <w:drawing>
          <wp:inline distT="0" distB="0" distL="0" distR="0">
            <wp:extent cx="4597400" cy="2915285"/>
            <wp:effectExtent l="0" t="0" r="12700" b="1841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hint="eastAsia" w:ascii="仿宋" w:hAnsi="仿宋" w:eastAsia="仿宋"/>
          <w:color w:val="FF0000"/>
          <w:sz w:val="32"/>
          <w:szCs w:val="32"/>
        </w:rPr>
      </w:pPr>
      <w:bookmarkStart w:id="37" w:name="_Toc15378460"/>
      <w:bookmarkStart w:id="38" w:name="_Toc15377213"/>
      <w:bookmarkStart w:id="39"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年一般公共预算支出决算数为389.64</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完成预算110.83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一般公共服务（类）群众团体事务（款）行政运行、一般行政管理事务、其他群众团体事务支出（项）和一般公共服务（类）其他一般公共服务支出（款）其他一般公共服务支出（项）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支出决算为354.61万元，完成预算92.35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，决算数小于预算数的主要原因是行政运行和一般行政管理事务形成财返结转至下年。</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社会保障和就业（类）行政事业单位养老支出（款） 机关事业单位基本养老保险缴费支出（项）和社会保障和就业（类）其他社会保障和就业支出（款）其他社会保障和就业支出（项）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支出决算为15.96万元，完成预算100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支出决算为7.60万元，完成预算100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农林水（类）扶贫（款）其他扶贫支出（项）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住房保障（类）住房改革支出（款）住房公积金（项）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支出决算为10.97万元，完成预算100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1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年一般公共预算财政拨款基本支出210.18万元，其中：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180.62万元，主要包括：基本工资、津贴补贴、奖金、绩效工资、机关事业单位基本养老保险缴费、职业年金缴费、其他社会保障缴费、其他工资福利支出、退休费、生活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日常公用经费29.56万元，主要包括：办公费、印刷费、水费、电费、邮电费、公务接待费、工会经费、福利费、其他交通费、其他商品和服务支出等。</w:t>
      </w:r>
    </w:p>
    <w:p>
      <w:pPr>
        <w:spacing w:line="600" w:lineRule="exact"/>
        <w:ind w:firstLine="640"/>
        <w:outlineLvl w:val="1"/>
        <w:rPr>
          <w:rStyle w:val="1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年“三公”经费财政拨款支出决算为0.11万元，完成预算20.43</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，决算数小于预算数的主要原因是公务接待减少。</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；公务接待费支出决算0.11万元，占100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ind w:firstLine="641"/>
        <w:rPr>
          <w:rFonts w:hint="eastAsia" w:ascii="仿宋" w:hAnsi="仿宋" w:eastAsia="仿宋"/>
          <w:color w:val="000000"/>
          <w:sz w:val="32"/>
          <w:szCs w:val="32"/>
        </w:rPr>
      </w:pPr>
      <w:r>
        <w:rPr>
          <w:rFonts w:hint="eastAsia" w:ascii="仿宋" w:hAnsi="仿宋" w:eastAsia="仿宋"/>
          <w:color w:val="000000"/>
          <w:sz w:val="32"/>
          <w:szCs w:val="32"/>
        </w:rPr>
        <w:drawing>
          <wp:inline distT="0" distB="0" distL="0" distR="0">
            <wp:extent cx="4079875" cy="2837815"/>
            <wp:effectExtent l="0" t="0" r="15875" b="196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1292" w:firstLineChars="404"/>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rPr>
        <w:t>0.11万元，</w:t>
      </w:r>
      <w:r>
        <w:rPr>
          <w:rStyle w:val="14"/>
          <w:rFonts w:hint="eastAsia" w:ascii="仿宋" w:hAnsi="仿宋" w:eastAsia="仿宋"/>
          <w:b w:val="0"/>
          <w:bCs/>
          <w:color w:val="000000"/>
          <w:sz w:val="32"/>
          <w:szCs w:val="32"/>
        </w:rPr>
        <w:t>完成预算20.43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年减少0.43万元，下降79.57</w:t>
      </w:r>
      <w:r>
        <w:rPr>
          <w:rFonts w:ascii="仿宋_GB2312" w:eastAsia="仿宋_GB2312"/>
          <w:color w:val="000000"/>
          <w:sz w:val="32"/>
          <w:szCs w:val="32"/>
        </w:rPr>
        <w:t>%</w:t>
      </w:r>
      <w:r>
        <w:rPr>
          <w:rFonts w:hint="eastAsia" w:ascii="仿宋_GB2312" w:eastAsia="仿宋_GB2312"/>
          <w:color w:val="000000"/>
          <w:sz w:val="32"/>
          <w:szCs w:val="32"/>
        </w:rPr>
        <w:t>。主要原因是受疫情影响，公务接待减少。其中：</w:t>
      </w:r>
    </w:p>
    <w:p>
      <w:pPr>
        <w:spacing w:line="460" w:lineRule="exact"/>
        <w:ind w:firstLine="640"/>
        <w:rPr>
          <w:rFonts w:ascii="仿宋_GB2312" w:eastAsia="仿宋_GB2312"/>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0.11</w:t>
      </w:r>
      <w:r>
        <w:rPr>
          <w:rFonts w:hint="eastAsia" w:ascii="仿宋_GB2312" w:eastAsia="仿宋_GB2312"/>
          <w:color w:val="000000"/>
          <w:sz w:val="32"/>
          <w:szCs w:val="32"/>
        </w:rPr>
        <w:t>万元，主要用于</w:t>
      </w:r>
      <w:r>
        <w:rPr>
          <w:rFonts w:hint="eastAsia" w:ascii="仿宋_GB2312" w:eastAsia="仿宋_GB2312"/>
          <w:sz w:val="32"/>
          <w:szCs w:val="32"/>
        </w:rPr>
        <w:t>县区工会来我区参观学习工会工作用餐费用。全年国内公务接待</w:t>
      </w:r>
      <w:r>
        <w:rPr>
          <w:rFonts w:hint="eastAsia" w:ascii="仿宋_GB2312" w:eastAsia="仿宋_GB2312"/>
          <w:sz w:val="32"/>
          <w:szCs w:val="32"/>
          <w:u w:val="single"/>
        </w:rPr>
        <w:t>1</w:t>
      </w:r>
      <w:r>
        <w:rPr>
          <w:rFonts w:hint="eastAsia" w:ascii="仿宋_GB2312" w:eastAsia="仿宋_GB2312"/>
          <w:sz w:val="32"/>
          <w:szCs w:val="32"/>
        </w:rPr>
        <w:t>批次，</w:t>
      </w:r>
      <w:r>
        <w:rPr>
          <w:rFonts w:hint="eastAsia" w:ascii="仿宋_GB2312" w:eastAsia="仿宋_GB2312"/>
          <w:sz w:val="32"/>
          <w:szCs w:val="32"/>
          <w:u w:val="single"/>
        </w:rPr>
        <w:t>10</w:t>
      </w:r>
      <w:r>
        <w:rPr>
          <w:rFonts w:hint="eastAsia" w:ascii="仿宋_GB2312" w:eastAsia="仿宋_GB2312"/>
          <w:sz w:val="32"/>
          <w:szCs w:val="32"/>
        </w:rPr>
        <w:t>人，共计支出</w:t>
      </w:r>
      <w:r>
        <w:rPr>
          <w:rFonts w:hint="eastAsia" w:ascii="仿宋_GB2312" w:eastAsia="仿宋_GB2312"/>
          <w:sz w:val="32"/>
          <w:szCs w:val="32"/>
          <w:u w:val="single"/>
        </w:rPr>
        <w:t>0.11</w:t>
      </w:r>
      <w:r>
        <w:rPr>
          <w:rFonts w:hint="eastAsia" w:ascii="仿宋_GB2312" w:eastAsia="仿宋_GB2312"/>
          <w:sz w:val="32"/>
          <w:szCs w:val="32"/>
        </w:rPr>
        <w:t>万元。</w:t>
      </w:r>
    </w:p>
    <w:p>
      <w:pPr>
        <w:spacing w:line="600" w:lineRule="exact"/>
        <w:ind w:firstLine="640"/>
        <w:outlineLvl w:val="1"/>
        <w:rPr>
          <w:rStyle w:val="17"/>
          <w:rFonts w:ascii="黑体" w:hAnsi="黑体" w:eastAsia="黑体"/>
        </w:rPr>
      </w:pPr>
      <w:bookmarkStart w:id="46" w:name="_Toc15396610"/>
      <w:bookmarkStart w:id="47" w:name="_Toc15377218"/>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pPr>
        <w:numPr>
          <w:ilvl w:val="0"/>
          <w:numId w:val="3"/>
        </w:numPr>
        <w:spacing w:line="600" w:lineRule="exact"/>
        <w:ind w:firstLine="640"/>
        <w:outlineLvl w:val="1"/>
        <w:rPr>
          <w:rStyle w:val="17"/>
          <w:rFonts w:ascii="黑体" w:hAnsi="黑体" w:eastAsia="黑体"/>
          <w:b w:val="0"/>
        </w:rPr>
      </w:pPr>
      <w:bookmarkStart w:id="48" w:name="_Toc15377219"/>
      <w:bookmarkStart w:id="49" w:name="_Toc15396611"/>
      <w:r>
        <w:rPr>
          <w:rStyle w:val="1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年，区总工会机关运行经费支出29.56万元，比</w:t>
      </w:r>
      <w:r>
        <w:rPr>
          <w:rFonts w:ascii="仿宋_GB2312" w:eastAsia="仿宋_GB2312"/>
          <w:color w:val="000000"/>
          <w:sz w:val="32"/>
          <w:szCs w:val="32"/>
        </w:rPr>
        <w:t>2019</w:t>
      </w:r>
      <w:r>
        <w:rPr>
          <w:rFonts w:hint="eastAsia" w:ascii="仿宋_GB2312" w:eastAsia="仿宋_GB2312"/>
          <w:color w:val="000000"/>
          <w:sz w:val="32"/>
          <w:szCs w:val="32"/>
        </w:rPr>
        <w:t>年减少1.44万元，下降4.64</w:t>
      </w:r>
      <w:r>
        <w:rPr>
          <w:rFonts w:ascii="仿宋_GB2312" w:eastAsia="仿宋_GB2312"/>
          <w:color w:val="000000"/>
          <w:sz w:val="32"/>
          <w:szCs w:val="32"/>
        </w:rPr>
        <w:t>%</w:t>
      </w:r>
      <w:r>
        <w:rPr>
          <w:rFonts w:hint="eastAsia" w:ascii="仿宋_GB2312" w:eastAsia="仿宋_GB2312"/>
          <w:color w:val="000000"/>
          <w:sz w:val="32"/>
          <w:szCs w:val="32"/>
        </w:rPr>
        <w:t>。主要原因是日常经费减少。</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总工会</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总工会</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lang w:eastAsia="zh-CN"/>
        </w:rPr>
        <w:t>（四）</w:t>
      </w:r>
      <w:r>
        <w:rPr>
          <w:rFonts w:hint="eastAsia" w:ascii="仿宋" w:hAnsi="仿宋" w:eastAsia="仿宋"/>
          <w:b/>
          <w:color w:val="000000"/>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省部级以上劳模给予补助、体检和困难职工帮扶3个项目开展了预算事前绩效评估，对3个项目编制了绩效目标，预算执行过程中，选取3个项目开展绩效监控，年终执行完毕后，对3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区总工会严格按照年初预算要求，按照进度按时按量完成对省部级劳模补、劳模体检和特困职工补助金予以慰问及发放。本部门还自行组织了3个项目绩效评价，从评价情况来看，通过对劳模的关心、爱护以及对特困企业职工的生活、医疗、助学救助、元旦春节的慰问来</w:t>
      </w:r>
      <w:r>
        <w:rPr>
          <w:rFonts w:hint="eastAsia" w:ascii="仿宋_GB2312" w:hAnsi="宋体" w:eastAsia="仿宋_GB2312" w:cs="宋体"/>
          <w:color w:val="000000"/>
          <w:sz w:val="32"/>
          <w:szCs w:val="32"/>
        </w:rPr>
        <w:t>扶贫济困、为困难职工提供帮扶，让</w:t>
      </w:r>
      <w:r>
        <w:rPr>
          <w:rFonts w:hint="eastAsia" w:ascii="仿宋_GB2312" w:hAnsi="仿宋_GB2312" w:eastAsia="仿宋_GB2312" w:cs="仿宋_GB2312"/>
          <w:sz w:val="32"/>
          <w:szCs w:val="32"/>
        </w:rPr>
        <w:t>满意度达到95%以上。</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年度部门决算中反映“劳模补助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劳模体检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“困难职工帮扶”等3个项目绩效目标实际完成情况。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）省部级劳模补助项目绩效目标完成情况综述。项目全年预算数14.82万元，执行数为14.82万元，完成预算的100%。通过项目实施，保障了</w:t>
      </w:r>
      <w:r>
        <w:rPr>
          <w:rFonts w:hint="eastAsia" w:ascii="仿宋_GB2312" w:hAnsi="宋体" w:eastAsia="仿宋_GB2312" w:cs="仿宋_GB2312"/>
          <w:sz w:val="32"/>
          <w:szCs w:val="32"/>
        </w:rPr>
        <w:t>省部级劳模的春节慰问、生活补助、特困帮扶，</w:t>
      </w:r>
      <w:r>
        <w:rPr>
          <w:rFonts w:hint="eastAsia" w:ascii="仿宋_GB2312" w:hAnsi="仿宋_GB2312" w:eastAsia="仿宋_GB2312" w:cs="仿宋_GB2312"/>
          <w:sz w:val="32"/>
          <w:szCs w:val="32"/>
        </w:rPr>
        <w:t>体现了政府对劳模的关心、关爱，让劳模带动广大职工在工作中发挥典型性、先进性作用，以促进利州健康和谐发展。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（2）劳模体检项目绩效目标完成情况综述。项目全年预算数2.41万元（省部级劳模体检0.69万元、区级劳模1.72万元），执行数为2.41万元，完成预算的100%。通过项目实施，体现了政府对劳模的关心、关爱，保障了</w:t>
      </w:r>
      <w:r>
        <w:rPr>
          <w:rFonts w:hint="eastAsia" w:ascii="仿宋_GB2312" w:hAnsi="宋体" w:eastAsia="仿宋_GB2312" w:cs="仿宋_GB2312"/>
          <w:sz w:val="32"/>
          <w:szCs w:val="32"/>
        </w:rPr>
        <w:t>劳模的健康身体，增强了劳模的荣誉感，更能充分激发劳模的示范、引领、带头作用。</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困难职工帮扶补助项目绩效目标完成情况综述。项目全年预算数33.52万元，执行数为33.52万元，完成预算的100%。通过项目实施，不断扩大困难帮扶救助范围，在协助党委、政府做好困难职工群众生产生活问题，帮助解决或缓解职工面临的突出困难、维护社会稳定方面做了大量的工作，发挥了重要作用。我会尽可能地在实施特困职工帮扶项目时，要紧紧围绕经济建设和改善民生的目标，扎实做好调查摸底、困难职工建档等工作，有针对性地做好困难职工生活、医疗、助学救助和慰问等工作。</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szCs w:val="21"/>
              </w:rPr>
              <w:t>省部级劳模补助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广元市利州区总工会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14.82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14.82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14.82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14.82</w:t>
            </w:r>
          </w:p>
        </w:tc>
      </w:tr>
      <w:tr>
        <w:tblPrEx>
          <w:tblCellMar>
            <w:top w:w="0" w:type="dxa"/>
            <w:left w:w="0" w:type="dxa"/>
            <w:bottom w:w="0" w:type="dxa"/>
            <w:right w:w="0" w:type="dxa"/>
          </w:tblCellMar>
        </w:tblPrEx>
        <w:trPr>
          <w:trHeight w:val="8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实际完成目标</w:t>
            </w:r>
          </w:p>
        </w:tc>
      </w:tr>
      <w:tr>
        <w:tblPrEx>
          <w:tblCellMar>
            <w:top w:w="0" w:type="dxa"/>
            <w:left w:w="0" w:type="dxa"/>
            <w:bottom w:w="0" w:type="dxa"/>
            <w:right w:w="0" w:type="dxa"/>
          </w:tblCellMar>
        </w:tblPrEx>
        <w:trPr>
          <w:trHeight w:val="96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textAlignment w:val="center"/>
              <w:rPr>
                <w:rFonts w:hint="eastAsia" w:ascii="宋体" w:hAnsi="宋体" w:cs="宋体"/>
                <w:color w:val="000000"/>
                <w:szCs w:val="21"/>
              </w:rPr>
            </w:pPr>
            <w:r>
              <w:rPr>
                <w:rFonts w:hint="eastAsia" w:ascii="宋体" w:hAnsi="宋体" w:cs="宋体"/>
                <w:color w:val="000000"/>
                <w:szCs w:val="21"/>
              </w:rPr>
              <w:t>春节慰问省部级劳模23人，3.22万元；省部级劳模荣誉津贴补助6人，3.6万元；省部级特殊困难劳模帮扶5人，8万元。</w:t>
            </w:r>
          </w:p>
          <w:p>
            <w:pPr>
              <w:widowControl/>
              <w:jc w:val="center"/>
              <w:textAlignment w:val="center"/>
              <w:rPr>
                <w:rFonts w:hint="eastAsia" w:ascii="宋体" w:hAnsi="宋体" w:cs="宋体"/>
                <w:color w:val="000000"/>
                <w:szCs w:val="21"/>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textAlignment w:val="center"/>
              <w:rPr>
                <w:rFonts w:hint="eastAsia" w:ascii="宋体" w:hAnsi="宋体" w:cs="宋体"/>
                <w:color w:val="000000"/>
                <w:szCs w:val="21"/>
              </w:rPr>
            </w:pPr>
            <w:r>
              <w:rPr>
                <w:rFonts w:hint="eastAsia" w:ascii="宋体" w:hAnsi="宋体" w:cs="宋体"/>
                <w:color w:val="000000"/>
                <w:szCs w:val="21"/>
              </w:rPr>
              <w:t>已完成春节慰问省部级劳模23人，3.22万元；省部级劳模荣誉津贴补助6人，3.6万元；省部级特殊困难劳模帮扶5人，8万元。</w:t>
            </w:r>
          </w:p>
          <w:p>
            <w:pPr>
              <w:widowControl/>
              <w:jc w:val="center"/>
              <w:textAlignment w:val="center"/>
              <w:rPr>
                <w:rFonts w:hint="eastAsia" w:ascii="宋体" w:hAnsi="宋体" w:cs="宋体"/>
                <w:color w:val="000000"/>
                <w:szCs w:val="21"/>
              </w:rPr>
            </w:pPr>
          </w:p>
        </w:tc>
      </w:tr>
      <w:tr>
        <w:tblPrEx>
          <w:tblCellMar>
            <w:top w:w="0" w:type="dxa"/>
            <w:left w:w="0" w:type="dxa"/>
            <w:bottom w:w="0" w:type="dxa"/>
            <w:right w:w="0" w:type="dxa"/>
          </w:tblCellMar>
        </w:tblPrEx>
        <w:trPr>
          <w:trHeight w:val="128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预期指标值</w:t>
            </w:r>
            <w:r>
              <w:rPr>
                <w:rFonts w:ascii="宋体" w:hAnsi="宋体" w:cs="宋体"/>
                <w:color w:val="000000"/>
                <w:kern w:val="0"/>
                <w:szCs w:val="21"/>
                <w:lang w:bidi="ar"/>
              </w:rPr>
              <w:t>(</w:t>
            </w:r>
            <w:r>
              <w:rPr>
                <w:rFonts w:hint="eastAsia" w:ascii="宋体" w:hAnsi="宋体" w:cs="宋体"/>
                <w:color w:val="000000"/>
                <w:kern w:val="0"/>
                <w:szCs w:val="21"/>
                <w:lang w:bidi="ar"/>
              </w:rPr>
              <w:t>包含数字及文字描述</w:t>
            </w:r>
            <w:r>
              <w:rPr>
                <w:rFonts w:ascii="宋体" w:hAnsi="宋体" w:cs="宋体"/>
                <w:color w:val="000000"/>
                <w:kern w:val="0"/>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实际完成指标值</w:t>
            </w:r>
            <w:r>
              <w:rPr>
                <w:rFonts w:ascii="宋体" w:hAnsi="宋体" w:cs="宋体"/>
                <w:color w:val="000000"/>
                <w:kern w:val="0"/>
                <w:szCs w:val="21"/>
                <w:lang w:bidi="ar"/>
              </w:rPr>
              <w:t>(</w:t>
            </w:r>
            <w:r>
              <w:rPr>
                <w:rFonts w:hint="eastAsia" w:ascii="宋体" w:hAnsi="宋体" w:cs="宋体"/>
                <w:color w:val="000000"/>
                <w:kern w:val="0"/>
                <w:szCs w:val="21"/>
                <w:lang w:bidi="ar"/>
              </w:rPr>
              <w:t>包含数字及文字描述</w:t>
            </w:r>
            <w:r>
              <w:rPr>
                <w:rFonts w:ascii="宋体" w:hAnsi="宋体" w:cs="宋体"/>
                <w:color w:val="000000"/>
                <w:kern w:val="0"/>
                <w:szCs w:val="21"/>
                <w:lang w:bidi="ar"/>
              </w:rPr>
              <w:t>)</w:t>
            </w:r>
          </w:p>
        </w:tc>
      </w:tr>
      <w:tr>
        <w:tblPrEx>
          <w:tblCellMar>
            <w:top w:w="0" w:type="dxa"/>
            <w:left w:w="0" w:type="dxa"/>
            <w:bottom w:w="0" w:type="dxa"/>
            <w:right w:w="0" w:type="dxa"/>
          </w:tblCellMar>
        </w:tblPrEx>
        <w:trPr>
          <w:trHeight w:val="139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仿宋_GB2312"/>
                <w:szCs w:val="21"/>
              </w:rPr>
              <w:t>省部级劳模补助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420" w:firstLineChars="200"/>
              <w:textAlignment w:val="center"/>
              <w:rPr>
                <w:rFonts w:ascii="宋体" w:hAnsi="宋体" w:cs="宋体"/>
                <w:color w:val="000000"/>
                <w:szCs w:val="21"/>
              </w:rPr>
            </w:pPr>
            <w:r>
              <w:rPr>
                <w:rFonts w:hint="eastAsia" w:ascii="宋体" w:hAnsi="宋体" w:cs="仿宋_GB2312"/>
                <w:szCs w:val="21"/>
              </w:rPr>
              <w:t>省部级劳模春节慰问、荣誉津贴补助、特困帮扶14.82万元。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210" w:firstLineChars="100"/>
              <w:textAlignment w:val="center"/>
              <w:rPr>
                <w:rFonts w:ascii="宋体" w:hAnsi="宋体" w:cs="宋体"/>
                <w:color w:val="000000"/>
                <w:szCs w:val="21"/>
              </w:rPr>
            </w:pPr>
            <w:r>
              <w:rPr>
                <w:rFonts w:hint="eastAsia" w:ascii="宋体" w:hAnsi="宋体" w:cs="仿宋_GB2312"/>
                <w:szCs w:val="21"/>
              </w:rPr>
              <w:t>已完成省部级劳模春节慰问、荣誉津贴补助、特困帮扶14.82万元。</w:t>
            </w:r>
          </w:p>
        </w:tc>
      </w:tr>
      <w:tr>
        <w:tblPrEx>
          <w:tblCellMar>
            <w:top w:w="0" w:type="dxa"/>
            <w:left w:w="0" w:type="dxa"/>
            <w:bottom w:w="0" w:type="dxa"/>
            <w:right w:w="0" w:type="dxa"/>
          </w:tblCellMar>
        </w:tblPrEx>
        <w:trPr>
          <w:trHeight w:val="13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w:t>
            </w:r>
          </w:p>
          <w:p>
            <w:pPr>
              <w:widowControl/>
              <w:jc w:val="center"/>
              <w:textAlignment w:val="center"/>
              <w:rPr>
                <w:rFonts w:ascii="宋体" w:hAnsi="宋体" w:cs="宋体"/>
                <w:color w:val="000000"/>
                <w:szCs w:val="21"/>
              </w:rPr>
            </w:pPr>
            <w:r>
              <w:rPr>
                <w:rFonts w:hint="eastAsia" w:ascii="宋体" w:hAnsi="宋体" w:cs="宋体"/>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仿宋_GB2312"/>
                <w:szCs w:val="21"/>
              </w:rPr>
              <w:t>省部级劳模补助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关心、关爱各级劳模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center"/>
              <w:textAlignment w:val="center"/>
              <w:rPr>
                <w:rFonts w:ascii="宋体" w:hAnsi="宋体" w:cs="宋体"/>
                <w:color w:val="000000"/>
                <w:szCs w:val="21"/>
              </w:rPr>
            </w:pPr>
            <w:r>
              <w:rPr>
                <w:rFonts w:hint="eastAsia" w:ascii="宋体" w:hAnsi="宋体" w:cs="宋体"/>
                <w:color w:val="000000"/>
                <w:szCs w:val="21"/>
              </w:rPr>
              <w:t>关心、关爱各级劳模</w:t>
            </w:r>
          </w:p>
        </w:tc>
      </w:tr>
      <w:tr>
        <w:tblPrEx>
          <w:tblCellMar>
            <w:top w:w="0" w:type="dxa"/>
            <w:left w:w="0" w:type="dxa"/>
            <w:bottom w:w="0" w:type="dxa"/>
            <w:right w:w="0" w:type="dxa"/>
          </w:tblCellMar>
        </w:tblPrEx>
        <w:trPr>
          <w:trHeight w:val="181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szCs w:val="21"/>
              </w:rPr>
              <w:t>省部级劳模慰问、荣誉津贴补助、特困职工补助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szCs w:val="21"/>
              </w:rPr>
              <w:t>劳模体检</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广元市利州区总工会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2.41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2.41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2.41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2.41</w:t>
            </w:r>
          </w:p>
        </w:tc>
      </w:tr>
      <w:tr>
        <w:tblPrEx>
          <w:tblCellMar>
            <w:top w:w="0" w:type="dxa"/>
            <w:left w:w="0" w:type="dxa"/>
            <w:bottom w:w="0" w:type="dxa"/>
            <w:right w:w="0" w:type="dxa"/>
          </w:tblCellMar>
        </w:tblPrEx>
        <w:trPr>
          <w:trHeight w:val="8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实际完成目标</w:t>
            </w:r>
          </w:p>
        </w:tc>
      </w:tr>
      <w:tr>
        <w:tblPrEx>
          <w:tblCellMar>
            <w:top w:w="0" w:type="dxa"/>
            <w:left w:w="0" w:type="dxa"/>
            <w:bottom w:w="0" w:type="dxa"/>
            <w:right w:w="0" w:type="dxa"/>
          </w:tblCellMar>
        </w:tblPrEx>
        <w:trPr>
          <w:trHeight w:val="96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textAlignment w:val="center"/>
              <w:rPr>
                <w:rFonts w:hint="eastAsia" w:ascii="宋体" w:hAnsi="宋体" w:cs="宋体"/>
                <w:color w:val="000000"/>
                <w:szCs w:val="21"/>
              </w:rPr>
            </w:pPr>
            <w:r>
              <w:rPr>
                <w:rFonts w:hint="eastAsia" w:ascii="宋体" w:hAnsi="宋体" w:cs="宋体"/>
                <w:color w:val="000000"/>
                <w:szCs w:val="21"/>
              </w:rPr>
              <w:t>省部级劳模体检23人，0.69万元；区级劳模体检48人，1.72万元。</w:t>
            </w:r>
          </w:p>
          <w:p>
            <w:pPr>
              <w:widowControl/>
              <w:jc w:val="center"/>
              <w:textAlignment w:val="center"/>
              <w:rPr>
                <w:rFonts w:hint="eastAsia" w:ascii="宋体" w:hAnsi="宋体" w:cs="宋体"/>
                <w:color w:val="000000"/>
                <w:szCs w:val="21"/>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textAlignment w:val="center"/>
              <w:rPr>
                <w:rFonts w:hint="eastAsia" w:ascii="宋体" w:hAnsi="宋体" w:cs="宋体"/>
                <w:color w:val="000000"/>
                <w:szCs w:val="21"/>
              </w:rPr>
            </w:pPr>
            <w:r>
              <w:rPr>
                <w:rFonts w:hint="eastAsia" w:ascii="宋体" w:hAnsi="宋体" w:cs="宋体"/>
                <w:color w:val="000000"/>
                <w:szCs w:val="21"/>
              </w:rPr>
              <w:t>已完成省部级劳模体检23人，0.69万元；区级劳模体检48人，1.72万元。</w:t>
            </w:r>
          </w:p>
          <w:p>
            <w:pPr>
              <w:widowControl/>
              <w:ind w:firstLine="420" w:firstLineChars="200"/>
              <w:textAlignment w:val="center"/>
              <w:rPr>
                <w:rFonts w:hint="eastAsia" w:ascii="宋体" w:hAnsi="宋体" w:cs="宋体"/>
                <w:color w:val="000000"/>
                <w:szCs w:val="21"/>
              </w:rPr>
            </w:pPr>
          </w:p>
          <w:p>
            <w:pPr>
              <w:widowControl/>
              <w:jc w:val="center"/>
              <w:textAlignment w:val="center"/>
              <w:rPr>
                <w:rFonts w:hint="eastAsia" w:ascii="宋体" w:hAnsi="宋体" w:cs="宋体"/>
                <w:color w:val="000000"/>
                <w:szCs w:val="21"/>
              </w:rPr>
            </w:pPr>
          </w:p>
        </w:tc>
      </w:tr>
      <w:tr>
        <w:tblPrEx>
          <w:tblCellMar>
            <w:top w:w="0" w:type="dxa"/>
            <w:left w:w="0" w:type="dxa"/>
            <w:bottom w:w="0" w:type="dxa"/>
            <w:right w:w="0" w:type="dxa"/>
          </w:tblCellMar>
        </w:tblPrEx>
        <w:trPr>
          <w:trHeight w:val="128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预期指标值</w:t>
            </w:r>
            <w:r>
              <w:rPr>
                <w:rFonts w:ascii="宋体" w:hAnsi="宋体" w:cs="宋体"/>
                <w:color w:val="000000"/>
                <w:kern w:val="0"/>
                <w:szCs w:val="21"/>
                <w:lang w:bidi="ar"/>
              </w:rPr>
              <w:t>(</w:t>
            </w:r>
            <w:r>
              <w:rPr>
                <w:rFonts w:hint="eastAsia" w:ascii="宋体" w:hAnsi="宋体" w:cs="宋体"/>
                <w:color w:val="000000"/>
                <w:kern w:val="0"/>
                <w:szCs w:val="21"/>
                <w:lang w:bidi="ar"/>
              </w:rPr>
              <w:t>包含数字及文字描述</w:t>
            </w:r>
            <w:r>
              <w:rPr>
                <w:rFonts w:ascii="宋体" w:hAnsi="宋体" w:cs="宋体"/>
                <w:color w:val="000000"/>
                <w:kern w:val="0"/>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实际完成指标值</w:t>
            </w:r>
            <w:r>
              <w:rPr>
                <w:rFonts w:ascii="宋体" w:hAnsi="宋体" w:cs="宋体"/>
                <w:color w:val="000000"/>
                <w:kern w:val="0"/>
                <w:szCs w:val="21"/>
                <w:lang w:bidi="ar"/>
              </w:rPr>
              <w:t>(</w:t>
            </w:r>
            <w:r>
              <w:rPr>
                <w:rFonts w:hint="eastAsia" w:ascii="宋体" w:hAnsi="宋体" w:cs="宋体"/>
                <w:color w:val="000000"/>
                <w:kern w:val="0"/>
                <w:szCs w:val="21"/>
                <w:lang w:bidi="ar"/>
              </w:rPr>
              <w:t>包含数字及文字描述</w:t>
            </w:r>
            <w:r>
              <w:rPr>
                <w:rFonts w:ascii="宋体" w:hAnsi="宋体" w:cs="宋体"/>
                <w:color w:val="000000"/>
                <w:kern w:val="0"/>
                <w:szCs w:val="21"/>
                <w:lang w:bidi="ar"/>
              </w:rPr>
              <w:t>)</w:t>
            </w:r>
          </w:p>
        </w:tc>
      </w:tr>
      <w:tr>
        <w:tblPrEx>
          <w:tblCellMar>
            <w:top w:w="0" w:type="dxa"/>
            <w:left w:w="0" w:type="dxa"/>
            <w:bottom w:w="0" w:type="dxa"/>
            <w:right w:w="0" w:type="dxa"/>
          </w:tblCellMar>
        </w:tblPrEx>
        <w:trPr>
          <w:trHeight w:val="139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仿宋_GB2312"/>
                <w:szCs w:val="21"/>
              </w:rPr>
              <w:t>劳模体检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textAlignment w:val="center"/>
              <w:rPr>
                <w:rFonts w:ascii="宋体" w:hAnsi="宋体" w:cs="宋体"/>
                <w:color w:val="000000"/>
                <w:szCs w:val="21"/>
              </w:rPr>
            </w:pPr>
            <w:r>
              <w:rPr>
                <w:rFonts w:hint="eastAsia" w:ascii="宋体" w:hAnsi="宋体" w:cs="仿宋_GB2312"/>
                <w:szCs w:val="21"/>
              </w:rPr>
              <w:t>完成省部级劳模和区级劳模的体检。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textAlignment w:val="center"/>
              <w:rPr>
                <w:rFonts w:ascii="宋体" w:hAnsi="宋体" w:cs="宋体"/>
                <w:color w:val="000000"/>
                <w:szCs w:val="21"/>
              </w:rPr>
            </w:pPr>
            <w:r>
              <w:rPr>
                <w:rFonts w:hint="eastAsia" w:ascii="宋体" w:hAnsi="宋体" w:cs="仿宋_GB2312"/>
                <w:szCs w:val="21"/>
              </w:rPr>
              <w:t>已完成省部级劳模和区级劳模的体检。</w:t>
            </w:r>
          </w:p>
        </w:tc>
      </w:tr>
      <w:tr>
        <w:tblPrEx>
          <w:tblCellMar>
            <w:top w:w="0" w:type="dxa"/>
            <w:left w:w="0" w:type="dxa"/>
            <w:bottom w:w="0" w:type="dxa"/>
            <w:right w:w="0" w:type="dxa"/>
          </w:tblCellMar>
        </w:tblPrEx>
        <w:trPr>
          <w:trHeight w:val="13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w:t>
            </w:r>
          </w:p>
          <w:p>
            <w:pPr>
              <w:widowControl/>
              <w:jc w:val="center"/>
              <w:textAlignment w:val="center"/>
              <w:rPr>
                <w:rFonts w:ascii="宋体" w:hAnsi="宋体" w:cs="宋体"/>
                <w:color w:val="000000"/>
                <w:szCs w:val="21"/>
              </w:rPr>
            </w:pPr>
            <w:r>
              <w:rPr>
                <w:rFonts w:hint="eastAsia" w:ascii="宋体" w:hAnsi="宋体" w:cs="宋体"/>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仿宋_GB2312"/>
                <w:szCs w:val="21"/>
              </w:rPr>
              <w:t>劳模体检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hint="eastAsia" w:ascii="宋体" w:hAnsi="宋体" w:cs="宋体"/>
                <w:color w:val="000000"/>
                <w:szCs w:val="21"/>
              </w:rPr>
            </w:pPr>
            <w:r>
              <w:rPr>
                <w:rFonts w:hint="eastAsia" w:ascii="宋体" w:hAnsi="宋体" w:cs="宋体"/>
                <w:color w:val="000000"/>
                <w:szCs w:val="21"/>
              </w:rPr>
              <w:t>关心、关爱劳模，保障劳模身心健康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ascii="宋体" w:hAnsi="宋体" w:cs="宋体"/>
                <w:color w:val="000000"/>
                <w:szCs w:val="21"/>
              </w:rPr>
            </w:pPr>
            <w:r>
              <w:rPr>
                <w:rFonts w:hint="eastAsia" w:ascii="宋体" w:hAnsi="宋体" w:cs="宋体"/>
                <w:color w:val="000000"/>
                <w:szCs w:val="21"/>
              </w:rPr>
              <w:t>关心、关爱劳模，保障劳模身心健康</w:t>
            </w:r>
          </w:p>
        </w:tc>
      </w:tr>
      <w:tr>
        <w:tblPrEx>
          <w:tblCellMar>
            <w:top w:w="0" w:type="dxa"/>
            <w:left w:w="0" w:type="dxa"/>
            <w:bottom w:w="0" w:type="dxa"/>
            <w:right w:w="0" w:type="dxa"/>
          </w:tblCellMar>
        </w:tblPrEx>
        <w:trPr>
          <w:trHeight w:val="181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仿宋_GB2312"/>
                <w:szCs w:val="21"/>
              </w:rPr>
              <w:t>劳模体检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szCs w:val="21"/>
              </w:rPr>
              <w:t>困难职工帮扶</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广元市利州区总工会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33.52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33.52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33.52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33.52</w:t>
            </w:r>
          </w:p>
        </w:tc>
      </w:tr>
      <w:tr>
        <w:tblPrEx>
          <w:tblCellMar>
            <w:top w:w="0" w:type="dxa"/>
            <w:left w:w="0" w:type="dxa"/>
            <w:bottom w:w="0" w:type="dxa"/>
            <w:right w:w="0" w:type="dxa"/>
          </w:tblCellMar>
        </w:tblPrEx>
        <w:trPr>
          <w:trHeight w:val="8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r>
              <w:rPr>
                <w:rFonts w:hint="eastAsia" w:ascii="宋体" w:hAnsi="宋体" w:cs="宋体"/>
                <w:color w:val="000000"/>
                <w:szCs w:val="21"/>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实际完成目标</w:t>
            </w:r>
          </w:p>
        </w:tc>
      </w:tr>
      <w:tr>
        <w:tblPrEx>
          <w:tblCellMar>
            <w:top w:w="0" w:type="dxa"/>
            <w:left w:w="0" w:type="dxa"/>
            <w:bottom w:w="0" w:type="dxa"/>
            <w:right w:w="0" w:type="dxa"/>
          </w:tblCellMar>
        </w:tblPrEx>
        <w:trPr>
          <w:trHeight w:val="96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省财政资金24.97万元：用于生活救助0.60万元/4人，医疗救助7.92万元/22人，助学救助0.45万元/3人，特困企业职工元旦春节慰问16万元/160人；区财政助学救助8.55万元/43人。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szCs w:val="21"/>
              </w:rPr>
              <w:t xml:space="preserve">   已完成省财政资金24.97万元：用于生活救助0.60万元/4人，医疗救助7.92万元/22人，助学救助0.45万元/3人，特困企业职工元旦春节慰问16万元/160人；区财政助学救助8.55万元/43人。</w:t>
            </w:r>
          </w:p>
        </w:tc>
      </w:tr>
      <w:tr>
        <w:tblPrEx>
          <w:tblCellMar>
            <w:top w:w="0" w:type="dxa"/>
            <w:left w:w="0" w:type="dxa"/>
            <w:bottom w:w="0" w:type="dxa"/>
            <w:right w:w="0" w:type="dxa"/>
          </w:tblCellMar>
        </w:tblPrEx>
        <w:trPr>
          <w:trHeight w:val="101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szCs w:val="21"/>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预期指标值</w:t>
            </w:r>
            <w:r>
              <w:rPr>
                <w:rFonts w:ascii="宋体" w:hAnsi="宋体" w:cs="宋体"/>
                <w:color w:val="000000"/>
                <w:kern w:val="0"/>
                <w:szCs w:val="21"/>
                <w:lang w:bidi="ar"/>
              </w:rPr>
              <w:t>(</w:t>
            </w:r>
            <w:r>
              <w:rPr>
                <w:rFonts w:hint="eastAsia" w:ascii="宋体" w:hAnsi="宋体" w:cs="宋体"/>
                <w:color w:val="000000"/>
                <w:kern w:val="0"/>
                <w:szCs w:val="21"/>
                <w:lang w:bidi="ar"/>
              </w:rPr>
              <w:t>包含数字及文字描述</w:t>
            </w:r>
            <w:r>
              <w:rPr>
                <w:rFonts w:ascii="宋体" w:hAnsi="宋体" w:cs="宋体"/>
                <w:color w:val="000000"/>
                <w:kern w:val="0"/>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实际完成指标值</w:t>
            </w:r>
            <w:r>
              <w:rPr>
                <w:rFonts w:ascii="宋体" w:hAnsi="宋体" w:cs="宋体"/>
                <w:color w:val="000000"/>
                <w:kern w:val="0"/>
                <w:szCs w:val="21"/>
                <w:lang w:bidi="ar"/>
              </w:rPr>
              <w:t>(</w:t>
            </w:r>
            <w:r>
              <w:rPr>
                <w:rFonts w:hint="eastAsia" w:ascii="宋体" w:hAnsi="宋体" w:cs="宋体"/>
                <w:color w:val="000000"/>
                <w:kern w:val="0"/>
                <w:szCs w:val="21"/>
                <w:lang w:bidi="ar"/>
              </w:rPr>
              <w:t>包含数字及文字描述</w:t>
            </w:r>
            <w:r>
              <w:rPr>
                <w:rFonts w:ascii="宋体" w:hAnsi="宋体" w:cs="宋体"/>
                <w:color w:val="000000"/>
                <w:kern w:val="0"/>
                <w:szCs w:val="21"/>
                <w:lang w:bidi="ar"/>
              </w:rPr>
              <w:t>)</w:t>
            </w:r>
          </w:p>
        </w:tc>
      </w:tr>
      <w:tr>
        <w:tblPrEx>
          <w:tblCellMar>
            <w:top w:w="0" w:type="dxa"/>
            <w:left w:w="0" w:type="dxa"/>
            <w:bottom w:w="0" w:type="dxa"/>
            <w:right w:w="0" w:type="dxa"/>
          </w:tblCellMar>
        </w:tblPrEx>
        <w:trPr>
          <w:trHeight w:val="139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szCs w:val="21"/>
              </w:rPr>
              <w:t>困难职工帮扶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420" w:firstLineChars="200"/>
              <w:textAlignment w:val="center"/>
              <w:rPr>
                <w:rFonts w:ascii="宋体" w:hAnsi="宋体" w:cs="宋体"/>
                <w:color w:val="000000"/>
                <w:szCs w:val="21"/>
              </w:rPr>
            </w:pPr>
            <w:r>
              <w:rPr>
                <w:rFonts w:hint="eastAsia" w:ascii="宋体" w:hAnsi="宋体" w:cs="宋体"/>
                <w:color w:val="000000"/>
                <w:szCs w:val="21"/>
              </w:rPr>
              <w:t>省财政资金24.97万元：用于生活救助0.60万元/4人，医疗救助7.92万元/22人，助学救助0.45万元/3人，特困企业职工元旦春节慰问16万元/160人；区财政助学救助8.55万元/43人。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210" w:firstLineChars="100"/>
              <w:textAlignment w:val="center"/>
              <w:rPr>
                <w:rFonts w:ascii="宋体" w:hAnsi="宋体" w:cs="宋体"/>
                <w:color w:val="000000"/>
                <w:szCs w:val="21"/>
              </w:rPr>
            </w:pPr>
            <w:r>
              <w:rPr>
                <w:rFonts w:hint="eastAsia" w:ascii="宋体" w:hAnsi="宋体" w:cs="仿宋_GB2312"/>
                <w:szCs w:val="21"/>
              </w:rPr>
              <w:t>已完成</w:t>
            </w:r>
            <w:r>
              <w:rPr>
                <w:rFonts w:hint="eastAsia" w:ascii="宋体" w:hAnsi="宋体" w:cs="宋体"/>
                <w:color w:val="000000"/>
                <w:szCs w:val="21"/>
              </w:rPr>
              <w:t>省财政资金24.97万元：用于生活救助0.60万元/4人，医疗救助7.92万元/22人，助学救助0.45万元/3人，特困企业职工元旦春节慰问16万元/160人；区财政助学救助8.55万元/43人</w:t>
            </w:r>
            <w:r>
              <w:rPr>
                <w:rFonts w:hint="eastAsia" w:ascii="宋体" w:hAnsi="宋体" w:cs="仿宋_GB2312"/>
                <w:szCs w:val="21"/>
              </w:rPr>
              <w:t>。</w:t>
            </w:r>
          </w:p>
        </w:tc>
      </w:tr>
      <w:tr>
        <w:tblPrEx>
          <w:tblCellMar>
            <w:top w:w="0" w:type="dxa"/>
            <w:left w:w="0" w:type="dxa"/>
            <w:bottom w:w="0" w:type="dxa"/>
            <w:right w:w="0" w:type="dxa"/>
          </w:tblCellMar>
        </w:tblPrEx>
        <w:trPr>
          <w:trHeight w:val="135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社会效益</w:t>
            </w:r>
          </w:p>
          <w:p>
            <w:pPr>
              <w:widowControl/>
              <w:jc w:val="center"/>
              <w:textAlignment w:val="center"/>
              <w:rPr>
                <w:rFonts w:ascii="宋体" w:hAnsi="宋体" w:cs="宋体"/>
                <w:color w:val="000000"/>
                <w:szCs w:val="21"/>
              </w:rPr>
            </w:pPr>
            <w:r>
              <w:rPr>
                <w:rFonts w:hint="eastAsia" w:ascii="宋体" w:hAnsi="宋体" w:cs="宋体"/>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szCs w:val="21"/>
              </w:rPr>
              <w:t>困难职工帮扶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hint="eastAsia" w:ascii="宋体" w:hAnsi="宋体" w:cs="宋体"/>
                <w:color w:val="000000"/>
                <w:szCs w:val="21"/>
              </w:rPr>
            </w:pPr>
            <w:r>
              <w:rPr>
                <w:rFonts w:hint="eastAsia" w:ascii="宋体" w:hAnsi="宋体" w:cs="宋体"/>
                <w:color w:val="000000"/>
                <w:szCs w:val="21"/>
              </w:rPr>
              <w:t>扶贫济困、为困难职工提供帮扶。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ascii="宋体" w:hAnsi="宋体" w:cs="宋体"/>
                <w:color w:val="000000"/>
                <w:szCs w:val="21"/>
              </w:rPr>
            </w:pPr>
            <w:r>
              <w:rPr>
                <w:rFonts w:hint="eastAsia" w:ascii="宋体" w:hAnsi="宋体" w:cs="宋体"/>
                <w:color w:val="000000"/>
                <w:szCs w:val="21"/>
              </w:rPr>
              <w:t>扶贫济困、为困难职工提供帮扶。</w:t>
            </w:r>
          </w:p>
        </w:tc>
      </w:tr>
      <w:tr>
        <w:tblPrEx>
          <w:tblCellMar>
            <w:top w:w="0" w:type="dxa"/>
            <w:left w:w="0" w:type="dxa"/>
            <w:bottom w:w="0" w:type="dxa"/>
            <w:right w:w="0" w:type="dxa"/>
          </w:tblCellMar>
        </w:tblPrEx>
        <w:trPr>
          <w:trHeight w:val="1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szCs w:val="21"/>
              </w:rPr>
              <w:t>困难职工帮扶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≧95%</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本部门按要求对2020年部门整体支出绩效评价情况开展自评，《广元市利州区总工会2020年部门整体支出绩效评价报告》见附件1。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本部门自行组织对3个项目开展了绩效评价，《省部级劳模补助项目2020年绩效评价报告》、《劳模体检项目2020年绩效评价报告》和《困难职工帮扶项目2020年绩效评价报告》见附件2。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16"/>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1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一般公共服务（类）</w:t>
      </w:r>
      <w:r>
        <w:rPr>
          <w:rStyle w:val="14"/>
          <w:rFonts w:hint="eastAsia" w:ascii="仿宋" w:hAnsi="仿宋" w:eastAsia="仿宋"/>
          <w:b w:val="0"/>
          <w:bCs/>
          <w:color w:val="000000"/>
          <w:sz w:val="32"/>
          <w:szCs w:val="32"/>
        </w:rPr>
        <w:t>群众团体事务（款）行政运行、</w:t>
      </w:r>
      <w:r>
        <w:rPr>
          <w:rStyle w:val="14"/>
          <w:rFonts w:hint="eastAsia" w:ascii="仿宋" w:hAnsi="仿宋" w:eastAsia="仿宋"/>
          <w:b w:val="0"/>
          <w:color w:val="000000"/>
          <w:sz w:val="32"/>
          <w:szCs w:val="32"/>
        </w:rPr>
        <w:t>一般行政管理事务、其他群众团体事务支出（项）和一般公共服务（类）其他一般公共服务支出（款）其他一般公共服务支出（项）</w:t>
      </w:r>
      <w:r>
        <w:rPr>
          <w:rFonts w:hint="eastAsia" w:ascii="仿宋_GB2312" w:eastAsia="仿宋_GB2312"/>
          <w:color w:val="000000"/>
          <w:sz w:val="32"/>
          <w:szCs w:val="32"/>
        </w:rPr>
        <w:t>：指基本工资、津贴补贴、奖金、绩效工资、其他工资福利支出、办公费、印刷费、水费、电费、邮电费、公务接待费、工会经费、福利费、其他交通费、其他商品和服务支出、生活补助、救济费、奖励金其他对个人和家庭的补助等。</w:t>
      </w:r>
    </w:p>
    <w:p>
      <w:pPr>
        <w:ind w:firstLine="640" w:firstLineChars="200"/>
        <w:rPr>
          <w:rFonts w:hint="eastAsia" w:ascii="仿宋_GB2312" w:eastAsia="仿宋_GB2312"/>
          <w:color w:val="000000"/>
          <w:sz w:val="32"/>
          <w:szCs w:val="32"/>
        </w:rPr>
      </w:pPr>
      <w:r>
        <w:rPr>
          <w:rStyle w:val="14"/>
          <w:rFonts w:hint="eastAsia" w:ascii="仿宋" w:hAnsi="仿宋" w:eastAsia="仿宋"/>
          <w:b w:val="0"/>
          <w:color w:val="000000"/>
          <w:sz w:val="32"/>
          <w:szCs w:val="32"/>
        </w:rPr>
        <w:t>5</w:t>
      </w:r>
      <w:r>
        <w:rPr>
          <w:rStyle w:val="14"/>
          <w:rFonts w:ascii="仿宋" w:hAnsi="仿宋" w:eastAsia="仿宋"/>
          <w:b w:val="0"/>
          <w:color w:val="000000"/>
          <w:sz w:val="32"/>
          <w:szCs w:val="32"/>
        </w:rPr>
        <w:t>.</w:t>
      </w:r>
      <w:r>
        <w:rPr>
          <w:rStyle w:val="14"/>
          <w:rFonts w:hint="eastAsia" w:ascii="仿宋" w:hAnsi="仿宋" w:eastAsia="仿宋"/>
          <w:b w:val="0"/>
          <w:color w:val="000000"/>
          <w:sz w:val="32"/>
          <w:szCs w:val="32"/>
        </w:rPr>
        <w:t>社会保障和就业（类）行政事业单位养老支出（款） 机关事业单位基本养老保险缴费支出（项）和社会保障和就业（类）其他社会保障和就业支出（款）其他社会保障和就业支出（项）</w:t>
      </w:r>
      <w:r>
        <w:rPr>
          <w:rStyle w:val="14"/>
          <w:rFonts w:ascii="仿宋" w:hAnsi="仿宋" w:eastAsia="仿宋"/>
          <w:b w:val="0"/>
          <w:color w:val="000000"/>
          <w:sz w:val="32"/>
          <w:szCs w:val="32"/>
        </w:rPr>
        <w:t xml:space="preserve">: </w:t>
      </w:r>
      <w:r>
        <w:rPr>
          <w:rFonts w:hint="eastAsia" w:ascii="仿宋_GB2312" w:eastAsia="仿宋_GB2312"/>
          <w:color w:val="000000"/>
          <w:sz w:val="32"/>
          <w:szCs w:val="32"/>
        </w:rPr>
        <w:t>指机关事业单位基本养老保险缴费。</w:t>
      </w:r>
    </w:p>
    <w:p>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医疗卫生与计划生育（类）行政事业单位医疗（款）行政单位医疗（项）：指职工基本医疗保险缴费。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农林水（类）扶贫（款）其他扶贫（项）：指非贫困村第一书记工作经费。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广元市利州区总工会</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区总工会机关按照编办“三定方案”要求设有四个职能部门：办公室、组织经济工作部、财务保障工作部、困难职工帮扶中心。</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pacing w:line="59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仿宋_GB2312"/>
          <w:sz w:val="32"/>
          <w:szCs w:val="32"/>
        </w:rPr>
        <w:t>区总工会主要负责全区工会工作。</w:t>
      </w:r>
      <w:r>
        <w:rPr>
          <w:rFonts w:hint="eastAsia" w:ascii="仿宋_GB2312" w:hAnsi="宋体" w:eastAsia="仿宋_GB2312" w:cs="仿宋_GB2312"/>
          <w:color w:val="333333"/>
          <w:sz w:val="32"/>
          <w:szCs w:val="32"/>
          <w:shd w:val="clear" w:color="auto" w:fill="FFFFFF"/>
        </w:rPr>
        <w:t>依照法律和章程维护职工群众合法权益，吸引和组织职工群众参加经济建设和改革发展，参与职工重大伤亡事故的调查处理，发挥职工群众参政议政作用，代表和组织职工参与国家和社会事务管理，教育职工不断提高思想政治觉悟和文化素质，帮助职工解决困难，全心全意为职工服务。</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sz w:val="32"/>
          <w:szCs w:val="32"/>
        </w:rPr>
        <w:t>广元市利州区总工会总编制13个，其中行政编制8个，行政工勤编制数1个，全额事业编制4个。在职人员总数13人，其中行政人员8人，工勤人员1人，全额事业人员4人；退休人员9人。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470" w:lineRule="exact"/>
        <w:ind w:firstLine="627" w:firstLineChars="196"/>
        <w:rPr>
          <w:rFonts w:ascii="仿宋" w:hAnsi="仿宋" w:eastAsia="仿宋"/>
          <w:color w:val="000000"/>
          <w:sz w:val="32"/>
          <w:szCs w:val="32"/>
          <w:shd w:val="pct10" w:color="auto" w:fill="FFFFFF"/>
        </w:rPr>
      </w:pPr>
      <w:r>
        <w:rPr>
          <w:rFonts w:hint="eastAsia" w:ascii="仿宋_GB2312" w:eastAsia="仿宋_GB2312"/>
          <w:sz w:val="32"/>
          <w:szCs w:val="32"/>
        </w:rPr>
        <w:t>2020年财政拨款收入</w:t>
      </w:r>
      <w:r>
        <w:rPr>
          <w:rFonts w:hint="eastAsia" w:ascii="仿宋" w:hAnsi="仿宋" w:eastAsia="仿宋"/>
          <w:color w:val="000000"/>
          <w:sz w:val="32"/>
          <w:szCs w:val="32"/>
        </w:rPr>
        <w:t>395.60</w:t>
      </w:r>
      <w:r>
        <w:rPr>
          <w:rFonts w:hint="eastAsia" w:ascii="仿宋_GB2312" w:eastAsia="仿宋_GB2312"/>
          <w:sz w:val="32"/>
          <w:szCs w:val="32"/>
        </w:rPr>
        <w:t>万元，收入决算总额较2019年增加了7.44%，增加的原因主要是项目资金增加。</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470" w:lineRule="exact"/>
        <w:ind w:firstLine="666" w:firstLineChars="196"/>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spacing w:val="10"/>
          <w:sz w:val="32"/>
          <w:szCs w:val="32"/>
        </w:rPr>
        <w:t>2020年财政拨款支出共计</w:t>
      </w:r>
      <w:r>
        <w:rPr>
          <w:rFonts w:hint="eastAsia" w:ascii="仿宋" w:hAnsi="仿宋" w:eastAsia="仿宋"/>
          <w:color w:val="000000"/>
          <w:sz w:val="32"/>
          <w:szCs w:val="32"/>
        </w:rPr>
        <w:t>389.64</w:t>
      </w:r>
      <w:r>
        <w:rPr>
          <w:rFonts w:hint="eastAsia" w:ascii="仿宋_GB2312" w:eastAsia="仿宋_GB2312"/>
          <w:spacing w:val="10"/>
          <w:sz w:val="32"/>
          <w:szCs w:val="32"/>
        </w:rPr>
        <w:t>万元。其中，基本支出210.18万元，主要用于人员经费和日常公用经费支出；项目支出179.46万元，主要用于劳模补助、帮扶救助、元旦春节慰问等。</w:t>
      </w:r>
      <w:r>
        <w:rPr>
          <w:rFonts w:hint="eastAsia" w:ascii="仿宋_GB2312" w:eastAsia="仿宋_GB2312"/>
          <w:sz w:val="32"/>
          <w:szCs w:val="32"/>
        </w:rPr>
        <w:t>支出决算总额较2019年增加了2.95%，增加的原因主要是项目资金增加。</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部门绩效目标制定</w:t>
      </w:r>
    </w:p>
    <w:p>
      <w:pPr>
        <w:ind w:right="-97"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部门支出绩效评价指标体系，区总工会每年都实行绩效考核，并成立区总工会工作绩效考核领导小组，制定实施方案。通过提高认识，加强领导，明确职责，强化分工，加强学习，掌握标准，确保目标绩效任务的完成。</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cs="仿宋_GB2312"/>
          <w:sz w:val="32"/>
          <w:szCs w:val="32"/>
        </w:rPr>
        <w:t>2.预算编制及</w:t>
      </w:r>
      <w:r>
        <w:rPr>
          <w:rFonts w:ascii="仿宋" w:hAnsi="仿宋" w:eastAsia="仿宋" w:cs="仿宋_GB2312"/>
          <w:sz w:val="32"/>
          <w:szCs w:val="32"/>
        </w:rPr>
        <w:t>执行</w:t>
      </w:r>
    </w:p>
    <w:p>
      <w:pPr>
        <w:ind w:right="-97"/>
        <w:rPr>
          <w:rFonts w:ascii="仿宋_GB2312" w:hAnsi="宋体" w:eastAsia="仿宋_GB2312" w:cs="宋体"/>
          <w:sz w:val="32"/>
          <w:szCs w:val="32"/>
        </w:rPr>
      </w:pPr>
      <w:r>
        <w:rPr>
          <w:rFonts w:hint="eastAsia" w:ascii="仿宋_GB2312" w:hAnsi="宋体" w:eastAsia="仿宋_GB2312" w:cs="宋体"/>
          <w:sz w:val="32"/>
          <w:szCs w:val="32"/>
        </w:rPr>
        <w:t xml:space="preserve">  （1）报送时效：严格按照财政部门预算编制要求的时间及时报送部门预算。</w:t>
      </w:r>
    </w:p>
    <w:p>
      <w:pPr>
        <w:ind w:right="-97"/>
        <w:rPr>
          <w:rFonts w:ascii="仿宋_GB2312" w:hAnsi="宋体" w:eastAsia="仿宋_GB2312" w:cs="宋体"/>
          <w:sz w:val="32"/>
          <w:szCs w:val="32"/>
        </w:rPr>
      </w:pPr>
      <w:r>
        <w:rPr>
          <w:rFonts w:hint="eastAsia" w:ascii="仿宋_GB2312" w:hAnsi="宋体" w:eastAsia="仿宋_GB2312" w:cs="宋体"/>
          <w:sz w:val="32"/>
          <w:szCs w:val="32"/>
        </w:rPr>
        <w:t xml:space="preserve">  （2）编制质量：预算编制完整，预算编制准确、基础信息和科目使用准确。</w:t>
      </w:r>
    </w:p>
    <w:p>
      <w:pPr>
        <w:ind w:right="-97"/>
        <w:rPr>
          <w:rFonts w:ascii="仿宋_GB2312" w:hAnsi="宋体" w:eastAsia="仿宋_GB2312" w:cs="宋体"/>
          <w:sz w:val="32"/>
          <w:szCs w:val="32"/>
        </w:rPr>
      </w:pPr>
      <w:r>
        <w:rPr>
          <w:rFonts w:hint="eastAsia" w:ascii="仿宋_GB2312" w:hAnsi="宋体" w:eastAsia="仿宋_GB2312" w:cs="宋体"/>
          <w:sz w:val="32"/>
          <w:szCs w:val="32"/>
        </w:rPr>
        <w:t xml:space="preserve">  （3）预算执行刚性：严格执行预算，执行中不调整预算项目。</w:t>
      </w:r>
    </w:p>
    <w:p>
      <w:pPr>
        <w:ind w:right="-97"/>
        <w:rPr>
          <w:rFonts w:ascii="仿宋_GB2312" w:hAnsi="宋体" w:eastAsia="仿宋_GB2312" w:cs="宋体"/>
          <w:sz w:val="32"/>
          <w:szCs w:val="32"/>
        </w:rPr>
      </w:pPr>
      <w:r>
        <w:rPr>
          <w:rFonts w:hint="eastAsia" w:ascii="仿宋_GB2312" w:hAnsi="宋体" w:eastAsia="仿宋_GB2312" w:cs="宋体"/>
          <w:sz w:val="32"/>
          <w:szCs w:val="32"/>
        </w:rPr>
        <w:t xml:space="preserve">  （4）预算执行均衡：年度预算收支平衡，无结余，人员支出按时间表进度执行，无挪用情况，完成部门经济和社会事业发展职能职责。</w:t>
      </w:r>
    </w:p>
    <w:p>
      <w:pPr>
        <w:ind w:right="-97"/>
        <w:rPr>
          <w:rFonts w:ascii="仿宋_GB2312" w:hAnsi="宋体" w:eastAsia="仿宋_GB2312" w:cs="宋体"/>
          <w:sz w:val="32"/>
          <w:szCs w:val="32"/>
        </w:rPr>
      </w:pPr>
      <w:r>
        <w:rPr>
          <w:rFonts w:hint="eastAsia" w:ascii="仿宋_GB2312" w:hAnsi="宋体" w:eastAsia="仿宋_GB2312" w:cs="宋体"/>
          <w:sz w:val="32"/>
          <w:szCs w:val="32"/>
        </w:rPr>
        <w:t xml:space="preserve">  （5）部门决算编制和审查：按时报送部门决算，帐表一致，决算数据真实准确，部门决算编制人员与供养人员系统一致。</w:t>
      </w:r>
    </w:p>
    <w:p>
      <w:pPr>
        <w:spacing w:line="580" w:lineRule="exact"/>
        <w:ind w:firstLine="320" w:firstLineChars="100"/>
        <w:rPr>
          <w:rFonts w:ascii="仿宋" w:hAnsi="仿宋" w:eastAsia="仿宋" w:cs="仿宋_GB2312"/>
          <w:sz w:val="32"/>
          <w:szCs w:val="32"/>
        </w:rPr>
      </w:pPr>
      <w:r>
        <w:rPr>
          <w:rFonts w:hint="eastAsia" w:ascii="仿宋_GB2312" w:hAnsi="宋体" w:eastAsia="仿宋_GB2312" w:cs="宋体"/>
          <w:sz w:val="32"/>
          <w:szCs w:val="32"/>
        </w:rPr>
        <w:t>（6）</w:t>
      </w:r>
      <w:r>
        <w:rPr>
          <w:rFonts w:ascii="仿宋" w:hAnsi="仿宋" w:eastAsia="仿宋" w:cs="仿宋_GB2312"/>
          <w:sz w:val="32"/>
          <w:szCs w:val="32"/>
        </w:rPr>
        <w:t>违规记录情况。</w:t>
      </w:r>
    </w:p>
    <w:p>
      <w:pPr>
        <w:ind w:right="-97"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sz w:val="32"/>
          <w:szCs w:val="32"/>
        </w:rPr>
        <w:t>区总工会每年要接受市总工会的审计、监督检查。无违规行为发生。</w:t>
      </w:r>
    </w:p>
    <w:p>
      <w:pPr>
        <w:widowControl/>
        <w:adjustRightInd w:val="0"/>
        <w:snapToGrid w:val="0"/>
        <w:spacing w:line="580" w:lineRule="exact"/>
        <w:ind w:firstLine="640" w:firstLineChars="200"/>
        <w:contextualSpacing/>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（二）结果应用情况。</w:t>
      </w:r>
    </w:p>
    <w:p>
      <w:pPr>
        <w:ind w:right="-97"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ind w:right="-97" w:firstLine="640" w:firstLineChars="200"/>
        <w:rPr>
          <w:rFonts w:ascii="仿宋_GB2312" w:hAnsi="宋体" w:eastAsia="仿宋_GB2312" w:cs="宋体"/>
          <w:sz w:val="32"/>
          <w:szCs w:val="32"/>
        </w:rPr>
      </w:pPr>
      <w:r>
        <w:rPr>
          <w:rFonts w:hint="eastAsia" w:ascii="仿宋_GB2312" w:hAnsi="宋体" w:eastAsia="仿宋_GB2312" w:cs="宋体"/>
          <w:sz w:val="32"/>
          <w:szCs w:val="32"/>
        </w:rPr>
        <w:t>1.项目绩效管理：按照财政绩效管理要求，预算项目有内容及实施方案、党组会讨论通过。</w:t>
      </w:r>
    </w:p>
    <w:p>
      <w:pPr>
        <w:ind w:right="-97"/>
        <w:rPr>
          <w:rFonts w:ascii="仿宋_GB2312" w:hAnsi="宋体" w:eastAsia="仿宋_GB2312" w:cs="宋体"/>
          <w:sz w:val="32"/>
          <w:szCs w:val="32"/>
        </w:rPr>
      </w:pPr>
      <w:r>
        <w:rPr>
          <w:rFonts w:hint="eastAsia" w:ascii="仿宋_GB2312" w:hAnsi="宋体" w:eastAsia="仿宋_GB2312" w:cs="宋体"/>
          <w:sz w:val="32"/>
          <w:szCs w:val="32"/>
        </w:rPr>
        <w:t xml:space="preserve">    2.项目绩效评价：根据部门支出绩效评价指标体系，以考核督促指标完成，将规划指标年度进行分解到各部室，要求各部室</w:t>
      </w:r>
      <w:r>
        <w:rPr>
          <w:rFonts w:hint="eastAsia" w:ascii="仿宋_GB2312" w:hAnsi="宋体" w:eastAsia="仿宋_GB2312" w:cs="仿宋_GB2312"/>
          <w:sz w:val="32"/>
          <w:szCs w:val="32"/>
        </w:rPr>
        <w:t>按照相关项目要求，严格执行财务管理制度、专款专用。</w:t>
      </w:r>
      <w:r>
        <w:rPr>
          <w:rFonts w:hint="eastAsia" w:ascii="仿宋_GB2312" w:hAnsi="宋体" w:eastAsia="仿宋_GB2312"/>
          <w:sz w:val="32"/>
          <w:szCs w:val="32"/>
        </w:rPr>
        <w:t>因部分指标要求可以跨年使用，所以造成部分资金只有来年再用。</w:t>
      </w:r>
    </w:p>
    <w:p>
      <w:pPr>
        <w:widowControl/>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宋体" w:eastAsia="仿宋_GB2312" w:cs="宋体"/>
          <w:sz w:val="32"/>
          <w:szCs w:val="32"/>
        </w:rPr>
        <w:t>（1）省部级劳模补助14.82万元：</w:t>
      </w:r>
      <w:r>
        <w:rPr>
          <w:rFonts w:hint="eastAsia" w:ascii="仿宋_GB2312" w:hAnsi="仿宋_GB2312" w:eastAsia="仿宋_GB2312" w:cs="仿宋_GB2312"/>
          <w:color w:val="000000"/>
          <w:sz w:val="32"/>
          <w:szCs w:val="32"/>
        </w:rPr>
        <w:t>春节慰问省部级劳模3.22万元/23人；省部级劳模荣誉津贴补助3.6万元/6人；省部级特殊困难劳模帮扶8万元/5人。</w:t>
      </w:r>
    </w:p>
    <w:p>
      <w:pPr>
        <w:widowControl/>
        <w:ind w:firstLine="640" w:firstLineChars="200"/>
        <w:textAlignment w:val="center"/>
        <w:rPr>
          <w:rFonts w:ascii="仿宋_GB2312" w:hAnsi="宋体" w:eastAsia="仿宋_GB2312" w:cs="宋体"/>
          <w:sz w:val="32"/>
          <w:szCs w:val="32"/>
        </w:rPr>
      </w:pPr>
      <w:r>
        <w:rPr>
          <w:rFonts w:hint="eastAsia" w:ascii="仿宋_GB2312" w:hAnsi="宋体" w:eastAsia="仿宋_GB2312" w:cs="宋体"/>
          <w:sz w:val="32"/>
          <w:szCs w:val="32"/>
        </w:rPr>
        <w:t>（2）劳模体检2.41万元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省部级劳模体检0.69万元/23人；区级劳模体检1.72万元/48人。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宋体"/>
          <w:sz w:val="32"/>
          <w:szCs w:val="32"/>
        </w:rPr>
        <w:t>（3）困难职工帮扶33.52万元：</w:t>
      </w:r>
      <w:r>
        <w:rPr>
          <w:rFonts w:hint="eastAsia" w:ascii="仿宋_GB2312" w:hAnsi="仿宋_GB2312" w:eastAsia="仿宋_GB2312" w:cs="仿宋_GB2312"/>
          <w:color w:val="000000"/>
          <w:sz w:val="32"/>
          <w:szCs w:val="32"/>
        </w:rPr>
        <w:t xml:space="preserve"> 其中省财政资金24.97万元，用于生活救助0.60万元/4人，医疗救助7.92万元/22人，助学救助0.45万元/3人，特困企业职工元旦春节慰问16万元/160人；区财政助学救助8.55万元/43人。</w:t>
      </w:r>
    </w:p>
    <w:p>
      <w:pPr>
        <w:spacing w:line="57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 xml:space="preserve"> 项目可行性：一直以来,我们通过实施“四季送”行动，不断扩大困难帮扶救助范围，在协助党委、政府做好困难职工群众生产生活问题，帮助解决或缓解职工面临的突出困难、维护社会稳定方面做了大量的工作，发挥了重要作用。做好困难职工帮扶工作关系到职工群众的利益和社会的和谐稳定。在资金保障方面，坚持向上争取一点，政府筹措一点，尽可能地扩大帮扶面，提高帮扶实效。让工会困难帮扶工作更具有针对性和实效性。在机制保障方面，我们坚持整合工会资源和社会资源，推进工业园区、乡镇（街道、社区）和规模以上企业困难职工帮扶站点建设，推动困难职工帮扶中心转型升级，形成帮扶、维权、服务“三位一体”的工作格局。我区完全有实力、有能力遵照项目的实施要求，严格资金预算与管理，完成项目的目标任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4.项目解决的问题与社会效益：</w:t>
      </w:r>
      <w:r>
        <w:rPr>
          <w:rFonts w:hint="eastAsia" w:ascii="仿宋_GB2312" w:hAnsi="仿宋_GB2312" w:eastAsia="仿宋_GB2312" w:cs="仿宋_GB2312"/>
          <w:sz w:val="32"/>
          <w:szCs w:val="32"/>
        </w:rPr>
        <w:t>给予劳模补助和体检，是为了体现政府对劳模的关心、关爱，让劳模带动广大职工发挥典型性、先进性作用，以促进利州创新型发展；实施特困职工帮扶项目，我会坚持围绕经济建设和改善民生的目标，扎实做好调查摸底、困难职工建档等工作，有针对性地做好困难职工生活、医疗、助学救助和元旦春节慰问等工作。通过特困职工帮扶，进一步稳定职工队伍、改善民生，有力促进经济社会持续、快速、健康发展，为构建和谐劳动关系、党群关系、干群关系以及和谐社会发挥重要作用。</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4.</w:t>
      </w:r>
      <w:r>
        <w:rPr>
          <w:rFonts w:ascii="仿宋" w:hAnsi="仿宋" w:eastAsia="仿宋" w:cs="仿宋_GB2312"/>
          <w:sz w:val="32"/>
          <w:szCs w:val="32"/>
        </w:rPr>
        <w:t>违规记录情况</w:t>
      </w:r>
      <w:r>
        <w:rPr>
          <w:rFonts w:hint="eastAsia" w:ascii="仿宋" w:hAnsi="仿宋" w:eastAsia="仿宋" w:cs="仿宋_GB2312"/>
          <w:sz w:val="32"/>
          <w:szCs w:val="32"/>
        </w:rPr>
        <w:t>：</w:t>
      </w:r>
      <w:r>
        <w:rPr>
          <w:rFonts w:hint="eastAsia" w:ascii="仿宋_GB2312" w:hAnsi="宋体" w:eastAsia="仿宋_GB2312" w:cs="宋体"/>
          <w:sz w:val="32"/>
          <w:szCs w:val="32"/>
        </w:rPr>
        <w:t>区总工会每年要接受市总工会的审计、监督检查。无违规行为发生。</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ind w:right="-97"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sz w:val="32"/>
          <w:szCs w:val="32"/>
        </w:rPr>
        <w:t>根据部门支出绩效评价指标，部门支出绩效评价总体得分为95分。</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sz w:val="32"/>
          <w:szCs w:val="32"/>
        </w:rPr>
        <w:t>应及时摸排帮扶对象有无新增人员，项目资金的使用尽量与业务部室同步。</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ind w:right="-97" w:firstLine="640" w:firstLineChars="200"/>
        <w:rPr>
          <w:rFonts w:ascii="仿宋_GB2312" w:hAnsi="宋体" w:eastAsia="仿宋_GB2312"/>
          <w:sz w:val="32"/>
          <w:szCs w:val="32"/>
        </w:rPr>
      </w:pPr>
      <w:r>
        <w:rPr>
          <w:rFonts w:hint="eastAsia" w:ascii="仿宋_GB2312" w:hAnsi="宋体" w:eastAsia="仿宋_GB2312"/>
          <w:sz w:val="32"/>
          <w:szCs w:val="32"/>
        </w:rPr>
        <w:t>针对项目工作提前做好各项准备，</w:t>
      </w:r>
      <w:r>
        <w:rPr>
          <w:rFonts w:hint="eastAsia" w:ascii="仿宋_GB2312" w:hAnsi="仿宋_GB2312" w:eastAsia="仿宋_GB2312" w:cs="仿宋_GB2312"/>
          <w:sz w:val="32"/>
          <w:szCs w:val="32"/>
        </w:rPr>
        <w:t>扎实做好调查摸底、困难职工建档等工作，有针对性地做好困难职工帮扶救助工作。</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黑体"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-1</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年省部级劳模补助及劳模体检</w:t>
      </w:r>
      <w:r>
        <w:rPr>
          <w:rFonts w:hint="eastAsia" w:ascii="方正小标宋简体" w:hAnsi="宋体" w:eastAsia="方正小标宋简体"/>
          <w:color w:val="000000"/>
          <w:kern w:val="0"/>
          <w:sz w:val="44"/>
          <w:szCs w:val="44"/>
          <w:lang w:val="zh-CN"/>
        </w:rPr>
        <w:t>项目绩效评价报告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劳模的管理，是工会工作的重要组成部分，是工会围绕中心，服务大局，运用先进模范人物的榜样作用，动员和激励广大职工群众为推动经济和社会发展作贡献的重要职责。</w:t>
      </w:r>
    </w:p>
    <w:p>
      <w:pPr>
        <w:adjustRightInd w:val="0"/>
        <w:snapToGrid w:val="0"/>
        <w:spacing w:line="600" w:lineRule="exact"/>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工会根据上级工会当年下发的文件具体要求，给予省部级以上劳模补助和体检，根据工会与政府联席会议纪要，对区级劳模进行体检。</w:t>
      </w:r>
    </w:p>
    <w:p>
      <w:pPr>
        <w:widowControl/>
        <w:ind w:firstLine="640" w:firstLineChars="200"/>
        <w:textAlignment w:val="center"/>
        <w:rPr>
          <w:rFonts w:ascii="仿宋_GB2312" w:hAnsi="宋体" w:eastAsia="仿宋_GB2312" w:cs="宋体"/>
          <w:sz w:val="32"/>
          <w:szCs w:val="32"/>
        </w:rPr>
      </w:pPr>
      <w:r>
        <w:rPr>
          <w:rFonts w:hint="eastAsia" w:ascii="仿宋_GB2312" w:hAnsi="仿宋_GB2312" w:eastAsia="仿宋_GB2312" w:cs="仿宋_GB2312"/>
          <w:bCs/>
          <w:sz w:val="32"/>
          <w:szCs w:val="32"/>
        </w:rPr>
        <w:t>2020年，</w:t>
      </w:r>
      <w:r>
        <w:rPr>
          <w:rFonts w:hint="eastAsia" w:ascii="仿宋_GB2312" w:hAnsi="仿宋_GB2312" w:eastAsia="仿宋_GB2312" w:cs="仿宋_GB2312"/>
          <w:color w:val="000000"/>
          <w:sz w:val="32"/>
          <w:szCs w:val="32"/>
        </w:rPr>
        <w:t>春节慰问省部级劳模3.22万元/23人，省部级劳模荣誉津贴补助3.6万元/6人；省部级特殊困难劳模帮扶8万元/5人，工会将补助资金通过打卡方式直接汇入劳模个人银行账户并及时通知劳模本人；省部级劳模体检0.69万元/23人；区级劳模体检1.72万元/48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bCs/>
          <w:sz w:val="32"/>
          <w:szCs w:val="32"/>
          <w:lang w:val="zh-CN"/>
        </w:rPr>
        <w:t>省部级以上劳模补助、体检和区级劳模体检，都</w:t>
      </w:r>
      <w:r>
        <w:rPr>
          <w:rFonts w:hint="eastAsia" w:ascii="仿宋_GB2312" w:hAnsi="宋体" w:eastAsia="仿宋_GB2312" w:cs="宋体"/>
          <w:sz w:val="32"/>
          <w:szCs w:val="32"/>
        </w:rPr>
        <w:t>严格按照财政部门预算编制要求的时间及时报送部门预算，年度预算收支平衡，无结余，人员支出按时间表进度执行，无挪用情况。按时报送部门决算，帐表一致，决算数据真实准确。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ind w:right="-97"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根据部门支出绩效评价指标体系，以考核督促指标完成，将规划指标年度进行分解到各部室，要求各部室</w:t>
      </w:r>
      <w:r>
        <w:rPr>
          <w:rFonts w:hint="eastAsia" w:ascii="仿宋_GB2312" w:hAnsi="宋体" w:eastAsia="仿宋_GB2312" w:cs="仿宋_GB2312"/>
          <w:sz w:val="32"/>
          <w:szCs w:val="32"/>
        </w:rPr>
        <w:t>按照相关项目要求，严格执行财务管理制度、专款专用。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576" w:lineRule="exact"/>
        <w:jc w:val="center"/>
        <w:rPr>
          <w:rFonts w:hint="eastAsia" w:ascii="仿宋_GB2312" w:hAnsi="仿宋_GB2312" w:eastAsia="仿宋_GB2312" w:cs="仿宋_GB2312"/>
          <w:sz w:val="32"/>
          <w:szCs w:val="32"/>
          <w:lang w:val="zh-CN"/>
        </w:rPr>
      </w:pP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根据《广元市总工会办公室关于认真做好</w:t>
      </w:r>
      <w:r>
        <w:rPr>
          <w:rFonts w:hint="eastAsia" w:ascii="仿宋_GB2312" w:hAnsi="仿宋_GB2312" w:eastAsia="仿宋_GB2312" w:cs="仿宋_GB2312"/>
          <w:sz w:val="32"/>
          <w:szCs w:val="32"/>
        </w:rPr>
        <w:t>2020年广元市省部级和市级劳模补助资金发放工作的通知</w:t>
      </w:r>
      <w:r>
        <w:rPr>
          <w:rFonts w:hint="eastAsia" w:ascii="仿宋_GB2312" w:hAnsi="仿宋_GB2312" w:eastAsia="仿宋_GB2312" w:cs="仿宋_GB2312"/>
          <w:sz w:val="32"/>
          <w:szCs w:val="32"/>
          <w:lang w:val="zh-CN"/>
        </w:rPr>
        <w:t>》（广工办发</w:t>
      </w:r>
    </w:p>
    <w:p>
      <w:pPr>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〔2020〕22号</w:t>
      </w:r>
      <w:r>
        <w:rPr>
          <w:rFonts w:hint="eastAsia" w:ascii="仿宋_GB2312" w:hAnsi="仿宋_GB2312" w:eastAsia="仿宋_GB2312" w:cs="仿宋_GB2312"/>
          <w:sz w:val="32"/>
          <w:szCs w:val="32"/>
          <w:lang w:val="zh-CN"/>
        </w:rPr>
        <w:t>）、《广元市总工会办公室关于认真做好</w:t>
      </w:r>
      <w:r>
        <w:rPr>
          <w:rFonts w:hint="eastAsia" w:ascii="仿宋_GB2312" w:hAnsi="仿宋_GB2312" w:eastAsia="仿宋_GB2312" w:cs="仿宋_GB2312"/>
          <w:sz w:val="32"/>
          <w:szCs w:val="32"/>
        </w:rPr>
        <w:t>2020</w:t>
      </w:r>
    </w:p>
    <w:p>
      <w:pPr>
        <w:spacing w:line="510" w:lineRule="exact"/>
        <w:rPr>
          <w:rFonts w:hint="eastAsia"/>
          <w:sz w:val="28"/>
          <w:szCs w:val="28"/>
        </w:rPr>
      </w:pPr>
      <w:r>
        <w:rPr>
          <w:rFonts w:hint="eastAsia" w:ascii="仿宋_GB2312" w:hAnsi="仿宋_GB2312" w:eastAsia="仿宋_GB2312" w:cs="仿宋_GB2312"/>
          <w:sz w:val="32"/>
          <w:szCs w:val="32"/>
        </w:rPr>
        <w:t>年度劳动模范健康体检工作的通知</w:t>
      </w:r>
      <w:r>
        <w:rPr>
          <w:rFonts w:hint="eastAsia" w:ascii="仿宋_GB2312" w:hAnsi="仿宋_GB2312" w:eastAsia="仿宋_GB2312" w:cs="仿宋_GB2312"/>
          <w:sz w:val="32"/>
          <w:szCs w:val="32"/>
          <w:lang w:val="zh-CN"/>
        </w:rPr>
        <w:t>》（广工办发</w:t>
      </w:r>
      <w:r>
        <w:rPr>
          <w:rFonts w:hint="eastAsia" w:ascii="仿宋_GB2312" w:hAnsi="仿宋_GB2312" w:eastAsia="仿宋_GB2312" w:cs="仿宋_GB2312"/>
          <w:sz w:val="32"/>
          <w:szCs w:val="32"/>
        </w:rPr>
        <w:t>〔2020〕23号</w:t>
      </w:r>
      <w:r>
        <w:rPr>
          <w:rFonts w:hint="eastAsia" w:ascii="仿宋_GB2312" w:hAnsi="仿宋_GB2312" w:eastAsia="仿宋_GB2312" w:cs="仿宋_GB2312"/>
          <w:sz w:val="32"/>
          <w:szCs w:val="32"/>
          <w:lang w:val="zh-CN"/>
        </w:rPr>
        <w:t>）和</w:t>
      </w:r>
      <w:r>
        <w:rPr>
          <w:rFonts w:hint="eastAsia" w:ascii="仿宋_GB2312" w:hAnsi="仿宋_GB2312" w:eastAsia="仿宋_GB2312" w:cs="仿宋_GB2312"/>
          <w:sz w:val="28"/>
          <w:szCs w:val="28"/>
        </w:rPr>
        <w:t>区人民政府与区总工会第六次联席会议纪要（广利府阅</w:t>
      </w:r>
      <w:r>
        <w:rPr>
          <w:rFonts w:hint="eastAsia" w:ascii="仿宋_GB2312" w:hAnsi="仿宋_GB2312" w:eastAsia="仿宋_GB2312" w:cs="仿宋_GB2312"/>
          <w:sz w:val="32"/>
          <w:szCs w:val="32"/>
        </w:rPr>
        <w:t>〔2009〕</w:t>
      </w:r>
      <w:r>
        <w:rPr>
          <w:rFonts w:hint="eastAsia" w:ascii="仿宋_GB2312" w:hAnsi="仿宋_GB2312" w:eastAsia="仿宋_GB2312" w:cs="仿宋_GB2312"/>
          <w:sz w:val="28"/>
          <w:szCs w:val="28"/>
        </w:rPr>
        <w:t>60号）</w:t>
      </w:r>
      <w:r>
        <w:rPr>
          <w:rFonts w:hint="eastAsia" w:ascii="仿宋_GB2312" w:hAnsi="仿宋_GB2312" w:eastAsia="仿宋_GB2312" w:cs="仿宋_GB2312"/>
          <w:sz w:val="32"/>
          <w:szCs w:val="32"/>
          <w:lang w:val="zh-CN"/>
        </w:rPr>
        <w:t>文件精神执行劳模资金补助和体检。</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根据上级工会和区财政要求，年初将劳模补助和体检资金</w:t>
      </w:r>
      <w:r>
        <w:rPr>
          <w:rFonts w:hint="eastAsia" w:ascii="仿宋_GB2312" w:hAnsi="仿宋_GB2312" w:eastAsia="仿宋_GB2312" w:cs="仿宋_GB2312"/>
          <w:sz w:val="32"/>
          <w:szCs w:val="32"/>
        </w:rPr>
        <w:t>17.23万元</w:t>
      </w:r>
      <w:r>
        <w:rPr>
          <w:rFonts w:hint="eastAsia" w:ascii="仿宋_GB2312" w:hAnsi="仿宋_GB2312" w:eastAsia="仿宋_GB2312" w:cs="仿宋_GB2312"/>
          <w:sz w:val="32"/>
          <w:szCs w:val="32"/>
          <w:lang w:val="zh-CN"/>
        </w:rPr>
        <w:t>纳入预算。</w:t>
      </w:r>
      <w:r>
        <w:rPr>
          <w:rFonts w:hint="eastAsia" w:ascii="仿宋_GB2312" w:hAnsi="仿宋_GB2312" w:eastAsia="仿宋_GB2312" w:cs="仿宋_GB2312"/>
          <w:sz w:val="32"/>
          <w:szCs w:val="32"/>
        </w:rPr>
        <w:t>2020年已全部足额到位省财政资金15.51万元，区财政资金1.72万元。</w:t>
      </w:r>
      <w:r>
        <w:rPr>
          <w:rFonts w:hint="eastAsia" w:ascii="仿宋_GB2312" w:hAnsi="仿宋_GB2312" w:eastAsia="仿宋_GB2312" w:cs="仿宋_GB2312"/>
          <w:sz w:val="32"/>
          <w:szCs w:val="32"/>
          <w:lang w:val="zh-CN"/>
        </w:rPr>
        <w:t>根据《广元市总工会办公室关于认真做好</w:t>
      </w:r>
      <w:r>
        <w:rPr>
          <w:rFonts w:hint="eastAsia" w:ascii="仿宋_GB2312" w:hAnsi="仿宋_GB2312" w:eastAsia="仿宋_GB2312" w:cs="仿宋_GB2312"/>
          <w:sz w:val="32"/>
          <w:szCs w:val="32"/>
        </w:rPr>
        <w:t>2020年广元市省部级和市级劳模补助资</w:t>
      </w:r>
    </w:p>
    <w:p>
      <w:pPr>
        <w:adjustRightInd w:val="0"/>
        <w:snapToGrid w:val="0"/>
        <w:spacing w:line="600" w:lineRule="exact"/>
        <w:rPr>
          <w:rFonts w:ascii="仿宋_GB2312" w:hAnsi="宋体" w:eastAsia="仿宋_GB2312"/>
          <w:sz w:val="32"/>
          <w:szCs w:val="32"/>
          <w:lang w:val="zh-CN"/>
        </w:rPr>
      </w:pPr>
      <w:r>
        <w:rPr>
          <w:rFonts w:hint="eastAsia" w:ascii="仿宋_GB2312" w:hAnsi="仿宋_GB2312" w:eastAsia="仿宋_GB2312" w:cs="仿宋_GB2312"/>
          <w:sz w:val="32"/>
          <w:szCs w:val="32"/>
        </w:rPr>
        <w:t>金发放工作的通知</w:t>
      </w:r>
      <w:r>
        <w:rPr>
          <w:rFonts w:hint="eastAsia" w:ascii="仿宋_GB2312" w:hAnsi="仿宋_GB2312" w:eastAsia="仿宋_GB2312" w:cs="仿宋_GB2312"/>
          <w:sz w:val="32"/>
          <w:szCs w:val="32"/>
          <w:lang w:val="zh-CN"/>
        </w:rPr>
        <w:t>》（广工办发</w:t>
      </w:r>
      <w:r>
        <w:rPr>
          <w:rFonts w:hint="eastAsia" w:ascii="仿宋_GB2312" w:hAnsi="仿宋_GB2312" w:eastAsia="仿宋_GB2312" w:cs="仿宋_GB2312"/>
          <w:sz w:val="32"/>
          <w:szCs w:val="32"/>
        </w:rPr>
        <w:t>〔2020〕22号</w:t>
      </w:r>
      <w:r>
        <w:rPr>
          <w:rFonts w:hint="eastAsia" w:ascii="仿宋_GB2312" w:hAnsi="仿宋_GB2312" w:eastAsia="仿宋_GB2312" w:cs="仿宋_GB2312"/>
          <w:sz w:val="32"/>
          <w:szCs w:val="32"/>
          <w:lang w:val="zh-CN"/>
        </w:rPr>
        <w:t>）、《广元市总工会办公室关于认真做好</w:t>
      </w:r>
      <w:r>
        <w:rPr>
          <w:rFonts w:hint="eastAsia" w:ascii="仿宋_GB2312" w:hAnsi="仿宋_GB2312" w:eastAsia="仿宋_GB2312" w:cs="仿宋_GB2312"/>
          <w:sz w:val="32"/>
          <w:szCs w:val="32"/>
        </w:rPr>
        <w:t>2020年度劳动模范健康体检工作的通知</w:t>
      </w:r>
      <w:r>
        <w:rPr>
          <w:rFonts w:hint="eastAsia" w:ascii="仿宋_GB2312" w:hAnsi="仿宋_GB2312" w:eastAsia="仿宋_GB2312" w:cs="仿宋_GB2312"/>
          <w:sz w:val="32"/>
          <w:szCs w:val="32"/>
          <w:lang w:val="zh-CN"/>
        </w:rPr>
        <w:t>》（广工办发</w:t>
      </w:r>
      <w:r>
        <w:rPr>
          <w:rFonts w:hint="eastAsia" w:ascii="仿宋_GB2312" w:hAnsi="仿宋_GB2312" w:eastAsia="仿宋_GB2312" w:cs="仿宋_GB2312"/>
          <w:sz w:val="32"/>
          <w:szCs w:val="32"/>
        </w:rPr>
        <w:t>〔2020〕23号</w:t>
      </w:r>
      <w:r>
        <w:rPr>
          <w:rFonts w:hint="eastAsia" w:ascii="仿宋_GB2312" w:hAnsi="仿宋_GB2312" w:eastAsia="仿宋_GB2312" w:cs="仿宋_GB2312"/>
          <w:sz w:val="32"/>
          <w:szCs w:val="32"/>
          <w:lang w:val="zh-CN"/>
        </w:rPr>
        <w:t>）文件精神，</w:t>
      </w:r>
      <w:r>
        <w:rPr>
          <w:rFonts w:hint="eastAsia" w:ascii="仿宋_GB2312" w:hAnsi="仿宋_GB2312" w:eastAsia="仿宋_GB2312" w:cs="仿宋_GB2312"/>
          <w:sz w:val="32"/>
          <w:szCs w:val="32"/>
        </w:rPr>
        <w:t>我会及时按照</w:t>
      </w:r>
      <w:r>
        <w:rPr>
          <w:rFonts w:hint="eastAsia" w:ascii="仿宋_GB2312" w:hAnsi="宋体" w:eastAsia="仿宋_GB2312"/>
          <w:sz w:val="32"/>
          <w:szCs w:val="32"/>
          <w:lang w:val="zh-CN"/>
        </w:rPr>
        <w:t>资金支付范围、支付标准、支付进度、支付依据等要求足额转拨和定点体检。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本单位财务管理制度健全，根据相关专项资金使用要求，我会严格执行财务管理制度，账务处理及时，会计核算规范。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结合项目组织实施管理要求，重点围绕项目组织架构、项目管理情况、项目监管情况等进行分析评价，并对自评中发现的问题分析说明。</w:t>
      </w:r>
    </w:p>
    <w:p>
      <w:pPr>
        <w:numPr>
          <w:ilvl w:val="0"/>
          <w:numId w:val="7"/>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ind w:right="-97" w:firstLine="640" w:firstLineChars="200"/>
        <w:rPr>
          <w:rFonts w:hint="eastAsia" w:ascii="楷体_GB2312" w:hAnsi="宋体" w:eastAsia="楷体_GB2312"/>
          <w:b/>
          <w:sz w:val="32"/>
          <w:szCs w:val="32"/>
          <w:lang w:val="zh-CN"/>
        </w:rPr>
      </w:pPr>
      <w:r>
        <w:rPr>
          <w:rFonts w:hint="eastAsia" w:ascii="仿宋_GB2312" w:hAnsi="宋体" w:eastAsia="仿宋_GB2312" w:cs="宋体"/>
          <w:sz w:val="32"/>
          <w:szCs w:val="32"/>
        </w:rPr>
        <w:t>根据部门支出绩效评价指标体系，区总工会每年都实行绩效考核，并成立区总工会工作绩效考核领导小组，制定实施方案。通过提高认识，加强领导，明确职责，强化分工，加强学习，掌握标准，确保目标绩效任务的完成。</w:t>
      </w:r>
    </w:p>
    <w:p>
      <w:pPr>
        <w:numPr>
          <w:ilvl w:val="0"/>
          <w:numId w:val="7"/>
        </w:numPr>
        <w:spacing w:line="576" w:lineRule="exact"/>
        <w:ind w:firstLine="720"/>
        <w:rPr>
          <w:rFonts w:hint="eastAsia" w:ascii="仿宋_GB2312" w:hAnsi="仿宋_GB2312" w:eastAsia="仿宋_GB2312" w:cs="仿宋_GB2312"/>
          <w:sz w:val="32"/>
          <w:szCs w:val="32"/>
        </w:rPr>
      </w:pPr>
      <w:r>
        <w:rPr>
          <w:rFonts w:hint="eastAsia" w:ascii="楷体_GB2312" w:hAnsi="宋体" w:eastAsia="楷体_GB2312"/>
          <w:b/>
          <w:sz w:val="32"/>
          <w:szCs w:val="32"/>
          <w:lang w:val="zh-CN"/>
        </w:rPr>
        <w:t>项目管理情况。</w:t>
      </w:r>
      <w:r>
        <w:rPr>
          <w:rFonts w:hint="eastAsia" w:ascii="仿宋_GB2312" w:hAnsi="仿宋_GB2312" w:eastAsia="仿宋_GB2312" w:cs="仿宋_GB2312"/>
          <w:sz w:val="32"/>
          <w:szCs w:val="32"/>
        </w:rPr>
        <w:t xml:space="preserve"> </w:t>
      </w:r>
    </w:p>
    <w:p>
      <w:pPr>
        <w:spacing w:line="576"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val="zh-CN"/>
        </w:rPr>
        <w:t>根据上级工会和区财政要求，年初将劳模补助和体检资金纳入预算，</w:t>
      </w:r>
      <w:r>
        <w:rPr>
          <w:rFonts w:hint="eastAsia" w:ascii="仿宋_GB2312" w:hAnsi="仿宋_GB2312" w:eastAsia="仿宋_GB2312" w:cs="仿宋_GB2312"/>
          <w:sz w:val="32"/>
          <w:szCs w:val="32"/>
        </w:rPr>
        <w:t>省财政、区财政资金2020年已全部足额到位。</w:t>
      </w:r>
      <w:r>
        <w:rPr>
          <w:rFonts w:hint="eastAsia" w:ascii="仿宋_GB2312" w:hAnsi="仿宋_GB2312" w:eastAsia="仿宋_GB2312" w:cs="仿宋_GB2312"/>
          <w:sz w:val="32"/>
          <w:szCs w:val="32"/>
          <w:lang w:val="zh-CN"/>
        </w:rPr>
        <w:t>根据《广元市总工会办公室关于认真做好</w:t>
      </w:r>
      <w:r>
        <w:rPr>
          <w:rFonts w:hint="eastAsia" w:ascii="仿宋_GB2312" w:hAnsi="仿宋_GB2312" w:eastAsia="仿宋_GB2312" w:cs="仿宋_GB2312"/>
          <w:sz w:val="32"/>
          <w:szCs w:val="32"/>
        </w:rPr>
        <w:t>2020年广元市省部级和市级劳模补助资金发放工作的通知</w:t>
      </w:r>
      <w:r>
        <w:rPr>
          <w:rFonts w:hint="eastAsia" w:ascii="仿宋_GB2312" w:hAnsi="仿宋_GB2312" w:eastAsia="仿宋_GB2312" w:cs="仿宋_GB2312"/>
          <w:sz w:val="32"/>
          <w:szCs w:val="32"/>
          <w:lang w:val="zh-CN"/>
        </w:rPr>
        <w:t>》（广工办发</w:t>
      </w:r>
      <w:r>
        <w:rPr>
          <w:rFonts w:hint="eastAsia" w:ascii="仿宋_GB2312" w:hAnsi="仿宋_GB2312" w:eastAsia="仿宋_GB2312" w:cs="仿宋_GB2312"/>
          <w:sz w:val="32"/>
          <w:szCs w:val="32"/>
        </w:rPr>
        <w:t>〔2020〕22号</w:t>
      </w:r>
      <w:r>
        <w:rPr>
          <w:rFonts w:hint="eastAsia" w:ascii="仿宋_GB2312" w:hAnsi="仿宋_GB2312" w:eastAsia="仿宋_GB2312" w:cs="仿宋_GB2312"/>
          <w:sz w:val="32"/>
          <w:szCs w:val="32"/>
          <w:lang w:val="zh-CN"/>
        </w:rPr>
        <w:t>）、《广元市总工会办公室关于认真做好</w:t>
      </w:r>
      <w:r>
        <w:rPr>
          <w:rFonts w:hint="eastAsia" w:ascii="仿宋_GB2312" w:hAnsi="仿宋_GB2312" w:eastAsia="仿宋_GB2312" w:cs="仿宋_GB2312"/>
          <w:sz w:val="32"/>
          <w:szCs w:val="32"/>
        </w:rPr>
        <w:t>2020年度劳动模范健康体检工作的通知</w:t>
      </w:r>
      <w:r>
        <w:rPr>
          <w:rFonts w:hint="eastAsia" w:ascii="仿宋_GB2312" w:hAnsi="仿宋_GB2312" w:eastAsia="仿宋_GB2312" w:cs="仿宋_GB2312"/>
          <w:sz w:val="32"/>
          <w:szCs w:val="32"/>
          <w:lang w:val="zh-CN"/>
        </w:rPr>
        <w:t>》（广工办发</w:t>
      </w:r>
      <w:r>
        <w:rPr>
          <w:rFonts w:hint="eastAsia" w:ascii="仿宋_GB2312" w:hAnsi="仿宋_GB2312" w:eastAsia="仿宋_GB2312" w:cs="仿宋_GB2312"/>
          <w:sz w:val="32"/>
          <w:szCs w:val="32"/>
        </w:rPr>
        <w:t>〔2020〕23号</w:t>
      </w:r>
      <w:r>
        <w:rPr>
          <w:rFonts w:hint="eastAsia" w:ascii="仿宋_GB2312" w:hAnsi="仿宋_GB2312" w:eastAsia="仿宋_GB2312" w:cs="仿宋_GB2312"/>
          <w:sz w:val="32"/>
          <w:szCs w:val="32"/>
          <w:lang w:val="zh-CN"/>
        </w:rPr>
        <w:t>）文件精神，</w:t>
      </w:r>
      <w:r>
        <w:rPr>
          <w:rFonts w:hint="eastAsia" w:ascii="仿宋_GB2312" w:hAnsi="仿宋_GB2312" w:eastAsia="仿宋_GB2312" w:cs="仿宋_GB2312"/>
          <w:sz w:val="32"/>
          <w:szCs w:val="32"/>
        </w:rPr>
        <w:t>我会及时按照</w:t>
      </w:r>
      <w:r>
        <w:rPr>
          <w:rFonts w:hint="eastAsia" w:ascii="仿宋_GB2312" w:hAnsi="宋体" w:eastAsia="仿宋_GB2312"/>
          <w:sz w:val="32"/>
          <w:szCs w:val="32"/>
          <w:lang w:val="zh-CN"/>
        </w:rPr>
        <w:t>资金支付范围、支付标准、支付进度、支付依据等要求足额转拨劳模补助资金和劳模定点体检。</w:t>
      </w:r>
    </w:p>
    <w:p>
      <w:pPr>
        <w:numPr>
          <w:ilvl w:val="0"/>
          <w:numId w:val="7"/>
        </w:numPr>
        <w:ind w:right="-97"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ind w:right="-97" w:firstLine="320" w:firstLineChars="100"/>
        <w:rPr>
          <w:rFonts w:ascii="仿宋_GB2312" w:hAnsi="宋体" w:eastAsia="仿宋_GB2312" w:cs="宋体"/>
          <w:sz w:val="32"/>
          <w:szCs w:val="32"/>
        </w:rPr>
      </w:pPr>
      <w:r>
        <w:rPr>
          <w:rFonts w:hint="eastAsia" w:ascii="仿宋_GB2312" w:hAnsi="宋体" w:eastAsia="仿宋_GB2312" w:cs="宋体"/>
          <w:sz w:val="32"/>
          <w:szCs w:val="32"/>
        </w:rPr>
        <w:t>区总工会每年通过自查、区财政的检查以及市总的审计开展对项目的监督实施。无违规行为发生。</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宋体" w:eastAsia="仿宋_GB2312" w:cs="宋体"/>
          <w:sz w:val="32"/>
          <w:szCs w:val="32"/>
        </w:rPr>
      </w:pPr>
      <w:r>
        <w:rPr>
          <w:rFonts w:hint="eastAsia" w:ascii="仿宋_GB2312" w:hAnsi="仿宋_GB2312" w:eastAsia="仿宋_GB2312" w:cs="仿宋_GB2312"/>
          <w:bCs/>
          <w:sz w:val="32"/>
          <w:szCs w:val="32"/>
        </w:rPr>
        <w:t>2020年，</w:t>
      </w:r>
      <w:r>
        <w:rPr>
          <w:rFonts w:hint="eastAsia" w:ascii="仿宋_GB2312" w:hAnsi="仿宋_GB2312" w:eastAsia="仿宋_GB2312" w:cs="仿宋_GB2312"/>
          <w:sz w:val="32"/>
          <w:szCs w:val="32"/>
        </w:rPr>
        <w:t>我会及时将</w:t>
      </w:r>
      <w:r>
        <w:rPr>
          <w:rFonts w:hint="eastAsia" w:ascii="仿宋_GB2312" w:hAnsi="仿宋_GB2312" w:eastAsia="仿宋_GB2312" w:cs="仿宋_GB2312"/>
          <w:color w:val="000000"/>
          <w:sz w:val="32"/>
          <w:szCs w:val="32"/>
        </w:rPr>
        <w:t>17.23万元</w:t>
      </w:r>
      <w:r>
        <w:rPr>
          <w:rFonts w:hint="eastAsia" w:ascii="仿宋_GB2312" w:hAnsi="仿宋_GB2312" w:eastAsia="仿宋_GB2312" w:cs="仿宋_GB2312"/>
          <w:sz w:val="32"/>
          <w:szCs w:val="32"/>
        </w:rPr>
        <w:t>劳模</w:t>
      </w:r>
      <w:r>
        <w:rPr>
          <w:rFonts w:hint="eastAsia" w:ascii="仿宋_GB2312" w:hAnsi="宋体" w:eastAsia="仿宋_GB2312"/>
          <w:sz w:val="32"/>
          <w:szCs w:val="32"/>
          <w:lang w:val="zh-CN"/>
        </w:rPr>
        <w:t>资金</w:t>
      </w:r>
      <w:r>
        <w:rPr>
          <w:rFonts w:hint="eastAsia" w:ascii="仿宋_GB2312" w:hAnsi="仿宋_GB2312" w:eastAsia="仿宋_GB2312" w:cs="仿宋_GB2312"/>
          <w:sz w:val="32"/>
          <w:szCs w:val="32"/>
        </w:rPr>
        <w:t>按照</w:t>
      </w:r>
      <w:r>
        <w:rPr>
          <w:rFonts w:hint="eastAsia" w:ascii="仿宋_GB2312" w:hAnsi="宋体" w:eastAsia="仿宋_GB2312"/>
          <w:sz w:val="32"/>
          <w:szCs w:val="32"/>
          <w:lang w:val="zh-CN"/>
        </w:rPr>
        <w:t>支付范围、支付标准、支付进度、支付依据等要求足额转拨和定点医院体检。其中</w:t>
      </w:r>
      <w:r>
        <w:rPr>
          <w:rFonts w:hint="eastAsia" w:ascii="仿宋_GB2312" w:hAnsi="仿宋_GB2312" w:eastAsia="仿宋_GB2312" w:cs="仿宋_GB2312"/>
          <w:color w:val="000000"/>
          <w:sz w:val="32"/>
          <w:szCs w:val="32"/>
        </w:rPr>
        <w:t>春节慰问省部级劳模3.22万元/23人，省部级劳模荣誉津贴补助3.6万元/6人；省部级特殊困难劳模帮扶8万元/5人，工会将补助资金通过打卡方式直接汇入劳模个人银行账户并及时通知劳模本人；省部级劳模体检0.69万元/23人；区级劳模体检1.72万元/48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通过省部级劳模补助和劳模体检</w:t>
      </w:r>
      <w:r>
        <w:rPr>
          <w:rFonts w:ascii="仿宋" w:hAnsi="仿宋" w:eastAsia="仿宋" w:cs="仿宋_GB2312"/>
          <w:sz w:val="32"/>
          <w:szCs w:val="32"/>
        </w:rPr>
        <w:t>项目目标</w:t>
      </w:r>
      <w:r>
        <w:rPr>
          <w:rFonts w:hint="eastAsia" w:ascii="仿宋" w:hAnsi="仿宋" w:eastAsia="仿宋" w:cs="仿宋_GB2312"/>
          <w:sz w:val="32"/>
          <w:szCs w:val="32"/>
        </w:rPr>
        <w:t>的</w:t>
      </w:r>
      <w:r>
        <w:rPr>
          <w:rFonts w:ascii="仿宋" w:hAnsi="仿宋" w:eastAsia="仿宋" w:cs="仿宋_GB2312"/>
          <w:sz w:val="32"/>
          <w:szCs w:val="32"/>
        </w:rPr>
        <w:t>完成</w:t>
      </w:r>
      <w:r>
        <w:rPr>
          <w:rFonts w:hint="eastAsia" w:ascii="仿宋" w:hAnsi="仿宋" w:eastAsia="仿宋" w:cs="仿宋_GB2312"/>
          <w:sz w:val="32"/>
          <w:szCs w:val="32"/>
        </w:rPr>
        <w:t>，让广大劳模深切感受到党和政府的高度重视以及工会组织对劳模</w:t>
      </w:r>
      <w:r>
        <w:rPr>
          <w:rFonts w:hint="eastAsia" w:ascii="仿宋_GB2312" w:hAnsi="仿宋" w:eastAsia="仿宋_GB2312" w:cs="仿宋_GB2312"/>
          <w:sz w:val="32"/>
          <w:szCs w:val="32"/>
        </w:rPr>
        <w:t>的关心关爱</w:t>
      </w:r>
      <w:r>
        <w:rPr>
          <w:rFonts w:ascii="仿宋" w:hAnsi="仿宋" w:eastAsia="仿宋" w:cs="仿宋_GB2312"/>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全总、省财政、省总、市总的相关要求以及项目资金文件的下达，区总工会文件要求内将省部级以上劳模的补助及时发放到劳模手中，安排劳模在定点医院进行健康体检。劳模感受到党和政府的关心、关爱，感到非常满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个别劳模的带动示范性发挥不足。</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76"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各级各部门要搭建相关平台，让劳模带动广大职工积极主动发挥先进模范带头作用，以促进利州健康和谐发展。</w:t>
      </w:r>
      <w:r>
        <w:rPr>
          <w:rFonts w:hint="eastAsia" w:ascii="仿宋" w:hAnsi="仿宋" w:eastAsia="仿宋" w:cs="仿宋_GB2312"/>
          <w:sz w:val="32"/>
          <w:szCs w:val="32"/>
        </w:rPr>
        <w:t xml:space="preserve"> </w:t>
      </w:r>
    </w:p>
    <w:p>
      <w:pPr>
        <w:spacing w:line="580" w:lineRule="exact"/>
        <w:ind w:firstLine="640"/>
        <w:rPr>
          <w:rFonts w:ascii="仿宋_GB2312" w:hAnsi="仿宋_GB2312" w:eastAsia="仿宋_GB2312" w:cs="仿宋_GB2312"/>
          <w:sz w:val="32"/>
          <w:szCs w:val="32"/>
        </w:rPr>
      </w:pPr>
    </w:p>
    <w:p>
      <w:pPr>
        <w:spacing w:line="576" w:lineRule="exact"/>
        <w:rPr>
          <w:rFonts w:hint="eastAsia" w:ascii="仿宋_GB2312" w:hAnsi="宋体" w:eastAsia="仿宋_GB2312"/>
          <w:sz w:val="32"/>
          <w:szCs w:val="32"/>
          <w:lang w:val="zh-CN"/>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rPr>
          <w:rFonts w:ascii="仿宋_GB2312" w:hAnsi="仿宋_GB2312" w:eastAsia="黑体"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年困难职工帮扶</w:t>
      </w:r>
      <w:r>
        <w:rPr>
          <w:rFonts w:hint="eastAsia" w:ascii="方正小标宋简体" w:hAnsi="宋体" w:eastAsia="方正小标宋简体"/>
          <w:color w:val="000000"/>
          <w:kern w:val="0"/>
          <w:sz w:val="44"/>
          <w:szCs w:val="44"/>
          <w:lang w:val="zh-CN"/>
        </w:rPr>
        <w:t>项目绩效评价报告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58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根据利州区省级困难职工建档数、民生工程目标任务以及帮扶工作绩效的要求，</w:t>
      </w:r>
      <w:r>
        <w:rPr>
          <w:rFonts w:hint="eastAsia" w:ascii="仿宋_GB2312" w:hAnsi="仿宋_GB2312" w:eastAsia="仿宋_GB2312" w:cs="仿宋_GB2312"/>
          <w:bCs/>
          <w:sz w:val="32"/>
          <w:szCs w:val="32"/>
        </w:rPr>
        <w:t>2020年，</w:t>
      </w:r>
      <w:r>
        <w:rPr>
          <w:rFonts w:hint="eastAsia" w:ascii="仿宋_GB2312" w:hAnsi="仿宋_GB2312" w:eastAsia="仿宋_GB2312" w:cs="仿宋_GB2312"/>
          <w:color w:val="000000"/>
          <w:sz w:val="32"/>
          <w:szCs w:val="32"/>
        </w:rPr>
        <w:t xml:space="preserve"> 省财政资金24.97万元：用于生活救助0.60万元/4人，医疗救助7.92万元/22人，助学救助0.45万元/3人，特困企业职工元旦春节慰问16万元/160人；区财政助学救助8.55万元/43人。共计帮扶资金33.52万元。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bCs/>
          <w:sz w:val="32"/>
          <w:szCs w:val="32"/>
          <w:lang w:val="zh-CN"/>
        </w:rPr>
        <w:t>省财政和区财政帮扶资金，都</w:t>
      </w:r>
      <w:r>
        <w:rPr>
          <w:rFonts w:hint="eastAsia" w:ascii="仿宋_GB2312" w:hAnsi="宋体" w:eastAsia="仿宋_GB2312" w:cs="宋体"/>
          <w:sz w:val="32"/>
          <w:szCs w:val="32"/>
        </w:rPr>
        <w:t>严格按照财政部门预算编制要求的时间及时报送部门预算，年度预算收支平衡，无结余，人员支出按时间表进度执行，无挪用情况。按时报送部门决算，帐表一致，决算数据真实准确。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ind w:right="-97"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根据部门支出绩效评价指标体系，以考核督促指标完成，将规划指标年度进行分解到各部室，要求各部室</w:t>
      </w:r>
      <w:r>
        <w:rPr>
          <w:rFonts w:hint="eastAsia" w:ascii="仿宋_GB2312" w:hAnsi="宋体" w:eastAsia="仿宋_GB2312" w:cs="仿宋_GB2312"/>
          <w:sz w:val="32"/>
          <w:szCs w:val="32"/>
        </w:rPr>
        <w:t>按照相关项目要求，严格执行财务管理制度、专款专用。</w:t>
      </w:r>
      <w:r>
        <w:rPr>
          <w:rFonts w:hint="eastAsia" w:ascii="仿宋_GB2312" w:hAnsi="宋体" w:eastAsia="仿宋_GB2312"/>
          <w:sz w:val="32"/>
          <w:szCs w:val="32"/>
        </w:rPr>
        <w:t>因部分指标要求可以跨年使用，所以造成部分资金只有来年再用。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5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根据《广元市利州区财政局关于下达</w:t>
      </w:r>
      <w:r>
        <w:rPr>
          <w:rFonts w:hint="eastAsia" w:ascii="仿宋_GB2312" w:hAnsi="仿宋_GB2312" w:eastAsia="仿宋_GB2312" w:cs="仿宋_GB2312"/>
          <w:sz w:val="32"/>
          <w:szCs w:val="32"/>
        </w:rPr>
        <w:t>2020年省级财政工会专项资金的通知</w:t>
      </w:r>
      <w:r>
        <w:rPr>
          <w:rFonts w:hint="eastAsia" w:ascii="仿宋_GB2312" w:hAnsi="仿宋_GB2312" w:eastAsia="仿宋_GB2312" w:cs="仿宋_GB2312"/>
          <w:sz w:val="32"/>
          <w:szCs w:val="32"/>
          <w:lang w:val="zh-CN"/>
        </w:rPr>
        <w:t>》（广利财建下</w:t>
      </w:r>
      <w:r>
        <w:rPr>
          <w:rFonts w:hint="eastAsia" w:ascii="仿宋_GB2312" w:hAnsi="仿宋_GB2312" w:eastAsia="仿宋_GB2312" w:cs="仿宋_GB2312"/>
          <w:sz w:val="32"/>
          <w:szCs w:val="32"/>
        </w:rPr>
        <w:t>〔2020〕22号</w:t>
      </w:r>
      <w:r>
        <w:rPr>
          <w:rFonts w:hint="eastAsia" w:ascii="仿宋_GB2312" w:hAnsi="仿宋_GB2312" w:eastAsia="仿宋_GB2312" w:cs="仿宋_GB2312"/>
          <w:sz w:val="32"/>
          <w:szCs w:val="32"/>
          <w:lang w:val="zh-CN"/>
        </w:rPr>
        <w:t>）和《广元市利州区财政局关于批复</w:t>
      </w:r>
      <w:r>
        <w:rPr>
          <w:rFonts w:hint="eastAsia" w:ascii="仿宋_GB2312" w:hAnsi="仿宋_GB2312" w:eastAsia="仿宋_GB2312" w:cs="仿宋_GB2312"/>
          <w:sz w:val="32"/>
          <w:szCs w:val="32"/>
        </w:rPr>
        <w:t>2020年部门预算的通知</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〔2020〕14号</w:t>
      </w:r>
      <w:r>
        <w:rPr>
          <w:rFonts w:hint="eastAsia" w:ascii="仿宋_GB2312" w:hAnsi="仿宋_GB2312" w:eastAsia="仿宋_GB2312" w:cs="仿宋_GB2312"/>
          <w:sz w:val="32"/>
          <w:szCs w:val="32"/>
          <w:lang w:val="zh-CN"/>
        </w:rPr>
        <w:t>）文件精神和</w:t>
      </w:r>
      <w:r>
        <w:rPr>
          <w:rFonts w:hint="eastAsia" w:ascii="仿宋_GB2312" w:hAnsi="仿宋_GB2312" w:eastAsia="仿宋_GB2312" w:cs="仿宋_GB2312"/>
          <w:sz w:val="32"/>
          <w:szCs w:val="32"/>
        </w:rPr>
        <w:t>区人民政府与区总工会第六次联席会议纪要（广利府阅〔2009〕60号）文件要求，对困难职工就生活、医疗、助学及元旦春节慰问方面给予帮扶。</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rPr>
          <w:rFonts w:ascii="仿宋_GB2312" w:hAnsi="宋体" w:eastAsia="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根据财政要求，年初困难职工帮扶资金</w:t>
      </w:r>
      <w:r>
        <w:rPr>
          <w:rFonts w:hint="eastAsia" w:ascii="仿宋_GB2312" w:hAnsi="仿宋_GB2312" w:eastAsia="仿宋_GB2312" w:cs="仿宋_GB2312"/>
          <w:sz w:val="32"/>
          <w:szCs w:val="32"/>
        </w:rPr>
        <w:t>33.52万元</w:t>
      </w:r>
      <w:r>
        <w:rPr>
          <w:rFonts w:hint="eastAsia" w:ascii="仿宋_GB2312" w:hAnsi="仿宋_GB2312" w:eastAsia="仿宋_GB2312" w:cs="仿宋_GB2312"/>
          <w:sz w:val="32"/>
          <w:szCs w:val="32"/>
          <w:lang w:val="zh-CN"/>
        </w:rPr>
        <w:t>纳入预算。</w:t>
      </w:r>
      <w:r>
        <w:rPr>
          <w:rFonts w:hint="eastAsia" w:ascii="仿宋_GB2312" w:hAnsi="仿宋_GB2312" w:eastAsia="仿宋_GB2312" w:cs="仿宋_GB2312"/>
          <w:sz w:val="32"/>
          <w:szCs w:val="32"/>
        </w:rPr>
        <w:t>2020年已全部足额到位省财政资金24.97万元，区财政资金8.55万元。</w:t>
      </w:r>
      <w:r>
        <w:rPr>
          <w:rFonts w:hint="eastAsia" w:ascii="仿宋_GB2312" w:hAnsi="仿宋_GB2312" w:eastAsia="仿宋_GB2312" w:cs="仿宋_GB2312"/>
          <w:sz w:val="32"/>
          <w:szCs w:val="32"/>
          <w:lang w:val="zh-CN"/>
        </w:rPr>
        <w:t>根据省、市、区财政的资金使用要求，</w:t>
      </w:r>
      <w:r>
        <w:rPr>
          <w:rFonts w:hint="eastAsia" w:ascii="仿宋_GB2312" w:hAnsi="仿宋_GB2312" w:eastAsia="仿宋_GB2312" w:cs="仿宋_GB2312"/>
          <w:sz w:val="32"/>
          <w:szCs w:val="32"/>
        </w:rPr>
        <w:t>我会及时按照</w:t>
      </w:r>
      <w:r>
        <w:rPr>
          <w:rFonts w:hint="eastAsia" w:ascii="仿宋_GB2312" w:hAnsi="宋体" w:eastAsia="仿宋_GB2312"/>
          <w:sz w:val="32"/>
          <w:szCs w:val="32"/>
          <w:lang w:val="zh-CN"/>
        </w:rPr>
        <w:t>资金支付范围、支付标准、支付进度、支付依据等要求足额转拨给困难职工。</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本单位财务管理制度健全，根据相关专项资金使用要求，我会严格执行财务管理制度，账务处理及时，会计核算规范。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结合项目组织实施管理要求，重点围绕项目组织架构、项目管理情况、项目监管情况等进行分析评价，并对自评中发现的问题分析说明。</w:t>
      </w:r>
    </w:p>
    <w:p>
      <w:pPr>
        <w:numPr>
          <w:ilvl w:val="0"/>
          <w:numId w:val="8"/>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ind w:right="-97" w:firstLine="640" w:firstLineChars="200"/>
        <w:rPr>
          <w:rFonts w:ascii="楷体_GB2312" w:hAnsi="宋体" w:eastAsia="楷体_GB2312"/>
          <w:b/>
          <w:sz w:val="32"/>
          <w:szCs w:val="32"/>
        </w:rPr>
      </w:pPr>
      <w:r>
        <w:rPr>
          <w:rFonts w:hint="eastAsia" w:ascii="仿宋_GB2312" w:hAnsi="宋体" w:eastAsia="仿宋_GB2312" w:cs="宋体"/>
          <w:sz w:val="32"/>
          <w:szCs w:val="32"/>
        </w:rPr>
        <w:t>根据部门支出绩效评价指标体系，区总工会每年都实行绩效考核，并成立区总工会工作绩效考核领导小组，制定实施方案。通过提高认识，加强领导，明确职责，强化分工，加强学习，掌握标准，确保目标绩效任务的完成。</w:t>
      </w:r>
    </w:p>
    <w:p>
      <w:pPr>
        <w:numPr>
          <w:ilvl w:val="0"/>
          <w:numId w:val="8"/>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adjustRightInd w:val="0"/>
        <w:snapToGrid w:val="0"/>
        <w:spacing w:line="600" w:lineRule="exact"/>
        <w:rPr>
          <w:rFonts w:ascii="仿宋_GB2312" w:hAnsi="宋体" w:eastAsia="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根据财政要求，年初困难职工帮扶资金</w:t>
      </w:r>
      <w:r>
        <w:rPr>
          <w:rFonts w:hint="eastAsia" w:ascii="仿宋_GB2312" w:hAnsi="仿宋_GB2312" w:eastAsia="仿宋_GB2312" w:cs="仿宋_GB2312"/>
          <w:sz w:val="32"/>
          <w:szCs w:val="32"/>
        </w:rPr>
        <w:t>33.52万元</w:t>
      </w:r>
      <w:r>
        <w:rPr>
          <w:rFonts w:hint="eastAsia" w:ascii="仿宋_GB2312" w:hAnsi="仿宋_GB2312" w:eastAsia="仿宋_GB2312" w:cs="仿宋_GB2312"/>
          <w:sz w:val="32"/>
          <w:szCs w:val="32"/>
          <w:lang w:val="zh-CN"/>
        </w:rPr>
        <w:t>纳入预算。</w:t>
      </w:r>
      <w:r>
        <w:rPr>
          <w:rFonts w:hint="eastAsia" w:ascii="仿宋_GB2312" w:hAnsi="仿宋_GB2312" w:eastAsia="仿宋_GB2312" w:cs="仿宋_GB2312"/>
          <w:sz w:val="32"/>
          <w:szCs w:val="32"/>
        </w:rPr>
        <w:t>2020年已全部足额到位省财政资金24.97万元，区财政资金8.55万元。</w:t>
      </w:r>
      <w:r>
        <w:rPr>
          <w:rFonts w:hint="eastAsia" w:ascii="仿宋_GB2312" w:hAnsi="仿宋_GB2312" w:eastAsia="仿宋_GB2312" w:cs="仿宋_GB2312"/>
          <w:sz w:val="32"/>
          <w:szCs w:val="32"/>
          <w:lang w:val="zh-CN"/>
        </w:rPr>
        <w:t>根据省、市、区财政的资金使用要求，</w:t>
      </w:r>
      <w:r>
        <w:rPr>
          <w:rFonts w:hint="eastAsia" w:ascii="仿宋_GB2312" w:hAnsi="仿宋_GB2312" w:eastAsia="仿宋_GB2312" w:cs="仿宋_GB2312"/>
          <w:sz w:val="32"/>
          <w:szCs w:val="32"/>
        </w:rPr>
        <w:t>我会及时按照</w:t>
      </w:r>
      <w:r>
        <w:rPr>
          <w:rFonts w:hint="eastAsia" w:ascii="仿宋_GB2312" w:hAnsi="宋体" w:eastAsia="仿宋_GB2312"/>
          <w:sz w:val="32"/>
          <w:szCs w:val="32"/>
          <w:lang w:val="zh-CN"/>
        </w:rPr>
        <w:t>资金支付范围、支付标准、支付进度、支付依据等要求足额转拨给困难职工。</w:t>
      </w:r>
    </w:p>
    <w:p>
      <w:pPr>
        <w:numPr>
          <w:ilvl w:val="0"/>
          <w:numId w:val="8"/>
        </w:numPr>
        <w:ind w:right="-97"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ind w:right="-97" w:firstLine="640" w:firstLineChars="200"/>
        <w:rPr>
          <w:rFonts w:ascii="仿宋_GB2312" w:hAnsi="宋体" w:eastAsia="仿宋_GB2312" w:cs="宋体"/>
          <w:sz w:val="32"/>
          <w:szCs w:val="32"/>
        </w:rPr>
      </w:pPr>
      <w:r>
        <w:rPr>
          <w:rFonts w:hint="eastAsia" w:ascii="仿宋_GB2312" w:hAnsi="宋体" w:eastAsia="仿宋_GB2312" w:cs="宋体"/>
          <w:sz w:val="32"/>
          <w:szCs w:val="32"/>
        </w:rPr>
        <w:t>区总工会每年通过自查、区财政的检查以及市总的审计开展对项目的监督实施。无违规行为发生。</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宋体" w:eastAsia="仿宋_GB2312" w:cs="宋体"/>
          <w:sz w:val="32"/>
          <w:szCs w:val="32"/>
        </w:rPr>
      </w:pPr>
      <w:r>
        <w:rPr>
          <w:rFonts w:hint="eastAsia" w:ascii="仿宋_GB2312" w:hAnsi="仿宋_GB2312" w:eastAsia="仿宋_GB2312" w:cs="仿宋_GB2312"/>
          <w:bCs/>
          <w:sz w:val="32"/>
          <w:szCs w:val="32"/>
        </w:rPr>
        <w:t>2020年，</w:t>
      </w:r>
      <w:r>
        <w:rPr>
          <w:rFonts w:hint="eastAsia" w:ascii="仿宋_GB2312" w:hAnsi="仿宋_GB2312" w:eastAsia="仿宋_GB2312" w:cs="仿宋_GB2312"/>
          <w:sz w:val="32"/>
          <w:szCs w:val="32"/>
        </w:rPr>
        <w:t>我会及时将</w:t>
      </w:r>
      <w:r>
        <w:rPr>
          <w:rFonts w:hint="eastAsia" w:ascii="仿宋_GB2312" w:hAnsi="仿宋_GB2312" w:eastAsia="仿宋_GB2312" w:cs="仿宋_GB2312"/>
          <w:color w:val="000000"/>
          <w:sz w:val="32"/>
          <w:szCs w:val="32"/>
        </w:rPr>
        <w:t>33.52万元</w:t>
      </w:r>
      <w:r>
        <w:rPr>
          <w:rFonts w:hint="eastAsia" w:ascii="仿宋_GB2312" w:hAnsi="仿宋_GB2312" w:eastAsia="仿宋_GB2312" w:cs="仿宋_GB2312"/>
          <w:sz w:val="32"/>
          <w:szCs w:val="32"/>
        </w:rPr>
        <w:t>困难职工帮扶</w:t>
      </w:r>
      <w:r>
        <w:rPr>
          <w:rFonts w:hint="eastAsia" w:ascii="仿宋_GB2312" w:hAnsi="宋体" w:eastAsia="仿宋_GB2312"/>
          <w:sz w:val="32"/>
          <w:szCs w:val="32"/>
          <w:lang w:val="zh-CN"/>
        </w:rPr>
        <w:t>资金</w:t>
      </w:r>
      <w:r>
        <w:rPr>
          <w:rFonts w:hint="eastAsia" w:ascii="仿宋_GB2312" w:hAnsi="仿宋_GB2312" w:eastAsia="仿宋_GB2312" w:cs="仿宋_GB2312"/>
          <w:sz w:val="32"/>
          <w:szCs w:val="32"/>
        </w:rPr>
        <w:t>按照</w:t>
      </w:r>
      <w:r>
        <w:rPr>
          <w:rFonts w:hint="eastAsia" w:ascii="仿宋_GB2312" w:hAnsi="宋体" w:eastAsia="仿宋_GB2312"/>
          <w:sz w:val="32"/>
          <w:szCs w:val="32"/>
          <w:lang w:val="zh-CN"/>
        </w:rPr>
        <w:t>支付范围、支付标准、支付进度、支付依据等要求足额转拨给困难职工。其中</w:t>
      </w:r>
      <w:r>
        <w:rPr>
          <w:rFonts w:hint="eastAsia" w:ascii="仿宋_GB2312" w:hAnsi="仿宋_GB2312" w:eastAsia="仿宋_GB2312" w:cs="仿宋_GB2312"/>
          <w:color w:val="000000"/>
          <w:sz w:val="32"/>
          <w:szCs w:val="32"/>
        </w:rPr>
        <w:t>省财政资金24.97万元：用于生活救助0.60万元/4人，医疗救助7.92万元/22人，助学救助0.45万元/3人，特困企业职工元旦春节慰问16万元/160人；区财政助学救助8.55万元/43人。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一直以来,我们通过实施“四季送”行动，不断扩大困难帮扶救助范围，在协助党委、政府做好困难职工群众生产生活问题，帮助解决或缓解职工面临的突出困难、维护社会稳定方面做了大量的工作，发挥了重要作用。做好困难职工帮扶工作关系到职工群众的利益和社会的和谐稳定。在资金保障方面，坚持向上争取一点，政府筹措一点，尽可能地扩大帮扶面，提高帮扶实效。让工会困难帮扶工作更具有针对性和实效性。</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实施特困职工帮扶项目，我会坚持围绕经济建设和改善民生的目标，扎实做好调查摸底、困难职工建档等工作，有针对性地做好困难职工生活、医疗、助学救助和元旦春节慰问等工作。通过特困职工帮扶，进一步稳定职工队伍、改善民生，有力促进经济社会持续、快速、健康发展，为构建和谐劳动关系、党群关系、干群关系以及和谐社会发挥重要作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ind w:right="-97"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应及时摸排有无新增人员，项目资金的使用尽量与业务部室同步。</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right="-97" w:firstLine="640" w:firstLineChars="200"/>
        <w:rPr>
          <w:rFonts w:ascii="仿宋_GB2312" w:hAnsi="宋体" w:eastAsia="仿宋_GB2312"/>
          <w:sz w:val="32"/>
          <w:szCs w:val="32"/>
        </w:rPr>
      </w:pPr>
      <w:r>
        <w:rPr>
          <w:rFonts w:hint="eastAsia" w:ascii="仿宋_GB2312" w:hAnsi="宋体" w:eastAsia="仿宋_GB2312"/>
          <w:sz w:val="32"/>
          <w:szCs w:val="32"/>
        </w:rPr>
        <w:t>针对项目工作提前做好各项准备，</w:t>
      </w:r>
      <w:r>
        <w:rPr>
          <w:rFonts w:hint="eastAsia" w:ascii="仿宋_GB2312" w:hAnsi="仿宋_GB2312" w:eastAsia="仿宋_GB2312" w:cs="仿宋_GB2312"/>
          <w:sz w:val="32"/>
          <w:szCs w:val="32"/>
        </w:rPr>
        <w:t>扎实做好调查摸底、困难职工建档等工作，有针对性地做好困难职工帮扶救助工作。</w:t>
      </w: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jc w:val="center"/>
        <w:outlineLvl w:val="0"/>
        <w:rPr>
          <w:rStyle w:val="16"/>
          <w:rFonts w:ascii="黑体" w:hAnsi="黑体" w:eastAsia="黑体"/>
          <w:b w:val="0"/>
        </w:rPr>
      </w:pPr>
      <w:bookmarkStart w:id="59"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8"/>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3"/>
    </w:p>
    <w:p>
      <w:pPr>
        <w:pStyle w:val="3"/>
        <w:rPr>
          <w:rStyle w:val="17"/>
          <w:rFonts w:ascii="仿宋" w:hAnsi="仿宋" w:eastAsia="仿宋"/>
          <w:b w:val="0"/>
          <w:bCs w:val="0"/>
        </w:rPr>
      </w:pPr>
      <w:bookmarkStart w:id="64"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有资本经营预算财政拨款支出决算表</w:t>
      </w:r>
      <w:bookmarkEnd w:id="72"/>
    </w:p>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eastAsia="zh-CN"/>
      </w:rPr>
      <w:t>8</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1386B"/>
    <w:multiLevelType w:val="singleLevel"/>
    <w:tmpl w:val="C871386B"/>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D06E54CF"/>
    <w:multiLevelType w:val="singleLevel"/>
    <w:tmpl w:val="D06E54CF"/>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02389155"/>
    <w:multiLevelType w:val="singleLevel"/>
    <w:tmpl w:val="02389155"/>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30D229CB"/>
    <w:multiLevelType w:val="singleLevel"/>
    <w:tmpl w:val="30D229CB"/>
    <w:lvl w:ilvl="0" w:tentative="0">
      <w:start w:val="1"/>
      <w:numFmt w:val="chineseCounting"/>
      <w:suff w:val="nothing"/>
      <w:lvlText w:val="（%1）"/>
      <w:lvlJc w:val="left"/>
      <w:rPr>
        <w:rFonts w:hint="eastAsia"/>
      </w:rPr>
    </w:lvl>
  </w:abstractNum>
  <w:abstractNum w:abstractNumId="7">
    <w:nsid w:val="406688B9"/>
    <w:multiLevelType w:val="singleLevel"/>
    <w:tmpl w:val="406688B9"/>
    <w:lvl w:ilvl="0" w:tentative="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45"/>
    <w:rsid w:val="00250E20"/>
    <w:rsid w:val="00784839"/>
    <w:rsid w:val="00A34D31"/>
    <w:rsid w:val="00AD7471"/>
    <w:rsid w:val="00F95045"/>
    <w:rsid w:val="191B324B"/>
    <w:rsid w:val="286F3771"/>
    <w:rsid w:val="2C7A28D9"/>
    <w:rsid w:val="2E52155C"/>
    <w:rsid w:val="30232772"/>
    <w:rsid w:val="3EBFF288"/>
    <w:rsid w:val="3EC0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0"/>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unhideWhenUsed/>
    <w:qFormat/>
    <w:uiPriority w:val="99"/>
    <w:rPr>
      <w:rFonts w:cs="Times New Roman"/>
      <w:color w:val="0000FF"/>
      <w:u w:val="single"/>
    </w:rPr>
  </w:style>
  <w:style w:type="character" w:customStyle="1" w:styleId="16">
    <w:name w:val="标题 1 Char"/>
    <w:basedOn w:val="13"/>
    <w:link w:val="2"/>
    <w:qFormat/>
    <w:uiPriority w:val="9"/>
    <w:rPr>
      <w:rFonts w:ascii="Times New Roman" w:hAnsi="Times New Roman" w:eastAsia="宋体" w:cs="Times New Roman"/>
      <w:b/>
      <w:bCs/>
      <w:kern w:val="44"/>
      <w:sz w:val="44"/>
      <w:szCs w:val="44"/>
    </w:rPr>
  </w:style>
  <w:style w:type="character" w:customStyle="1" w:styleId="17">
    <w:name w:val="标题 2 Char"/>
    <w:basedOn w:val="13"/>
    <w:link w:val="3"/>
    <w:qFormat/>
    <w:uiPriority w:val="9"/>
    <w:rPr>
      <w:rFonts w:ascii="Cambria" w:hAnsi="Cambria" w:eastAsia="宋体" w:cs="Times New Roman"/>
      <w:b/>
      <w:bCs/>
      <w:sz w:val="32"/>
      <w:szCs w:val="32"/>
    </w:rPr>
  </w:style>
  <w:style w:type="character" w:customStyle="1" w:styleId="18">
    <w:name w:val="标题 3 Char"/>
    <w:basedOn w:val="13"/>
    <w:link w:val="4"/>
    <w:qFormat/>
    <w:uiPriority w:val="9"/>
    <w:rPr>
      <w:rFonts w:ascii="Times New Roman" w:hAnsi="Times New Roman" w:eastAsia="宋体" w:cs="Times New Roman"/>
      <w:b/>
      <w:bCs/>
      <w:sz w:val="32"/>
      <w:szCs w:val="32"/>
    </w:rPr>
  </w:style>
  <w:style w:type="character" w:customStyle="1" w:styleId="19">
    <w:name w:val="正文文本 Char"/>
    <w:basedOn w:val="13"/>
    <w:link w:val="5"/>
    <w:qFormat/>
    <w:uiPriority w:val="99"/>
    <w:rPr>
      <w:rFonts w:ascii="仿宋_GB2312" w:hAnsi="Times New Roman" w:eastAsia="仿宋_GB2312" w:cs="Times New Roman"/>
      <w:kern w:val="0"/>
      <w:sz w:val="24"/>
      <w:szCs w:val="20"/>
    </w:rPr>
  </w:style>
  <w:style w:type="character" w:customStyle="1" w:styleId="20">
    <w:name w:val="批注框文本 Char"/>
    <w:basedOn w:val="13"/>
    <w:link w:val="7"/>
    <w:qFormat/>
    <w:uiPriority w:val="99"/>
    <w:rPr>
      <w:rFonts w:ascii="Times New Roman" w:hAnsi="Times New Roman" w:eastAsia="宋体" w:cs="Times New Roman"/>
      <w:sz w:val="18"/>
      <w:szCs w:val="18"/>
    </w:rPr>
  </w:style>
  <w:style w:type="character" w:customStyle="1" w:styleId="21">
    <w:name w:val="页脚 Char"/>
    <w:basedOn w:val="13"/>
    <w:link w:val="8"/>
    <w:qFormat/>
    <w:uiPriority w:val="99"/>
    <w:rPr>
      <w:rFonts w:ascii="Calibri" w:hAnsi="Calibri" w:eastAsia="宋体" w:cs="Times New Roman"/>
      <w:kern w:val="0"/>
      <w:sz w:val="18"/>
      <w:szCs w:val="20"/>
    </w:rPr>
  </w:style>
  <w:style w:type="character" w:customStyle="1" w:styleId="22">
    <w:name w:val="页眉 Char"/>
    <w:basedOn w:val="13"/>
    <w:link w:val="9"/>
    <w:semiHidden/>
    <w:qFormat/>
    <w:uiPriority w:val="99"/>
    <w:rPr>
      <w:rFonts w:ascii="Calibri" w:hAnsi="Calibri" w:eastAsia="宋体" w:cs="Times New Roman"/>
      <w:kern w:val="0"/>
      <w:sz w:val="18"/>
      <w:szCs w:val="20"/>
    </w:rPr>
  </w:style>
  <w:style w:type="character" w:customStyle="1" w:styleId="23">
    <w:name w:val="Body Text Char"/>
    <w:basedOn w:val="13"/>
    <w:semiHidden/>
    <w:qFormat/>
    <w:uiPriority w:val="99"/>
    <w:rPr>
      <w:rFonts w:ascii="Times New Roman" w:hAnsi="Times New Roman" w:cs="Times New Roman"/>
      <w:sz w:val="24"/>
      <w:szCs w:val="24"/>
    </w:rPr>
  </w:style>
  <w:style w:type="character" w:customStyle="1" w:styleId="24">
    <w:name w:val="Footer Char"/>
    <w:basedOn w:val="13"/>
    <w:semiHidden/>
    <w:qFormat/>
    <w:uiPriority w:val="99"/>
    <w:rPr>
      <w:rFonts w:ascii="Times New Roman" w:hAnsi="Times New Roman" w:cs="Times New Roman"/>
      <w:sz w:val="18"/>
      <w:szCs w:val="18"/>
    </w:rPr>
  </w:style>
  <w:style w:type="character" w:customStyle="1" w:styleId="25">
    <w:name w:val="Header Char"/>
    <w:basedOn w:val="13"/>
    <w:semiHidden/>
    <w:qFormat/>
    <w:uiPriority w:val="99"/>
    <w:rPr>
      <w:rFonts w:ascii="Times New Roman" w:hAnsi="Times New Roman" w:cs="Times New Roman"/>
      <w:sz w:val="18"/>
      <w:szCs w:val="18"/>
    </w:rPr>
  </w:style>
  <w:style w:type="paragraph" w:customStyle="1" w:styleId="26">
    <w:name w:val="Default"/>
    <w:qFormat/>
    <w:uiPriority w:val="99"/>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customStyle="1" w:styleId="27">
    <w:name w:val="List Paragraph"/>
    <w:basedOn w:val="1"/>
    <w:qFormat/>
    <w:uiPriority w:val="34"/>
    <w:pPr>
      <w:ind w:firstLine="420" w:firstLineChars="200"/>
    </w:pPr>
  </w:style>
  <w:style w:type="paragraph" w:customStyle="1" w:styleId="2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oleObject" Target="embeddings/oleObject2.bin"/><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368.21</c:v>
                </c:pt>
                <c:pt idx="1">
                  <c:v>395.6</c:v>
                </c:pt>
              </c:numCache>
            </c:numRef>
          </c:val>
        </c:ser>
        <c:ser>
          <c:idx val="1"/>
          <c:order val="1"/>
          <c:tx>
            <c:strRef>
              <c:f>Sheet1!$C$1</c:f>
              <c:strCache>
                <c:ptCount val="1"/>
                <c:pt idx="0">
                  <c:v>支出（万元）</c:v>
                </c:pt>
              </c:strCache>
            </c:strRef>
          </c:tx>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378.48</c:v>
                </c:pt>
                <c:pt idx="1">
                  <c:v>389.64</c:v>
                </c:pt>
              </c:numCache>
            </c:numRef>
          </c:val>
        </c:ser>
        <c:dLbls>
          <c:showLegendKey val="false"/>
          <c:showVal val="false"/>
          <c:showCatName val="false"/>
          <c:showSerName val="false"/>
          <c:showPercent val="false"/>
          <c:showBubbleSize val="false"/>
        </c:dLbls>
        <c:gapWidth val="150"/>
        <c:axId val="311260288"/>
        <c:axId val="311280384"/>
      </c:barChart>
      <c:catAx>
        <c:axId val="311260288"/>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1280384"/>
        <c:crosses val="autoZero"/>
        <c:auto val="true"/>
        <c:lblAlgn val="ctr"/>
        <c:lblOffset val="100"/>
        <c:noMultiLvlLbl val="false"/>
      </c:catAx>
      <c:valAx>
        <c:axId val="31128038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112602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100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支出决算结构图</a:t>
            </a:r>
            <a:endParaRPr lang="zh-CN" altLang="en-US"/>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53.94</c:v>
                </c:pt>
                <c:pt idx="1">
                  <c:v>46.06</c:v>
                </c:pt>
                <c:pt idx="2">
                  <c:v>0</c:v>
                </c:pt>
                <c:pt idx="3">
                  <c:v>0</c:v>
                </c:pt>
                <c:pt idx="4">
                  <c:v>0</c:v>
                </c:pt>
              </c:numCache>
            </c:numRef>
          </c:val>
        </c:ser>
        <c:dLbls>
          <c:showLegendKey val="false"/>
          <c:showVal val="false"/>
          <c:showCatName val="false"/>
          <c:showSerName val="false"/>
          <c:showPercent val="false"/>
          <c:showBubbleSize val="false"/>
          <c:showLeaderLines val="fals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368.21</c:v>
                </c:pt>
                <c:pt idx="1">
                  <c:v>395.6</c:v>
                </c:pt>
              </c:numCache>
            </c:numRef>
          </c:val>
        </c:ser>
        <c:ser>
          <c:idx val="1"/>
          <c:order val="1"/>
          <c:tx>
            <c:strRef>
              <c:f>Sheet1!$C$1</c:f>
              <c:strCache>
                <c:ptCount val="1"/>
                <c:pt idx="0">
                  <c:v>支出（万元）</c:v>
                </c:pt>
              </c:strCache>
            </c:strRef>
          </c:tx>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378.48</c:v>
                </c:pt>
                <c:pt idx="1">
                  <c:v>389.64</c:v>
                </c:pt>
              </c:numCache>
            </c:numRef>
          </c:val>
        </c:ser>
        <c:dLbls>
          <c:showLegendKey val="false"/>
          <c:showVal val="false"/>
          <c:showCatName val="false"/>
          <c:showSerName val="false"/>
          <c:showPercent val="false"/>
          <c:showBubbleSize val="false"/>
        </c:dLbls>
        <c:gapWidth val="150"/>
        <c:axId val="278494592"/>
        <c:axId val="285054080"/>
      </c:barChart>
      <c:catAx>
        <c:axId val="2784945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85054080"/>
        <c:crosses val="autoZero"/>
        <c:auto val="true"/>
        <c:lblAlgn val="ctr"/>
        <c:lblOffset val="100"/>
        <c:noMultiLvlLbl val="false"/>
      </c:catAx>
      <c:valAx>
        <c:axId val="285054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7849459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一般公共预算财政拨款支出决算变动情况</a:t>
            </a:r>
            <a:endParaRPr lang="zh-CN" altLang="en-US"/>
          </a:p>
        </c:rich>
      </c:tx>
      <c:layout/>
      <c:overlay val="false"/>
    </c:title>
    <c:autoTitleDeleted val="false"/>
    <c:plotArea>
      <c:layout/>
      <c:barChart>
        <c:barDir val="col"/>
        <c:grouping val="clustered"/>
        <c:varyColors val="false"/>
        <c:ser>
          <c:idx val="0"/>
          <c:order val="0"/>
          <c:tx>
            <c:strRef>
              <c:f>Sheet1!$B$1</c:f>
              <c:strCache>
                <c:ptCount val="1"/>
                <c:pt idx="0">
                  <c:v>支出（万元）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378.48</c:v>
                </c:pt>
                <c:pt idx="1">
                  <c:v>389.64</c:v>
                </c:pt>
              </c:numCache>
            </c:numRef>
          </c:val>
        </c:ser>
        <c:dLbls>
          <c:showLegendKey val="false"/>
          <c:showVal val="false"/>
          <c:showCatName val="false"/>
          <c:showSerName val="false"/>
          <c:showPercent val="false"/>
          <c:showBubbleSize val="false"/>
        </c:dLbls>
        <c:gapWidth val="150"/>
        <c:axId val="331183232"/>
        <c:axId val="331184768"/>
      </c:barChart>
      <c:catAx>
        <c:axId val="33118323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1184768"/>
        <c:crosses val="autoZero"/>
        <c:auto val="true"/>
        <c:lblAlgn val="ctr"/>
        <c:lblOffset val="100"/>
        <c:noMultiLvlLbl val="false"/>
      </c:catAx>
      <c:valAx>
        <c:axId val="33118476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3118323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一般公共预算财政拨款支出决算结构</a:t>
            </a:r>
            <a:endParaRPr lang="zh-CN" altLang="en-US"/>
          </a:p>
        </c:rich>
      </c:tx>
      <c:layout/>
      <c:overlay val="false"/>
    </c:title>
    <c:autoTitleDeleted val="false"/>
    <c:plotArea>
      <c:layout/>
      <c:pieChart>
        <c:varyColors val="true"/>
        <c:ser>
          <c:idx val="0"/>
          <c:order val="0"/>
          <c:tx>
            <c:strRef>
              <c:f>Sheet1!$B$1</c:f>
              <c:strCache>
                <c:ptCount val="1"/>
                <c:pt idx="0">
                  <c:v>支出（万元）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dLbl>
              <c:idx val="2"/>
              <c:delete val="true"/>
            </c:dLbl>
            <c:dLbl>
              <c:idx val="3"/>
              <c:delete val="true"/>
            </c:dLbl>
            <c:dLbl>
              <c:idx val="4"/>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5"/>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6"/>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7"/>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一般公共服务（类）支出</c:v>
                </c:pt>
                <c:pt idx="1">
                  <c:v>教育支出（类）</c:v>
                </c:pt>
                <c:pt idx="2">
                  <c:v>科学技术（类）支出</c:v>
                </c:pt>
                <c:pt idx="3">
                  <c:v>文化旅游体育与传媒（类）支出</c:v>
                </c:pt>
                <c:pt idx="4">
                  <c:v>社会保障和就业（类）支出</c:v>
                </c:pt>
                <c:pt idx="5">
                  <c:v>卫生健康支出</c:v>
                </c:pt>
                <c:pt idx="6">
                  <c:v>农林水支出</c:v>
                </c:pt>
                <c:pt idx="7">
                  <c:v>住房保障支出</c:v>
                </c:pt>
              </c:strCache>
            </c:strRef>
          </c:cat>
          <c:val>
            <c:numRef>
              <c:f>Sheet1!$B$2:$B$9</c:f>
              <c:numCache>
                <c:formatCode>General</c:formatCode>
                <c:ptCount val="8"/>
                <c:pt idx="0">
                  <c:v>91.01</c:v>
                </c:pt>
                <c:pt idx="1">
                  <c:v>0</c:v>
                </c:pt>
                <c:pt idx="2">
                  <c:v>0</c:v>
                </c:pt>
                <c:pt idx="3">
                  <c:v>0</c:v>
                </c:pt>
                <c:pt idx="4">
                  <c:v>4.1</c:v>
                </c:pt>
                <c:pt idx="5">
                  <c:v>1.95</c:v>
                </c:pt>
                <c:pt idx="6">
                  <c:v>0.12</c:v>
                </c:pt>
                <c:pt idx="7">
                  <c:v>2.82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655474687705083"/>
          <c:y val="0.144120235223062"/>
          <c:w val="0.267420375017621"/>
          <c:h val="0.78975786052220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“三公”经费财政拨款支出结构</a:t>
            </a:r>
            <a:endParaRPr lang="zh-CN" altLang="en-US"/>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100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14302</Words>
  <Characters>17422</Characters>
  <Lines>128</Lines>
  <Paragraphs>36</Paragraphs>
  <TotalTime>17</TotalTime>
  <ScaleCrop>false</ScaleCrop>
  <LinksUpToDate>false</LinksUpToDate>
  <CharactersWithSpaces>17495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2021-09-27T14:58:00Z</dcterms:created>
  <dc:creator>xb21cn</dc:creator>
  <cp:lastModifiedBy>user</cp:lastModifiedBy>
  <dcterms:modified xsi:type="dcterms:W3CDTF">2023-07-14T10:41:17Z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0D2FBF590B6740229C8E863B8A1F6394</vt:lpwstr>
  </property>
</Properties>
</file>