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ind w:firstLine="1440" w:firstLineChars="200"/>
        <w:jc w:val="center"/>
        <w:outlineLvl w:val="0"/>
        <w:rPr>
          <w:rFonts w:ascii="方正小标宋简体" w:hAnsi="宋体" w:eastAsia="方正小标宋简体"/>
          <w:sz w:val="72"/>
          <w:szCs w:val="72"/>
        </w:rPr>
      </w:pPr>
      <w:bookmarkStart w:id="0" w:name="_Toc15306267"/>
      <w:bookmarkStart w:id="77" w:name="_GoBack"/>
      <w:bookmarkEnd w:id="77"/>
    </w:p>
    <w:p>
      <w:pPr>
        <w:spacing w:line="576" w:lineRule="exact"/>
        <w:ind w:firstLine="1440" w:firstLineChars="200"/>
        <w:jc w:val="center"/>
        <w:outlineLvl w:val="0"/>
        <w:rPr>
          <w:rFonts w:ascii="方正小标宋简体" w:hAnsi="宋体" w:eastAsia="方正小标宋简体"/>
          <w:sz w:val="72"/>
          <w:szCs w:val="72"/>
        </w:rPr>
      </w:pPr>
    </w:p>
    <w:p>
      <w:pPr>
        <w:spacing w:line="576" w:lineRule="exact"/>
        <w:ind w:firstLine="1440" w:firstLineChars="200"/>
        <w:jc w:val="center"/>
        <w:outlineLvl w:val="0"/>
        <w:rPr>
          <w:rFonts w:ascii="方正小标宋简体" w:hAnsi="宋体" w:eastAsia="方正小标宋简体"/>
          <w:sz w:val="72"/>
          <w:szCs w:val="72"/>
        </w:rPr>
      </w:pPr>
    </w:p>
    <w:p>
      <w:pPr>
        <w:spacing w:line="576" w:lineRule="exact"/>
        <w:ind w:firstLine="1440" w:firstLineChars="200"/>
        <w:jc w:val="center"/>
        <w:rPr>
          <w:rFonts w:ascii="方正小标宋简体" w:hAnsi="宋体" w:eastAsia="方正小标宋简体"/>
          <w:sz w:val="72"/>
          <w:szCs w:val="72"/>
        </w:rPr>
      </w:pPr>
    </w:p>
    <w:bookmarkEnd w:id="0"/>
    <w:p>
      <w:pPr>
        <w:adjustRightInd w:val="0"/>
        <w:snapToGrid w:val="0"/>
        <w:spacing w:line="360" w:lineRule="auto"/>
        <w:jc w:val="center"/>
        <w:rPr>
          <w:rFonts w:ascii="方正小标宋简体" w:hAnsi="宋体" w:eastAsia="方正小标宋简体"/>
          <w:color w:val="000000"/>
          <w:sz w:val="72"/>
          <w:szCs w:val="72"/>
        </w:rPr>
      </w:pPr>
      <w:bookmarkStart w:id="1" w:name="_Toc15377425"/>
      <w:bookmarkStart w:id="2" w:name="_Toc15377193"/>
      <w:bookmarkStart w:id="3" w:name="_Toc15396475"/>
      <w:bookmarkStart w:id="4" w:name="_Toc15396597"/>
      <w:bookmarkStart w:id="5" w:name="_Toc15378441"/>
      <w:r>
        <w:rPr>
          <w:rFonts w:ascii="黑体" w:hAnsi="黑体" w:eastAsia="黑体"/>
          <w:color w:val="000000"/>
          <w:sz w:val="72"/>
          <w:szCs w:val="72"/>
        </w:rPr>
        <w:t>2018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rPr>
          <w:rFonts w:ascii="方正小标宋简体" w:hAnsi="宋体" w:eastAsia="方正小标宋简体"/>
          <w:color w:val="000000"/>
          <w:sz w:val="72"/>
          <w:szCs w:val="72"/>
        </w:rPr>
      </w:pPr>
      <w:bookmarkStart w:id="6" w:name="_Toc15306268"/>
      <w:bookmarkStart w:id="7" w:name="_Toc15378442"/>
      <w:bookmarkStart w:id="8" w:name="_Toc15377426"/>
      <w:bookmarkStart w:id="9" w:name="_Toc15396598"/>
      <w:bookmarkStart w:id="10" w:name="_Toc15377194"/>
      <w:bookmarkStart w:id="11" w:name="_Toc15396476"/>
      <w:r>
        <w:rPr>
          <w:rFonts w:hint="eastAsia" w:ascii="方正小标宋简体" w:hAnsi="宋体" w:eastAsia="方正小标宋简体"/>
          <w:color w:val="000000"/>
          <w:sz w:val="72"/>
          <w:szCs w:val="72"/>
        </w:rPr>
        <w:t>利州区商务局部门决算</w:t>
      </w:r>
      <w:bookmarkEnd w:id="6"/>
      <w:bookmarkEnd w:id="7"/>
      <w:bookmarkEnd w:id="8"/>
      <w:bookmarkEnd w:id="9"/>
      <w:bookmarkEnd w:id="10"/>
      <w:bookmarkEnd w:id="11"/>
    </w:p>
    <w:p>
      <w:pPr>
        <w:adjustRightInd w:val="0"/>
        <w:snapToGrid w:val="0"/>
        <w:spacing w:line="360" w:lineRule="auto"/>
        <w:jc w:val="center"/>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编制说明</w:t>
      </w:r>
    </w:p>
    <w:p>
      <w:pPr>
        <w:widowControl/>
        <w:spacing w:line="576" w:lineRule="exact"/>
        <w:ind w:firstLine="960" w:firstLineChars="200"/>
        <w:jc w:val="center"/>
        <w:rPr>
          <w:rFonts w:ascii="黑体" w:hAnsi="黑体" w:eastAsia="黑体"/>
          <w:sz w:val="48"/>
          <w:szCs w:val="48"/>
        </w:rPr>
        <w:sectPr>
          <w:headerReference r:id="rId3" w:type="default"/>
          <w:footerReference r:id="rId4" w:type="default"/>
          <w:pgSz w:w="11906" w:h="16838"/>
          <w:pgMar w:top="2098" w:right="1531" w:bottom="1984" w:left="1531" w:header="851" w:footer="1587" w:gutter="0"/>
          <w:pgNumType w:start="1"/>
          <w:cols w:space="0" w:num="1"/>
          <w:titlePg/>
          <w:docGrid w:type="lines" w:linePitch="312" w:charSpace="0"/>
        </w:sectPr>
      </w:pPr>
    </w:p>
    <w:p>
      <w:pPr>
        <w:widowControl/>
        <w:spacing w:line="576" w:lineRule="exact"/>
        <w:ind w:firstLine="960" w:firstLineChars="200"/>
        <w:jc w:val="center"/>
        <w:rPr>
          <w:rFonts w:ascii="黑体" w:hAnsi="黑体" w:eastAsia="黑体"/>
          <w:sz w:val="48"/>
          <w:szCs w:val="48"/>
        </w:rPr>
      </w:pPr>
      <w:r>
        <w:rPr>
          <w:rFonts w:hint="eastAsia" w:ascii="黑体" w:hAnsi="黑体" w:eastAsia="黑体"/>
          <w:sz w:val="48"/>
          <w:szCs w:val="48"/>
        </w:rPr>
        <w:t>目录</w:t>
      </w:r>
    </w:p>
    <w:p>
      <w:pPr>
        <w:widowControl/>
        <w:spacing w:line="576" w:lineRule="exact"/>
        <w:ind w:firstLine="960" w:firstLineChars="200"/>
        <w:jc w:val="center"/>
        <w:rPr>
          <w:rFonts w:ascii="黑体" w:hAnsi="黑体" w:eastAsia="黑体"/>
          <w:sz w:val="48"/>
          <w:szCs w:val="48"/>
        </w:rPr>
      </w:pPr>
    </w:p>
    <w:p>
      <w:pPr>
        <w:pStyle w:val="10"/>
        <w:rPr>
          <w:rFonts w:ascii="黑体" w:hAnsi="黑体" w:eastAsia="黑体"/>
          <w:sz w:val="48"/>
          <w:szCs w:val="48"/>
        </w:rPr>
      </w:pPr>
      <w:r>
        <w:rPr>
          <w:rFonts w:hint="eastAsia"/>
        </w:rPr>
        <w:t>公开时间：</w:t>
      </w:r>
      <w:r>
        <w:t>2019</w:t>
      </w:r>
      <w:r>
        <w:rPr>
          <w:rFonts w:hint="eastAsia"/>
        </w:rPr>
        <w:t>年</w:t>
      </w:r>
      <w:r>
        <w:t>8</w:t>
      </w:r>
      <w:r>
        <w:rPr>
          <w:rFonts w:hint="eastAsia"/>
        </w:rPr>
        <w:t>月</w:t>
      </w:r>
      <w:r>
        <w:t>29</w:t>
      </w:r>
      <w:r>
        <w:rPr>
          <w:rFonts w:hint="eastAsia"/>
        </w:rPr>
        <w:t>日</w:t>
      </w:r>
    </w:p>
    <w:p>
      <w:pPr>
        <w:pStyle w:val="10"/>
        <w:tabs>
          <w:tab w:val="right" w:leader="dot" w:pos="8844"/>
          <w:tab w:val="clear" w:pos="8296"/>
        </w:tabs>
        <w:spacing w:line="576" w:lineRule="exact"/>
        <w:rPr>
          <w:rFonts w:cs="仿宋"/>
        </w:rPr>
      </w:pPr>
      <w:r>
        <w:rPr>
          <w:rFonts w:hint="eastAsia" w:cs="仿宋"/>
        </w:rPr>
        <w:fldChar w:fldCharType="begin"/>
      </w:r>
      <w:r>
        <w:rPr>
          <w:rFonts w:hint="eastAsia" w:cs="仿宋"/>
        </w:rPr>
        <w:instrText xml:space="preserve"> TOC \o "1-2" \h \z \u </w:instrText>
      </w:r>
      <w:r>
        <w:rPr>
          <w:rFonts w:hint="eastAsia" w:cs="仿宋"/>
        </w:rPr>
        <w:fldChar w:fldCharType="separate"/>
      </w:r>
      <w:r>
        <w:fldChar w:fldCharType="begin"/>
      </w:r>
      <w:r>
        <w:instrText xml:space="preserve"> HYPERLINK \l "_Toc4021" </w:instrText>
      </w:r>
      <w:r>
        <w:fldChar w:fldCharType="separate"/>
      </w:r>
      <w:r>
        <w:rPr>
          <w:rFonts w:hint="eastAsia" w:cs="仿宋"/>
        </w:rPr>
        <w:t>第一部分 部门概况</w:t>
      </w:r>
      <w:r>
        <w:rPr>
          <w:rFonts w:hint="eastAsia" w:cs="仿宋"/>
        </w:rPr>
        <w:tab/>
      </w:r>
      <w:r>
        <w:rPr>
          <w:rFonts w:hint="eastAsia" w:cs="仿宋"/>
        </w:rPr>
        <w:fldChar w:fldCharType="begin"/>
      </w:r>
      <w:r>
        <w:rPr>
          <w:rFonts w:hint="eastAsia" w:cs="仿宋"/>
        </w:rPr>
        <w:instrText xml:space="preserve"> PAGEREF _Toc4021 </w:instrText>
      </w:r>
      <w:r>
        <w:rPr>
          <w:rFonts w:hint="eastAsia" w:cs="仿宋"/>
        </w:rPr>
        <w:fldChar w:fldCharType="separate"/>
      </w:r>
      <w:r>
        <w:rPr>
          <w:rFonts w:hint="eastAsia" w:cs="仿宋"/>
        </w:rPr>
        <w:t>3</w:t>
      </w:r>
      <w:r>
        <w:rPr>
          <w:rFonts w:hint="eastAsia" w:cs="仿宋"/>
        </w:rPr>
        <w:fldChar w:fldCharType="end"/>
      </w:r>
      <w:r>
        <w:rPr>
          <w:rFonts w:hint="eastAsia" w:cs="仿宋"/>
        </w:rPr>
        <w:fldChar w:fldCharType="end"/>
      </w:r>
    </w:p>
    <w:p>
      <w:pPr>
        <w:pStyle w:val="11"/>
        <w:tabs>
          <w:tab w:val="right" w:leader="dot" w:pos="8844"/>
          <w:tab w:val="clear" w:pos="8296"/>
        </w:tabs>
        <w:spacing w:line="576" w:lineRule="exact"/>
        <w:rPr>
          <w:rFonts w:ascii="仿宋" w:hAnsi="仿宋" w:eastAsia="仿宋" w:cs="仿宋"/>
          <w:sz w:val="28"/>
          <w:szCs w:val="28"/>
        </w:rPr>
      </w:pPr>
      <w:r>
        <w:fldChar w:fldCharType="begin"/>
      </w:r>
      <w:r>
        <w:instrText xml:space="preserve"> HYPERLINK \l "_Toc4430" </w:instrText>
      </w:r>
      <w:r>
        <w:fldChar w:fldCharType="separate"/>
      </w:r>
      <w:r>
        <w:rPr>
          <w:rFonts w:hint="eastAsia" w:ascii="仿宋" w:hAnsi="仿宋" w:eastAsia="仿宋" w:cs="仿宋"/>
          <w:sz w:val="28"/>
          <w:szCs w:val="28"/>
        </w:rPr>
        <w:t>一、基本职能及主要工作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_Toc4430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844"/>
          <w:tab w:val="clear" w:pos="8296"/>
        </w:tabs>
        <w:spacing w:line="576" w:lineRule="exact"/>
        <w:rPr>
          <w:rFonts w:ascii="仿宋" w:hAnsi="仿宋" w:eastAsia="仿宋" w:cs="仿宋"/>
          <w:sz w:val="28"/>
          <w:szCs w:val="28"/>
        </w:rPr>
      </w:pPr>
      <w:r>
        <w:fldChar w:fldCharType="begin"/>
      </w:r>
      <w:r>
        <w:instrText xml:space="preserve"> HYPERLINK \l "_Toc6200" </w:instrText>
      </w:r>
      <w:r>
        <w:fldChar w:fldCharType="separate"/>
      </w:r>
      <w:r>
        <w:rPr>
          <w:rFonts w:hint="eastAsia" w:ascii="仿宋" w:hAnsi="仿宋" w:eastAsia="仿宋" w:cs="仿宋"/>
          <w:sz w:val="28"/>
          <w:szCs w:val="28"/>
        </w:rPr>
        <w:t>二、机构设置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_Toc6200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844"/>
          <w:tab w:val="clear" w:pos="8296"/>
        </w:tabs>
        <w:spacing w:line="576" w:lineRule="exact"/>
        <w:rPr>
          <w:rFonts w:cs="仿宋"/>
        </w:rPr>
      </w:pPr>
      <w:r>
        <w:fldChar w:fldCharType="begin"/>
      </w:r>
      <w:r>
        <w:instrText xml:space="preserve"> HYPERLINK \l "_Toc4364" </w:instrText>
      </w:r>
      <w:r>
        <w:fldChar w:fldCharType="separate"/>
      </w:r>
      <w:r>
        <w:rPr>
          <w:rFonts w:hint="eastAsia" w:cs="仿宋"/>
        </w:rPr>
        <w:t>第二部分 2018年度部门决算情况说明</w:t>
      </w:r>
      <w:r>
        <w:rPr>
          <w:rFonts w:hint="eastAsia" w:cs="仿宋"/>
        </w:rPr>
        <w:tab/>
      </w:r>
      <w:r>
        <w:rPr>
          <w:rFonts w:hint="eastAsia" w:cs="仿宋"/>
        </w:rPr>
        <w:fldChar w:fldCharType="begin"/>
      </w:r>
      <w:r>
        <w:rPr>
          <w:rFonts w:hint="eastAsia" w:cs="仿宋"/>
        </w:rPr>
        <w:instrText xml:space="preserve"> PAGEREF _Toc4364 </w:instrText>
      </w:r>
      <w:r>
        <w:rPr>
          <w:rFonts w:hint="eastAsia" w:cs="仿宋"/>
        </w:rPr>
        <w:fldChar w:fldCharType="separate"/>
      </w:r>
      <w:r>
        <w:rPr>
          <w:rFonts w:hint="eastAsia" w:cs="仿宋"/>
        </w:rPr>
        <w:t>5</w:t>
      </w:r>
      <w:r>
        <w:rPr>
          <w:rFonts w:hint="eastAsia" w:cs="仿宋"/>
        </w:rPr>
        <w:fldChar w:fldCharType="end"/>
      </w:r>
      <w:r>
        <w:rPr>
          <w:rFonts w:hint="eastAsia" w:cs="仿宋"/>
        </w:rPr>
        <w:fldChar w:fldCharType="end"/>
      </w:r>
    </w:p>
    <w:p>
      <w:pPr>
        <w:pStyle w:val="11"/>
        <w:tabs>
          <w:tab w:val="right" w:leader="dot" w:pos="8844"/>
          <w:tab w:val="clear" w:pos="8296"/>
        </w:tabs>
        <w:spacing w:line="576" w:lineRule="exact"/>
        <w:rPr>
          <w:rFonts w:ascii="仿宋" w:hAnsi="仿宋" w:eastAsia="仿宋" w:cs="仿宋"/>
          <w:sz w:val="28"/>
          <w:szCs w:val="28"/>
        </w:rPr>
      </w:pPr>
      <w:r>
        <w:fldChar w:fldCharType="begin"/>
      </w:r>
      <w:r>
        <w:instrText xml:space="preserve"> HYPERLINK \l "_Toc11209" </w:instrText>
      </w:r>
      <w:r>
        <w:fldChar w:fldCharType="separate"/>
      </w:r>
      <w:r>
        <w:rPr>
          <w:rFonts w:hint="eastAsia" w:ascii="仿宋" w:hAnsi="仿宋" w:eastAsia="仿宋" w:cs="仿宋"/>
          <w:sz w:val="28"/>
          <w:szCs w:val="28"/>
        </w:rPr>
        <w:t>一、收入支出决算总体情况说明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_Toc11209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844"/>
          <w:tab w:val="clear" w:pos="8296"/>
        </w:tabs>
        <w:spacing w:line="576" w:lineRule="exact"/>
        <w:rPr>
          <w:rFonts w:ascii="仿宋" w:hAnsi="仿宋" w:eastAsia="仿宋" w:cs="仿宋"/>
          <w:sz w:val="28"/>
          <w:szCs w:val="28"/>
        </w:rPr>
      </w:pPr>
      <w:r>
        <w:fldChar w:fldCharType="begin"/>
      </w:r>
      <w:r>
        <w:instrText xml:space="preserve"> HYPERLINK \l "_Toc10495" </w:instrText>
      </w:r>
      <w:r>
        <w:fldChar w:fldCharType="separate"/>
      </w:r>
      <w:r>
        <w:rPr>
          <w:rFonts w:hint="eastAsia" w:ascii="仿宋" w:hAnsi="仿宋" w:eastAsia="仿宋" w:cs="仿宋"/>
          <w:sz w:val="28"/>
          <w:szCs w:val="28"/>
        </w:rPr>
        <w:t>二、收</w:t>
      </w:r>
      <w:r>
        <w:rPr>
          <w:rFonts w:hint="eastAsia" w:ascii="仿宋" w:hAnsi="仿宋" w:eastAsia="仿宋" w:cs="仿宋"/>
          <w:bCs/>
          <w:sz w:val="28"/>
          <w:szCs w:val="28"/>
        </w:rPr>
        <w:t>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_Toc10495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844"/>
          <w:tab w:val="clear" w:pos="8296"/>
        </w:tabs>
        <w:spacing w:line="576" w:lineRule="exact"/>
        <w:rPr>
          <w:rFonts w:ascii="仿宋" w:hAnsi="仿宋" w:eastAsia="仿宋" w:cs="仿宋"/>
          <w:sz w:val="28"/>
          <w:szCs w:val="28"/>
        </w:rPr>
      </w:pPr>
      <w:r>
        <w:fldChar w:fldCharType="begin"/>
      </w:r>
      <w:r>
        <w:instrText xml:space="preserve"> HYPERLINK \l "_Toc7804" </w:instrText>
      </w:r>
      <w:r>
        <w:fldChar w:fldCharType="separate"/>
      </w:r>
      <w:r>
        <w:rPr>
          <w:rFonts w:hint="eastAsia" w:ascii="仿宋" w:hAnsi="仿宋" w:eastAsia="仿宋" w:cs="仿宋"/>
          <w:sz w:val="28"/>
          <w:szCs w:val="28"/>
        </w:rPr>
        <w:t>三、支</w:t>
      </w:r>
      <w:r>
        <w:rPr>
          <w:rFonts w:hint="eastAsia" w:ascii="仿宋" w:hAnsi="仿宋" w:eastAsia="仿宋" w:cs="仿宋"/>
          <w:bCs/>
          <w:sz w:val="28"/>
          <w:szCs w:val="28"/>
        </w:rPr>
        <w:t>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_Toc7804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844"/>
          <w:tab w:val="clear" w:pos="8296"/>
        </w:tabs>
        <w:spacing w:line="576" w:lineRule="exact"/>
        <w:rPr>
          <w:rFonts w:ascii="仿宋" w:hAnsi="仿宋" w:eastAsia="仿宋" w:cs="仿宋"/>
          <w:sz w:val="28"/>
          <w:szCs w:val="28"/>
        </w:rPr>
      </w:pPr>
      <w:r>
        <w:fldChar w:fldCharType="begin"/>
      </w:r>
      <w:r>
        <w:instrText xml:space="preserve"> HYPERLINK \l "_Toc2155" </w:instrText>
      </w:r>
      <w:r>
        <w:fldChar w:fldCharType="separate"/>
      </w:r>
      <w:r>
        <w:rPr>
          <w:rFonts w:hint="eastAsia" w:ascii="仿宋" w:hAnsi="仿宋" w:eastAsia="仿宋" w:cs="仿宋"/>
          <w:sz w:val="28"/>
          <w:szCs w:val="28"/>
        </w:rPr>
        <w:t>四、财</w:t>
      </w:r>
      <w:r>
        <w:rPr>
          <w:rFonts w:hint="eastAsia" w:ascii="仿宋" w:hAnsi="仿宋" w:eastAsia="仿宋" w:cs="仿宋"/>
          <w:bCs/>
          <w:sz w:val="28"/>
          <w:szCs w:val="28"/>
        </w:rPr>
        <w:t>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_Toc2155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844"/>
          <w:tab w:val="clear" w:pos="8296"/>
        </w:tabs>
        <w:spacing w:line="576" w:lineRule="exact"/>
        <w:rPr>
          <w:rFonts w:ascii="仿宋" w:hAnsi="仿宋" w:eastAsia="仿宋" w:cs="仿宋"/>
          <w:sz w:val="28"/>
          <w:szCs w:val="28"/>
        </w:rPr>
      </w:pPr>
      <w:r>
        <w:fldChar w:fldCharType="begin"/>
      </w:r>
      <w:r>
        <w:instrText xml:space="preserve"> HYPERLINK \l "_Toc4247" </w:instrText>
      </w:r>
      <w:r>
        <w:fldChar w:fldCharType="separate"/>
      </w:r>
      <w:r>
        <w:rPr>
          <w:rFonts w:hint="eastAsia" w:ascii="仿宋" w:hAnsi="仿宋" w:eastAsia="仿宋" w:cs="仿宋"/>
          <w:sz w:val="28"/>
          <w:szCs w:val="28"/>
        </w:rPr>
        <w:t>五、一</w:t>
      </w:r>
      <w:r>
        <w:rPr>
          <w:rFonts w:hint="eastAsia" w:ascii="仿宋" w:hAnsi="仿宋" w:eastAsia="仿宋" w:cs="仿宋"/>
          <w:bCs/>
          <w:sz w:val="28"/>
          <w:szCs w:val="28"/>
        </w:rPr>
        <w:t>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_Toc4247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844"/>
          <w:tab w:val="clear" w:pos="8296"/>
        </w:tabs>
        <w:spacing w:line="576" w:lineRule="exact"/>
        <w:rPr>
          <w:rFonts w:ascii="仿宋" w:hAnsi="仿宋" w:eastAsia="仿宋" w:cs="仿宋"/>
          <w:sz w:val="28"/>
          <w:szCs w:val="28"/>
        </w:rPr>
      </w:pPr>
      <w:r>
        <w:fldChar w:fldCharType="begin"/>
      </w:r>
      <w:r>
        <w:instrText xml:space="preserve"> HYPERLINK \l "_Toc30359" </w:instrText>
      </w:r>
      <w:r>
        <w:fldChar w:fldCharType="separate"/>
      </w:r>
      <w:r>
        <w:rPr>
          <w:rFonts w:hint="eastAsia" w:ascii="仿宋" w:hAnsi="仿宋" w:eastAsia="仿宋" w:cs="仿宋"/>
          <w:sz w:val="28"/>
          <w:szCs w:val="28"/>
        </w:rPr>
        <w:t>六、一</w:t>
      </w:r>
      <w:r>
        <w:rPr>
          <w:rFonts w:hint="eastAsia" w:ascii="仿宋" w:hAnsi="仿宋" w:eastAsia="仿宋" w:cs="仿宋"/>
          <w:bCs/>
          <w:sz w:val="28"/>
          <w:szCs w:val="28"/>
        </w:rPr>
        <w:t>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_Toc30359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844"/>
          <w:tab w:val="clear" w:pos="8296"/>
        </w:tabs>
        <w:spacing w:line="576" w:lineRule="exact"/>
        <w:rPr>
          <w:rFonts w:ascii="仿宋" w:hAnsi="仿宋" w:eastAsia="仿宋" w:cs="仿宋"/>
          <w:sz w:val="28"/>
          <w:szCs w:val="28"/>
        </w:rPr>
      </w:pPr>
      <w:r>
        <w:fldChar w:fldCharType="begin"/>
      </w:r>
      <w:r>
        <w:instrText xml:space="preserve"> HYPERLINK \l "_Toc6076" </w:instrText>
      </w:r>
      <w:r>
        <w:fldChar w:fldCharType="separate"/>
      </w:r>
      <w:r>
        <w:rPr>
          <w:rFonts w:hint="eastAsia" w:ascii="仿宋" w:hAnsi="仿宋" w:eastAsia="仿宋" w:cs="仿宋"/>
          <w:sz w:val="28"/>
          <w:szCs w:val="28"/>
        </w:rPr>
        <w:t>七、</w:t>
      </w:r>
      <w:r>
        <w:rPr>
          <w:rFonts w:hint="eastAsia" w:ascii="仿宋" w:hAnsi="仿宋" w:eastAsia="仿宋" w:cs="仿宋"/>
          <w:bCs/>
          <w:sz w:val="28"/>
          <w:szCs w:val="28"/>
        </w:rPr>
        <w:t>“三公”经费财政拨款支出决算情况说明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_Toc6076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844"/>
          <w:tab w:val="clear" w:pos="8296"/>
        </w:tabs>
        <w:spacing w:line="576" w:lineRule="exact"/>
        <w:rPr>
          <w:rFonts w:ascii="仿宋" w:hAnsi="仿宋" w:eastAsia="仿宋" w:cs="仿宋"/>
          <w:sz w:val="28"/>
          <w:szCs w:val="28"/>
        </w:rPr>
      </w:pPr>
      <w:r>
        <w:fldChar w:fldCharType="begin"/>
      </w:r>
      <w:r>
        <w:instrText xml:space="preserve"> HYPERLINK \l "_Toc3792" </w:instrText>
      </w:r>
      <w:r>
        <w:fldChar w:fldCharType="separate"/>
      </w:r>
      <w:r>
        <w:rPr>
          <w:rFonts w:hint="eastAsia" w:ascii="仿宋" w:hAnsi="仿宋" w:eastAsia="仿宋" w:cs="仿宋"/>
          <w:sz w:val="28"/>
          <w:szCs w:val="28"/>
        </w:rPr>
        <w:t>八、</w:t>
      </w:r>
      <w:r>
        <w:rPr>
          <w:rFonts w:hint="eastAsia" w:ascii="仿宋" w:hAnsi="仿宋" w:eastAsia="仿宋" w:cs="仿宋"/>
          <w:bCs/>
          <w:sz w:val="28"/>
          <w:szCs w:val="28"/>
        </w:rPr>
        <w:t>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_Toc3792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844"/>
          <w:tab w:val="clear" w:pos="8296"/>
        </w:tabs>
        <w:spacing w:line="576" w:lineRule="exact"/>
        <w:rPr>
          <w:rFonts w:ascii="仿宋" w:hAnsi="仿宋" w:eastAsia="仿宋" w:cs="仿宋"/>
          <w:sz w:val="28"/>
          <w:szCs w:val="28"/>
        </w:rPr>
      </w:pPr>
      <w:r>
        <w:fldChar w:fldCharType="begin"/>
      </w:r>
      <w:r>
        <w:instrText xml:space="preserve"> HYPERLINK \l "_Toc24124" </w:instrText>
      </w:r>
      <w:r>
        <w:fldChar w:fldCharType="separate"/>
      </w:r>
      <w:r>
        <w:rPr>
          <w:rFonts w:hint="eastAsia" w:ascii="仿宋" w:hAnsi="仿宋" w:eastAsia="仿宋" w:cs="仿宋"/>
          <w:sz w:val="28"/>
          <w:szCs w:val="28"/>
        </w:rPr>
        <w:t xml:space="preserve">九、 </w:t>
      </w:r>
      <w:r>
        <w:rPr>
          <w:rFonts w:hint="eastAsia" w:ascii="仿宋" w:hAnsi="仿宋" w:eastAsia="仿宋" w:cs="仿宋"/>
          <w:bCs/>
          <w:sz w:val="28"/>
          <w:szCs w:val="28"/>
        </w:rPr>
        <w:t>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_Toc24124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844"/>
          <w:tab w:val="clear" w:pos="8296"/>
        </w:tabs>
        <w:spacing w:line="576" w:lineRule="exact"/>
        <w:rPr>
          <w:rFonts w:ascii="仿宋" w:hAnsi="仿宋" w:eastAsia="仿宋" w:cs="仿宋"/>
          <w:sz w:val="28"/>
          <w:szCs w:val="28"/>
        </w:rPr>
      </w:pPr>
      <w:r>
        <w:fldChar w:fldCharType="begin"/>
      </w:r>
      <w:r>
        <w:instrText xml:space="preserve"> HYPERLINK \l "_Toc17781" </w:instrText>
      </w:r>
      <w:r>
        <w:fldChar w:fldCharType="separate"/>
      </w:r>
      <w:r>
        <w:rPr>
          <w:rFonts w:hint="eastAsia" w:ascii="仿宋" w:hAnsi="仿宋" w:eastAsia="仿宋" w:cs="仿宋"/>
          <w:bCs/>
          <w:sz w:val="28"/>
          <w:szCs w:val="28"/>
        </w:rPr>
        <w:t>十、预算绩效情况说明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_Toc17781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844"/>
          <w:tab w:val="clear" w:pos="8296"/>
        </w:tabs>
        <w:spacing w:line="576" w:lineRule="exact"/>
        <w:rPr>
          <w:rFonts w:ascii="仿宋" w:hAnsi="仿宋" w:eastAsia="仿宋" w:cs="仿宋"/>
          <w:sz w:val="28"/>
          <w:szCs w:val="28"/>
        </w:rPr>
      </w:pPr>
      <w:r>
        <w:fldChar w:fldCharType="begin"/>
      </w:r>
      <w:r>
        <w:instrText xml:space="preserve"> HYPERLINK \l "_Toc29952" </w:instrText>
      </w:r>
      <w:r>
        <w:fldChar w:fldCharType="separate"/>
      </w:r>
      <w:r>
        <w:rPr>
          <w:rFonts w:hint="eastAsia" w:ascii="仿宋" w:hAnsi="仿宋" w:eastAsia="仿宋" w:cs="仿宋"/>
          <w:sz w:val="28"/>
          <w:szCs w:val="28"/>
        </w:rPr>
        <w:t>十</w:t>
      </w:r>
      <w:r>
        <w:rPr>
          <w:rFonts w:hint="eastAsia" w:ascii="仿宋" w:hAnsi="仿宋" w:eastAsia="仿宋" w:cs="仿宋"/>
          <w:bCs/>
          <w:sz w:val="28"/>
          <w:szCs w:val="28"/>
        </w:rPr>
        <w:t>一、其他重要事项的情况说明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_Toc29952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844"/>
          <w:tab w:val="clear" w:pos="8296"/>
        </w:tabs>
        <w:spacing w:line="576" w:lineRule="exact"/>
        <w:rPr>
          <w:rFonts w:cs="仿宋"/>
        </w:rPr>
      </w:pPr>
      <w:r>
        <w:fldChar w:fldCharType="begin"/>
      </w:r>
      <w:r>
        <w:instrText xml:space="preserve"> HYPERLINK \l "_Toc17835" </w:instrText>
      </w:r>
      <w:r>
        <w:fldChar w:fldCharType="separate"/>
      </w:r>
      <w:r>
        <w:rPr>
          <w:rFonts w:hint="eastAsia" w:cs="仿宋"/>
        </w:rPr>
        <w:t>第三部分 名词解释</w:t>
      </w:r>
      <w:r>
        <w:rPr>
          <w:rFonts w:hint="eastAsia" w:cs="仿宋"/>
        </w:rPr>
        <w:tab/>
      </w:r>
      <w:r>
        <w:rPr>
          <w:rFonts w:hint="eastAsia" w:cs="仿宋"/>
        </w:rPr>
        <w:fldChar w:fldCharType="begin"/>
      </w:r>
      <w:r>
        <w:rPr>
          <w:rFonts w:hint="eastAsia" w:cs="仿宋"/>
        </w:rPr>
        <w:instrText xml:space="preserve"> PAGEREF _Toc17835 </w:instrText>
      </w:r>
      <w:r>
        <w:rPr>
          <w:rFonts w:hint="eastAsia" w:cs="仿宋"/>
        </w:rPr>
        <w:fldChar w:fldCharType="separate"/>
      </w:r>
      <w:r>
        <w:rPr>
          <w:rFonts w:hint="eastAsia" w:cs="仿宋"/>
        </w:rPr>
        <w:t>20</w:t>
      </w:r>
      <w:r>
        <w:rPr>
          <w:rFonts w:hint="eastAsia" w:cs="仿宋"/>
        </w:rPr>
        <w:fldChar w:fldCharType="end"/>
      </w:r>
      <w:r>
        <w:rPr>
          <w:rFonts w:hint="eastAsia" w:cs="仿宋"/>
        </w:rPr>
        <w:fldChar w:fldCharType="end"/>
      </w:r>
    </w:p>
    <w:p>
      <w:pPr>
        <w:pStyle w:val="10"/>
        <w:tabs>
          <w:tab w:val="right" w:leader="dot" w:pos="8844"/>
          <w:tab w:val="clear" w:pos="8296"/>
        </w:tabs>
        <w:spacing w:line="576" w:lineRule="exact"/>
        <w:rPr>
          <w:rFonts w:cs="仿宋"/>
        </w:rPr>
      </w:pPr>
      <w:r>
        <w:fldChar w:fldCharType="begin"/>
      </w:r>
      <w:r>
        <w:instrText xml:space="preserve"> HYPERLINK \l "_Toc18679" </w:instrText>
      </w:r>
      <w:r>
        <w:fldChar w:fldCharType="separate"/>
      </w:r>
      <w:r>
        <w:rPr>
          <w:rFonts w:hint="eastAsia" w:cs="仿宋"/>
        </w:rPr>
        <w:t>第</w:t>
      </w:r>
      <w:r>
        <w:rPr>
          <w:rFonts w:hint="eastAsia" w:cs="仿宋"/>
          <w:bCs/>
        </w:rPr>
        <w:t>四部分 附件</w:t>
      </w:r>
      <w:r>
        <w:rPr>
          <w:rFonts w:hint="eastAsia" w:cs="仿宋"/>
        </w:rPr>
        <w:tab/>
      </w:r>
      <w:r>
        <w:rPr>
          <w:rFonts w:hint="eastAsia" w:cs="仿宋"/>
        </w:rPr>
        <w:fldChar w:fldCharType="begin"/>
      </w:r>
      <w:r>
        <w:rPr>
          <w:rFonts w:hint="eastAsia" w:cs="仿宋"/>
        </w:rPr>
        <w:instrText xml:space="preserve"> PAGEREF _Toc18679 </w:instrText>
      </w:r>
      <w:r>
        <w:rPr>
          <w:rFonts w:hint="eastAsia" w:cs="仿宋"/>
        </w:rPr>
        <w:fldChar w:fldCharType="separate"/>
      </w:r>
      <w:r>
        <w:rPr>
          <w:rFonts w:hint="eastAsia" w:cs="仿宋"/>
        </w:rPr>
        <w:t>22</w:t>
      </w:r>
      <w:r>
        <w:rPr>
          <w:rFonts w:hint="eastAsia" w:cs="仿宋"/>
        </w:rPr>
        <w:fldChar w:fldCharType="end"/>
      </w:r>
      <w:r>
        <w:rPr>
          <w:rFonts w:hint="eastAsia" w:cs="仿宋"/>
        </w:rPr>
        <w:fldChar w:fldCharType="end"/>
      </w:r>
    </w:p>
    <w:p>
      <w:pPr>
        <w:pStyle w:val="11"/>
        <w:tabs>
          <w:tab w:val="right" w:leader="dot" w:pos="8844"/>
          <w:tab w:val="clear" w:pos="8296"/>
        </w:tabs>
        <w:spacing w:line="576" w:lineRule="exact"/>
        <w:rPr>
          <w:rFonts w:ascii="仿宋" w:hAnsi="仿宋" w:eastAsia="仿宋" w:cs="仿宋"/>
          <w:sz w:val="28"/>
          <w:szCs w:val="28"/>
        </w:rPr>
      </w:pPr>
      <w:r>
        <w:fldChar w:fldCharType="begin"/>
      </w:r>
      <w:r>
        <w:instrText xml:space="preserve"> HYPERLINK \l "_Toc26009" </w:instrText>
      </w:r>
      <w:r>
        <w:fldChar w:fldCharType="separate"/>
      </w:r>
      <w:r>
        <w:rPr>
          <w:rFonts w:hint="eastAsia" w:ascii="仿宋" w:hAnsi="仿宋" w:eastAsia="仿宋" w:cs="仿宋"/>
          <w:sz w:val="28"/>
          <w:szCs w:val="28"/>
        </w:rPr>
        <w:t>附件1</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_Toc26009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844"/>
          <w:tab w:val="clear" w:pos="8296"/>
        </w:tabs>
        <w:spacing w:line="576" w:lineRule="exact"/>
        <w:rPr>
          <w:rFonts w:ascii="仿宋" w:hAnsi="仿宋" w:eastAsia="仿宋" w:cs="仿宋"/>
          <w:sz w:val="28"/>
          <w:szCs w:val="28"/>
        </w:rPr>
        <w:sectPr>
          <w:footerReference r:id="rId6" w:type="first"/>
          <w:footerReference r:id="rId5" w:type="default"/>
          <w:pgSz w:w="11906" w:h="16838"/>
          <w:pgMar w:top="2098" w:right="1531" w:bottom="1984" w:left="1531" w:header="851" w:footer="1587" w:gutter="0"/>
          <w:pgNumType w:start="1"/>
          <w:cols w:space="0" w:num="1"/>
          <w:titlePg/>
          <w:docGrid w:type="lines" w:linePitch="312" w:charSpace="0"/>
        </w:sectPr>
      </w:pPr>
    </w:p>
    <w:p>
      <w:pPr>
        <w:pStyle w:val="11"/>
        <w:tabs>
          <w:tab w:val="right" w:leader="dot" w:pos="8844"/>
          <w:tab w:val="clear" w:pos="8296"/>
        </w:tabs>
        <w:spacing w:line="576" w:lineRule="exact"/>
        <w:rPr>
          <w:rFonts w:ascii="仿宋" w:hAnsi="仿宋" w:eastAsia="仿宋" w:cs="仿宋"/>
          <w:sz w:val="28"/>
          <w:szCs w:val="28"/>
        </w:rPr>
      </w:pPr>
      <w:r>
        <w:fldChar w:fldCharType="begin"/>
      </w:r>
      <w:r>
        <w:instrText xml:space="preserve"> HYPERLINK \l "_Toc18648" </w:instrText>
      </w:r>
      <w:r>
        <w:fldChar w:fldCharType="separate"/>
      </w:r>
      <w:r>
        <w:rPr>
          <w:rFonts w:hint="eastAsia" w:ascii="仿宋" w:hAnsi="仿宋" w:eastAsia="仿宋" w:cs="仿宋"/>
          <w:sz w:val="28"/>
          <w:szCs w:val="28"/>
        </w:rPr>
        <w:t>附件2</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_Toc18648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844"/>
          <w:tab w:val="clear" w:pos="8296"/>
        </w:tabs>
        <w:spacing w:line="576" w:lineRule="exact"/>
        <w:rPr>
          <w:rFonts w:cs="仿宋"/>
        </w:rPr>
      </w:pPr>
      <w:r>
        <w:fldChar w:fldCharType="begin"/>
      </w:r>
      <w:r>
        <w:instrText xml:space="preserve"> HYPERLINK \l "_Toc11673" </w:instrText>
      </w:r>
      <w:r>
        <w:fldChar w:fldCharType="separate"/>
      </w:r>
      <w:r>
        <w:rPr>
          <w:rFonts w:hint="eastAsia" w:cs="仿宋"/>
          <w:bCs/>
        </w:rPr>
        <w:t>第五部分 附表</w:t>
      </w:r>
      <w:r>
        <w:rPr>
          <w:rFonts w:hint="eastAsia" w:cs="仿宋"/>
        </w:rPr>
        <w:tab/>
      </w:r>
      <w:r>
        <w:rPr>
          <w:rFonts w:hint="eastAsia" w:cs="仿宋"/>
        </w:rPr>
        <w:fldChar w:fldCharType="begin"/>
      </w:r>
      <w:r>
        <w:rPr>
          <w:rFonts w:hint="eastAsia" w:cs="仿宋"/>
        </w:rPr>
        <w:instrText xml:space="preserve"> PAGEREF _Toc11673 </w:instrText>
      </w:r>
      <w:r>
        <w:rPr>
          <w:rFonts w:hint="eastAsia" w:cs="仿宋"/>
        </w:rPr>
        <w:fldChar w:fldCharType="separate"/>
      </w:r>
      <w:r>
        <w:rPr>
          <w:rFonts w:hint="eastAsia" w:cs="仿宋"/>
        </w:rPr>
        <w:t>48</w:t>
      </w:r>
      <w:r>
        <w:rPr>
          <w:rFonts w:hint="eastAsia" w:cs="仿宋"/>
        </w:rPr>
        <w:fldChar w:fldCharType="end"/>
      </w:r>
      <w:r>
        <w:rPr>
          <w:rFonts w:hint="eastAsia" w:cs="仿宋"/>
        </w:rPr>
        <w:fldChar w:fldCharType="end"/>
      </w:r>
    </w:p>
    <w:p>
      <w:pPr>
        <w:pStyle w:val="11"/>
        <w:tabs>
          <w:tab w:val="right" w:leader="dot" w:pos="8844"/>
          <w:tab w:val="clear" w:pos="8296"/>
        </w:tabs>
        <w:spacing w:line="576" w:lineRule="exact"/>
        <w:rPr>
          <w:rFonts w:ascii="仿宋" w:hAnsi="仿宋" w:eastAsia="仿宋" w:cs="仿宋"/>
          <w:sz w:val="28"/>
          <w:szCs w:val="28"/>
        </w:rPr>
      </w:pPr>
      <w:r>
        <w:fldChar w:fldCharType="begin"/>
      </w:r>
      <w:r>
        <w:instrText xml:space="preserve"> HYPERLINK \l "_Toc26120" </w:instrText>
      </w:r>
      <w:r>
        <w:fldChar w:fldCharType="separate"/>
      </w:r>
      <w:r>
        <w:rPr>
          <w:rFonts w:hint="eastAsia" w:ascii="仿宋" w:hAnsi="仿宋" w:eastAsia="仿宋" w:cs="仿宋"/>
          <w:sz w:val="28"/>
          <w:szCs w:val="28"/>
        </w:rPr>
        <w:t>一、收入支出决算总表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_Toc26120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844"/>
          <w:tab w:val="clear" w:pos="8296"/>
        </w:tabs>
        <w:spacing w:line="576" w:lineRule="exact"/>
        <w:rPr>
          <w:rFonts w:ascii="仿宋" w:hAnsi="仿宋" w:eastAsia="仿宋" w:cs="仿宋"/>
          <w:sz w:val="28"/>
          <w:szCs w:val="28"/>
        </w:rPr>
      </w:pPr>
      <w:r>
        <w:fldChar w:fldCharType="begin"/>
      </w:r>
      <w:r>
        <w:instrText xml:space="preserve"> HYPERLINK \l "_Toc4624" </w:instrText>
      </w:r>
      <w:r>
        <w:fldChar w:fldCharType="separate"/>
      </w:r>
      <w:r>
        <w:rPr>
          <w:rFonts w:hint="eastAsia" w:ascii="仿宋" w:hAnsi="仿宋" w:eastAsia="仿宋" w:cs="仿宋"/>
          <w:sz w:val="28"/>
          <w:szCs w:val="28"/>
        </w:rPr>
        <w:t>二、收入总表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_Toc4624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844"/>
          <w:tab w:val="clear" w:pos="8296"/>
        </w:tabs>
        <w:spacing w:line="576" w:lineRule="exact"/>
        <w:rPr>
          <w:rFonts w:ascii="仿宋" w:hAnsi="仿宋" w:eastAsia="仿宋" w:cs="仿宋"/>
          <w:sz w:val="28"/>
          <w:szCs w:val="28"/>
        </w:rPr>
      </w:pPr>
      <w:r>
        <w:fldChar w:fldCharType="begin"/>
      </w:r>
      <w:r>
        <w:instrText xml:space="preserve"> HYPERLINK \l "_Toc12713" </w:instrText>
      </w:r>
      <w:r>
        <w:fldChar w:fldCharType="separate"/>
      </w:r>
      <w:r>
        <w:rPr>
          <w:rFonts w:hint="eastAsia" w:ascii="仿宋" w:hAnsi="仿宋" w:eastAsia="仿宋" w:cs="仿宋"/>
          <w:sz w:val="28"/>
          <w:szCs w:val="28"/>
        </w:rPr>
        <w:t>三、支出总表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_Toc12713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844"/>
          <w:tab w:val="clear" w:pos="8296"/>
        </w:tabs>
        <w:spacing w:line="576" w:lineRule="exact"/>
        <w:rPr>
          <w:rFonts w:ascii="仿宋" w:hAnsi="仿宋" w:eastAsia="仿宋" w:cs="仿宋"/>
          <w:sz w:val="28"/>
          <w:szCs w:val="28"/>
        </w:rPr>
      </w:pPr>
      <w:r>
        <w:fldChar w:fldCharType="begin"/>
      </w:r>
      <w:r>
        <w:instrText xml:space="preserve"> HYPERLINK \l "_Toc15549" </w:instrText>
      </w:r>
      <w:r>
        <w:fldChar w:fldCharType="separate"/>
      </w:r>
      <w:r>
        <w:rPr>
          <w:rFonts w:hint="eastAsia" w:ascii="仿宋" w:hAnsi="仿宋" w:eastAsia="仿宋" w:cs="仿宋"/>
          <w:sz w:val="28"/>
          <w:szCs w:val="28"/>
        </w:rPr>
        <w:t>四、财政拨款收入支出决算总表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_Toc15549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844"/>
          <w:tab w:val="clear" w:pos="8296"/>
        </w:tabs>
        <w:spacing w:line="576" w:lineRule="exact"/>
        <w:rPr>
          <w:rFonts w:ascii="仿宋" w:hAnsi="仿宋" w:eastAsia="仿宋" w:cs="仿宋"/>
          <w:sz w:val="28"/>
          <w:szCs w:val="28"/>
        </w:rPr>
      </w:pPr>
      <w:r>
        <w:fldChar w:fldCharType="begin"/>
      </w:r>
      <w:r>
        <w:instrText xml:space="preserve"> HYPERLINK \l "_Toc7958" </w:instrText>
      </w:r>
      <w:r>
        <w:fldChar w:fldCharType="separate"/>
      </w:r>
      <w:r>
        <w:rPr>
          <w:rFonts w:hint="eastAsia" w:ascii="仿宋" w:hAnsi="仿宋" w:eastAsia="仿宋" w:cs="仿宋"/>
          <w:sz w:val="28"/>
          <w:szCs w:val="28"/>
        </w:rPr>
        <w:t>五、财政拨款支出决算明细表（政府经济分类科目）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_Toc7958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844"/>
          <w:tab w:val="clear" w:pos="8296"/>
        </w:tabs>
        <w:spacing w:line="576" w:lineRule="exact"/>
        <w:rPr>
          <w:rFonts w:ascii="仿宋" w:hAnsi="仿宋" w:eastAsia="仿宋" w:cs="仿宋"/>
          <w:sz w:val="28"/>
          <w:szCs w:val="28"/>
        </w:rPr>
      </w:pPr>
      <w:r>
        <w:fldChar w:fldCharType="begin"/>
      </w:r>
      <w:r>
        <w:instrText xml:space="preserve"> HYPERLINK \l "_Toc27070" </w:instrText>
      </w:r>
      <w:r>
        <w:fldChar w:fldCharType="separate"/>
      </w:r>
      <w:r>
        <w:rPr>
          <w:rFonts w:hint="eastAsia" w:ascii="仿宋" w:hAnsi="仿宋" w:eastAsia="仿宋" w:cs="仿宋"/>
          <w:sz w:val="28"/>
          <w:szCs w:val="28"/>
        </w:rPr>
        <w:t>六、一般公共预算财政拨款支出决算表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_Toc27070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844"/>
          <w:tab w:val="clear" w:pos="8296"/>
        </w:tabs>
        <w:spacing w:line="576" w:lineRule="exact"/>
        <w:rPr>
          <w:rFonts w:ascii="仿宋" w:hAnsi="仿宋" w:eastAsia="仿宋" w:cs="仿宋"/>
          <w:sz w:val="28"/>
          <w:szCs w:val="28"/>
        </w:rPr>
      </w:pPr>
      <w:r>
        <w:fldChar w:fldCharType="begin"/>
      </w:r>
      <w:r>
        <w:instrText xml:space="preserve"> HYPERLINK \l "_Toc32606" </w:instrText>
      </w:r>
      <w:r>
        <w:fldChar w:fldCharType="separate"/>
      </w:r>
      <w:r>
        <w:rPr>
          <w:rFonts w:hint="eastAsia" w:ascii="仿宋" w:hAnsi="仿宋" w:eastAsia="仿宋" w:cs="仿宋"/>
          <w:sz w:val="28"/>
          <w:szCs w:val="28"/>
        </w:rPr>
        <w:t>七、一般公共预算财政拨款支出决算明细表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_Toc32606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844"/>
          <w:tab w:val="clear" w:pos="8296"/>
        </w:tabs>
        <w:spacing w:line="576" w:lineRule="exact"/>
        <w:rPr>
          <w:rFonts w:ascii="仿宋" w:hAnsi="仿宋" w:eastAsia="仿宋" w:cs="仿宋"/>
          <w:sz w:val="28"/>
          <w:szCs w:val="28"/>
        </w:rPr>
      </w:pPr>
      <w:r>
        <w:fldChar w:fldCharType="begin"/>
      </w:r>
      <w:r>
        <w:instrText xml:space="preserve"> HYPERLINK \l "_Toc15783" </w:instrText>
      </w:r>
      <w:r>
        <w:fldChar w:fldCharType="separate"/>
      </w:r>
      <w:r>
        <w:rPr>
          <w:rFonts w:hint="eastAsia" w:ascii="仿宋" w:hAnsi="仿宋" w:eastAsia="仿宋" w:cs="仿宋"/>
          <w:sz w:val="28"/>
          <w:szCs w:val="28"/>
        </w:rPr>
        <w:t>八、一般公共预算财政拨款基本支出决算表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_Toc15783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844"/>
          <w:tab w:val="clear" w:pos="8296"/>
        </w:tabs>
        <w:spacing w:line="576" w:lineRule="exact"/>
        <w:rPr>
          <w:rFonts w:ascii="仿宋" w:hAnsi="仿宋" w:eastAsia="仿宋" w:cs="仿宋"/>
          <w:sz w:val="28"/>
          <w:szCs w:val="28"/>
        </w:rPr>
      </w:pPr>
      <w:r>
        <w:fldChar w:fldCharType="begin"/>
      </w:r>
      <w:r>
        <w:instrText xml:space="preserve"> HYPERLINK \l "_Toc9596" </w:instrText>
      </w:r>
      <w:r>
        <w:fldChar w:fldCharType="separate"/>
      </w:r>
      <w:r>
        <w:rPr>
          <w:rFonts w:hint="eastAsia" w:ascii="仿宋" w:hAnsi="仿宋" w:eastAsia="仿宋" w:cs="仿宋"/>
          <w:sz w:val="28"/>
          <w:szCs w:val="28"/>
        </w:rPr>
        <w:t>九、一般公共预算财政拨款项目支出决算表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_Toc9596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844"/>
          <w:tab w:val="clear" w:pos="8296"/>
        </w:tabs>
        <w:spacing w:line="576" w:lineRule="exact"/>
        <w:rPr>
          <w:rFonts w:ascii="仿宋" w:hAnsi="仿宋" w:eastAsia="仿宋" w:cs="仿宋"/>
          <w:sz w:val="28"/>
          <w:szCs w:val="28"/>
        </w:rPr>
      </w:pPr>
      <w:r>
        <w:fldChar w:fldCharType="begin"/>
      </w:r>
      <w:r>
        <w:instrText xml:space="preserve"> HYPERLINK \l "_Toc25946" </w:instrText>
      </w:r>
      <w:r>
        <w:fldChar w:fldCharType="separate"/>
      </w:r>
      <w:r>
        <w:rPr>
          <w:rFonts w:hint="eastAsia" w:ascii="仿宋" w:hAnsi="仿宋" w:eastAsia="仿宋" w:cs="仿宋"/>
          <w:sz w:val="28"/>
          <w:szCs w:val="28"/>
        </w:rPr>
        <w:t>十、一般公共预算财政拨款“三公”经费支出决算表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_Toc25946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844"/>
          <w:tab w:val="clear" w:pos="8296"/>
        </w:tabs>
        <w:spacing w:line="576" w:lineRule="exact"/>
        <w:rPr>
          <w:rFonts w:ascii="仿宋" w:hAnsi="仿宋" w:eastAsia="仿宋" w:cs="仿宋"/>
          <w:sz w:val="28"/>
          <w:szCs w:val="28"/>
        </w:rPr>
      </w:pPr>
      <w:r>
        <w:fldChar w:fldCharType="begin"/>
      </w:r>
      <w:r>
        <w:instrText xml:space="preserve"> HYPERLINK \l "_Toc24923" </w:instrText>
      </w:r>
      <w:r>
        <w:fldChar w:fldCharType="separate"/>
      </w:r>
      <w:r>
        <w:rPr>
          <w:rFonts w:hint="eastAsia" w:ascii="仿宋" w:hAnsi="仿宋" w:eastAsia="仿宋" w:cs="仿宋"/>
          <w:sz w:val="28"/>
          <w:szCs w:val="28"/>
        </w:rPr>
        <w:t>十一、政府性基金预算财政拨款收入支出决算表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_Toc24923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844"/>
          <w:tab w:val="clear" w:pos="8296"/>
        </w:tabs>
        <w:spacing w:line="576" w:lineRule="exact"/>
        <w:rPr>
          <w:rFonts w:ascii="仿宋" w:hAnsi="仿宋" w:eastAsia="仿宋" w:cs="仿宋"/>
          <w:sz w:val="28"/>
          <w:szCs w:val="28"/>
        </w:rPr>
      </w:pPr>
      <w:r>
        <w:fldChar w:fldCharType="begin"/>
      </w:r>
      <w:r>
        <w:instrText xml:space="preserve"> HYPERLINK \l "_Toc5499" </w:instrText>
      </w:r>
      <w:r>
        <w:fldChar w:fldCharType="separate"/>
      </w:r>
      <w:r>
        <w:rPr>
          <w:rFonts w:hint="eastAsia" w:ascii="仿宋" w:hAnsi="仿宋" w:eastAsia="仿宋" w:cs="仿宋"/>
          <w:sz w:val="28"/>
          <w:szCs w:val="28"/>
        </w:rPr>
        <w:t>十二、政府性基金预算财政拨款“三公”经费支出决算表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_Toc5499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844"/>
          <w:tab w:val="clear" w:pos="8296"/>
        </w:tabs>
        <w:spacing w:line="576" w:lineRule="exact"/>
      </w:pPr>
      <w:r>
        <w:fldChar w:fldCharType="begin"/>
      </w:r>
      <w:r>
        <w:instrText xml:space="preserve"> HYPERLINK \l "_Toc12261" </w:instrText>
      </w:r>
      <w:r>
        <w:fldChar w:fldCharType="separate"/>
      </w:r>
      <w:r>
        <w:rPr>
          <w:rFonts w:hint="eastAsia" w:ascii="仿宋" w:hAnsi="仿宋" w:eastAsia="仿宋" w:cs="仿宋"/>
          <w:sz w:val="28"/>
          <w:szCs w:val="28"/>
        </w:rPr>
        <w:t>十三、国有资本经营预算支出决算表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_Toc12261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
        <w:spacing w:before="312" w:after="624"/>
        <w:ind w:firstLine="880" w:firstLineChars="200"/>
        <w:rPr>
          <w:rFonts w:ascii="仿宋" w:hAnsi="仿宋" w:eastAsia="仿宋" w:cs="仿宋"/>
          <w:szCs w:val="28"/>
        </w:rPr>
        <w:sectPr>
          <w:footerReference r:id="rId8" w:type="first"/>
          <w:footerReference r:id="rId7" w:type="default"/>
          <w:pgSz w:w="11906" w:h="16838"/>
          <w:pgMar w:top="2098" w:right="1531" w:bottom="1984" w:left="1531" w:header="851" w:footer="1587" w:gutter="0"/>
          <w:cols w:space="0" w:num="1"/>
          <w:titlePg/>
          <w:docGrid w:type="lines" w:linePitch="312" w:charSpace="0"/>
        </w:sectPr>
      </w:pPr>
      <w:r>
        <w:rPr>
          <w:rFonts w:hint="eastAsia" w:ascii="仿宋" w:hAnsi="仿宋" w:eastAsia="仿宋" w:cs="仿宋"/>
          <w:szCs w:val="28"/>
        </w:rPr>
        <w:fldChar w:fldCharType="end"/>
      </w:r>
      <w:bookmarkStart w:id="12" w:name="_Toc4021"/>
      <w:bookmarkStart w:id="13" w:name="_Toc15377196"/>
    </w:p>
    <w:p>
      <w:pPr>
        <w:pStyle w:val="2"/>
        <w:spacing w:before="312" w:after="624"/>
        <w:ind w:firstLine="880" w:firstLineChars="200"/>
        <w:rPr>
          <w:rFonts w:ascii="黑体"/>
          <w:sz w:val="32"/>
          <w:szCs w:val="32"/>
        </w:rPr>
      </w:pPr>
      <w:r>
        <w:rPr>
          <w:rFonts w:hint="eastAsia" w:ascii="黑体" w:hAnsi="黑体"/>
        </w:rPr>
        <w:t>第一部分</w:t>
      </w:r>
      <w:r>
        <w:rPr>
          <w:rFonts w:ascii="黑体" w:hAnsi="黑体"/>
        </w:rPr>
        <w:t xml:space="preserve"> </w:t>
      </w:r>
      <w:r>
        <w:rPr>
          <w:rStyle w:val="17"/>
          <w:rFonts w:hint="eastAsia" w:ascii="黑体" w:hAnsi="黑体"/>
          <w:bCs w:val="0"/>
        </w:rPr>
        <w:t>部门概况</w:t>
      </w:r>
      <w:bookmarkEnd w:id="12"/>
      <w:bookmarkEnd w:id="13"/>
    </w:p>
    <w:p>
      <w:pPr>
        <w:pStyle w:val="3"/>
        <w:spacing w:before="312"/>
        <w:ind w:firstLine="640"/>
        <w:rPr>
          <w:rStyle w:val="18"/>
          <w:rFonts w:ascii="仿宋" w:hAnsi="仿宋" w:eastAsia="仿宋"/>
          <w:bCs w:val="0"/>
        </w:rPr>
      </w:pPr>
      <w:bookmarkStart w:id="14" w:name="_Toc15377197"/>
      <w:bookmarkStart w:id="15" w:name="_Toc4430"/>
      <w:r>
        <w:rPr>
          <w:rFonts w:hint="eastAsia" w:ascii="黑体" w:hAnsi="黑体"/>
        </w:rPr>
        <w:t>一、基</w:t>
      </w:r>
      <w:r>
        <w:rPr>
          <w:rStyle w:val="18"/>
          <w:rFonts w:hint="eastAsia" w:ascii="黑体" w:hAnsi="黑体"/>
          <w:bCs w:val="0"/>
        </w:rPr>
        <w:t>本职能及主要工作</w:t>
      </w:r>
      <w:bookmarkEnd w:id="14"/>
      <w:bookmarkEnd w:id="15"/>
    </w:p>
    <w:p>
      <w:pPr>
        <w:pStyle w:val="4"/>
        <w:spacing w:before="312"/>
        <w:ind w:firstLine="643"/>
      </w:pPr>
      <w:bookmarkStart w:id="16" w:name="_Toc15378445"/>
      <w:bookmarkStart w:id="17" w:name="_Toc15377198"/>
      <w:r>
        <w:rPr>
          <w:rFonts w:hint="eastAsia"/>
        </w:rPr>
        <w:t>（一）主要职能</w:t>
      </w:r>
      <w:bookmarkEnd w:id="16"/>
      <w:bookmarkEnd w:id="17"/>
    </w:p>
    <w:p>
      <w:pPr>
        <w:pStyle w:val="5"/>
        <w:adjustRightInd w:val="0"/>
        <w:snapToGrid w:val="0"/>
        <w:spacing w:beforeLines="0" w:line="576" w:lineRule="exact"/>
        <w:ind w:firstLine="640" w:firstLineChars="200"/>
        <w:outlineLvl w:val="2"/>
        <w:rPr>
          <w:rFonts w:ascii="仿宋" w:hAnsi="仿宋" w:eastAsia="仿宋"/>
          <w:bCs/>
          <w:sz w:val="32"/>
          <w:szCs w:val="32"/>
        </w:rPr>
      </w:pPr>
      <w:r>
        <w:rPr>
          <w:rFonts w:hint="eastAsia" w:ascii="仿宋" w:hAnsi="仿宋" w:eastAsia="仿宋"/>
          <w:sz w:val="32"/>
          <w:szCs w:val="32"/>
        </w:rPr>
        <w:t>区商务局主要承担全区市场运行监测、市场体系建设、流通领域市场监管、促进服务业发展协调服务、发展壮大三外经济（外经、外资、外贸）、会展等职能。</w:t>
      </w:r>
    </w:p>
    <w:p>
      <w:pPr>
        <w:pStyle w:val="4"/>
        <w:spacing w:before="312"/>
        <w:ind w:firstLine="643"/>
      </w:pPr>
      <w:bookmarkStart w:id="18" w:name="_Toc15377199"/>
      <w:bookmarkStart w:id="19" w:name="_Toc15378446"/>
      <w:r>
        <w:rPr>
          <w:rFonts w:hint="eastAsia"/>
        </w:rPr>
        <w:t>（二）</w:t>
      </w:r>
      <w:r>
        <w:t>2018</w:t>
      </w:r>
      <w:r>
        <w:rPr>
          <w:rFonts w:hint="eastAsia"/>
        </w:rPr>
        <w:t>年重点工作完成情况。</w:t>
      </w:r>
      <w:bookmarkEnd w:id="18"/>
      <w:bookmarkEnd w:id="19"/>
    </w:p>
    <w:p>
      <w:pPr>
        <w:pStyle w:val="5"/>
        <w:adjustRightInd w:val="0"/>
        <w:snapToGrid w:val="0"/>
        <w:spacing w:beforeLines="0" w:line="576" w:lineRule="exact"/>
        <w:ind w:firstLine="640" w:firstLineChars="200"/>
        <w:outlineLvl w:val="2"/>
        <w:rPr>
          <w:rFonts w:ascii="仿宋" w:hAnsi="仿宋" w:eastAsia="仿宋"/>
          <w:sz w:val="32"/>
          <w:szCs w:val="32"/>
        </w:rPr>
      </w:pPr>
      <w:r>
        <w:rPr>
          <w:rFonts w:hint="eastAsia" w:ascii="仿宋" w:hAnsi="仿宋" w:eastAsia="仿宋"/>
          <w:sz w:val="32"/>
          <w:szCs w:val="32"/>
        </w:rPr>
        <w:t>1.2018商贸主要经济指标呈现了“一个持续向好”、“两个重大突破”和“三个稳固攀升”运行特点。社消零”总量增速在全市排位持续向好,外贸进出口额重大突破。首次突破5000万美元大关，全年实现外贸进出口额达6012万美元，同比增长414.6%。商贸固投稳中向好,全年实现商贸固定资产投资实现4.5亿元，完成全年目标任务100%。</w:t>
      </w:r>
    </w:p>
    <w:p>
      <w:pPr>
        <w:pStyle w:val="5"/>
        <w:adjustRightInd w:val="0"/>
        <w:snapToGrid w:val="0"/>
        <w:spacing w:beforeLines="0" w:line="576" w:lineRule="exact"/>
        <w:ind w:firstLine="640" w:firstLineChars="200"/>
        <w:outlineLvl w:val="2"/>
        <w:rPr>
          <w:rFonts w:ascii="仿宋" w:hAnsi="仿宋" w:eastAsia="仿宋"/>
          <w:sz w:val="32"/>
          <w:szCs w:val="32"/>
        </w:rPr>
      </w:pPr>
      <w:r>
        <w:rPr>
          <w:rFonts w:hint="eastAsia" w:ascii="仿宋" w:hAnsi="仿宋" w:eastAsia="仿宋"/>
          <w:sz w:val="32"/>
          <w:szCs w:val="32"/>
        </w:rPr>
        <w:t>2.成功引进非繁城品和希尔顿欢朋酒店，并实现当年引进当年营业。引进的水电五局入驻宝轮物流园投资仓储物流项目已签订投资协议。</w:t>
      </w:r>
    </w:p>
    <w:p>
      <w:pPr>
        <w:pStyle w:val="5"/>
        <w:adjustRightInd w:val="0"/>
        <w:snapToGrid w:val="0"/>
        <w:spacing w:beforeLines="0" w:line="576" w:lineRule="exact"/>
        <w:ind w:firstLine="640" w:firstLineChars="200"/>
        <w:outlineLvl w:val="2"/>
        <w:rPr>
          <w:rFonts w:ascii="仿宋" w:hAnsi="仿宋" w:eastAsia="仿宋"/>
          <w:sz w:val="32"/>
          <w:szCs w:val="32"/>
        </w:rPr>
      </w:pPr>
      <w:r>
        <w:rPr>
          <w:rFonts w:hint="eastAsia" w:ascii="仿宋" w:hAnsi="仿宋" w:eastAsia="仿宋"/>
          <w:sz w:val="32"/>
          <w:szCs w:val="32"/>
        </w:rPr>
        <w:t>3.利州区苴国里电子商务创新创业产业园被评为省级电商示范基地，培育省级电商示范企业2家，各类电商企业和网店近500余家，其中涉农300家。打造电商便民一站式服务圈，培育一批数字服务业发展典范，优化电商发展生态，创新政策供给，推进“利州造、利州产”全网销售。</w:t>
      </w:r>
    </w:p>
    <w:p>
      <w:pPr>
        <w:pStyle w:val="5"/>
        <w:adjustRightInd w:val="0"/>
        <w:snapToGrid w:val="0"/>
        <w:spacing w:beforeLines="0" w:line="576" w:lineRule="exact"/>
        <w:ind w:firstLine="640" w:firstLineChars="200"/>
        <w:outlineLvl w:val="2"/>
        <w:rPr>
          <w:rFonts w:ascii="仿宋" w:hAnsi="仿宋" w:eastAsia="仿宋"/>
          <w:sz w:val="32"/>
          <w:szCs w:val="32"/>
        </w:rPr>
      </w:pPr>
      <w:r>
        <w:rPr>
          <w:rFonts w:hint="eastAsia" w:ascii="仿宋" w:hAnsi="仿宋" w:eastAsia="仿宋"/>
          <w:sz w:val="32"/>
          <w:szCs w:val="32"/>
        </w:rPr>
        <w:t>4.以巩固为目标，坚持精准发力，脱贫攻坚扎实推进。</w:t>
      </w:r>
    </w:p>
    <w:p>
      <w:pPr>
        <w:pStyle w:val="5"/>
        <w:adjustRightInd w:val="0"/>
        <w:snapToGrid w:val="0"/>
        <w:spacing w:beforeLines="0" w:line="576" w:lineRule="exact"/>
        <w:ind w:firstLine="640" w:firstLineChars="200"/>
        <w:outlineLvl w:val="2"/>
        <w:rPr>
          <w:rFonts w:ascii="仿宋" w:hAnsi="仿宋" w:eastAsia="仿宋"/>
          <w:sz w:val="32"/>
          <w:szCs w:val="32"/>
        </w:rPr>
      </w:pPr>
      <w:r>
        <w:rPr>
          <w:rFonts w:hint="eastAsia" w:ascii="仿宋" w:hAnsi="仿宋" w:eastAsia="仿宋"/>
          <w:sz w:val="32"/>
          <w:szCs w:val="32"/>
        </w:rPr>
        <w:t>5.以会展为平台，坚持请进走出。促成康利吉商贸公司在缅甸设立分公司，民族珠宝在尼泊尔开采矿业，提高企业“走出去”的积极性；指导百夫长清真饮品有限公司成功建成阿曼广元馆，成为广元首个境外特产馆。</w:t>
      </w:r>
    </w:p>
    <w:p>
      <w:pPr>
        <w:pStyle w:val="3"/>
        <w:spacing w:before="312"/>
        <w:ind w:firstLine="640"/>
        <w:rPr>
          <w:rStyle w:val="18"/>
          <w:bCs w:val="0"/>
        </w:rPr>
      </w:pPr>
      <w:bookmarkStart w:id="20" w:name="_Toc15377200"/>
      <w:bookmarkStart w:id="21" w:name="_Toc6200"/>
      <w:r>
        <w:rPr>
          <w:rFonts w:hint="eastAsia" w:ascii="黑体"/>
        </w:rPr>
        <w:t>二、</w:t>
      </w:r>
      <w:r>
        <w:rPr>
          <w:rFonts w:hint="eastAsia" w:ascii="黑体" w:hAnsi="黑体"/>
        </w:rPr>
        <w:t>机</w:t>
      </w:r>
      <w:r>
        <w:rPr>
          <w:rStyle w:val="18"/>
          <w:rFonts w:hint="eastAsia" w:ascii="黑体" w:hAnsi="黑体"/>
          <w:bCs w:val="0"/>
        </w:rPr>
        <w:t>构设置</w:t>
      </w:r>
      <w:bookmarkEnd w:id="20"/>
      <w:bookmarkEnd w:id="21"/>
    </w:p>
    <w:p>
      <w:pPr>
        <w:pStyle w:val="5"/>
        <w:adjustRightInd w:val="0"/>
        <w:snapToGrid w:val="0"/>
        <w:spacing w:beforeLines="0" w:line="576" w:lineRule="exact"/>
        <w:ind w:firstLine="640" w:firstLineChars="200"/>
        <w:outlineLvl w:val="2"/>
        <w:rPr>
          <w:rFonts w:ascii="仿宋" w:hAnsi="仿宋" w:eastAsia="仿宋"/>
          <w:sz w:val="32"/>
          <w:szCs w:val="32"/>
        </w:rPr>
        <w:sectPr>
          <w:footerReference r:id="rId10" w:type="first"/>
          <w:footerReference r:id="rId9" w:type="default"/>
          <w:pgSz w:w="11906" w:h="16838"/>
          <w:pgMar w:top="2098" w:right="1531" w:bottom="1984" w:left="1531" w:header="851" w:footer="1587" w:gutter="0"/>
          <w:cols w:space="0" w:num="1"/>
          <w:docGrid w:type="lines" w:linePitch="312" w:charSpace="0"/>
        </w:sectPr>
      </w:pPr>
      <w:r>
        <w:rPr>
          <w:rFonts w:hint="eastAsia" w:ascii="仿宋" w:hAnsi="仿宋" w:eastAsia="仿宋"/>
          <w:sz w:val="32"/>
          <w:szCs w:val="32"/>
        </w:rPr>
        <w:t>商务局属全额</w:t>
      </w:r>
      <w:r>
        <w:rPr>
          <w:rFonts w:hint="eastAsia" w:ascii="仿宋" w:hAnsi="仿宋" w:eastAsia="仿宋"/>
          <w:sz w:val="32"/>
          <w:szCs w:val="32"/>
          <w:lang w:eastAsia="zh-CN"/>
        </w:rPr>
        <w:t>拨款</w:t>
      </w:r>
      <w:r>
        <w:rPr>
          <w:rFonts w:hint="eastAsia" w:ascii="仿宋" w:hAnsi="仿宋" w:eastAsia="仿宋"/>
          <w:sz w:val="32"/>
          <w:szCs w:val="32"/>
        </w:rPr>
        <w:t>行政单位，部门决算属1个独立核算机构，与上年同期一样。机构设置有</w:t>
      </w:r>
      <w:bookmarkStart w:id="22" w:name="_Toc15377204"/>
      <w:r>
        <w:rPr>
          <w:rFonts w:hint="eastAsia" w:ascii="仿宋" w:hAnsi="仿宋" w:eastAsia="仿宋"/>
          <w:sz w:val="32"/>
          <w:szCs w:val="32"/>
        </w:rPr>
        <w:t>办公室（政策法规股、广元市利州区商务行政综合执法大队）、服务产业发展协调股、市场股（外资外经外贸股）3个股室。</w:t>
      </w:r>
    </w:p>
    <w:p>
      <w:pPr>
        <w:pStyle w:val="5"/>
        <w:adjustRightInd w:val="0"/>
        <w:snapToGrid w:val="0"/>
        <w:spacing w:beforeLines="0" w:line="576" w:lineRule="exact"/>
        <w:outlineLvl w:val="2"/>
        <w:rPr>
          <w:rFonts w:ascii="仿宋" w:hAnsi="仿宋" w:eastAsia="仿宋"/>
          <w:sz w:val="32"/>
          <w:szCs w:val="32"/>
        </w:rPr>
      </w:pPr>
    </w:p>
    <w:p>
      <w:pPr>
        <w:pStyle w:val="2"/>
        <w:spacing w:before="312" w:after="624"/>
      </w:pPr>
      <w:bookmarkStart w:id="23" w:name="_Toc4364"/>
      <w:r>
        <w:rPr>
          <w:rFonts w:hint="eastAsia"/>
        </w:rPr>
        <w:t>第二部分 2018年度部门决算情况说明</w:t>
      </w:r>
      <w:bookmarkEnd w:id="22"/>
      <w:bookmarkEnd w:id="23"/>
    </w:p>
    <w:p>
      <w:pPr>
        <w:pStyle w:val="3"/>
        <w:spacing w:before="312"/>
        <w:ind w:firstLine="640"/>
        <w:rPr>
          <w:rStyle w:val="18"/>
          <w:rFonts w:ascii="黑体" w:hAnsi="黑体"/>
          <w:bCs w:val="0"/>
        </w:rPr>
      </w:pPr>
      <w:bookmarkStart w:id="24" w:name="_Toc11209"/>
      <w:bookmarkStart w:id="25" w:name="_Toc15377205"/>
      <w:r>
        <w:rPr>
          <w:rStyle w:val="18"/>
          <w:rFonts w:hint="eastAsia" w:ascii="黑体" w:hAnsi="黑体"/>
          <w:bCs w:val="0"/>
        </w:rPr>
        <w:t>一、收入支出决算总体情况说明</w:t>
      </w:r>
      <w:bookmarkEnd w:id="24"/>
      <w:bookmarkEnd w:id="25"/>
    </w:p>
    <w:p>
      <w:pPr>
        <w:spacing w:line="576" w:lineRule="exact"/>
        <w:ind w:firstLine="640" w:firstLineChars="20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年度收入总计505.14万元、支出总计</w:t>
      </w:r>
      <w:r>
        <w:rPr>
          <w:rFonts w:ascii="仿宋" w:hAnsi="仿宋" w:eastAsia="仿宋"/>
          <w:sz w:val="32"/>
          <w:szCs w:val="32"/>
        </w:rPr>
        <w:t>1321.45</w:t>
      </w:r>
      <w:r>
        <w:rPr>
          <w:rFonts w:hint="eastAsia" w:ascii="仿宋" w:hAnsi="仿宋" w:eastAsia="仿宋"/>
          <w:sz w:val="32"/>
          <w:szCs w:val="32"/>
        </w:rPr>
        <w:t>万元。与</w:t>
      </w:r>
      <w:r>
        <w:rPr>
          <w:rFonts w:ascii="仿宋" w:hAnsi="仿宋" w:eastAsia="仿宋"/>
          <w:sz w:val="32"/>
          <w:szCs w:val="32"/>
        </w:rPr>
        <w:t>2017</w:t>
      </w:r>
      <w:r>
        <w:rPr>
          <w:rFonts w:hint="eastAsia" w:ascii="仿宋" w:hAnsi="仿宋" w:eastAsia="仿宋"/>
          <w:sz w:val="32"/>
          <w:szCs w:val="32"/>
        </w:rPr>
        <w:t>年相比，收入减少958.08万元，下降65.48</w:t>
      </w:r>
      <w:r>
        <w:rPr>
          <w:rFonts w:ascii="仿宋" w:hAnsi="仿宋" w:eastAsia="仿宋"/>
          <w:sz w:val="32"/>
          <w:szCs w:val="32"/>
        </w:rPr>
        <w:t>%</w:t>
      </w:r>
      <w:r>
        <w:rPr>
          <w:rFonts w:hint="eastAsia" w:ascii="仿宋" w:hAnsi="仿宋" w:eastAsia="仿宋"/>
          <w:sz w:val="32"/>
          <w:szCs w:val="32"/>
        </w:rPr>
        <w:t>、支出总计增加</w:t>
      </w:r>
      <w:r>
        <w:rPr>
          <w:rFonts w:ascii="仿宋" w:hAnsi="仿宋" w:eastAsia="仿宋"/>
          <w:sz w:val="32"/>
          <w:szCs w:val="32"/>
        </w:rPr>
        <w:t>533.72</w:t>
      </w:r>
      <w:r>
        <w:rPr>
          <w:rFonts w:hint="eastAsia" w:ascii="仿宋" w:hAnsi="仿宋" w:eastAsia="仿宋"/>
          <w:sz w:val="32"/>
          <w:szCs w:val="32"/>
        </w:rPr>
        <w:t>万元，上升</w:t>
      </w:r>
      <w:r>
        <w:rPr>
          <w:rFonts w:ascii="仿宋" w:hAnsi="仿宋" w:eastAsia="仿宋"/>
          <w:sz w:val="32"/>
          <w:szCs w:val="32"/>
        </w:rPr>
        <w:t>67.75%</w:t>
      </w:r>
      <w:r>
        <w:rPr>
          <w:rFonts w:hint="eastAsia" w:ascii="仿宋" w:hAnsi="仿宋" w:eastAsia="仿宋"/>
          <w:sz w:val="32"/>
          <w:szCs w:val="32"/>
        </w:rPr>
        <w:t>。主要变动原因是</w:t>
      </w:r>
      <w:r>
        <w:rPr>
          <w:rFonts w:ascii="仿宋" w:hAnsi="仿宋" w:eastAsia="仿宋"/>
          <w:sz w:val="32"/>
          <w:szCs w:val="32"/>
        </w:rPr>
        <w:t>2018</w:t>
      </w:r>
      <w:r>
        <w:rPr>
          <w:rFonts w:hint="eastAsia" w:ascii="仿宋" w:hAnsi="仿宋" w:eastAsia="仿宋"/>
          <w:sz w:val="32"/>
          <w:szCs w:val="32"/>
        </w:rPr>
        <w:t>年向上争取项目减少，收入减少。</w:t>
      </w:r>
      <w:r>
        <w:rPr>
          <w:rFonts w:ascii="仿宋" w:hAnsi="仿宋" w:eastAsia="仿宋"/>
          <w:sz w:val="32"/>
          <w:szCs w:val="32"/>
        </w:rPr>
        <w:t>2017</w:t>
      </w:r>
      <w:r>
        <w:rPr>
          <w:rFonts w:hint="eastAsia" w:ascii="仿宋" w:hAnsi="仿宋" w:eastAsia="仿宋"/>
          <w:sz w:val="32"/>
          <w:szCs w:val="32"/>
        </w:rPr>
        <w:t>年项目在</w:t>
      </w:r>
      <w:r>
        <w:rPr>
          <w:rFonts w:ascii="仿宋" w:hAnsi="仿宋" w:eastAsia="仿宋"/>
          <w:sz w:val="32"/>
          <w:szCs w:val="32"/>
        </w:rPr>
        <w:t>2018</w:t>
      </w:r>
      <w:r>
        <w:rPr>
          <w:rFonts w:hint="eastAsia" w:ascii="仿宋" w:hAnsi="仿宋" w:eastAsia="仿宋"/>
          <w:sz w:val="32"/>
          <w:szCs w:val="32"/>
        </w:rPr>
        <w:t>年实施，支付增加。</w:t>
      </w:r>
    </w:p>
    <w:p>
      <w:pPr>
        <w:pStyle w:val="28"/>
        <w:spacing w:line="576" w:lineRule="exact"/>
        <w:ind w:firstLine="640"/>
        <w:outlineLvl w:val="1"/>
        <w:rPr>
          <w:rFonts w:ascii="黑体" w:hAnsi="黑体" w:eastAsia="黑体"/>
          <w:sz w:val="32"/>
          <w:szCs w:val="32"/>
        </w:rPr>
      </w:pPr>
      <w:bookmarkStart w:id="26" w:name="_Toc15377206"/>
      <w:r>
        <w:rPr>
          <w:rFonts w:ascii="仿宋" w:hAnsi="仿宋" w:eastAsia="仿宋"/>
          <w:sz w:val="32"/>
          <w:szCs w:val="32"/>
        </w:rPr>
        <w:drawing>
          <wp:anchor distT="0" distB="0" distL="114300" distR="114300" simplePos="0" relativeHeight="251664384" behindDoc="0" locked="0" layoutInCell="1" allowOverlap="1">
            <wp:simplePos x="0" y="0"/>
            <wp:positionH relativeFrom="column">
              <wp:posOffset>99695</wp:posOffset>
            </wp:positionH>
            <wp:positionV relativeFrom="paragraph">
              <wp:posOffset>264160</wp:posOffset>
            </wp:positionV>
            <wp:extent cx="5438140" cy="2743835"/>
            <wp:effectExtent l="4445" t="4445" r="5715" b="13970"/>
            <wp:wrapSquare wrapText="bothSides"/>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3"/>
        <w:spacing w:before="312"/>
        <w:ind w:firstLine="640"/>
        <w:rPr>
          <w:rStyle w:val="18"/>
          <w:rFonts w:ascii="黑体" w:hAnsi="黑体"/>
          <w:bCs/>
        </w:rPr>
      </w:pPr>
      <w:bookmarkStart w:id="27" w:name="_Toc10495"/>
      <w:r>
        <w:rPr>
          <w:rFonts w:hint="eastAsia" w:ascii="黑体" w:hAnsi="黑体"/>
        </w:rPr>
        <w:t>二、</w:t>
      </w:r>
      <w:r>
        <w:rPr>
          <w:rFonts w:hint="eastAsia" w:ascii="黑体" w:hAnsi="黑体"/>
          <w:bCs w:val="0"/>
        </w:rPr>
        <w:t>收</w:t>
      </w:r>
      <w:r>
        <w:rPr>
          <w:rStyle w:val="18"/>
          <w:rFonts w:hint="eastAsia" w:ascii="黑体" w:hAnsi="黑体"/>
          <w:bCs/>
        </w:rPr>
        <w:t>入决算情况说明</w:t>
      </w:r>
      <w:bookmarkEnd w:id="26"/>
      <w:bookmarkEnd w:id="27"/>
    </w:p>
    <w:p>
      <w:pPr>
        <w:spacing w:line="576" w:lineRule="exact"/>
        <w:ind w:firstLine="640" w:firstLineChars="20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年本年收入合计505.14万元，其中：一般公共预算财政拨款收入505.14万元，占100</w:t>
      </w:r>
      <w:r>
        <w:rPr>
          <w:rFonts w:ascii="仿宋" w:hAnsi="仿宋" w:eastAsia="仿宋"/>
          <w:sz w:val="32"/>
          <w:szCs w:val="32"/>
        </w:rPr>
        <w:t>%</w:t>
      </w:r>
      <w:r>
        <w:rPr>
          <w:rFonts w:hint="eastAsia" w:ascii="仿宋" w:hAnsi="仿宋" w:eastAsia="仿宋"/>
          <w:sz w:val="32"/>
          <w:szCs w:val="32"/>
        </w:rPr>
        <w:t>；政府性基金预算财政拨款收入０万元，占０</w:t>
      </w:r>
      <w:r>
        <w:rPr>
          <w:rFonts w:ascii="仿宋" w:hAnsi="仿宋" w:eastAsia="仿宋"/>
          <w:sz w:val="32"/>
          <w:szCs w:val="32"/>
        </w:rPr>
        <w:t>%</w:t>
      </w:r>
      <w:r>
        <w:rPr>
          <w:rFonts w:hint="eastAsia" w:ascii="仿宋" w:hAnsi="仿宋" w:eastAsia="仿宋"/>
          <w:sz w:val="32"/>
          <w:szCs w:val="32"/>
        </w:rPr>
        <w:t>；国有资本经营预算财政拨款收入０万元，占０</w:t>
      </w:r>
      <w:r>
        <w:rPr>
          <w:rFonts w:ascii="仿宋" w:hAnsi="仿宋" w:eastAsia="仿宋"/>
          <w:sz w:val="32"/>
          <w:szCs w:val="32"/>
        </w:rPr>
        <w:t>%</w:t>
      </w:r>
      <w:r>
        <w:rPr>
          <w:rFonts w:hint="eastAsia" w:ascii="仿宋" w:hAnsi="仿宋" w:eastAsia="仿宋"/>
          <w:sz w:val="32"/>
          <w:szCs w:val="32"/>
        </w:rPr>
        <w:t>；事业收入０万元，占０</w:t>
      </w:r>
      <w:r>
        <w:rPr>
          <w:rFonts w:ascii="仿宋" w:hAnsi="仿宋" w:eastAsia="仿宋"/>
          <w:sz w:val="32"/>
          <w:szCs w:val="32"/>
        </w:rPr>
        <w:t>%</w:t>
      </w:r>
      <w:r>
        <w:rPr>
          <w:rFonts w:hint="eastAsia" w:ascii="仿宋" w:hAnsi="仿宋" w:eastAsia="仿宋"/>
          <w:sz w:val="32"/>
          <w:szCs w:val="32"/>
        </w:rPr>
        <w:t>；经营收入０万元，占０</w:t>
      </w:r>
      <w:r>
        <w:rPr>
          <w:rFonts w:ascii="仿宋" w:hAnsi="仿宋" w:eastAsia="仿宋"/>
          <w:sz w:val="32"/>
          <w:szCs w:val="32"/>
        </w:rPr>
        <w:t>%</w:t>
      </w:r>
      <w:r>
        <w:rPr>
          <w:rFonts w:hint="eastAsia" w:ascii="仿宋" w:hAnsi="仿宋" w:eastAsia="仿宋"/>
          <w:sz w:val="32"/>
          <w:szCs w:val="32"/>
        </w:rPr>
        <w:t>；附属单位上缴收入０万元，占０</w:t>
      </w:r>
      <w:r>
        <w:rPr>
          <w:rFonts w:ascii="仿宋" w:hAnsi="仿宋" w:eastAsia="仿宋"/>
          <w:sz w:val="32"/>
          <w:szCs w:val="32"/>
        </w:rPr>
        <w:t>%</w:t>
      </w:r>
      <w:r>
        <w:rPr>
          <w:rFonts w:hint="eastAsia" w:ascii="仿宋" w:hAnsi="仿宋" w:eastAsia="仿宋"/>
          <w:sz w:val="32"/>
          <w:szCs w:val="32"/>
        </w:rPr>
        <w:t>；其他收入０万元，占０</w:t>
      </w:r>
      <w:r>
        <w:rPr>
          <w:rFonts w:ascii="仿宋" w:hAnsi="仿宋" w:eastAsia="仿宋"/>
          <w:sz w:val="32"/>
          <w:szCs w:val="32"/>
        </w:rPr>
        <w:t>%</w:t>
      </w:r>
      <w:r>
        <w:rPr>
          <w:rFonts w:hint="eastAsia" w:ascii="仿宋" w:hAnsi="仿宋" w:eastAsia="仿宋"/>
          <w:sz w:val="32"/>
          <w:szCs w:val="32"/>
        </w:rPr>
        <w:t>。</w:t>
      </w:r>
      <w:bookmarkStart w:id="28" w:name="_Toc15377207"/>
    </w:p>
    <w:p>
      <w:pPr>
        <w:pStyle w:val="3"/>
        <w:spacing w:before="312"/>
        <w:ind w:firstLine="640"/>
        <w:rPr>
          <w:rStyle w:val="18"/>
          <w:rFonts w:ascii="黑体" w:hAnsi="黑体"/>
          <w:bCs/>
        </w:rPr>
      </w:pPr>
      <w:bookmarkStart w:id="29" w:name="_Toc7804"/>
      <w:r>
        <w:drawing>
          <wp:anchor distT="0" distB="0" distL="114300" distR="114300" simplePos="0" relativeHeight="251659264" behindDoc="0" locked="0" layoutInCell="1" allowOverlap="1">
            <wp:simplePos x="0" y="0"/>
            <wp:positionH relativeFrom="column">
              <wp:posOffset>80645</wp:posOffset>
            </wp:positionH>
            <wp:positionV relativeFrom="paragraph">
              <wp:posOffset>281940</wp:posOffset>
            </wp:positionV>
            <wp:extent cx="5447665" cy="2971800"/>
            <wp:effectExtent l="4445" t="4445" r="15240" b="14605"/>
            <wp:wrapSquare wrapText="bothSides"/>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黑体" w:hAnsi="黑体"/>
        </w:rPr>
        <w:t>三、支</w:t>
      </w:r>
      <w:r>
        <w:rPr>
          <w:rStyle w:val="18"/>
          <w:rFonts w:hint="eastAsia" w:ascii="黑体" w:hAnsi="黑体"/>
          <w:bCs/>
        </w:rPr>
        <w:t>出决算情况说明</w:t>
      </w:r>
      <w:bookmarkEnd w:id="28"/>
      <w:bookmarkEnd w:id="29"/>
    </w:p>
    <w:p>
      <w:pPr>
        <w:spacing w:line="576" w:lineRule="exact"/>
        <w:ind w:firstLine="640" w:firstLineChars="200"/>
        <w:rPr>
          <w:rFonts w:ascii="仿宋" w:hAnsi="仿宋" w:eastAsia="仿宋"/>
          <w:sz w:val="32"/>
          <w:szCs w:val="32"/>
        </w:rPr>
      </w:pPr>
      <w:r>
        <w:rPr>
          <w:rFonts w:hint="eastAsia" w:ascii="仿宋" w:hAnsi="仿宋" w:eastAsia="仿宋"/>
          <w:sz w:val="32"/>
          <w:szCs w:val="32"/>
        </w:rPr>
        <w:t>2018年本年支出合计1321.45万元，其中：基本支出187.66万元，占14.20%；项目支出1133.79万元，占85.80%；上缴上级支出0万元，占0%；经营支出0万元，占0%；对附属单位补助支出0万元，占0%。</w:t>
      </w:r>
    </w:p>
    <w:p>
      <w:pPr>
        <w:pStyle w:val="3"/>
        <w:spacing w:before="312"/>
        <w:ind w:firstLine="640"/>
        <w:rPr>
          <w:rStyle w:val="18"/>
          <w:rFonts w:ascii="黑体" w:hAnsi="黑体"/>
          <w:bCs/>
        </w:rPr>
      </w:pPr>
      <w:bookmarkStart w:id="30" w:name="_Toc2155"/>
      <w:r>
        <w:rPr>
          <w:rFonts w:hint="eastAsia" w:ascii="仿宋" w:hAnsi="仿宋" w:eastAsia="仿宋"/>
        </w:rPr>
        <w:drawing>
          <wp:anchor distT="0" distB="0" distL="114300" distR="114300" simplePos="0" relativeHeight="251669504" behindDoc="0" locked="0" layoutInCell="1" allowOverlap="1">
            <wp:simplePos x="0" y="0"/>
            <wp:positionH relativeFrom="column">
              <wp:posOffset>32385</wp:posOffset>
            </wp:positionH>
            <wp:positionV relativeFrom="paragraph">
              <wp:posOffset>148590</wp:posOffset>
            </wp:positionV>
            <wp:extent cx="5542280" cy="2619375"/>
            <wp:effectExtent l="4445" t="4445" r="15875" b="5080"/>
            <wp:wrapSquare wrapText="bothSides"/>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bookmarkStart w:id="31" w:name="_Toc15377208"/>
      <w:r>
        <w:rPr>
          <w:rFonts w:hint="eastAsia" w:ascii="黑体" w:hAnsi="黑体"/>
        </w:rPr>
        <w:t>四、财</w:t>
      </w:r>
      <w:r>
        <w:rPr>
          <w:rStyle w:val="18"/>
          <w:rFonts w:hint="eastAsia" w:ascii="黑体" w:hAnsi="黑体"/>
          <w:bCs/>
        </w:rPr>
        <w:t>政拨款收入支出决算总体情况说明</w:t>
      </w:r>
      <w:bookmarkEnd w:id="30"/>
      <w:bookmarkEnd w:id="31"/>
    </w:p>
    <w:p>
      <w:pPr>
        <w:spacing w:line="576" w:lineRule="exact"/>
        <w:ind w:firstLine="420" w:firstLineChars="200"/>
        <w:rPr>
          <w:rFonts w:ascii="仿宋" w:hAnsi="仿宋" w:eastAsia="仿宋"/>
          <w:sz w:val="32"/>
          <w:szCs w:val="32"/>
        </w:rPr>
      </w:pPr>
      <w:r>
        <w:drawing>
          <wp:anchor distT="0" distB="0" distL="114300" distR="114300" simplePos="0" relativeHeight="251665408" behindDoc="0" locked="0" layoutInCell="1" allowOverlap="1">
            <wp:simplePos x="0" y="0"/>
            <wp:positionH relativeFrom="column">
              <wp:posOffset>42545</wp:posOffset>
            </wp:positionH>
            <wp:positionV relativeFrom="paragraph">
              <wp:posOffset>1947545</wp:posOffset>
            </wp:positionV>
            <wp:extent cx="5524500" cy="2686050"/>
            <wp:effectExtent l="4445" t="4445" r="14605" b="14605"/>
            <wp:wrapSquare wrapText="bothSides"/>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仿宋" w:hAnsi="仿宋" w:eastAsia="仿宋"/>
          <w:sz w:val="32"/>
          <w:szCs w:val="32"/>
        </w:rPr>
        <w:t>2018</w:t>
      </w:r>
      <w:r>
        <w:rPr>
          <w:rFonts w:hint="eastAsia" w:ascii="仿宋" w:hAnsi="仿宋" w:eastAsia="仿宋"/>
          <w:sz w:val="32"/>
          <w:szCs w:val="32"/>
        </w:rPr>
        <w:t>年财政拨款收入总计</w:t>
      </w:r>
      <w:r>
        <w:rPr>
          <w:rFonts w:ascii="仿宋" w:hAnsi="仿宋" w:eastAsia="仿宋"/>
          <w:sz w:val="32"/>
          <w:szCs w:val="32"/>
        </w:rPr>
        <w:t>1623.18</w:t>
      </w:r>
      <w:r>
        <w:rPr>
          <w:rFonts w:hint="eastAsia" w:ascii="仿宋" w:hAnsi="仿宋" w:eastAsia="仿宋"/>
          <w:sz w:val="32"/>
          <w:szCs w:val="32"/>
        </w:rPr>
        <w:t>万元、支出</w:t>
      </w:r>
      <w:r>
        <w:rPr>
          <w:rFonts w:ascii="仿宋" w:hAnsi="仿宋" w:eastAsia="仿宋"/>
          <w:spacing w:val="-20"/>
          <w:w w:val="80"/>
          <w:kern w:val="0"/>
          <w:sz w:val="32"/>
          <w:szCs w:val="32"/>
        </w:rPr>
        <w:t>1321.45</w:t>
      </w:r>
      <w:r>
        <w:rPr>
          <w:rFonts w:hint="eastAsia" w:ascii="仿宋" w:hAnsi="仿宋" w:eastAsia="仿宋"/>
          <w:sz w:val="32"/>
          <w:szCs w:val="32"/>
        </w:rPr>
        <w:t>万元。与</w:t>
      </w:r>
      <w:r>
        <w:rPr>
          <w:rFonts w:ascii="仿宋" w:hAnsi="仿宋" w:eastAsia="仿宋"/>
          <w:sz w:val="32"/>
          <w:szCs w:val="32"/>
        </w:rPr>
        <w:t>2017</w:t>
      </w:r>
      <w:r>
        <w:rPr>
          <w:rFonts w:hint="eastAsia" w:ascii="仿宋" w:hAnsi="仿宋" w:eastAsia="仿宋"/>
          <w:sz w:val="32"/>
          <w:szCs w:val="32"/>
        </w:rPr>
        <w:t>年相比，财政拨款总计收入减少</w:t>
      </w:r>
      <w:r>
        <w:rPr>
          <w:rFonts w:ascii="仿宋" w:hAnsi="仿宋" w:eastAsia="仿宋"/>
          <w:sz w:val="32"/>
          <w:szCs w:val="32"/>
        </w:rPr>
        <w:t>282.59</w:t>
      </w:r>
      <w:r>
        <w:rPr>
          <w:rFonts w:hint="eastAsia" w:ascii="仿宋" w:hAnsi="仿宋" w:eastAsia="仿宋"/>
          <w:sz w:val="32"/>
          <w:szCs w:val="32"/>
        </w:rPr>
        <w:t>，下降</w:t>
      </w:r>
      <w:r>
        <w:rPr>
          <w:rFonts w:ascii="仿宋" w:hAnsi="仿宋" w:eastAsia="仿宋"/>
          <w:sz w:val="32"/>
          <w:szCs w:val="32"/>
        </w:rPr>
        <w:t>14.83%</w:t>
      </w:r>
      <w:r>
        <w:rPr>
          <w:rFonts w:hint="eastAsia" w:ascii="仿宋" w:hAnsi="仿宋" w:eastAsia="仿宋"/>
          <w:sz w:val="32"/>
          <w:szCs w:val="32"/>
        </w:rPr>
        <w:t>，支出总计增加</w:t>
      </w:r>
      <w:r>
        <w:rPr>
          <w:rFonts w:ascii="仿宋" w:hAnsi="仿宋" w:eastAsia="仿宋"/>
          <w:sz w:val="32"/>
          <w:szCs w:val="32"/>
        </w:rPr>
        <w:t>533.72</w:t>
      </w:r>
      <w:r>
        <w:rPr>
          <w:rFonts w:hint="eastAsia" w:ascii="仿宋" w:hAnsi="仿宋" w:eastAsia="仿宋"/>
          <w:sz w:val="32"/>
          <w:szCs w:val="32"/>
        </w:rPr>
        <w:t>万元，上升</w:t>
      </w:r>
      <w:r>
        <w:rPr>
          <w:rFonts w:ascii="仿宋" w:hAnsi="仿宋" w:eastAsia="仿宋"/>
          <w:sz w:val="32"/>
          <w:szCs w:val="32"/>
        </w:rPr>
        <w:t>67.75%</w:t>
      </w:r>
      <w:r>
        <w:rPr>
          <w:rFonts w:hint="eastAsia" w:ascii="仿宋" w:hAnsi="仿宋" w:eastAsia="仿宋"/>
          <w:sz w:val="32"/>
          <w:szCs w:val="32"/>
        </w:rPr>
        <w:t>。主要变动原因是</w:t>
      </w:r>
      <w:r>
        <w:rPr>
          <w:rFonts w:ascii="仿宋" w:hAnsi="仿宋" w:eastAsia="仿宋"/>
          <w:sz w:val="32"/>
          <w:szCs w:val="32"/>
        </w:rPr>
        <w:t>2018</w:t>
      </w:r>
      <w:r>
        <w:rPr>
          <w:rFonts w:hint="eastAsia" w:ascii="仿宋" w:hAnsi="仿宋" w:eastAsia="仿宋"/>
          <w:sz w:val="32"/>
          <w:szCs w:val="32"/>
        </w:rPr>
        <w:t>年向上争取项目减少，收入减少。</w:t>
      </w:r>
      <w:r>
        <w:rPr>
          <w:rFonts w:ascii="仿宋" w:hAnsi="仿宋" w:eastAsia="仿宋"/>
          <w:sz w:val="32"/>
          <w:szCs w:val="32"/>
        </w:rPr>
        <w:t>2017</w:t>
      </w:r>
      <w:r>
        <w:rPr>
          <w:rFonts w:hint="eastAsia" w:ascii="仿宋" w:hAnsi="仿宋" w:eastAsia="仿宋"/>
          <w:sz w:val="32"/>
          <w:szCs w:val="32"/>
        </w:rPr>
        <w:t>年项目在</w:t>
      </w:r>
      <w:r>
        <w:rPr>
          <w:rFonts w:ascii="仿宋" w:hAnsi="仿宋" w:eastAsia="仿宋"/>
          <w:sz w:val="32"/>
          <w:szCs w:val="32"/>
        </w:rPr>
        <w:t>2018</w:t>
      </w:r>
      <w:r>
        <w:rPr>
          <w:rFonts w:hint="eastAsia" w:ascii="仿宋" w:hAnsi="仿宋" w:eastAsia="仿宋"/>
          <w:sz w:val="32"/>
          <w:szCs w:val="32"/>
        </w:rPr>
        <w:t>年实施，支付增加。</w:t>
      </w:r>
    </w:p>
    <w:p>
      <w:pPr>
        <w:pStyle w:val="3"/>
        <w:spacing w:before="312"/>
        <w:ind w:firstLine="640"/>
        <w:rPr>
          <w:rStyle w:val="18"/>
          <w:rFonts w:ascii="黑体" w:hAnsi="黑体"/>
          <w:bCs/>
        </w:rPr>
      </w:pPr>
      <w:bookmarkStart w:id="32" w:name="_Toc4247"/>
      <w:bookmarkStart w:id="33" w:name="_Toc15377209"/>
      <w:r>
        <w:rPr>
          <w:rFonts w:hint="eastAsia" w:ascii="黑体" w:hAnsi="黑体"/>
        </w:rPr>
        <w:t>五、</w:t>
      </w:r>
      <w:r>
        <w:rPr>
          <w:rFonts w:hint="eastAsia" w:ascii="黑体" w:hAnsi="黑体"/>
          <w:b/>
        </w:rPr>
        <w:t>一</w:t>
      </w:r>
      <w:r>
        <w:rPr>
          <w:rStyle w:val="18"/>
          <w:rFonts w:hint="eastAsia" w:ascii="黑体" w:hAnsi="黑体"/>
          <w:bCs/>
        </w:rPr>
        <w:t>般公共预算财政拨款支出决算情况说明</w:t>
      </w:r>
      <w:bookmarkEnd w:id="32"/>
      <w:bookmarkEnd w:id="33"/>
    </w:p>
    <w:p>
      <w:pPr>
        <w:pStyle w:val="4"/>
        <w:spacing w:before="312"/>
        <w:ind w:firstLine="643"/>
      </w:pPr>
      <w:bookmarkStart w:id="34" w:name="_Toc15377210"/>
      <w:r>
        <w:rPr>
          <w:rFonts w:hint="eastAsia"/>
        </w:rPr>
        <w:t>（一）一般公共预算财政拨款支出决算总体情况</w:t>
      </w:r>
      <w:bookmarkEnd w:id="34"/>
    </w:p>
    <w:p>
      <w:pPr>
        <w:spacing w:line="576" w:lineRule="exact"/>
        <w:ind w:firstLine="640" w:firstLineChars="200"/>
        <w:rPr>
          <w:rFonts w:ascii="仿宋" w:hAnsi="仿宋" w:eastAsia="仿宋"/>
          <w:sz w:val="32"/>
          <w:szCs w:val="32"/>
        </w:rPr>
      </w:pPr>
      <w:r>
        <w:rPr>
          <w:rFonts w:hint="eastAsia" w:ascii="仿宋" w:hAnsi="仿宋" w:eastAsia="仿宋"/>
          <w:sz w:val="32"/>
          <w:szCs w:val="32"/>
        </w:rPr>
        <w:t>2018年一般公共预算财政拨款支出1321.45万元，占本年支出合计的100%。与2017年相比，支出总计增加533.72万元，上升67.75%。主要变动原因是2017年项目在2018年实施，支付增加。</w:t>
      </w:r>
    </w:p>
    <w:p>
      <w:pPr>
        <w:pStyle w:val="4"/>
        <w:spacing w:before="312"/>
        <w:ind w:firstLine="640"/>
        <w:rPr>
          <w:rFonts w:ascii="仿宋" w:hAnsi="仿宋"/>
          <w:b w:val="0"/>
        </w:rPr>
      </w:pPr>
      <w:r>
        <w:rPr>
          <w:b w:val="0"/>
        </w:rPr>
        <w:drawing>
          <wp:anchor distT="0" distB="0" distL="114300" distR="114300" simplePos="0" relativeHeight="251663360" behindDoc="0" locked="0" layoutInCell="1" allowOverlap="1">
            <wp:simplePos x="0" y="0"/>
            <wp:positionH relativeFrom="column">
              <wp:posOffset>62230</wp:posOffset>
            </wp:positionH>
            <wp:positionV relativeFrom="paragraph">
              <wp:posOffset>177165</wp:posOffset>
            </wp:positionV>
            <wp:extent cx="5551170" cy="2790190"/>
            <wp:effectExtent l="4445" t="4445" r="6985" b="5715"/>
            <wp:wrapSquare wrapText="bothSides"/>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bookmarkStart w:id="35" w:name="_Toc15377211"/>
      <w:r>
        <w:rPr>
          <w:rFonts w:hint="eastAsia" w:ascii="仿宋" w:hAnsi="仿宋"/>
          <w:b w:val="0"/>
        </w:rPr>
        <w:t>（二）一般公共预算财政拨款支出决算结构情况</w:t>
      </w:r>
      <w:bookmarkEnd w:id="35"/>
    </w:p>
    <w:p>
      <w:pPr>
        <w:spacing w:line="576" w:lineRule="exact"/>
        <w:ind w:firstLine="640" w:firstLineChars="200"/>
        <w:rPr>
          <w:rFonts w:ascii="仿宋" w:hAnsi="仿宋" w:eastAsia="仿宋"/>
          <w:sz w:val="32"/>
          <w:szCs w:val="32"/>
        </w:rPr>
      </w:pPr>
      <w:r>
        <w:rPr>
          <w:rFonts w:hint="eastAsia" w:ascii="仿宋" w:hAnsi="仿宋" w:eastAsia="仿宋"/>
          <w:sz w:val="32"/>
          <w:szCs w:val="32"/>
        </w:rPr>
        <w:t>2018年一般公共预算财政拨款支出1321.45万元，主要用于以下方面:一般公共服务（类）支出160.31万元，占12.13%；社会保障和就业（类）支出13.75万元，占1.04%；医疗卫生（类）支出5.06万元，占0.38%；住房保障（类）支出8.05万元，占0.61%；农林水（类）支出0.50万元，占0.04%；商业服务业等（类）支出1133.79万元，占85.80%。</w:t>
      </w:r>
      <w:bookmarkStart w:id="36" w:name="_Toc15377212"/>
    </w:p>
    <w:p>
      <w:pPr>
        <w:pStyle w:val="4"/>
        <w:spacing w:before="312"/>
        <w:ind w:firstLine="643"/>
      </w:pPr>
      <w:r>
        <w:drawing>
          <wp:anchor distT="0" distB="0" distL="114300" distR="114300" simplePos="0" relativeHeight="251678720" behindDoc="0" locked="0" layoutInCell="1" allowOverlap="1">
            <wp:simplePos x="0" y="0"/>
            <wp:positionH relativeFrom="column">
              <wp:posOffset>32385</wp:posOffset>
            </wp:positionH>
            <wp:positionV relativeFrom="paragraph">
              <wp:posOffset>121920</wp:posOffset>
            </wp:positionV>
            <wp:extent cx="5504815" cy="2505710"/>
            <wp:effectExtent l="4445" t="4445" r="15240" b="23495"/>
            <wp:wrapSquare wrapText="bothSides"/>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hint="eastAsia"/>
        </w:rPr>
        <w:t>（三）一般公共预算财政拨款支出决算具体情况</w:t>
      </w:r>
      <w:bookmarkEnd w:id="36"/>
    </w:p>
    <w:p>
      <w:pPr>
        <w:spacing w:line="576" w:lineRule="exact"/>
        <w:ind w:firstLine="642" w:firstLineChars="200"/>
        <w:rPr>
          <w:rFonts w:ascii="仿宋" w:hAnsi="仿宋" w:eastAsia="仿宋"/>
          <w:sz w:val="32"/>
          <w:szCs w:val="32"/>
        </w:rPr>
      </w:pPr>
      <w:bookmarkStart w:id="37" w:name="_Toc15377444"/>
      <w:bookmarkStart w:id="38" w:name="_Toc15377213"/>
      <w:bookmarkStart w:id="39" w:name="_Toc15378460"/>
      <w:r>
        <w:rPr>
          <w:rFonts w:ascii="仿宋" w:hAnsi="仿宋" w:eastAsia="仿宋"/>
          <w:b/>
          <w:sz w:val="32"/>
          <w:szCs w:val="32"/>
        </w:rPr>
        <w:t>2018</w:t>
      </w:r>
      <w:r>
        <w:rPr>
          <w:rFonts w:hint="eastAsia" w:ascii="仿宋" w:hAnsi="仿宋" w:eastAsia="仿宋"/>
          <w:b/>
          <w:sz w:val="32"/>
          <w:szCs w:val="32"/>
        </w:rPr>
        <w:t>年一般公共预算支出决算数为132.45万元</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37"/>
      <w:bookmarkEnd w:id="38"/>
      <w:bookmarkEnd w:id="39"/>
    </w:p>
    <w:p>
      <w:pPr>
        <w:spacing w:line="576" w:lineRule="exact"/>
        <w:ind w:firstLine="642" w:firstLineChars="200"/>
        <w:rPr>
          <w:rFonts w:ascii="仿宋" w:hAnsi="仿宋" w:eastAsia="仿宋"/>
          <w:b/>
          <w:sz w:val="32"/>
          <w:szCs w:val="32"/>
        </w:rPr>
      </w:pPr>
      <w:r>
        <w:rPr>
          <w:rStyle w:val="15"/>
          <w:rFonts w:ascii="仿宋" w:hAnsi="仿宋" w:eastAsia="仿宋"/>
          <w:bCs/>
          <w:sz w:val="32"/>
          <w:szCs w:val="32"/>
        </w:rPr>
        <w:t>1.</w:t>
      </w:r>
      <w:r>
        <w:rPr>
          <w:rStyle w:val="15"/>
          <w:rFonts w:hint="eastAsia" w:ascii="仿宋" w:hAnsi="仿宋" w:eastAsia="仿宋"/>
          <w:bCs/>
          <w:sz w:val="32"/>
          <w:szCs w:val="32"/>
        </w:rPr>
        <w:t>一般公共服务（类）商贸事务（款）行政运行（项）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支出决算为144.31万元，完成预算100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，决算等于预算数。</w:t>
      </w:r>
    </w:p>
    <w:p>
      <w:pPr>
        <w:spacing w:line="576" w:lineRule="exact"/>
        <w:ind w:firstLine="642" w:firstLineChars="200"/>
        <w:rPr>
          <w:rFonts w:ascii="仿宋" w:hAnsi="仿宋" w:eastAsia="仿宋"/>
          <w:b/>
          <w:sz w:val="32"/>
          <w:szCs w:val="32"/>
        </w:rPr>
      </w:pPr>
      <w:r>
        <w:rPr>
          <w:rStyle w:val="15"/>
          <w:rFonts w:ascii="仿宋" w:hAnsi="仿宋" w:eastAsia="仿宋"/>
          <w:bCs/>
          <w:sz w:val="32"/>
          <w:szCs w:val="32"/>
        </w:rPr>
        <w:t>2.</w:t>
      </w:r>
      <w:r>
        <w:rPr>
          <w:rStyle w:val="15"/>
          <w:rFonts w:hint="eastAsia" w:ascii="仿宋" w:hAnsi="仿宋" w:eastAsia="仿宋"/>
          <w:bCs/>
          <w:sz w:val="32"/>
          <w:szCs w:val="32"/>
        </w:rPr>
        <w:t>一般公共服务（类）商贸事务（款）一般行政管理事务（项）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支出决算为1.00万元，完成预算100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576" w:lineRule="exact"/>
        <w:ind w:firstLine="642" w:firstLineChars="200"/>
        <w:rPr>
          <w:rStyle w:val="15"/>
          <w:rFonts w:ascii="仿宋" w:hAnsi="仿宋" w:eastAsia="仿宋"/>
          <w:b w:val="0"/>
          <w:bCs/>
          <w:sz w:val="32"/>
          <w:szCs w:val="32"/>
        </w:rPr>
      </w:pPr>
      <w:r>
        <w:rPr>
          <w:rStyle w:val="15"/>
          <w:rFonts w:ascii="仿宋" w:hAnsi="仿宋" w:eastAsia="仿宋"/>
          <w:bCs/>
          <w:sz w:val="32"/>
          <w:szCs w:val="32"/>
        </w:rPr>
        <w:t>3.</w:t>
      </w:r>
      <w:r>
        <w:rPr>
          <w:rStyle w:val="15"/>
          <w:rFonts w:hint="eastAsia" w:ascii="仿宋" w:hAnsi="仿宋" w:eastAsia="仿宋"/>
          <w:bCs/>
          <w:sz w:val="32"/>
          <w:szCs w:val="32"/>
        </w:rPr>
        <w:t>一般公共服务（类）商贸事务（款）其他商贸事务支出（项）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支出决算为15.00万元，完成预算100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576" w:lineRule="exact"/>
        <w:ind w:firstLine="642" w:firstLineChars="200"/>
        <w:rPr>
          <w:rStyle w:val="15"/>
          <w:rFonts w:ascii="仿宋" w:hAnsi="仿宋" w:eastAsia="仿宋"/>
          <w:b w:val="0"/>
          <w:bCs/>
          <w:sz w:val="32"/>
          <w:szCs w:val="32"/>
        </w:rPr>
      </w:pPr>
      <w:r>
        <w:rPr>
          <w:rStyle w:val="15"/>
          <w:rFonts w:ascii="仿宋" w:hAnsi="仿宋" w:eastAsia="仿宋"/>
          <w:bCs/>
          <w:sz w:val="32"/>
          <w:szCs w:val="32"/>
        </w:rPr>
        <w:t>4.</w:t>
      </w:r>
      <w:r>
        <w:rPr>
          <w:rStyle w:val="15"/>
          <w:rFonts w:hint="eastAsia" w:ascii="仿宋" w:hAnsi="仿宋" w:eastAsia="仿宋"/>
          <w:bCs/>
          <w:sz w:val="32"/>
          <w:szCs w:val="32"/>
        </w:rPr>
        <w:t>社会保障和就业（类）行政单位离退休（款）机关事业单位基本养老保险缴费支出（项）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支出决算为13.75万元，完成预算100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576" w:lineRule="exact"/>
        <w:ind w:firstLine="642" w:firstLineChars="200"/>
        <w:rPr>
          <w:rFonts w:ascii="仿宋" w:hAnsi="仿宋" w:eastAsia="仿宋"/>
          <w:b/>
          <w:sz w:val="32"/>
          <w:szCs w:val="32"/>
        </w:rPr>
      </w:pPr>
      <w:r>
        <w:rPr>
          <w:rStyle w:val="15"/>
          <w:rFonts w:hint="eastAsia" w:ascii="仿宋" w:hAnsi="仿宋" w:eastAsia="仿宋"/>
          <w:bCs/>
          <w:sz w:val="32"/>
          <w:szCs w:val="32"/>
        </w:rPr>
        <w:t>5</w:t>
      </w:r>
      <w:r>
        <w:rPr>
          <w:rStyle w:val="15"/>
          <w:rFonts w:ascii="仿宋" w:hAnsi="仿宋" w:eastAsia="仿宋"/>
          <w:bCs/>
          <w:sz w:val="32"/>
          <w:szCs w:val="32"/>
        </w:rPr>
        <w:t>.</w:t>
      </w:r>
      <w:r>
        <w:rPr>
          <w:rStyle w:val="15"/>
          <w:rFonts w:hint="eastAsia" w:ascii="仿宋" w:hAnsi="仿宋" w:eastAsia="仿宋"/>
          <w:bCs/>
          <w:sz w:val="32"/>
          <w:szCs w:val="32"/>
        </w:rPr>
        <w:t>医疗卫生与计划生育支出（类）行政事业单位医疗（款）行政单位医疗（项）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支出决算为5.06万元，完成预算100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576" w:lineRule="exact"/>
        <w:ind w:firstLine="642" w:firstLineChars="200"/>
        <w:rPr>
          <w:rFonts w:ascii="仿宋" w:hAnsi="仿宋" w:eastAsia="仿宋"/>
          <w:b/>
          <w:sz w:val="32"/>
          <w:szCs w:val="32"/>
        </w:rPr>
      </w:pPr>
      <w:r>
        <w:rPr>
          <w:rStyle w:val="15"/>
          <w:rFonts w:hint="eastAsia" w:ascii="仿宋" w:hAnsi="仿宋" w:eastAsia="仿宋"/>
          <w:bCs/>
          <w:sz w:val="32"/>
          <w:szCs w:val="32"/>
        </w:rPr>
        <w:t>6</w:t>
      </w:r>
      <w:r>
        <w:rPr>
          <w:rStyle w:val="15"/>
          <w:rFonts w:ascii="仿宋" w:hAnsi="仿宋" w:eastAsia="仿宋"/>
          <w:bCs/>
          <w:sz w:val="32"/>
          <w:szCs w:val="32"/>
        </w:rPr>
        <w:t>.</w:t>
      </w:r>
      <w:r>
        <w:rPr>
          <w:rStyle w:val="15"/>
          <w:rFonts w:hint="eastAsia" w:ascii="仿宋" w:hAnsi="仿宋" w:eastAsia="仿宋"/>
          <w:bCs/>
          <w:sz w:val="32"/>
          <w:szCs w:val="32"/>
        </w:rPr>
        <w:t>农林水（类）扶贫（款）其他扶贫支出（项）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支出决算为0.5万元，完成预算100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576" w:lineRule="exact"/>
        <w:ind w:firstLine="642" w:firstLineChars="200"/>
        <w:rPr>
          <w:rFonts w:ascii="仿宋" w:hAnsi="仿宋" w:eastAsia="仿宋"/>
          <w:b/>
          <w:sz w:val="32"/>
          <w:szCs w:val="32"/>
        </w:rPr>
      </w:pPr>
      <w:r>
        <w:rPr>
          <w:rStyle w:val="15"/>
          <w:rFonts w:hint="eastAsia" w:ascii="仿宋" w:hAnsi="仿宋" w:eastAsia="仿宋"/>
          <w:bCs/>
          <w:sz w:val="32"/>
          <w:szCs w:val="32"/>
        </w:rPr>
        <w:t>7</w:t>
      </w:r>
      <w:r>
        <w:rPr>
          <w:rStyle w:val="15"/>
          <w:rFonts w:ascii="仿宋" w:hAnsi="仿宋" w:eastAsia="仿宋"/>
          <w:bCs/>
          <w:sz w:val="32"/>
          <w:szCs w:val="32"/>
        </w:rPr>
        <w:t>.</w:t>
      </w:r>
      <w:r>
        <w:rPr>
          <w:rStyle w:val="15"/>
          <w:rFonts w:hint="eastAsia" w:ascii="仿宋" w:hAnsi="仿宋" w:eastAsia="仿宋"/>
          <w:bCs/>
          <w:sz w:val="32"/>
          <w:szCs w:val="32"/>
        </w:rPr>
        <w:t>商业服务业等支出（类）商业流通事务（款）其他商业流通事务支出（项）</w:t>
      </w:r>
      <w:r>
        <w:rPr>
          <w:rStyle w:val="15"/>
          <w:rFonts w:ascii="仿宋" w:hAnsi="仿宋" w:eastAsia="仿宋"/>
          <w:bCs/>
          <w:sz w:val="32"/>
          <w:szCs w:val="32"/>
        </w:rPr>
        <w:t>:</w:t>
      </w:r>
      <w:r>
        <w:rPr>
          <w:rStyle w:val="15"/>
          <w:rFonts w:hint="eastAsia" w:ascii="仿宋" w:hAnsi="仿宋" w:eastAsia="仿宋"/>
          <w:b w:val="0"/>
          <w:bCs/>
          <w:sz w:val="32"/>
          <w:szCs w:val="32"/>
        </w:rPr>
        <w:t>支出决算为876.54万元，完成预算100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576" w:lineRule="exact"/>
        <w:ind w:firstLine="642" w:firstLineChars="200"/>
        <w:rPr>
          <w:rFonts w:ascii="仿宋" w:hAnsi="仿宋" w:eastAsia="仿宋"/>
          <w:bCs/>
          <w:sz w:val="32"/>
          <w:szCs w:val="32"/>
        </w:rPr>
      </w:pPr>
      <w:r>
        <w:rPr>
          <w:rStyle w:val="15"/>
          <w:rFonts w:hint="eastAsia" w:ascii="仿宋" w:hAnsi="仿宋" w:eastAsia="仿宋"/>
          <w:bCs/>
          <w:sz w:val="32"/>
          <w:szCs w:val="32"/>
        </w:rPr>
        <w:t>8</w:t>
      </w:r>
      <w:r>
        <w:rPr>
          <w:rStyle w:val="15"/>
          <w:rFonts w:ascii="仿宋" w:hAnsi="仿宋" w:eastAsia="仿宋"/>
          <w:bCs/>
          <w:sz w:val="32"/>
          <w:szCs w:val="32"/>
        </w:rPr>
        <w:t>.</w:t>
      </w:r>
      <w:r>
        <w:rPr>
          <w:rStyle w:val="15"/>
          <w:rFonts w:hint="eastAsia" w:ascii="仿宋" w:hAnsi="仿宋" w:eastAsia="仿宋"/>
          <w:bCs/>
          <w:sz w:val="32"/>
          <w:szCs w:val="32"/>
        </w:rPr>
        <w:t>商业服务业等支出（类）涉外发展支出（款）其他涉外发展服务支出（项）</w:t>
      </w:r>
      <w:r>
        <w:rPr>
          <w:rStyle w:val="15"/>
          <w:rFonts w:ascii="仿宋" w:hAnsi="仿宋" w:eastAsia="仿宋"/>
          <w:bCs/>
          <w:sz w:val="32"/>
          <w:szCs w:val="32"/>
        </w:rPr>
        <w:t>:</w:t>
      </w:r>
      <w:r>
        <w:rPr>
          <w:rStyle w:val="15"/>
          <w:rFonts w:hint="eastAsia" w:ascii="仿宋" w:hAnsi="仿宋" w:eastAsia="仿宋"/>
          <w:b w:val="0"/>
          <w:bCs/>
          <w:sz w:val="32"/>
          <w:szCs w:val="32"/>
        </w:rPr>
        <w:t>支出决算为257.25万元，完成预算100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576" w:lineRule="exact"/>
        <w:ind w:firstLine="642" w:firstLineChars="200"/>
        <w:rPr>
          <w:rStyle w:val="15"/>
          <w:rFonts w:ascii="仿宋" w:hAnsi="仿宋" w:eastAsia="仿宋"/>
          <w:b w:val="0"/>
          <w:bCs/>
          <w:sz w:val="32"/>
          <w:szCs w:val="32"/>
        </w:rPr>
      </w:pPr>
      <w:r>
        <w:rPr>
          <w:rStyle w:val="15"/>
          <w:rFonts w:hint="eastAsia" w:ascii="仿宋" w:hAnsi="仿宋" w:eastAsia="仿宋"/>
          <w:bCs/>
          <w:sz w:val="32"/>
          <w:szCs w:val="32"/>
        </w:rPr>
        <w:t>9</w:t>
      </w:r>
      <w:r>
        <w:rPr>
          <w:rStyle w:val="15"/>
          <w:rFonts w:ascii="仿宋" w:hAnsi="仿宋" w:eastAsia="仿宋"/>
          <w:bCs/>
          <w:sz w:val="32"/>
          <w:szCs w:val="32"/>
        </w:rPr>
        <w:t>.</w:t>
      </w:r>
      <w:r>
        <w:rPr>
          <w:rStyle w:val="15"/>
          <w:rFonts w:hint="eastAsia" w:ascii="仿宋" w:hAnsi="仿宋" w:eastAsia="仿宋"/>
          <w:bCs/>
          <w:sz w:val="32"/>
          <w:szCs w:val="32"/>
        </w:rPr>
        <w:t>住房保障支出（类）住房改革支出（款）住房公积金（项）</w:t>
      </w:r>
      <w:r>
        <w:rPr>
          <w:rStyle w:val="15"/>
          <w:rFonts w:ascii="仿宋" w:hAnsi="仿宋" w:eastAsia="仿宋"/>
          <w:bCs/>
          <w:sz w:val="32"/>
          <w:szCs w:val="32"/>
        </w:rPr>
        <w:t>:</w:t>
      </w:r>
      <w:r>
        <w:rPr>
          <w:rStyle w:val="15"/>
          <w:rFonts w:hint="eastAsia" w:ascii="仿宋" w:hAnsi="仿宋" w:eastAsia="仿宋"/>
          <w:b w:val="0"/>
          <w:bCs/>
          <w:sz w:val="32"/>
          <w:szCs w:val="32"/>
        </w:rPr>
        <w:t>支出决算为8.05万元，完成预算100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pStyle w:val="3"/>
        <w:spacing w:before="312"/>
        <w:ind w:firstLine="640"/>
        <w:rPr>
          <w:rStyle w:val="18"/>
          <w:bCs/>
        </w:rPr>
      </w:pPr>
      <w:bookmarkStart w:id="40" w:name="_Toc15377214"/>
      <w:bookmarkStart w:id="41" w:name="_Toc30359"/>
      <w:r>
        <w:rPr>
          <w:rFonts w:hint="eastAsia" w:ascii="黑体"/>
        </w:rPr>
        <w:t>六</w:t>
      </w:r>
      <w:r>
        <w:rPr>
          <w:rFonts w:hint="eastAsia" w:ascii="黑体"/>
          <w:b/>
        </w:rPr>
        <w:t>、</w:t>
      </w:r>
      <w:r>
        <w:rPr>
          <w:rFonts w:hint="eastAsia" w:ascii="黑体" w:hAnsi="黑体"/>
          <w:b/>
        </w:rPr>
        <w:t>一</w:t>
      </w:r>
      <w:r>
        <w:rPr>
          <w:rStyle w:val="18"/>
          <w:rFonts w:hint="eastAsia" w:ascii="黑体" w:hAnsi="黑体"/>
          <w:bCs/>
        </w:rPr>
        <w:t>般公共预算财政拨款基本支出决算情况说明</w:t>
      </w:r>
      <w:bookmarkEnd w:id="40"/>
      <w:bookmarkEnd w:id="41"/>
      <w:r>
        <w:rPr>
          <w:rStyle w:val="18"/>
          <w:rFonts w:ascii="黑体" w:hAnsi="黑体"/>
          <w:bCs/>
        </w:rPr>
        <w:tab/>
      </w:r>
    </w:p>
    <w:p>
      <w:pPr>
        <w:spacing w:line="576" w:lineRule="exact"/>
        <w:ind w:firstLine="640" w:firstLineChars="200"/>
        <w:rPr>
          <w:rFonts w:ascii="仿宋" w:hAnsi="仿宋" w:eastAsia="仿宋"/>
          <w:sz w:val="32"/>
          <w:szCs w:val="32"/>
        </w:rPr>
      </w:pPr>
      <w:r>
        <w:rPr>
          <w:rFonts w:hint="eastAsia" w:ascii="仿宋" w:hAnsi="仿宋" w:eastAsia="仿宋"/>
          <w:sz w:val="32"/>
          <w:szCs w:val="32"/>
        </w:rPr>
        <w:t>2018年一般公共预算财政拨款基本支出171.17万元，其中：</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人员经费129.70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hint="eastAsia" w:ascii="仿宋" w:hAnsi="仿宋" w:eastAsia="仿宋"/>
          <w:sz w:val="32"/>
          <w:szCs w:val="32"/>
        </w:rPr>
        <w:br w:type="textWrapping"/>
      </w:r>
      <w:r>
        <w:rPr>
          <w:rFonts w:hint="eastAsia" w:ascii="仿宋" w:hAnsi="仿宋" w:eastAsia="仿宋"/>
          <w:sz w:val="32"/>
          <w:szCs w:val="32"/>
        </w:rPr>
        <w:t>　　公用经费41.47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Style w:val="3"/>
        <w:spacing w:before="312"/>
        <w:ind w:firstLine="640"/>
        <w:rPr>
          <w:rStyle w:val="18"/>
          <w:rFonts w:ascii="黑体" w:hAnsi="黑体"/>
          <w:bCs/>
        </w:rPr>
      </w:pPr>
      <w:bookmarkStart w:id="42" w:name="_Toc6076"/>
      <w:bookmarkStart w:id="43" w:name="_Toc15377215"/>
      <w:r>
        <w:rPr>
          <w:rFonts w:hint="eastAsia" w:ascii="黑体"/>
        </w:rPr>
        <w:t>七、</w:t>
      </w:r>
      <w:r>
        <w:rPr>
          <w:rStyle w:val="18"/>
          <w:rFonts w:hint="eastAsia" w:ascii="黑体" w:hAnsi="黑体"/>
          <w:bCs/>
        </w:rPr>
        <w:t>“三公”经费财政拨款支出决算情况说明</w:t>
      </w:r>
      <w:bookmarkEnd w:id="42"/>
      <w:bookmarkEnd w:id="43"/>
    </w:p>
    <w:p>
      <w:pPr>
        <w:pStyle w:val="4"/>
        <w:spacing w:before="312"/>
        <w:ind w:firstLine="643"/>
      </w:pPr>
      <w:bookmarkStart w:id="44" w:name="_Toc15377216"/>
      <w:r>
        <w:rPr>
          <w:rFonts w:hint="eastAsia"/>
        </w:rPr>
        <w:t>（一）“三公”经费财政拨款支出决算总体情况说明</w:t>
      </w:r>
      <w:bookmarkEnd w:id="44"/>
    </w:p>
    <w:p>
      <w:pPr>
        <w:spacing w:line="576" w:lineRule="exact"/>
        <w:ind w:firstLine="640" w:firstLineChars="200"/>
        <w:rPr>
          <w:rFonts w:ascii="仿宋" w:hAnsi="仿宋" w:eastAsia="仿宋"/>
          <w:sz w:val="32"/>
          <w:szCs w:val="32"/>
        </w:rPr>
      </w:pPr>
      <w:r>
        <w:rPr>
          <w:rFonts w:hint="eastAsia" w:ascii="仿宋" w:hAnsi="仿宋" w:eastAsia="仿宋"/>
          <w:sz w:val="32"/>
          <w:szCs w:val="32"/>
        </w:rPr>
        <w:t>2018年“三公”经费财政拨款支出决算为0.73万元，完成预算100%，决算数余预算数预算数持平。</w:t>
      </w:r>
    </w:p>
    <w:p>
      <w:pPr>
        <w:spacing w:line="576" w:lineRule="exact"/>
        <w:ind w:firstLine="642" w:firstLineChars="20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576" w:lineRule="exact"/>
        <w:ind w:firstLine="420" w:firstLineChars="200"/>
        <w:rPr>
          <w:rFonts w:ascii="仿宋" w:hAnsi="仿宋" w:eastAsia="仿宋"/>
          <w:sz w:val="32"/>
          <w:szCs w:val="32"/>
        </w:rPr>
      </w:pPr>
      <w:r>
        <w:drawing>
          <wp:anchor distT="0" distB="0" distL="114300" distR="114300" simplePos="0" relativeHeight="251701248" behindDoc="0" locked="0" layoutInCell="1" allowOverlap="1">
            <wp:simplePos x="0" y="0"/>
            <wp:positionH relativeFrom="column">
              <wp:posOffset>41910</wp:posOffset>
            </wp:positionH>
            <wp:positionV relativeFrom="paragraph">
              <wp:posOffset>1533525</wp:posOffset>
            </wp:positionV>
            <wp:extent cx="5475605" cy="2249170"/>
            <wp:effectExtent l="4445" t="4445" r="6350" b="13335"/>
            <wp:wrapSquare wrapText="bothSides"/>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hint="eastAsia" w:ascii="仿宋" w:hAnsi="仿宋" w:eastAsia="仿宋"/>
          <w:sz w:val="32"/>
          <w:szCs w:val="32"/>
        </w:rPr>
        <w:t>2018年“三公”经费财政拨款支出决算中，因公出国（境）费支出决算0万元，占0%；公务用车购置及运行维护费支出决算0万元，占0%；公务接待费支出决算0.73万元，占100%。具体情况如下：</w:t>
      </w:r>
    </w:p>
    <w:p>
      <w:pPr>
        <w:spacing w:line="576" w:lineRule="exact"/>
        <w:ind w:firstLine="642" w:firstLineChars="200"/>
        <w:rPr>
          <w:rFonts w:ascii="仿宋" w:hAnsi="仿宋" w:eastAsia="仿宋"/>
          <w:sz w:val="32"/>
          <w:szCs w:val="32"/>
        </w:rPr>
      </w:pPr>
      <w:r>
        <w:rPr>
          <w:rFonts w:hint="eastAsia" w:ascii="仿宋" w:hAnsi="仿宋" w:eastAsia="仿宋"/>
          <w:b/>
          <w:bCs/>
          <w:sz w:val="32"/>
          <w:szCs w:val="32"/>
        </w:rPr>
        <w:t>1.因公出国（境）经费支出</w:t>
      </w:r>
      <w:r>
        <w:rPr>
          <w:rFonts w:hint="eastAsia" w:ascii="仿宋" w:hAnsi="仿宋" w:eastAsia="仿宋"/>
          <w:sz w:val="32"/>
          <w:szCs w:val="32"/>
        </w:rPr>
        <w:t>0万元，完成预算100%。因公出国（境）支出决算与2017年持平。</w:t>
      </w:r>
    </w:p>
    <w:p>
      <w:pPr>
        <w:spacing w:line="576" w:lineRule="exact"/>
        <w:ind w:firstLine="642" w:firstLineChars="200"/>
        <w:rPr>
          <w:rFonts w:ascii="仿宋" w:hAnsi="仿宋" w:eastAsia="仿宋"/>
          <w:sz w:val="32"/>
          <w:szCs w:val="32"/>
        </w:rPr>
      </w:pPr>
      <w:r>
        <w:rPr>
          <w:rFonts w:hint="eastAsia" w:ascii="仿宋" w:hAnsi="仿宋" w:eastAsia="仿宋"/>
          <w:b/>
          <w:bCs/>
          <w:sz w:val="32"/>
          <w:szCs w:val="32"/>
        </w:rPr>
        <w:t>2.公务用车购置及运行维护费支出</w:t>
      </w:r>
      <w:r>
        <w:rPr>
          <w:rFonts w:hint="eastAsia" w:ascii="仿宋" w:hAnsi="仿宋" w:eastAsia="仿宋"/>
          <w:sz w:val="32"/>
          <w:szCs w:val="32"/>
        </w:rPr>
        <w:t>0万元,完成预算100%。公务用车购置及运行维护费支出决算比2017年持平。</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其中：</w:t>
      </w:r>
      <w:r>
        <w:rPr>
          <w:rFonts w:hint="eastAsia" w:ascii="仿宋" w:hAnsi="仿宋" w:eastAsia="仿宋"/>
          <w:b/>
          <w:bCs/>
          <w:sz w:val="32"/>
          <w:szCs w:val="32"/>
        </w:rPr>
        <w:t>公务用车购置支出</w:t>
      </w:r>
      <w:r>
        <w:rPr>
          <w:rFonts w:hint="eastAsia" w:ascii="仿宋" w:hAnsi="仿宋" w:eastAsia="仿宋"/>
          <w:sz w:val="32"/>
          <w:szCs w:val="32"/>
        </w:rPr>
        <w:t>0万元。</w:t>
      </w:r>
    </w:p>
    <w:p>
      <w:pPr>
        <w:spacing w:line="576" w:lineRule="exact"/>
        <w:ind w:firstLine="642" w:firstLineChars="200"/>
        <w:rPr>
          <w:rFonts w:ascii="仿宋" w:hAnsi="仿宋" w:eastAsia="仿宋"/>
          <w:sz w:val="32"/>
          <w:szCs w:val="32"/>
        </w:rPr>
      </w:pPr>
      <w:r>
        <w:rPr>
          <w:rFonts w:hint="eastAsia" w:ascii="仿宋" w:hAnsi="仿宋" w:eastAsia="仿宋"/>
          <w:b/>
          <w:bCs/>
          <w:sz w:val="32"/>
          <w:szCs w:val="32"/>
        </w:rPr>
        <w:t>公务用车运行维护费支出</w:t>
      </w:r>
      <w:r>
        <w:rPr>
          <w:rFonts w:hint="eastAsia" w:ascii="仿宋" w:hAnsi="仿宋" w:eastAsia="仿宋"/>
          <w:sz w:val="32"/>
          <w:szCs w:val="32"/>
        </w:rPr>
        <w:t>0万元。</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b/>
          <w:bCs/>
          <w:sz w:val="32"/>
          <w:szCs w:val="32"/>
        </w:rPr>
        <w:t>公务接待费支出</w:t>
      </w:r>
      <w:r>
        <w:rPr>
          <w:rFonts w:hint="eastAsia" w:ascii="仿宋" w:hAnsi="仿宋" w:eastAsia="仿宋"/>
          <w:sz w:val="32"/>
          <w:szCs w:val="32"/>
        </w:rPr>
        <w:t>0.73万元，完成预算100%。公务接待费支出决算于2017年持平。</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主要用于执行公务、开展业务活动开支的交通费、住宿费、用餐费等。国内公务接待9批次，94人次（不包括陪同人员），共计支出0.73万元，具体内容包括：客商考察投资、向上争取项目资金、项目检查验收等。其中：</w:t>
      </w:r>
    </w:p>
    <w:p>
      <w:pPr>
        <w:spacing w:line="576" w:lineRule="exact"/>
        <w:ind w:firstLine="642" w:firstLineChars="200"/>
        <w:rPr>
          <w:rFonts w:ascii="仿宋" w:hAnsi="仿宋" w:eastAsia="仿宋"/>
          <w:sz w:val="32"/>
          <w:szCs w:val="32"/>
        </w:rPr>
      </w:pPr>
      <w:r>
        <w:rPr>
          <w:rFonts w:hint="eastAsia" w:ascii="仿宋" w:hAnsi="仿宋" w:eastAsia="仿宋"/>
          <w:b/>
          <w:bCs/>
          <w:sz w:val="32"/>
          <w:szCs w:val="32"/>
        </w:rPr>
        <w:t>外事接待支出</w:t>
      </w:r>
      <w:r>
        <w:rPr>
          <w:rFonts w:hint="eastAsia" w:ascii="仿宋" w:hAnsi="仿宋" w:eastAsia="仿宋"/>
          <w:sz w:val="32"/>
          <w:szCs w:val="32"/>
        </w:rPr>
        <w:t>0万元。</w:t>
      </w:r>
    </w:p>
    <w:p>
      <w:pPr>
        <w:pStyle w:val="3"/>
        <w:spacing w:before="312"/>
        <w:ind w:firstLine="640"/>
        <w:rPr>
          <w:rStyle w:val="18"/>
          <w:rFonts w:ascii="黑体" w:hAnsi="黑体"/>
          <w:bCs/>
        </w:rPr>
      </w:pPr>
      <w:bookmarkStart w:id="46" w:name="_Toc3792"/>
      <w:bookmarkStart w:id="47" w:name="_Toc15377218"/>
      <w:r>
        <w:rPr>
          <w:rFonts w:hint="eastAsia" w:ascii="黑体"/>
        </w:rPr>
        <w:t>八、</w:t>
      </w:r>
      <w:r>
        <w:rPr>
          <w:rStyle w:val="18"/>
          <w:rFonts w:hint="eastAsia" w:ascii="黑体" w:hAnsi="黑体"/>
          <w:bCs/>
        </w:rPr>
        <w:t>政府性基金预算支出决算情况说明</w:t>
      </w:r>
      <w:bookmarkEnd w:id="46"/>
      <w:bookmarkEnd w:id="47"/>
    </w:p>
    <w:p>
      <w:pPr>
        <w:spacing w:line="576" w:lineRule="exact"/>
        <w:ind w:firstLine="640" w:firstLineChars="200"/>
        <w:rPr>
          <w:rFonts w:ascii="仿宋" w:hAnsi="仿宋" w:eastAsia="仿宋"/>
          <w:sz w:val="32"/>
          <w:szCs w:val="32"/>
        </w:rPr>
      </w:pPr>
      <w:r>
        <w:rPr>
          <w:rFonts w:hint="eastAsia" w:ascii="仿宋" w:hAnsi="仿宋" w:eastAsia="仿宋"/>
          <w:sz w:val="32"/>
          <w:szCs w:val="32"/>
        </w:rPr>
        <w:t>2018年政府性基金预算拨款支出0万元。</w:t>
      </w:r>
    </w:p>
    <w:p>
      <w:pPr>
        <w:pStyle w:val="3"/>
        <w:numPr>
          <w:ilvl w:val="0"/>
          <w:numId w:val="1"/>
        </w:numPr>
        <w:spacing w:before="312"/>
        <w:ind w:firstLine="640"/>
        <w:rPr>
          <w:rStyle w:val="18"/>
          <w:rFonts w:ascii="黑体" w:hAnsi="黑体"/>
          <w:bCs/>
        </w:rPr>
      </w:pPr>
      <w:bookmarkStart w:id="48" w:name="_Toc24124"/>
      <w:bookmarkStart w:id="49" w:name="_Toc15377219"/>
      <w:r>
        <w:rPr>
          <w:rStyle w:val="18"/>
          <w:rFonts w:hint="eastAsia" w:ascii="黑体" w:hAnsi="黑体"/>
          <w:bCs/>
        </w:rPr>
        <w:t>国有资本经营预算支出决算情况说明</w:t>
      </w:r>
      <w:bookmarkEnd w:id="48"/>
      <w:bookmarkEnd w:id="49"/>
    </w:p>
    <w:p>
      <w:pPr>
        <w:spacing w:line="576" w:lineRule="exact"/>
        <w:ind w:firstLine="640" w:firstLineChars="200"/>
        <w:rPr>
          <w:rFonts w:ascii="仿宋" w:hAnsi="仿宋" w:eastAsia="仿宋"/>
          <w:sz w:val="32"/>
          <w:szCs w:val="32"/>
        </w:rPr>
      </w:pPr>
      <w:r>
        <w:rPr>
          <w:rFonts w:hint="eastAsia" w:ascii="仿宋" w:hAnsi="仿宋" w:eastAsia="仿宋"/>
          <w:sz w:val="32"/>
          <w:szCs w:val="32"/>
        </w:rPr>
        <w:t>2018年国有资本经营预算拨款支出0万元。</w:t>
      </w:r>
    </w:p>
    <w:p>
      <w:pPr>
        <w:pStyle w:val="3"/>
        <w:spacing w:before="312"/>
        <w:ind w:firstLine="640"/>
        <w:rPr>
          <w:rStyle w:val="18"/>
          <w:rFonts w:ascii="黑体" w:hAnsi="黑体"/>
          <w:bCs/>
        </w:rPr>
      </w:pPr>
      <w:bookmarkStart w:id="50" w:name="_Toc17781"/>
      <w:r>
        <w:rPr>
          <w:rStyle w:val="18"/>
          <w:rFonts w:hint="eastAsia" w:ascii="黑体" w:hAnsi="黑体"/>
          <w:bCs/>
        </w:rPr>
        <w:t>十、预算绩效情况说明</w:t>
      </w:r>
      <w:bookmarkEnd w:id="50"/>
    </w:p>
    <w:p>
      <w:pPr>
        <w:pStyle w:val="4"/>
        <w:numPr>
          <w:ilvl w:val="0"/>
          <w:numId w:val="2"/>
        </w:numPr>
        <w:spacing w:before="312"/>
        <w:ind w:firstLine="643"/>
      </w:pPr>
      <w:r>
        <w:rPr>
          <w:rFonts w:hint="eastAsia"/>
        </w:rPr>
        <w:t>预算绩效管理工作开展情况。</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根据预算绩效管理要求，本部门（单位）在年初预算编制阶段，组织对“2016年做大做强奖励资金”、“ 2017年度批发、零售、住宿、餐饮企业（单位）做大做强奖励资金”、“省级商贸流通脱贫奔康示范项目”、“ 2017年度全市外贸资金奖励”、“ 2016.2017年中央外经贸发展专项资金”项目开展了预算事前绩效评估，对5个项目编制了绩效目标，预算执行过程中，选取5个项目开展绩效监控，年终执行完毕后，对5个项目开展了绩效目标完成情况梳理填报。</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按照预算绩效管理要求，本部门对2018年整体支出开展了绩效自评，自评得分98分。存在的问题：一是绩效指标设置还不够具体和不合理，导致绩效监控效果不佳。二是在绩效管理工作中创新不够，方法和制度上都还有待进一步加强。下一步改进措施：一是严格预算编制，根据目标任务设置科学合理的绩效考评指标，做到细化精确，使综合绩效评价达到最佳的效果。二是严格落实专项经费使用管理规定，做到专款专用。三是不断改进工作方法，提高可持续发展力。</w:t>
      </w:r>
    </w:p>
    <w:p>
      <w:pPr>
        <w:spacing w:line="576" w:lineRule="exact"/>
        <w:ind w:firstLine="642" w:firstLineChars="200"/>
        <w:rPr>
          <w:rFonts w:ascii="仿宋" w:hAnsi="仿宋" w:eastAsia="仿宋"/>
          <w:sz w:val="32"/>
          <w:szCs w:val="32"/>
        </w:rPr>
      </w:pPr>
      <w:r>
        <w:rPr>
          <w:rFonts w:hint="eastAsia" w:ascii="仿宋" w:hAnsi="仿宋" w:eastAsia="仿宋" w:cs="楷体_GB2312"/>
          <w:b/>
          <w:bCs/>
          <w:sz w:val="32"/>
          <w:szCs w:val="32"/>
        </w:rPr>
        <w:t>（二）项目绩效目标完成情况。</w:t>
      </w:r>
      <w:r>
        <w:rPr>
          <w:rFonts w:ascii="楷体_GB2312" w:hAnsi="楷体_GB2312" w:eastAsia="楷体_GB2312" w:cs="楷体_GB2312"/>
          <w:b/>
          <w:bCs/>
          <w:sz w:val="32"/>
          <w:szCs w:val="32"/>
        </w:rPr>
        <w:br w:type="textWrapping"/>
      </w:r>
      <w:r>
        <w:rPr>
          <w:rFonts w:ascii="仿宋_GB2312" w:hAnsi="仿宋_GB2312" w:eastAsia="仿宋_GB2312" w:cs="仿宋_GB2312"/>
          <w:sz w:val="32"/>
          <w:szCs w:val="32"/>
        </w:rPr>
        <w:t xml:space="preserve">    </w:t>
      </w:r>
      <w:r>
        <w:rPr>
          <w:rFonts w:hint="eastAsia" w:ascii="仿宋" w:hAnsi="仿宋" w:eastAsia="仿宋"/>
          <w:sz w:val="32"/>
          <w:szCs w:val="32"/>
        </w:rPr>
        <w:t>本部门在2018年度部门决算中反映“2016年做大做强奖励资金”、“ 2017年度批发、零售、住宿、餐饮企业（单位）做大做强奖励资金”、“省级商贸流通脱贫奔康示范项目”、“ 2017年度全市外贸资金奖励”、“ 2016.2017年中央外经贸发展专项资金”等5个项目绩效目标实际完成情况。</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1.2016年做大做强奖励资金项目绩效完成情况综述。该项目全年预算数41.82万元，执行数41.82万元，完成预算数的100%，通过项目实施，结合上级文件分类按标准出台各项奖励措施，按时拨付到企业，进一步扩大限额以上企业规模，提升社会消费品零售总额发展水平，加快发展第三产业。鼓励批发、零售、住宿、餐饮企业单位做大做强。</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2.2017年度批发、零售、住宿、餐饮企业（单位）做大做强奖励资金项目绩效完成情况综述。该项目全年预算数55.46万元，执行数55.46万元，完成预算数的100%，通过项目实施，对鼓励全区商贸领域临规企业上限，鼓励批发、零售、住宿、餐饮企业单位做大做强，实现社会消费品零售总额工作按时按质完成市区下达的消费目标任务，正确反映全区经济发展现状和成果打下坚实基础。全年，全区实现社会消费品零售总额154.7亿元，同比增长12.8%，新培育限上商贸企业17家，成为全区GDP的重要支撑。</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3.省级商贸流通脱贫奔康示范项目绩效完成情况综述。该项目全年预算数600万元，执行数600万元，完成预算数的100%。项目总投资1712万元，其中财政补贴资金600万元，企业自筹资金1112万元。项目2017年9月开始实施，2018年6月全面完成项目任务，2018年9月市财政局、市商务局验收通过。项目重点建设了便民商贸连锁经营店（39个）、惠民农村药店供应网建设（乡村连锁药店10家，药品仓储配送中心1个，“互联网+寻医问药”平台1个）、乡镇农贸市场改造（改造升级3个乡镇农贸市场，新建2个田间市场）、特色商品集中展示体验营销中心（1个）、“利州产”产品市场拓展（支持农产品种养殖专合社、农产品加工企业及电商企业33家）、农产品冷链仓储体系建设（4座冷库）、智慧物流配送体系（物流仓储配送中心1个）等7个子项目建设，为利州区脱贫攻坚工作增添新举措。发现存在主要问题一是农产品标准化品牌建设有待加强。部分农产品生产加工企业和个别网商的农产品品牌意识还不够强。需继续加强农产品标准化品牌建设，提升农产品档次和提高市场竞争力，提高农产品附加值。二是乡镇农贸市场及配套设施需进一步完善。我区乡镇商贸工作偏薄弱，本次项目只对3个乡镇的农贸市场进行的升级改造，其他乡镇农贸市场档次也需进一步改造。相关措施建议：我区属秦巴连片贫困和川陕革命老区，地方财力有限，商贸流通基础设施薄弱，脱贫攻坚任务艰巨，建议持续给予项目资金支持。</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4.2017年度全市外贸资金奖励项目绩效完成情况综述。该项目全年预算数33.4万元，执行数33.4万元，完成预算数的100%。通过项目实施鼓励进出口商进一步扩大进出口规模，增加创汇能力，进一步推动我区企业“走出去”的积极性，拓展“广元产”“广元造”的市场的影响力和占有率，扩大“广元造”海外市场的知名度和美誉度。支持外贸中小企业开拓市场事项的支出方向，继续支持企业开展境外专利申请、商标注册、资质认证、参加境外展会业务。结合我区实际情况和企业特点，在总结以往经验的基础上，选择重要市场、有影响力的展会、适用性强的认证和专利，有重点地对企业相关业务给予支持。</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5.2016、2017年中央外经贸发展专项资金项目绩效完成情况综述。该项目全年预算数236.74万元，执行数236.74万元，完成预算数的100%。通过项目实施(1)推动中西部、东北地区及加工贸易重点承接地承接加工贸易梯度转移。支持四川昭钢炭素有限公司国内物流发展等项目</w:t>
      </w:r>
      <w:r>
        <w:rPr>
          <w:rFonts w:hint="eastAsia" w:ascii="仿宋" w:hAnsi="仿宋" w:eastAsia="仿宋"/>
          <w:sz w:val="32"/>
          <w:szCs w:val="32"/>
          <w:lang w:val="zh-CN"/>
        </w:rPr>
        <w:t>，</w:t>
      </w:r>
      <w:r>
        <w:rPr>
          <w:rFonts w:hint="eastAsia" w:ascii="仿宋" w:hAnsi="仿宋" w:eastAsia="仿宋"/>
          <w:sz w:val="32"/>
          <w:szCs w:val="32"/>
        </w:rPr>
        <w:t>带动川陕甘现代物流经济发展</w:t>
      </w:r>
      <w:r>
        <w:rPr>
          <w:rFonts w:hint="eastAsia" w:ascii="仿宋" w:hAnsi="仿宋" w:eastAsia="仿宋"/>
          <w:sz w:val="32"/>
          <w:szCs w:val="32"/>
          <w:lang w:val="zh-CN"/>
        </w:rPr>
        <w:t>。</w:t>
      </w:r>
    </w:p>
    <w:p>
      <w:pPr>
        <w:spacing w:line="576" w:lineRule="exact"/>
        <w:rPr>
          <w:rFonts w:ascii="仿宋" w:hAnsi="仿宋" w:eastAsia="仿宋"/>
          <w:sz w:val="32"/>
          <w:szCs w:val="32"/>
        </w:rPr>
      </w:pPr>
      <w:r>
        <w:rPr>
          <w:rFonts w:hint="eastAsia" w:ascii="仿宋" w:hAnsi="仿宋" w:eastAsia="仿宋"/>
          <w:sz w:val="32"/>
          <w:szCs w:val="32"/>
        </w:rPr>
        <w:t>（2）促进外贸转型升级和创新发展。支持四川百夫长清真饮品股份有限公司技术改革研发、购买设备和贷款利息支出。一提高企业自主创新能力、发展壮大，二有利于推动当地社会经济进步，促进节能减排，三有利于项目区可持续发展。（3）支持外贸中小企业开拓市场。鼓励四川昭钢炭素有限公司ISO管理体系认证，组织四川葭萌科技发展有限公司、广元市海鹏生物科技有限公司、四川海科贸易进出口有限公司、广元市海天实业有限责任公司参加“万企出国门”活动。针对新兴产业，组织企业在欧美专业展会上找产业关联买家；充分开发利用“一带一路”沿线国家、南美、非洲等新兴市场展会及活动空间，企业进行园区考察、项目对接、产业研讨等，通过活动搭台，为企业拓展海外市场渠道。（4）支持出口基地建设。</w:t>
      </w:r>
      <w:r>
        <w:rPr>
          <w:rFonts w:hint="eastAsia" w:ascii="仿宋" w:hAnsi="仿宋" w:eastAsia="仿宋"/>
          <w:sz w:val="32"/>
          <w:szCs w:val="32"/>
        </w:rPr>
        <w:fldChar w:fldCharType="begin"/>
      </w:r>
      <w:r>
        <w:rPr>
          <w:rFonts w:hint="eastAsia" w:ascii="仿宋" w:hAnsi="仿宋" w:eastAsia="仿宋"/>
          <w:sz w:val="32"/>
          <w:szCs w:val="32"/>
        </w:rPr>
        <w:instrText xml:space="preserve"> = 1 \* GB3 \* MERGEFORMAT </w:instrText>
      </w:r>
      <w:r>
        <w:rPr>
          <w:rFonts w:hint="eastAsia" w:ascii="仿宋" w:hAnsi="仿宋" w:eastAsia="仿宋"/>
          <w:sz w:val="32"/>
          <w:szCs w:val="32"/>
        </w:rPr>
        <w:fldChar w:fldCharType="separate"/>
      </w:r>
      <w:r>
        <w:t>①</w:t>
      </w:r>
      <w:r>
        <w:rPr>
          <w:rFonts w:hint="eastAsia" w:ascii="仿宋" w:hAnsi="仿宋" w:eastAsia="仿宋"/>
          <w:sz w:val="32"/>
          <w:szCs w:val="32"/>
        </w:rPr>
        <w:fldChar w:fldCharType="end"/>
      </w:r>
      <w:r>
        <w:rPr>
          <w:rFonts w:hint="eastAsia" w:ascii="仿宋" w:hAnsi="仿宋" w:eastAsia="仿宋"/>
          <w:sz w:val="32"/>
          <w:szCs w:val="32"/>
        </w:rPr>
        <w:t>支持省级生物科技产品出口基地基础设施建设，包括标志性建筑物、生物科技研发中心、检测中心、监测中心等项目。</w:t>
      </w:r>
      <w:r>
        <w:rPr>
          <w:rFonts w:hint="eastAsia" w:ascii="仿宋" w:hAnsi="仿宋" w:eastAsia="仿宋"/>
          <w:sz w:val="32"/>
          <w:szCs w:val="32"/>
        </w:rPr>
        <w:fldChar w:fldCharType="begin"/>
      </w:r>
      <w:r>
        <w:rPr>
          <w:rFonts w:hint="eastAsia" w:ascii="仿宋" w:hAnsi="仿宋" w:eastAsia="仿宋"/>
          <w:sz w:val="32"/>
          <w:szCs w:val="32"/>
        </w:rPr>
        <w:instrText xml:space="preserve"> = 2 \* GB3 \* MERGEFORMAT </w:instrText>
      </w:r>
      <w:r>
        <w:rPr>
          <w:rFonts w:hint="eastAsia" w:ascii="仿宋" w:hAnsi="仿宋" w:eastAsia="仿宋"/>
          <w:sz w:val="32"/>
          <w:szCs w:val="32"/>
        </w:rPr>
        <w:fldChar w:fldCharType="separate"/>
      </w:r>
      <w:r>
        <w:t>②</w:t>
      </w:r>
      <w:r>
        <w:rPr>
          <w:rFonts w:hint="eastAsia" w:ascii="仿宋" w:hAnsi="仿宋" w:eastAsia="仿宋"/>
          <w:sz w:val="32"/>
          <w:szCs w:val="32"/>
        </w:rPr>
        <w:fldChar w:fldCharType="end"/>
      </w:r>
      <w:r>
        <w:rPr>
          <w:rFonts w:hint="eastAsia" w:ascii="仿宋" w:hAnsi="仿宋" w:eastAsia="仿宋"/>
          <w:sz w:val="32"/>
          <w:szCs w:val="32"/>
        </w:rPr>
        <w:t>支持广元市电子商务公共服务中心(广元市利州区产业融合转型升级服务中心)外向型经济发展服务项目建设，包括广元特色出口农产品展示中心、“三外”(外经外资外贸)经济联盟、广元特色出口农产品集中出口基地建设等项目。</w:t>
      </w:r>
      <w:r>
        <w:rPr>
          <w:rFonts w:hint="eastAsia" w:ascii="仿宋" w:hAnsi="仿宋" w:eastAsia="仿宋"/>
          <w:sz w:val="32"/>
          <w:szCs w:val="32"/>
        </w:rPr>
        <w:fldChar w:fldCharType="begin"/>
      </w:r>
      <w:r>
        <w:rPr>
          <w:rFonts w:hint="eastAsia" w:ascii="仿宋" w:hAnsi="仿宋" w:eastAsia="仿宋"/>
          <w:sz w:val="32"/>
          <w:szCs w:val="32"/>
        </w:rPr>
        <w:instrText xml:space="preserve"> = 3 \* GB3 \* MERGEFORMAT </w:instrText>
      </w:r>
      <w:r>
        <w:rPr>
          <w:rFonts w:hint="eastAsia" w:ascii="仿宋" w:hAnsi="仿宋" w:eastAsia="仿宋"/>
          <w:sz w:val="32"/>
          <w:szCs w:val="32"/>
        </w:rPr>
        <w:fldChar w:fldCharType="separate"/>
      </w:r>
      <w:r>
        <w:t>③</w:t>
      </w:r>
      <w:r>
        <w:rPr>
          <w:rFonts w:hint="eastAsia" w:ascii="仿宋" w:hAnsi="仿宋" w:eastAsia="仿宋"/>
          <w:sz w:val="32"/>
          <w:szCs w:val="32"/>
        </w:rPr>
        <w:fldChar w:fldCharType="end"/>
      </w:r>
      <w:r>
        <w:rPr>
          <w:rFonts w:hint="eastAsia" w:ascii="仿宋" w:hAnsi="仿宋" w:eastAsia="仿宋"/>
          <w:sz w:val="32"/>
          <w:szCs w:val="32"/>
        </w:rPr>
        <w:t xml:space="preserve">支持培训中心建设，对区内商贸流通企业(外向型企业、限上规上服务企业、电子商务企业)开展集中培训活动。 </w:t>
      </w:r>
    </w:p>
    <w:p>
      <w:pPr>
        <w:spacing w:line="576" w:lineRule="exact"/>
        <w:ind w:firstLine="642" w:firstLineChars="200"/>
        <w:rPr>
          <w:rFonts w:ascii="仿宋" w:hAnsi="仿宋" w:eastAsia="仿宋"/>
          <w:sz w:val="32"/>
          <w:szCs w:val="32"/>
        </w:rPr>
      </w:pPr>
      <w:r>
        <w:rPr>
          <w:rFonts w:hint="eastAsia" w:eastAsia="仿宋"/>
          <w:b/>
          <w:bCs/>
          <w:sz w:val="32"/>
          <w:szCs w:val="32"/>
        </w:rPr>
        <w:t>（三）下一步打算</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1.加大进出口基地基础设施建设。进一步支持省级生物科技出口基地一广元市利州区回龙河工业园区生物科技出口基地等地方的基础设施建设。重点支持省级生物科技出口基地标志性建筑物建设、区内进出口企业、对外劳务合作企业、对外工程承包企业、外资引进和利用企业开展实施监测中心、检验中心、研发中心、培训中心等促进企业发展壮大的项目建设。</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2.加强企业从事跨进电子商务活动。支持企业创建和利用跨进电子商务平台，开展“三外”活动，走出去，请进来，开展商业推介活动，扩大进出口、对外工程承包、对外劳务合作、外资引进利用规模和效益。</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3.加强“三外”企业融资壮大发展。支持外贸、外经、外资企业合法融资，解决生产经营资金短缺“瓶颈”问题，“三外”企业合法融资给予适当融资贴息补助。</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4.加强“三外”培训中心建设。组建“广元市利州区外经外资外贸培训中心”，对外经、外资、外贸企业开展理论和业务培训</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5.进一步加大“万企出国门”活动的力度，推动我区企业“走出去”的积极性，拓展“广元产”“广元造”的市场的影响力和占有率，扩大“广元造”海外市场的知名度和美誉度。</w:t>
      </w:r>
    </w:p>
    <w:p>
      <w:pPr>
        <w:spacing w:line="576" w:lineRule="exact"/>
        <w:ind w:firstLine="642" w:firstLineChars="200"/>
        <w:rPr>
          <w:rFonts w:ascii="仿宋" w:hAnsi="仿宋" w:eastAsia="仿宋"/>
          <w:b/>
          <w:bCs/>
          <w:sz w:val="32"/>
          <w:szCs w:val="32"/>
        </w:rPr>
      </w:pPr>
      <w:r>
        <w:rPr>
          <w:rFonts w:hint="eastAsia" w:ascii="仿宋" w:hAnsi="仿宋" w:eastAsia="仿宋"/>
          <w:b/>
          <w:bCs/>
          <w:sz w:val="32"/>
          <w:szCs w:val="32"/>
        </w:rPr>
        <w:t>（四）部门开展绩效评价结果</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本部门按要求对2018年部门整体支出绩效评价情况开展自评，《广元市利州区商务局部门2018年部门整体支出绩效评价报告》见附件。</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本部门自行组织对“2016年做大做强奖励资金”、“ 2017年度批发、零售、住宿、餐饮企业（单位）做大做强奖励资金”、“省级商贸流通脱贫奔康示范项目”、“ 2017年度全市外贸资金奖励”、“ 2016.2017年中央外经贸发展专项资金”开展了绩效评价，《项目支出2018年绩效评价情况表》见附件。</w:t>
      </w:r>
    </w:p>
    <w:p>
      <w:pPr>
        <w:pStyle w:val="3"/>
        <w:spacing w:before="312"/>
        <w:ind w:firstLine="640"/>
        <w:rPr>
          <w:rStyle w:val="18"/>
          <w:rFonts w:ascii="黑体" w:hAnsi="黑体"/>
          <w:bCs/>
        </w:rPr>
      </w:pPr>
      <w:bookmarkStart w:id="51" w:name="_Toc15377221"/>
      <w:bookmarkStart w:id="52" w:name="_Toc29952"/>
      <w:r>
        <w:rPr>
          <w:rFonts w:hint="eastAsia" w:ascii="黑体" w:hAnsi="黑体"/>
        </w:rPr>
        <w:t>十</w:t>
      </w:r>
      <w:r>
        <w:rPr>
          <w:rStyle w:val="18"/>
          <w:rFonts w:hint="eastAsia" w:ascii="黑体" w:hAnsi="黑体"/>
          <w:bCs/>
        </w:rPr>
        <w:t>一、其他重要事项的情况说明</w:t>
      </w:r>
      <w:bookmarkEnd w:id="51"/>
      <w:bookmarkEnd w:id="52"/>
    </w:p>
    <w:p>
      <w:pPr>
        <w:pStyle w:val="4"/>
        <w:spacing w:before="312"/>
        <w:ind w:firstLine="643"/>
      </w:pPr>
      <w:bookmarkStart w:id="53" w:name="_Toc15377222"/>
      <w:r>
        <w:rPr>
          <w:rFonts w:hint="eastAsia"/>
        </w:rPr>
        <w:t>（一）机关运行经费支出情况</w:t>
      </w:r>
      <w:bookmarkEnd w:id="53"/>
    </w:p>
    <w:p>
      <w:pPr>
        <w:spacing w:line="576" w:lineRule="exact"/>
        <w:ind w:firstLine="640" w:firstLineChars="200"/>
        <w:rPr>
          <w:rFonts w:ascii="仿宋" w:hAnsi="仿宋" w:eastAsia="仿宋"/>
          <w:sz w:val="32"/>
          <w:szCs w:val="32"/>
        </w:rPr>
      </w:pPr>
      <w:r>
        <w:rPr>
          <w:rFonts w:hint="eastAsia" w:ascii="仿宋" w:hAnsi="仿宋" w:eastAsia="仿宋"/>
          <w:sz w:val="32"/>
          <w:szCs w:val="32"/>
        </w:rPr>
        <w:t>2018年，商务局机关运行经费支出41.47万元，比2017年增加15.59万元，增长60.23%主要原因是2017年办公费、委托业务费等支出在2018年列支，造成2018年机关运行经费增加。</w:t>
      </w:r>
    </w:p>
    <w:p>
      <w:pPr>
        <w:pStyle w:val="4"/>
        <w:spacing w:before="312"/>
        <w:ind w:firstLine="643"/>
      </w:pPr>
      <w:bookmarkStart w:id="54" w:name="_Toc15377223"/>
      <w:r>
        <w:rPr>
          <w:rFonts w:hint="eastAsia"/>
        </w:rPr>
        <w:t>（二）政府采购支出情况</w:t>
      </w:r>
      <w:bookmarkEnd w:id="54"/>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2018年，商务局政府采购支出总额0万元，其中：政府采购货物支出0万元、政府采购工程支出0万元、政府采购服务支出0万元。</w:t>
      </w:r>
    </w:p>
    <w:p>
      <w:pPr>
        <w:autoSpaceDE w:val="0"/>
        <w:autoSpaceDN w:val="0"/>
        <w:adjustRightInd w:val="0"/>
        <w:spacing w:line="576" w:lineRule="exact"/>
        <w:ind w:firstLine="642" w:firstLineChars="200"/>
        <w:jc w:val="left"/>
        <w:outlineLvl w:val="2"/>
        <w:rPr>
          <w:rFonts w:ascii="仿宋" w:hAnsi="仿宋" w:eastAsia="仿宋"/>
          <w:b/>
          <w:sz w:val="32"/>
          <w:szCs w:val="32"/>
        </w:rPr>
      </w:pPr>
      <w:bookmarkStart w:id="55" w:name="_Toc15377224"/>
      <w:r>
        <w:rPr>
          <w:rFonts w:hint="eastAsia" w:ascii="仿宋" w:hAnsi="仿宋" w:eastAsia="仿宋"/>
          <w:b/>
          <w:sz w:val="32"/>
          <w:szCs w:val="32"/>
        </w:rPr>
        <w:t>（三）国有资产占有使用情况</w:t>
      </w:r>
      <w:bookmarkEnd w:id="55"/>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截至2018年12月31日，商务局共有车辆0辆。</w:t>
      </w:r>
      <w:r>
        <w:rPr>
          <w:rFonts w:hint="eastAsia" w:ascii="仿宋" w:hAnsi="仿宋" w:eastAsia="仿宋" w:cs="仿宋"/>
          <w:sz w:val="32"/>
          <w:szCs w:val="32"/>
        </w:rPr>
        <w:br w:type="page"/>
      </w:r>
    </w:p>
    <w:p>
      <w:pPr>
        <w:pStyle w:val="2"/>
        <w:numPr>
          <w:ilvl w:val="0"/>
          <w:numId w:val="3"/>
        </w:numPr>
        <w:spacing w:before="312" w:after="624"/>
        <w:rPr>
          <w:rFonts w:ascii="宋体"/>
          <w:bCs w:val="0"/>
        </w:rPr>
      </w:pPr>
      <w:bookmarkStart w:id="56" w:name="_Toc15377225"/>
      <w:bookmarkStart w:id="57" w:name="_Toc17835"/>
      <w:r>
        <w:rPr>
          <w:rFonts w:hint="eastAsia" w:ascii="黑体" w:hAnsi="黑体"/>
          <w:bCs w:val="0"/>
        </w:rPr>
        <w:t>名</w:t>
      </w:r>
      <w:r>
        <w:rPr>
          <w:rStyle w:val="17"/>
          <w:rFonts w:hint="eastAsia" w:ascii="黑体" w:hAnsi="黑体"/>
          <w:bCs w:val="0"/>
        </w:rPr>
        <w:t>词解释</w:t>
      </w:r>
      <w:bookmarkEnd w:id="56"/>
      <w:bookmarkEnd w:id="57"/>
    </w:p>
    <w:p>
      <w:pPr>
        <w:pStyle w:val="27"/>
        <w:spacing w:line="576" w:lineRule="exact"/>
        <w:ind w:firstLine="640" w:firstLineChars="200"/>
        <w:rPr>
          <w:rFonts w:hAnsi="仿宋"/>
          <w:color w:val="auto"/>
          <w:sz w:val="32"/>
          <w:szCs w:val="32"/>
        </w:rPr>
      </w:pPr>
      <w:r>
        <w:rPr>
          <w:rFonts w:hint="eastAsia" w:hAnsi="仿宋"/>
          <w:color w:val="auto"/>
          <w:sz w:val="32"/>
          <w:szCs w:val="32"/>
        </w:rPr>
        <w:t>1.财政拨款收入：指单位从同级财政部门取得的财政预算资金。</w:t>
      </w:r>
    </w:p>
    <w:p>
      <w:pPr>
        <w:pStyle w:val="27"/>
        <w:spacing w:line="576" w:lineRule="exact"/>
        <w:ind w:firstLine="640" w:firstLineChars="200"/>
        <w:rPr>
          <w:rFonts w:hAnsi="仿宋"/>
          <w:color w:val="auto"/>
          <w:sz w:val="32"/>
          <w:szCs w:val="32"/>
        </w:rPr>
      </w:pPr>
      <w:r>
        <w:rPr>
          <w:rFonts w:hint="eastAsia" w:hAnsi="仿宋"/>
          <w:color w:val="auto"/>
          <w:sz w:val="32"/>
          <w:szCs w:val="32"/>
        </w:rPr>
        <w:t xml:space="preserve">2.年初结转和结余：指以前年度尚未完成、结转到本年按有关规定继续使用的资金。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3. 社会保障和就业（类）行政事业单位离退休（款）机关事业单位基本养老保险缴费支出（项）：指部门实施养老保险制度由单位缴纳的养老保险费的支出。</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4. 卫生健康（类）行政事业单位医疗（款）行政单位医疗（项）：指行政单位基本医疗保险缴费经费。</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5. 住房保障（类）住房改革支出（款）住房公积金（项）：指按照《住房公积金管理条例》的规定，由单位及其在职职工缴存的长期住房储金。</w:t>
      </w:r>
      <w:r>
        <w:rPr>
          <w:rFonts w:hint="eastAsia" w:ascii="仿宋" w:hAnsi="仿宋" w:eastAsia="仿宋" w:cs="仿宋"/>
          <w:sz w:val="32"/>
          <w:szCs w:val="32"/>
        </w:rPr>
        <w:br w:type="textWrapping"/>
      </w:r>
      <w:r>
        <w:rPr>
          <w:rFonts w:hint="eastAsia" w:ascii="仿宋" w:hAnsi="仿宋" w:eastAsia="仿宋" w:cs="仿宋"/>
          <w:sz w:val="32"/>
          <w:szCs w:val="32"/>
        </w:rPr>
        <w:t xml:space="preserve">    6.一般公共服务（类）商贸事务（款）行政运行（项）：指局机关用于保障机构正常运行、开展日常工作的基本支出。</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7.农林水（类）扶贫（款）其他扶贫支出（项）：指保障扶贫工作产生的交通、保险、办公费。</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8.商业服务业（类）商业流通事务（款）其他商业流通事务（项）：指商业流通等方面支出。</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9. 商业服务业（类）涉外发展事务支出（款）其他涉外发展事务支出（项）：指对外贸进出口企业发展服务等方面支出。</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10.基本支出：指为保障机构正常运转、完成日常工作任务而发生的人员支出和公用支出。</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11.项目支出：指在基本支出之外为完成特定行政任务和事业发展目标所发生的支出。 </w:t>
      </w:r>
    </w:p>
    <w:p>
      <w:pPr>
        <w:pStyle w:val="27"/>
        <w:spacing w:line="576" w:lineRule="exact"/>
        <w:ind w:firstLine="640" w:firstLineChars="200"/>
        <w:rPr>
          <w:rFonts w:hAnsi="仿宋"/>
          <w:color w:val="auto"/>
          <w:sz w:val="32"/>
          <w:szCs w:val="32"/>
        </w:rPr>
      </w:pPr>
      <w:r>
        <w:rPr>
          <w:rFonts w:hint="eastAsia" w:hAnsi="仿宋"/>
          <w:color w:val="auto"/>
          <w:sz w:val="32"/>
          <w:szCs w:val="32"/>
        </w:rPr>
        <w:t>12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76" w:lineRule="exact"/>
        <w:ind w:firstLine="640" w:firstLineChars="200"/>
        <w:rPr>
          <w:rFonts w:hAnsi="仿宋"/>
          <w:color w:val="auto"/>
          <w:sz w:val="32"/>
          <w:szCs w:val="32"/>
        </w:rPr>
        <w:sectPr>
          <w:pgSz w:w="11906" w:h="16838"/>
          <w:pgMar w:top="2098" w:right="1531" w:bottom="1984" w:left="1531" w:header="851" w:footer="1587" w:gutter="0"/>
          <w:cols w:space="0" w:num="1"/>
          <w:titlePg/>
          <w:docGrid w:type="lines" w:linePitch="312" w:charSpace="0"/>
        </w:sectPr>
      </w:pPr>
      <w:r>
        <w:rPr>
          <w:rFonts w:hint="eastAsia" w:hAnsi="仿宋"/>
          <w:color w:val="auto"/>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spacing w:before="312" w:after="624"/>
        <w:rPr>
          <w:rStyle w:val="17"/>
          <w:bCs/>
        </w:rPr>
      </w:pPr>
      <w:bookmarkStart w:id="58" w:name="_Toc18679"/>
      <w:bookmarkStart w:id="59" w:name="_Toc15377226"/>
      <w:r>
        <w:rPr>
          <w:rFonts w:hint="eastAsia" w:ascii="黑体" w:hAnsi="黑体"/>
        </w:rPr>
        <w:t>第</w:t>
      </w:r>
      <w:r>
        <w:rPr>
          <w:rStyle w:val="17"/>
          <w:rFonts w:hint="eastAsia" w:ascii="黑体" w:hAnsi="黑体"/>
          <w:bCs/>
        </w:rPr>
        <w:t>四部分</w:t>
      </w:r>
      <w:r>
        <w:rPr>
          <w:rStyle w:val="17"/>
          <w:rFonts w:ascii="黑体" w:hAnsi="黑体"/>
          <w:bCs/>
        </w:rPr>
        <w:t xml:space="preserve"> </w:t>
      </w:r>
      <w:r>
        <w:rPr>
          <w:rStyle w:val="17"/>
          <w:rFonts w:hint="eastAsia" w:ascii="黑体" w:hAnsi="黑体"/>
          <w:bCs/>
        </w:rPr>
        <w:t>附件</w:t>
      </w:r>
      <w:bookmarkEnd w:id="58"/>
    </w:p>
    <w:p>
      <w:pPr>
        <w:pStyle w:val="3"/>
        <w:spacing w:before="312"/>
        <w:ind w:firstLine="640"/>
      </w:pPr>
      <w:bookmarkStart w:id="60" w:name="_Toc26009"/>
      <w:r>
        <w:rPr>
          <w:rFonts w:hint="eastAsia"/>
        </w:rPr>
        <w:t>附件</w:t>
      </w:r>
      <w:r>
        <w:t>1</w:t>
      </w:r>
      <w:bookmarkEnd w:id="60"/>
    </w:p>
    <w:p>
      <w:pPr>
        <w:spacing w:line="576" w:lineRule="exact"/>
        <w:ind w:firstLine="720" w:firstLineChars="200"/>
        <w:jc w:val="center"/>
        <w:rPr>
          <w:rFonts w:ascii="黑体" w:hAnsi="黑体" w:eastAsia="黑体" w:cs="方正小标宋简体"/>
          <w:sz w:val="36"/>
          <w:szCs w:val="36"/>
        </w:rPr>
      </w:pPr>
      <w:bookmarkStart w:id="61" w:name="_Toc15396616"/>
    </w:p>
    <w:p>
      <w:pPr>
        <w:spacing w:beforeLines="100" w:afterLines="100" w:line="576" w:lineRule="exact"/>
        <w:jc w:val="center"/>
        <w:rPr>
          <w:rFonts w:ascii="黑体" w:hAnsi="黑体" w:eastAsia="黑体" w:cs="黑体"/>
          <w:sz w:val="44"/>
          <w:szCs w:val="44"/>
        </w:rPr>
      </w:pPr>
      <w:r>
        <w:rPr>
          <w:rFonts w:hint="eastAsia" w:ascii="黑体" w:hAnsi="黑体" w:eastAsia="黑体" w:cs="方正小标宋简体"/>
          <w:sz w:val="44"/>
          <w:szCs w:val="44"/>
        </w:rPr>
        <w:t>商务局</w:t>
      </w:r>
      <w:r>
        <w:rPr>
          <w:rFonts w:ascii="黑体" w:hAnsi="黑体" w:eastAsia="黑体" w:cs="方正小标宋简体"/>
          <w:sz w:val="44"/>
          <w:szCs w:val="44"/>
        </w:rPr>
        <w:t>2018</w:t>
      </w:r>
      <w:r>
        <w:rPr>
          <w:rFonts w:hint="eastAsia" w:ascii="黑体" w:hAnsi="黑体" w:eastAsia="黑体" w:cs="方正小标宋简体"/>
          <w:sz w:val="44"/>
          <w:szCs w:val="44"/>
        </w:rPr>
        <w:t>年部门整体支出绩效评价报告</w:t>
      </w:r>
      <w:bookmarkEnd w:id="61"/>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（一）机构组成。商务局由办公室（政策法规股、广元市利州区商务行政综合执法大队）、服务产业发展协调股、市场股（外资外经外贸股）3个股室组成。</w:t>
      </w:r>
    </w:p>
    <w:p>
      <w:pPr>
        <w:pStyle w:val="5"/>
        <w:adjustRightInd w:val="0"/>
        <w:snapToGrid w:val="0"/>
        <w:spacing w:beforeLines="0" w:line="576" w:lineRule="exact"/>
        <w:ind w:firstLine="640" w:firstLineChars="200"/>
        <w:outlineLvl w:val="2"/>
        <w:rPr>
          <w:rFonts w:ascii="仿宋" w:hAnsi="仿宋" w:eastAsia="仿宋" w:cs="仿宋"/>
          <w:sz w:val="32"/>
          <w:szCs w:val="32"/>
        </w:rPr>
      </w:pPr>
      <w:r>
        <w:rPr>
          <w:rFonts w:hint="eastAsia" w:ascii="仿宋" w:hAnsi="仿宋" w:eastAsia="仿宋" w:cs="仿宋"/>
          <w:kern w:val="2"/>
          <w:sz w:val="32"/>
          <w:szCs w:val="32"/>
        </w:rPr>
        <w:t>（二）机构职能。</w:t>
      </w:r>
      <w:r>
        <w:rPr>
          <w:rFonts w:hint="eastAsia" w:ascii="仿宋" w:hAnsi="仿宋" w:eastAsia="仿宋" w:cs="仿宋"/>
          <w:sz w:val="32"/>
          <w:szCs w:val="32"/>
        </w:rPr>
        <w:t>商务局主要承担全区市场运行监测、市场体系建设、流通领域市场监管、促进服务业发展协调服务、发展壮大三外经济（外经、外资、外贸）、会展等职能。</w:t>
      </w:r>
    </w:p>
    <w:p>
      <w:pPr>
        <w:spacing w:line="576" w:lineRule="exact"/>
        <w:ind w:firstLine="640" w:firstLineChars="200"/>
        <w:rPr>
          <w:rFonts w:ascii="仿宋" w:hAnsi="仿宋" w:eastAsia="仿宋" w:cs="仿宋"/>
          <w:kern w:val="0"/>
          <w:sz w:val="32"/>
          <w:szCs w:val="32"/>
        </w:rPr>
      </w:pPr>
      <w:r>
        <w:rPr>
          <w:rFonts w:hint="eastAsia" w:ascii="仿宋" w:hAnsi="仿宋" w:eastAsia="仿宋" w:cs="仿宋"/>
          <w:sz w:val="32"/>
          <w:szCs w:val="32"/>
        </w:rPr>
        <w:t>（三）人员概况。商务局</w:t>
      </w:r>
      <w:r>
        <w:rPr>
          <w:rFonts w:hint="eastAsia" w:ascii="仿宋" w:hAnsi="仿宋" w:eastAsia="仿宋" w:cs="仿宋"/>
          <w:kern w:val="0"/>
          <w:sz w:val="32"/>
          <w:szCs w:val="32"/>
        </w:rPr>
        <w:t>总编制12名，其中行政编制7名,参照公务员管理的事业编制0名，其他事业编制5名。在职人员总数12人，其中：公务员7人，参照公务员管理的事业人员0名，其他事业人员5人。退休人员0人。</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一）部门财政资金收入情况。2018年本年收入合计505.14万元，其中：一般公共预算财政拨款收入505.14万元，占100%；政府性基金预算财政拨款收入０万元，占０%；国有资本经营预算财政拨款收入０万元，占０%；事业收入０万元，占０%；经营收入０万元，占０%；附属单位上缴收入０万元，占０%；其他收入０万元，占０%。</w:t>
      </w:r>
    </w:p>
    <w:p>
      <w:pPr>
        <w:spacing w:line="576" w:lineRule="exact"/>
        <w:ind w:firstLine="640" w:firstLineChars="200"/>
        <w:jc w:val="left"/>
        <w:rPr>
          <w:rFonts w:ascii="仿宋" w:hAnsi="仿宋" w:eastAsia="仿宋" w:cs="仿宋"/>
          <w:sz w:val="32"/>
          <w:szCs w:val="32"/>
          <w:shd w:val="pct10" w:color="auto" w:fill="FFFFFF"/>
        </w:rPr>
      </w:pPr>
      <w:r>
        <w:rPr>
          <w:rFonts w:hint="eastAsia" w:ascii="仿宋" w:hAnsi="仿宋" w:eastAsia="仿宋" w:cs="仿宋"/>
          <w:sz w:val="32"/>
          <w:szCs w:val="32"/>
        </w:rPr>
        <w:t>（二）部门财政资金支出情况。2018年本年支出合计1321.45万元，其中：基本支出187.66万元，占14.20%；项目支出1133.79万元，占85.80%；上缴上级支出0万元，占0%；经营支出0万元，占0%；对附属单位补助支出0万元，占0%。</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三、部门整体预算绩效管理情况（根据适用指标体系进行调整）</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（一）部门预算管理。2018年商务局部门整体支出资金绩效评价总体良好，主要体现在：预算编制及时，认真执行各项财经纪律，财务管理内控制度健全，资金使用规范，无乱发津补贴、奖金现象。</w:t>
      </w:r>
      <w:r>
        <w:rPr>
          <w:rFonts w:hint="eastAsia" w:ascii="仿宋" w:hAnsi="仿宋" w:eastAsia="仿宋" w:cs="仿宋"/>
          <w:sz w:val="32"/>
          <w:szCs w:val="32"/>
        </w:rPr>
        <w:br w:type="textWrapping"/>
      </w:r>
      <w:r>
        <w:rPr>
          <w:rFonts w:hint="eastAsia" w:ascii="仿宋" w:hAnsi="仿宋" w:eastAsia="仿宋" w:cs="仿宋"/>
          <w:sz w:val="32"/>
          <w:szCs w:val="32"/>
        </w:rPr>
        <w:t xml:space="preserve">    （二）专项预算管理。商务局专项资金按照文件规定申请申报；所提交的文件、材料符合相关要求，事前经过了内部控制领导小组审核，分管财务领导审核、局长审批，并达到预期效果。同时，严格按照上级部门及本级财政专项工作资金的相关规定办法进行开支，做到专款专用，无挪用、占用、套取的现象发生。</w:t>
      </w:r>
      <w:r>
        <w:rPr>
          <w:rFonts w:hint="eastAsia" w:ascii="仿宋" w:hAnsi="仿宋" w:eastAsia="仿宋" w:cs="仿宋"/>
          <w:sz w:val="32"/>
          <w:szCs w:val="32"/>
        </w:rPr>
        <w:br w:type="textWrapping"/>
      </w:r>
      <w:r>
        <w:rPr>
          <w:rFonts w:hint="eastAsia" w:ascii="仿宋" w:hAnsi="仿宋" w:eastAsia="仿宋" w:cs="仿宋"/>
          <w:sz w:val="32"/>
          <w:szCs w:val="32"/>
        </w:rPr>
        <w:t xml:space="preserve">    （三）结果应用情况。根据自评结果，2018年度部门整体预算绩效质量好，既保障了本单位职工正常办公和生活秩序，工资薪金正常发放，又顺利完成各项统计工作任务，同时严格预算管理，保障各项工作顺利开展，履行法定职责，圆满完成了区委、区政府部署的工作任务，准确评价了各项指标的完成情况，群众满意度高。</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一）评价结论。2018年度，商务局在部门绩效目标制定、目标完成、预算编制准确、支出控制、预算动态调整、执行进度、预算完成都严格按照各项制度和规定按时保质完成，无任何违规记录。及时、准确、优质地完成了预算编制；预算执行情况良好，支出管理规范，资金管理制度较为完善，会计核算和账务处理规范，会计资料完整。</w:t>
      </w:r>
      <w:r>
        <w:rPr>
          <w:rFonts w:hint="eastAsia" w:ascii="仿宋" w:hAnsi="仿宋" w:eastAsia="仿宋" w:cs="仿宋"/>
          <w:sz w:val="32"/>
          <w:szCs w:val="32"/>
        </w:rPr>
        <w:br w:type="textWrapping"/>
      </w:r>
      <w:r>
        <w:rPr>
          <w:rFonts w:hint="eastAsia" w:ascii="仿宋" w:hAnsi="仿宋" w:eastAsia="仿宋" w:cs="仿宋"/>
          <w:sz w:val="32"/>
          <w:szCs w:val="32"/>
        </w:rPr>
        <w:t xml:space="preserve">    （二）存在问题。在资金使用计划上有待进一步加强,要进一步细化预算编制,编制范围尽可能全面，不漏项。进一步提高预算编制的科学性、合理性、严谨性和可控性。</w:t>
      </w:r>
      <w:r>
        <w:rPr>
          <w:rFonts w:hint="eastAsia" w:ascii="仿宋" w:hAnsi="仿宋" w:eastAsia="仿宋" w:cs="仿宋"/>
          <w:sz w:val="32"/>
          <w:szCs w:val="32"/>
        </w:rPr>
        <w:br w:type="textWrapping"/>
      </w:r>
      <w:r>
        <w:rPr>
          <w:rFonts w:hint="eastAsia" w:ascii="仿宋" w:hAnsi="仿宋" w:eastAsia="仿宋" w:cs="仿宋"/>
          <w:sz w:val="32"/>
          <w:szCs w:val="32"/>
        </w:rPr>
        <w:t xml:space="preserve">    （三）改进建议。加强预算编制的前瞻性，进一步优化预算编制，避免项目支出与基本支出划分不准或预算支出与实际执行出现较大偏差的情况，执行中确需调剂预算的，按规定程序报经批准。</w:t>
      </w:r>
    </w:p>
    <w:p>
      <w:pPr>
        <w:spacing w:line="576" w:lineRule="exact"/>
        <w:ind w:firstLine="640" w:firstLineChars="200"/>
        <w:rPr>
          <w:sz w:val="32"/>
          <w:szCs w:val="32"/>
        </w:rPr>
      </w:pPr>
    </w:p>
    <w:p>
      <w:pPr>
        <w:widowControl/>
        <w:spacing w:line="576"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spacing w:before="312"/>
        <w:ind w:firstLine="640"/>
      </w:pPr>
      <w:bookmarkStart w:id="62" w:name="_Toc18648"/>
      <w:r>
        <w:rPr>
          <w:rFonts w:hint="eastAsia"/>
        </w:rPr>
        <w:t>附件</w:t>
      </w:r>
      <w:r>
        <w:t>2</w:t>
      </w:r>
      <w:bookmarkEnd w:id="62"/>
    </w:p>
    <w:p>
      <w:pPr>
        <w:spacing w:line="576" w:lineRule="exact"/>
      </w:pPr>
    </w:p>
    <w:p>
      <w:pPr>
        <w:spacing w:line="576" w:lineRule="exact"/>
        <w:jc w:val="center"/>
        <w:rPr>
          <w:rFonts w:ascii="黑体" w:hAnsi="黑体" w:eastAsia="黑体" w:cs="黑体"/>
          <w:sz w:val="44"/>
          <w:szCs w:val="44"/>
        </w:rPr>
      </w:pPr>
      <w:r>
        <w:rPr>
          <w:rFonts w:hint="eastAsia" w:ascii="黑体" w:hAnsi="黑体" w:eastAsia="黑体" w:cs="黑体"/>
          <w:sz w:val="44"/>
          <w:szCs w:val="44"/>
        </w:rPr>
        <w:t>2018年“</w:t>
      </w:r>
      <w:r>
        <w:rPr>
          <w:rFonts w:hint="eastAsia" w:ascii="黑体" w:hAnsi="黑体" w:eastAsia="黑体" w:cs="黑体"/>
          <w:color w:val="000000"/>
          <w:sz w:val="44"/>
          <w:szCs w:val="44"/>
        </w:rPr>
        <w:t>2016年做大做强奖励资金</w:t>
      </w:r>
      <w:r>
        <w:rPr>
          <w:rFonts w:hint="eastAsia" w:ascii="黑体" w:hAnsi="黑体" w:eastAsia="黑体" w:cs="黑体"/>
          <w:sz w:val="44"/>
          <w:szCs w:val="44"/>
        </w:rPr>
        <w:t>”项目支出</w:t>
      </w:r>
    </w:p>
    <w:p>
      <w:pPr>
        <w:spacing w:line="576" w:lineRule="exact"/>
        <w:jc w:val="center"/>
        <w:rPr>
          <w:rFonts w:ascii="黑体" w:hAnsi="黑体" w:eastAsia="黑体" w:cs="黑体"/>
          <w:sz w:val="44"/>
          <w:szCs w:val="44"/>
        </w:rPr>
      </w:pPr>
      <w:r>
        <w:rPr>
          <w:rFonts w:hint="eastAsia" w:ascii="黑体" w:hAnsi="黑体" w:eastAsia="黑体" w:cs="黑体"/>
          <w:sz w:val="44"/>
          <w:szCs w:val="44"/>
        </w:rPr>
        <w:t>绩效评价报告</w:t>
      </w: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一、评价工作开展及项目情况</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按照《广元市鼓励批发、零售、住宿、餐饮企业单位做大做强的奖励办法（试行）》（广府办发〔2014〕37号）及市商务局《关于认真做好2016年批发、零售、住宿、餐饮企业单位做大做强奖励申报工作的通知》（广商发〔2017〕34号）文件精神，按照公开、透明的原则，对2016年度</w:t>
      </w:r>
      <w:r>
        <w:rPr>
          <w:rFonts w:hint="eastAsia" w:ascii="仿宋" w:hAnsi="仿宋" w:eastAsia="仿宋" w:cs="仿宋"/>
          <w:sz w:val="32"/>
          <w:szCs w:val="32"/>
        </w:rPr>
        <w:t>当年新增入库批发、零售、住宿、餐饮企业单位,2016年度当年实现上台阶批发、零售、住宿、餐饮企业单位和2016年度当年限额以上批发、零售、住宿、餐饮企业单位统计人员进行整理统计，经商务局、统计局核实，申报奖励。</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二、评价结论及绩效分析</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（一）评价结论</w:t>
      </w:r>
    </w:p>
    <w:p>
      <w:pPr>
        <w:spacing w:line="576" w:lineRule="exact"/>
        <w:ind w:firstLine="640" w:firstLineChars="200"/>
        <w:rPr>
          <w:rFonts w:ascii="仿宋" w:hAnsi="仿宋" w:eastAsia="仿宋" w:cs="仿宋"/>
          <w:color w:val="000000"/>
          <w:sz w:val="32"/>
          <w:szCs w:val="32"/>
          <w:lang w:val="zh-CN"/>
        </w:rPr>
      </w:pPr>
      <w:r>
        <w:rPr>
          <w:rFonts w:hint="eastAsia" w:ascii="仿宋" w:hAnsi="仿宋" w:eastAsia="仿宋" w:cs="仿宋"/>
          <w:color w:val="000000"/>
          <w:sz w:val="32"/>
          <w:szCs w:val="32"/>
        </w:rPr>
        <w:t>2016年做大做强奖励资金</w:t>
      </w:r>
      <w:r>
        <w:rPr>
          <w:rFonts w:hint="eastAsia" w:ascii="仿宋" w:hAnsi="仿宋" w:eastAsia="仿宋" w:cs="仿宋"/>
          <w:color w:val="000000"/>
          <w:sz w:val="32"/>
          <w:szCs w:val="32"/>
          <w:lang w:val="zh-CN"/>
        </w:rPr>
        <w:t>项目共计</w:t>
      </w:r>
      <w:r>
        <w:rPr>
          <w:rFonts w:hint="eastAsia" w:ascii="仿宋" w:hAnsi="仿宋" w:eastAsia="仿宋" w:cs="仿宋"/>
          <w:color w:val="000000"/>
          <w:sz w:val="32"/>
          <w:szCs w:val="32"/>
        </w:rPr>
        <w:t>41.82万元，对鼓励全区商贸领域临规企业上限，鼓励批发、零售、住宿、餐饮企业单位做大做强，实现社会消费品零售总额工作按时按质完成市区下达的消费目标任务，正确反映全区经济发展现状和成果打下坚实基础。我区实现“社消零”总额137.4亿元，同比增长11.8%，新培育限上商贸企业17家，为我区GDP做重要支撑保障</w:t>
      </w:r>
      <w:r>
        <w:rPr>
          <w:rFonts w:hint="eastAsia" w:ascii="仿宋" w:hAnsi="仿宋" w:eastAsia="仿宋" w:cs="仿宋"/>
          <w:color w:val="000000"/>
          <w:sz w:val="32"/>
          <w:szCs w:val="32"/>
          <w:lang w:val="zh-CN"/>
        </w:rPr>
        <w:t>。</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（二）绩效分析</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1.项目决策。为鼓励批发、零售、住宿、餐饮企业单位做大做强，进一步扩大限额以上企业规模，提升社会消费品零售总额发展水平，加快发展第三产业。</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（1）新增入库批发、零售、住宿、餐饮企业单位奖励。</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当年新增入库限上批发、零售、住宿、餐饮企业单位，每户给予5000元奖励。</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（2）当年实现零售额上台阶批发、零售、住宿、餐饮企业单位奖励。</w:t>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EQ \o\ac(○,</w:instrText>
      </w:r>
      <w:r>
        <w:rPr>
          <w:rFonts w:hint="eastAsia" w:ascii="仿宋" w:hAnsi="仿宋" w:eastAsia="仿宋" w:cs="仿宋"/>
          <w:color w:val="000000"/>
          <w:position w:val="4"/>
          <w:sz w:val="22"/>
          <w:szCs w:val="32"/>
        </w:rPr>
        <w:instrText xml:space="preserve">1</w:instrText>
      </w:r>
      <w:r>
        <w:rPr>
          <w:rFonts w:hint="eastAsia" w:ascii="仿宋" w:hAnsi="仿宋" w:eastAsia="仿宋" w:cs="仿宋"/>
          <w:color w:val="000000"/>
          <w:sz w:val="32"/>
          <w:szCs w:val="32"/>
        </w:rPr>
        <w:instrText xml:space="preserve">)</w:instrTex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当年实现零售额1千万元以上2千万元以下的批发、零售、住宿、餐饮企业单位，每户给予8000元奖励。</w:t>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EQ \o\ac(○,</w:instrText>
      </w:r>
      <w:r>
        <w:rPr>
          <w:rFonts w:hint="eastAsia" w:ascii="仿宋" w:hAnsi="仿宋" w:eastAsia="仿宋" w:cs="仿宋"/>
          <w:color w:val="000000"/>
          <w:position w:val="4"/>
          <w:sz w:val="22"/>
          <w:szCs w:val="32"/>
        </w:rPr>
        <w:instrText xml:space="preserve">2</w:instrText>
      </w:r>
      <w:r>
        <w:rPr>
          <w:rFonts w:hint="eastAsia" w:ascii="仿宋" w:hAnsi="仿宋" w:eastAsia="仿宋" w:cs="仿宋"/>
          <w:color w:val="000000"/>
          <w:sz w:val="32"/>
          <w:szCs w:val="32"/>
        </w:rPr>
        <w:instrText xml:space="preserve">)</w:instrTex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当年实现零售额2千万元以上3千万元以下的批发、零售、住宿、餐饮企业单位，每户给予1万元奖励。</w:t>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EQ \o\ac(○,</w:instrText>
      </w:r>
      <w:r>
        <w:rPr>
          <w:rFonts w:hint="eastAsia" w:ascii="仿宋" w:hAnsi="仿宋" w:eastAsia="仿宋" w:cs="仿宋"/>
          <w:color w:val="000000"/>
          <w:position w:val="4"/>
          <w:sz w:val="22"/>
          <w:szCs w:val="32"/>
        </w:rPr>
        <w:instrText xml:space="preserve">3</w:instrText>
      </w:r>
      <w:r>
        <w:rPr>
          <w:rFonts w:hint="eastAsia" w:ascii="仿宋" w:hAnsi="仿宋" w:eastAsia="仿宋" w:cs="仿宋"/>
          <w:color w:val="000000"/>
          <w:sz w:val="32"/>
          <w:szCs w:val="32"/>
        </w:rPr>
        <w:instrText xml:space="preserve">)</w:instrTex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当年实现零售额3千万元以上5千万元以下的批发、零售、住宿、餐饮企业单位，每户给予1.2万元奖励。</w:t>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EQ \o\ac(○,</w:instrText>
      </w:r>
      <w:r>
        <w:rPr>
          <w:rFonts w:hint="eastAsia" w:ascii="仿宋" w:hAnsi="仿宋" w:eastAsia="仿宋" w:cs="仿宋"/>
          <w:color w:val="000000"/>
          <w:position w:val="4"/>
          <w:sz w:val="22"/>
          <w:szCs w:val="32"/>
        </w:rPr>
        <w:instrText xml:space="preserve">4</w:instrText>
      </w:r>
      <w:r>
        <w:rPr>
          <w:rFonts w:hint="eastAsia" w:ascii="仿宋" w:hAnsi="仿宋" w:eastAsia="仿宋" w:cs="仿宋"/>
          <w:color w:val="000000"/>
          <w:sz w:val="32"/>
          <w:szCs w:val="32"/>
        </w:rPr>
        <w:instrText xml:space="preserve">)</w:instrTex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当年实现零售额5千万元以上8千万元以下的批发、零售、住宿、餐饮企业单位，每户给予1.5万元奖励。</w:t>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EQ \o\ac(○,</w:instrText>
      </w:r>
      <w:r>
        <w:rPr>
          <w:rFonts w:hint="eastAsia" w:ascii="仿宋" w:hAnsi="仿宋" w:eastAsia="仿宋" w:cs="仿宋"/>
          <w:color w:val="000000"/>
          <w:position w:val="4"/>
          <w:sz w:val="22"/>
          <w:szCs w:val="32"/>
        </w:rPr>
        <w:instrText xml:space="preserve">5</w:instrText>
      </w:r>
      <w:r>
        <w:rPr>
          <w:rFonts w:hint="eastAsia" w:ascii="仿宋" w:hAnsi="仿宋" w:eastAsia="仿宋" w:cs="仿宋"/>
          <w:color w:val="000000"/>
          <w:sz w:val="32"/>
          <w:szCs w:val="32"/>
        </w:rPr>
        <w:instrText xml:space="preserve">)</w:instrTex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当年实现零售额8千万元以上1亿元以下的批发、零售、住宿、餐饮企业单位，每户给予1.8万元奖励。</w:t>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EQ \o\ac(○,</w:instrText>
      </w:r>
      <w:r>
        <w:rPr>
          <w:rFonts w:hint="eastAsia" w:ascii="仿宋" w:hAnsi="仿宋" w:eastAsia="仿宋" w:cs="仿宋"/>
          <w:color w:val="000000"/>
          <w:position w:val="4"/>
          <w:sz w:val="22"/>
          <w:szCs w:val="32"/>
        </w:rPr>
        <w:instrText xml:space="preserve">6</w:instrText>
      </w:r>
      <w:r>
        <w:rPr>
          <w:rFonts w:hint="eastAsia" w:ascii="仿宋" w:hAnsi="仿宋" w:eastAsia="仿宋" w:cs="仿宋"/>
          <w:color w:val="000000"/>
          <w:sz w:val="32"/>
          <w:szCs w:val="32"/>
        </w:rPr>
        <w:instrText xml:space="preserve">)</w:instrTex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当年实现零售额1亿元以上3亿元以下的批发、零售、住宿、餐饮企业单位，每户给予2万元奖励。</w:t>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EQ \o\ac(○,</w:instrText>
      </w:r>
      <w:r>
        <w:rPr>
          <w:rFonts w:hint="eastAsia" w:ascii="仿宋" w:hAnsi="仿宋" w:eastAsia="仿宋" w:cs="仿宋"/>
          <w:color w:val="000000"/>
          <w:position w:val="4"/>
          <w:sz w:val="22"/>
          <w:szCs w:val="32"/>
        </w:rPr>
        <w:instrText xml:space="preserve">7</w:instrText>
      </w:r>
      <w:r>
        <w:rPr>
          <w:rFonts w:hint="eastAsia" w:ascii="仿宋" w:hAnsi="仿宋" w:eastAsia="仿宋" w:cs="仿宋"/>
          <w:color w:val="000000"/>
          <w:sz w:val="32"/>
          <w:szCs w:val="32"/>
        </w:rPr>
        <w:instrText xml:space="preserve">)</w:instrTex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当年实现零售额3亿元以上5亿元以下的批发、零售、住宿、餐饮企业单位，每户给予3万元奖励。</w:t>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EQ \o\ac(○,</w:instrText>
      </w:r>
      <w:r>
        <w:rPr>
          <w:rFonts w:hint="eastAsia" w:ascii="仿宋" w:hAnsi="仿宋" w:eastAsia="仿宋" w:cs="仿宋"/>
          <w:color w:val="000000"/>
          <w:position w:val="4"/>
          <w:sz w:val="22"/>
          <w:szCs w:val="32"/>
        </w:rPr>
        <w:instrText xml:space="preserve">8</w:instrText>
      </w:r>
      <w:r>
        <w:rPr>
          <w:rFonts w:hint="eastAsia" w:ascii="仿宋" w:hAnsi="仿宋" w:eastAsia="仿宋" w:cs="仿宋"/>
          <w:color w:val="000000"/>
          <w:sz w:val="32"/>
          <w:szCs w:val="32"/>
        </w:rPr>
        <w:instrText xml:space="preserve">)</w:instrTex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当年实现零售额5亿元以上8亿元以下的批发、零售、住宿、餐饮企业单位，每户给予5万元奖励。</w:t>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EQ \o\ac(○,</w:instrText>
      </w:r>
      <w:r>
        <w:rPr>
          <w:rFonts w:hint="eastAsia" w:ascii="仿宋" w:hAnsi="仿宋" w:eastAsia="仿宋" w:cs="仿宋"/>
          <w:color w:val="000000"/>
          <w:position w:val="4"/>
          <w:sz w:val="22"/>
          <w:szCs w:val="32"/>
        </w:rPr>
        <w:instrText xml:space="preserve">9</w:instrText>
      </w:r>
      <w:r>
        <w:rPr>
          <w:rFonts w:hint="eastAsia" w:ascii="仿宋" w:hAnsi="仿宋" w:eastAsia="仿宋" w:cs="仿宋"/>
          <w:color w:val="000000"/>
          <w:sz w:val="32"/>
          <w:szCs w:val="32"/>
        </w:rPr>
        <w:instrText xml:space="preserve">)</w:instrTex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当年实现零售额8亿元以上10亿元以下的批发、零售、住宿、餐饮企业单位，每户给予8万元奖励。</w:t>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EQ \o\ac(○,</w:instrText>
      </w:r>
      <w:r>
        <w:rPr>
          <w:rFonts w:hint="eastAsia" w:ascii="仿宋" w:hAnsi="仿宋" w:eastAsia="仿宋" w:cs="仿宋"/>
          <w:color w:val="000000"/>
          <w:position w:val="4"/>
          <w:sz w:val="22"/>
          <w:szCs w:val="32"/>
        </w:rPr>
        <w:instrText xml:space="preserve">10</w:instrText>
      </w:r>
      <w:r>
        <w:rPr>
          <w:rFonts w:hint="eastAsia" w:ascii="仿宋" w:hAnsi="仿宋" w:eastAsia="仿宋" w:cs="仿宋"/>
          <w:color w:val="000000"/>
          <w:sz w:val="32"/>
          <w:szCs w:val="32"/>
        </w:rPr>
        <w:instrText xml:space="preserve">)</w:instrTex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当年实现零售额10亿元以上15亿元以下的批发、零售、住宿、餐饮企业单位，每户给予10万元奖励。</w:t>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EQ \o\ac(○,</w:instrText>
      </w:r>
      <w:r>
        <w:rPr>
          <w:rFonts w:hint="eastAsia" w:ascii="仿宋" w:hAnsi="仿宋" w:eastAsia="仿宋" w:cs="仿宋"/>
          <w:color w:val="000000"/>
          <w:position w:val="4"/>
          <w:sz w:val="22"/>
          <w:szCs w:val="32"/>
        </w:rPr>
        <w:instrText xml:space="preserve">11</w:instrText>
      </w:r>
      <w:r>
        <w:rPr>
          <w:rFonts w:hint="eastAsia" w:ascii="仿宋" w:hAnsi="仿宋" w:eastAsia="仿宋" w:cs="仿宋"/>
          <w:color w:val="000000"/>
          <w:sz w:val="32"/>
          <w:szCs w:val="32"/>
        </w:rPr>
        <w:instrText xml:space="preserve">)</w:instrTex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当年实现零售额15亿元以上20亿元以下的批发、零售、住宿、餐饮企业单位，每户给予15万元奖励。</w:t>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EQ \o\ac(○,</w:instrText>
      </w:r>
      <w:r>
        <w:rPr>
          <w:rFonts w:hint="eastAsia" w:ascii="仿宋" w:hAnsi="仿宋" w:eastAsia="仿宋" w:cs="仿宋"/>
          <w:color w:val="000000"/>
          <w:position w:val="4"/>
          <w:sz w:val="22"/>
          <w:szCs w:val="32"/>
        </w:rPr>
        <w:instrText xml:space="preserve">12</w:instrText>
      </w:r>
      <w:r>
        <w:rPr>
          <w:rFonts w:hint="eastAsia" w:ascii="仿宋" w:hAnsi="仿宋" w:eastAsia="仿宋" w:cs="仿宋"/>
          <w:color w:val="000000"/>
          <w:sz w:val="32"/>
          <w:szCs w:val="32"/>
        </w:rPr>
        <w:instrText xml:space="preserve">)</w:instrTex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当年实现零售额20亿元以上的批发、零售、住宿、餐饮企业单位，每户给予20万元奖励。</w:t>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 EQ \o\ac(○,</w:instrText>
      </w:r>
      <w:r>
        <w:rPr>
          <w:rFonts w:hint="eastAsia" w:ascii="仿宋" w:hAnsi="仿宋" w:eastAsia="仿宋" w:cs="仿宋"/>
          <w:color w:val="000000"/>
          <w:position w:val="4"/>
          <w:sz w:val="22"/>
          <w:szCs w:val="32"/>
        </w:rPr>
        <w:instrText xml:space="preserve">13</w:instrText>
      </w:r>
      <w:r>
        <w:rPr>
          <w:rFonts w:hint="eastAsia" w:ascii="仿宋" w:hAnsi="仿宋" w:eastAsia="仿宋" w:cs="仿宋"/>
          <w:color w:val="000000"/>
          <w:sz w:val="32"/>
          <w:szCs w:val="32"/>
        </w:rPr>
        <w:instrText xml:space="preserve">)</w:instrTex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每户企业单位同一台阶奖只能享受一次奖励。</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（3）批发、零售、住宿、餐饮企业单位统计人员奖励。</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对每月按时按质报送统计报表的人员，给予每人（每个企业只限1人）每月50元奖励。</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2.项目管理</w:t>
      </w:r>
    </w:p>
    <w:p>
      <w:pPr>
        <w:spacing w:line="576" w:lineRule="exact"/>
        <w:ind w:firstLine="640" w:firstLineChars="200"/>
        <w:rPr>
          <w:rFonts w:ascii="仿宋" w:hAnsi="仿宋" w:eastAsia="仿宋" w:cs="仿宋"/>
          <w:color w:val="000000"/>
          <w:sz w:val="32"/>
          <w:szCs w:val="32"/>
          <w:lang w:val="zh-CN"/>
        </w:rPr>
      </w:pPr>
      <w:r>
        <w:rPr>
          <w:rFonts w:hint="eastAsia" w:ascii="仿宋" w:hAnsi="仿宋" w:eastAsia="仿宋" w:cs="仿宋"/>
          <w:color w:val="000000"/>
          <w:sz w:val="32"/>
          <w:szCs w:val="32"/>
        </w:rPr>
        <w:t>由区商务主管部门根据当年统计年报数据，提出拟奖励批发、零售、住宿、餐饮企业单位并会同当地统计部门对拟奖励单位进行条件审查，审查无误后联合上报市商务局、市统计局审核，经公示后由市商务局会同市财政局兑现奖励政策。</w:t>
      </w:r>
      <w:r>
        <w:rPr>
          <w:rFonts w:hint="eastAsia" w:ascii="仿宋" w:hAnsi="仿宋" w:eastAsia="仿宋" w:cs="仿宋"/>
          <w:color w:val="000000"/>
          <w:sz w:val="32"/>
          <w:szCs w:val="32"/>
          <w:lang w:val="zh-CN"/>
        </w:rPr>
        <w:t>经财政局批复下达后，及时到位，并全部用于</w:t>
      </w:r>
      <w:r>
        <w:rPr>
          <w:rFonts w:hint="eastAsia" w:ascii="仿宋" w:hAnsi="仿宋" w:eastAsia="仿宋" w:cs="仿宋"/>
          <w:color w:val="000000"/>
          <w:sz w:val="32"/>
          <w:szCs w:val="32"/>
        </w:rPr>
        <w:t>2016年做大做强奖励资金</w:t>
      </w:r>
      <w:r>
        <w:rPr>
          <w:rFonts w:hint="eastAsia" w:ascii="仿宋" w:hAnsi="仿宋" w:eastAsia="仿宋" w:cs="仿宋"/>
          <w:color w:val="000000"/>
          <w:sz w:val="32"/>
          <w:szCs w:val="32"/>
          <w:lang w:val="zh-CN"/>
        </w:rPr>
        <w:t>项目。经费采取授权和直接支付形式，由区商务局财务室，按工作开展的进度，严格按照项目资金管理办法，对资金进行计划申请、划拨、使用，及时、规范对收支进行账务处理和会计核算。</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3.项目绩效</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2016年，全区实现“社消零”总额137.4亿元，同比增长11.8%，新培育限上商贸企业17家，实现社会消费品零售总额提质增效，正确反映全区经济发展现状，成为GDP的重要支撑</w:t>
      </w:r>
      <w:r>
        <w:rPr>
          <w:rFonts w:hint="eastAsia" w:ascii="仿宋" w:hAnsi="仿宋" w:eastAsia="仿宋" w:cs="仿宋"/>
          <w:color w:val="000000"/>
          <w:sz w:val="32"/>
          <w:szCs w:val="32"/>
          <w:lang w:val="zh-CN"/>
        </w:rPr>
        <w:t>。</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8"/>
              <w:widowControl/>
              <w:ind w:left="3857" w:leftChars="1310" w:hanging="1106" w:hangingChars="395"/>
              <w:textAlignment w:val="center"/>
              <w:rPr>
                <w:rFonts w:ascii="宋体" w:cs="宋体"/>
                <w:color w:val="000000"/>
                <w:sz w:val="22"/>
                <w:szCs w:val="22"/>
              </w:rPr>
            </w:pPr>
            <w:r>
              <w:rPr>
                <w:rFonts w:hint="eastAsia" w:ascii="黑体" w:hAnsi="黑体" w:eastAsia="黑体" w:cs="宋体"/>
                <w:bCs/>
                <w:color w:val="000000"/>
                <w:kern w:val="0"/>
                <w:sz w:val="28"/>
                <w:szCs w:val="28"/>
              </w:rPr>
              <w:t>项目支出绩效目标完成情况表</w:t>
            </w:r>
            <w:r>
              <w:rPr>
                <w:rFonts w:ascii="宋体" w:cs="宋体"/>
                <w:b/>
                <w:bCs/>
                <w:color w:val="000000"/>
                <w:kern w:val="0"/>
                <w:sz w:val="22"/>
                <w:szCs w:val="22"/>
              </w:rPr>
              <w:br w:type="textWrapping"/>
            </w:r>
            <w:r>
              <w:rPr>
                <w:rFonts w:ascii="宋体" w:hAnsi="宋体" w:cs="宋体"/>
                <w:color w:val="000000"/>
                <w:kern w:val="0"/>
                <w:sz w:val="22"/>
                <w:szCs w:val="22"/>
              </w:rPr>
              <w:t xml:space="preserve">(2018 </w:t>
            </w:r>
            <w:r>
              <w:rPr>
                <w:rFonts w:hint="eastAsia" w:ascii="宋体" w:hAnsi="宋体" w:cs="宋体"/>
                <w:color w:val="000000"/>
                <w:kern w:val="0"/>
                <w:sz w:val="22"/>
                <w:szCs w:val="22"/>
              </w:rPr>
              <w:t>年度</w:t>
            </w:r>
            <w:r>
              <w:rPr>
                <w:rFonts w:ascii="宋体" w:hAnsi="宋体" w:cs="宋体"/>
                <w:color w:val="000000"/>
                <w:kern w:val="0"/>
                <w:sz w:val="22"/>
                <w:szCs w:val="22"/>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2016年做大做强奖励资金</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广元市利州区商务局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预算执行情况</w:t>
            </w:r>
            <w:r>
              <w:rPr>
                <w:rFonts w:ascii="宋体" w:hAnsi="宋体" w:cs="宋体"/>
                <w:color w:val="000000"/>
                <w:kern w:val="0"/>
                <w:sz w:val="22"/>
                <w:szCs w:val="22"/>
              </w:rPr>
              <w:t>(</w:t>
            </w:r>
            <w:r>
              <w:rPr>
                <w:rFonts w:hint="eastAsia" w:ascii="宋体" w:hAnsi="宋体" w:cs="宋体"/>
                <w:color w:val="000000"/>
                <w:kern w:val="0"/>
                <w:sz w:val="22"/>
                <w:szCs w:val="22"/>
              </w:rPr>
              <w:t>万元</w:t>
            </w:r>
            <w:r>
              <w:rPr>
                <w:rFonts w:ascii="宋体" w:hAnsi="宋体" w:cs="宋体"/>
                <w:color w:val="000000"/>
                <w:kern w:val="0"/>
                <w:sz w:val="22"/>
                <w:szCs w:val="22"/>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预算数</w:t>
            </w:r>
            <w:r>
              <w:rPr>
                <w:rFonts w:ascii="宋体" w:hAnsi="宋体" w:cs="宋体"/>
                <w:color w:val="000000"/>
                <w:kern w:val="0"/>
                <w:sz w:val="22"/>
                <w:szCs w:val="2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41.82</w:t>
            </w:r>
            <w:r>
              <w:rPr>
                <w:rFonts w:hint="eastAsia" w:asciiTheme="minorEastAsia" w:hAnsiTheme="minorEastAsia" w:eastAsiaTheme="minorEastAsia" w:cstheme="minorEastAsia"/>
                <w:color w:val="000000"/>
                <w:sz w:val="22"/>
                <w:szCs w:val="22"/>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执行数</w:t>
            </w:r>
            <w:r>
              <w:rPr>
                <w:rFonts w:ascii="宋体" w:hAnsi="宋体" w:cs="宋体"/>
                <w:color w:val="000000"/>
                <w:kern w:val="0"/>
                <w:sz w:val="22"/>
                <w:szCs w:val="2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41.82</w:t>
            </w:r>
            <w:r>
              <w:rPr>
                <w:rFonts w:hint="eastAsia" w:asciiTheme="minorEastAsia" w:hAnsiTheme="minorEastAsia" w:eastAsiaTheme="minorEastAsia" w:cstheme="minorEastAsia"/>
                <w:color w:val="000000"/>
                <w:sz w:val="22"/>
                <w:szCs w:val="22"/>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2"/>
                <w:szCs w:val="2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其中</w:t>
            </w:r>
            <w:r>
              <w:rPr>
                <w:rFonts w:ascii="宋体" w:cs="宋体"/>
                <w:color w:val="000000"/>
                <w:kern w:val="0"/>
                <w:sz w:val="22"/>
                <w:szCs w:val="22"/>
              </w:rPr>
              <w:t>-</w:t>
            </w:r>
            <w:r>
              <w:rPr>
                <w:rFonts w:hint="eastAsia" w:ascii="宋体" w:hAnsi="宋体" w:cs="宋体"/>
                <w:color w:val="000000"/>
                <w:kern w:val="0"/>
                <w:sz w:val="22"/>
                <w:szCs w:val="22"/>
              </w:rPr>
              <w:t>财政拨款</w:t>
            </w:r>
            <w:r>
              <w:rPr>
                <w:rFonts w:ascii="宋体" w:hAnsi="宋体" w:cs="宋体"/>
                <w:color w:val="000000"/>
                <w:kern w:val="0"/>
                <w:sz w:val="22"/>
                <w:szCs w:val="2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41.82</w:t>
            </w:r>
            <w:r>
              <w:rPr>
                <w:rFonts w:hint="eastAsia" w:asciiTheme="minorEastAsia" w:hAnsiTheme="minorEastAsia" w:eastAsiaTheme="minorEastAsia" w:cstheme="minorEastAsia"/>
                <w:color w:val="000000"/>
                <w:sz w:val="22"/>
                <w:szCs w:val="22"/>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其中</w:t>
            </w:r>
            <w:r>
              <w:rPr>
                <w:rFonts w:ascii="宋体" w:cs="宋体"/>
                <w:color w:val="000000"/>
                <w:kern w:val="0"/>
                <w:sz w:val="22"/>
                <w:szCs w:val="22"/>
              </w:rPr>
              <w:t>-</w:t>
            </w:r>
            <w:r>
              <w:rPr>
                <w:rFonts w:hint="eastAsia" w:ascii="宋体" w:hAnsi="宋体" w:cs="宋体"/>
                <w:color w:val="000000"/>
                <w:kern w:val="0"/>
                <w:sz w:val="22"/>
                <w:szCs w:val="22"/>
              </w:rPr>
              <w:t>财政拨款</w:t>
            </w:r>
            <w:r>
              <w:rPr>
                <w:rFonts w:ascii="宋体" w:hAnsi="宋体" w:cs="宋体"/>
                <w:color w:val="000000"/>
                <w:kern w:val="0"/>
                <w:sz w:val="22"/>
                <w:szCs w:val="2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41.82</w:t>
            </w:r>
            <w:r>
              <w:rPr>
                <w:rFonts w:hint="eastAsia" w:asciiTheme="minorEastAsia" w:hAnsiTheme="minorEastAsia" w:eastAsiaTheme="minorEastAsia" w:cstheme="minorEastAsia"/>
                <w:color w:val="000000"/>
                <w:sz w:val="22"/>
                <w:szCs w:val="22"/>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2"/>
                <w:szCs w:val="2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其它资金</w:t>
            </w:r>
            <w:r>
              <w:rPr>
                <w:rFonts w:ascii="宋体" w:hAnsi="宋体" w:cs="宋体"/>
                <w:color w:val="000000"/>
                <w:kern w:val="0"/>
                <w:sz w:val="22"/>
                <w:szCs w:val="2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ascii="宋体" w:cs="宋体"/>
                <w:color w:val="000000"/>
                <w:kern w:val="0"/>
                <w:sz w:val="22"/>
                <w:szCs w:val="22"/>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其它资金</w:t>
            </w:r>
            <w:r>
              <w:rPr>
                <w:rFonts w:ascii="宋体" w:hAnsi="宋体" w:cs="宋体"/>
                <w:color w:val="000000"/>
                <w:kern w:val="0"/>
                <w:sz w:val="22"/>
                <w:szCs w:val="2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2"/>
                <w:szCs w:val="22"/>
              </w:rPr>
            </w:pPr>
            <w:r>
              <w:rPr>
                <w:rFonts w:hint="eastAsia" w:ascii="宋体" w:cs="宋体"/>
                <w:color w:val="000000"/>
                <w:sz w:val="22"/>
                <w:szCs w:val="22"/>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实际完成目标</w:t>
            </w:r>
          </w:p>
        </w:tc>
      </w:tr>
      <w:tr>
        <w:tblPrEx>
          <w:tblCellMar>
            <w:top w:w="0" w:type="dxa"/>
            <w:left w:w="0" w:type="dxa"/>
            <w:bottom w:w="0" w:type="dxa"/>
            <w:right w:w="0" w:type="dxa"/>
          </w:tblCellMar>
        </w:tblPrEx>
        <w:trPr>
          <w:trHeight w:val="201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2"/>
                <w:szCs w:val="22"/>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sz w:val="22"/>
                <w:szCs w:val="22"/>
              </w:rPr>
            </w:pPr>
            <w:r>
              <w:rPr>
                <w:rFonts w:hint="eastAsia" w:asciiTheme="minorEastAsia" w:hAnsiTheme="minorEastAsia" w:eastAsiaTheme="minorEastAsia" w:cstheme="minorEastAsia"/>
                <w:sz w:val="22"/>
                <w:szCs w:val="22"/>
              </w:rPr>
              <w:t>1.</w:t>
            </w:r>
            <w:r>
              <w:rPr>
                <w:rFonts w:hint="eastAsia" w:ascii="仿宋_GB2312"/>
                <w:sz w:val="22"/>
                <w:szCs w:val="22"/>
              </w:rPr>
              <w:t>鼓励全区商贸领域临规企业上限；</w:t>
            </w:r>
          </w:p>
          <w:p>
            <w:pPr>
              <w:widowControl/>
              <w:jc w:val="left"/>
              <w:textAlignment w:val="center"/>
              <w:rPr>
                <w:rFonts w:ascii="仿宋_GB2312"/>
                <w:sz w:val="22"/>
                <w:szCs w:val="22"/>
              </w:rPr>
            </w:pPr>
            <w:r>
              <w:rPr>
                <w:rFonts w:hint="eastAsia" w:ascii="仿宋_GB2312"/>
                <w:sz w:val="22"/>
                <w:szCs w:val="22"/>
              </w:rPr>
              <w:t>2.鼓励批发、零售、住宿、餐饮企业单位做大做强；</w:t>
            </w:r>
          </w:p>
          <w:p>
            <w:pPr>
              <w:widowControl/>
              <w:jc w:val="left"/>
              <w:textAlignment w:val="center"/>
              <w:rPr>
                <w:rFonts w:ascii="仿宋_GB2312"/>
                <w:sz w:val="22"/>
                <w:szCs w:val="22"/>
              </w:rPr>
            </w:pPr>
            <w:r>
              <w:rPr>
                <w:rFonts w:hint="eastAsia" w:ascii="仿宋_GB2312"/>
                <w:sz w:val="22"/>
                <w:szCs w:val="22"/>
              </w:rPr>
              <w:t>3.实现社会消费品零售总额工作按时按质完成市区下达的目标任务；</w:t>
            </w:r>
          </w:p>
          <w:p>
            <w:pPr>
              <w:widowControl/>
              <w:jc w:val="left"/>
              <w:textAlignment w:val="center"/>
              <w:rPr>
                <w:rFonts w:ascii="宋体" w:cs="宋体"/>
                <w:color w:val="000000"/>
                <w:sz w:val="22"/>
                <w:szCs w:val="22"/>
              </w:rPr>
            </w:pPr>
            <w:r>
              <w:rPr>
                <w:rFonts w:hint="eastAsia" w:ascii="仿宋_GB2312"/>
                <w:sz w:val="22"/>
                <w:szCs w:val="22"/>
              </w:rPr>
              <w:t>4.正确反映全区经济发展现状和成果。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仿宋_GB2312"/>
                <w:sz w:val="22"/>
                <w:szCs w:val="22"/>
              </w:rPr>
            </w:pPr>
            <w:r>
              <w:rPr>
                <w:rFonts w:hint="eastAsia" w:asciiTheme="minorEastAsia" w:hAnsiTheme="minorEastAsia" w:eastAsiaTheme="minorEastAsia" w:cstheme="minorEastAsia"/>
                <w:sz w:val="22"/>
                <w:szCs w:val="22"/>
              </w:rPr>
              <w:t>1.</w:t>
            </w:r>
            <w:r>
              <w:rPr>
                <w:rFonts w:hint="eastAsia" w:ascii="仿宋_GB2312"/>
                <w:sz w:val="22"/>
                <w:szCs w:val="22"/>
              </w:rPr>
              <w:t>鼓励全区商贸领域临规企业上限；</w:t>
            </w:r>
          </w:p>
          <w:p>
            <w:pPr>
              <w:widowControl/>
              <w:jc w:val="left"/>
              <w:textAlignment w:val="center"/>
              <w:rPr>
                <w:rFonts w:ascii="仿宋_GB2312"/>
                <w:sz w:val="22"/>
                <w:szCs w:val="22"/>
              </w:rPr>
            </w:pPr>
            <w:r>
              <w:rPr>
                <w:rFonts w:hint="eastAsia" w:ascii="仿宋_GB2312"/>
                <w:sz w:val="22"/>
                <w:szCs w:val="22"/>
              </w:rPr>
              <w:t>2.鼓励批发、零售、住宿、餐饮企业单位做大做强；</w:t>
            </w:r>
          </w:p>
          <w:p>
            <w:pPr>
              <w:widowControl/>
              <w:jc w:val="left"/>
              <w:textAlignment w:val="center"/>
              <w:rPr>
                <w:rFonts w:ascii="仿宋_GB2312"/>
                <w:sz w:val="22"/>
                <w:szCs w:val="22"/>
              </w:rPr>
            </w:pPr>
            <w:r>
              <w:rPr>
                <w:rFonts w:hint="eastAsia" w:ascii="仿宋_GB2312"/>
                <w:sz w:val="22"/>
                <w:szCs w:val="22"/>
              </w:rPr>
              <w:t>3.实现社会消费品零售总额工作按时按质完成市区下达的目标任务；</w:t>
            </w:r>
          </w:p>
          <w:p>
            <w:pPr>
              <w:widowControl/>
              <w:jc w:val="left"/>
              <w:textAlignment w:val="center"/>
              <w:rPr>
                <w:rFonts w:ascii="宋体" w:cs="宋体"/>
                <w:color w:val="000000"/>
                <w:sz w:val="22"/>
                <w:szCs w:val="22"/>
              </w:rPr>
            </w:pPr>
            <w:r>
              <w:rPr>
                <w:rFonts w:hint="eastAsia" w:ascii="仿宋_GB2312"/>
                <w:sz w:val="22"/>
                <w:szCs w:val="22"/>
              </w:rPr>
              <w:t>4.正确反映全区经济发展现状和成果。</w:t>
            </w:r>
          </w:p>
        </w:tc>
      </w:tr>
      <w:tr>
        <w:tblPrEx>
          <w:tblCellMar>
            <w:top w:w="0" w:type="dxa"/>
            <w:left w:w="0" w:type="dxa"/>
            <w:bottom w:w="0" w:type="dxa"/>
            <w:right w:w="0" w:type="dxa"/>
          </w:tblCellMar>
        </w:tblPrEx>
        <w:trPr>
          <w:trHeight w:val="615"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sz w:val="22"/>
                <w:szCs w:val="22"/>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预期指标值</w:t>
            </w:r>
            <w:r>
              <w:rPr>
                <w:rFonts w:ascii="宋体" w:hAnsi="宋体" w:cs="宋体"/>
                <w:color w:val="000000"/>
                <w:kern w:val="0"/>
                <w:sz w:val="22"/>
                <w:szCs w:val="22"/>
              </w:rPr>
              <w:t>(</w:t>
            </w:r>
            <w:r>
              <w:rPr>
                <w:rFonts w:hint="eastAsia" w:ascii="宋体" w:hAnsi="宋体" w:cs="宋体"/>
                <w:color w:val="000000"/>
                <w:kern w:val="0"/>
                <w:sz w:val="22"/>
                <w:szCs w:val="22"/>
              </w:rPr>
              <w:t>包含数字及文字描述</w:t>
            </w:r>
            <w:r>
              <w:rPr>
                <w:rFonts w:ascii="宋体" w:hAnsi="宋体" w:cs="宋体"/>
                <w:color w:val="000000"/>
                <w:kern w:val="0"/>
                <w:sz w:val="22"/>
                <w:szCs w:val="2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实际完成指标值</w:t>
            </w:r>
            <w:r>
              <w:rPr>
                <w:rFonts w:ascii="宋体" w:hAnsi="宋体" w:cs="宋体"/>
                <w:color w:val="000000"/>
                <w:kern w:val="0"/>
                <w:sz w:val="22"/>
                <w:szCs w:val="22"/>
              </w:rPr>
              <w:t>(</w:t>
            </w:r>
            <w:r>
              <w:rPr>
                <w:rFonts w:hint="eastAsia" w:ascii="宋体" w:hAnsi="宋体" w:cs="宋体"/>
                <w:color w:val="000000"/>
                <w:kern w:val="0"/>
                <w:sz w:val="22"/>
                <w:szCs w:val="22"/>
              </w:rPr>
              <w:t>包含数字及文字描述</w:t>
            </w:r>
            <w:r>
              <w:rPr>
                <w:rFonts w:ascii="宋体" w:hAnsi="宋体" w:cs="宋体"/>
                <w:color w:val="000000"/>
                <w:kern w:val="0"/>
                <w:sz w:val="22"/>
                <w:szCs w:val="22"/>
              </w:rPr>
              <w:t>)</w:t>
            </w:r>
          </w:p>
        </w:tc>
      </w:tr>
      <w:tr>
        <w:tblPrEx>
          <w:tblCellMar>
            <w:top w:w="0" w:type="dxa"/>
            <w:left w:w="0" w:type="dxa"/>
            <w:bottom w:w="0" w:type="dxa"/>
            <w:right w:w="0" w:type="dxa"/>
          </w:tblCellMar>
        </w:tblPrEx>
        <w:trPr>
          <w:trHeight w:val="61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项目完成</w:t>
            </w:r>
          </w:p>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新增入库企业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2016年新增入库企业17家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奖励2016年新增入库企业17家</w:t>
            </w:r>
          </w:p>
        </w:tc>
      </w:tr>
      <w:tr>
        <w:tblPrEx>
          <w:tblCellMar>
            <w:top w:w="0" w:type="dxa"/>
            <w:left w:w="0" w:type="dxa"/>
            <w:bottom w:w="0" w:type="dxa"/>
            <w:right w:w="0" w:type="dxa"/>
          </w:tblCellMar>
        </w:tblPrEx>
        <w:trPr>
          <w:trHeight w:val="70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项目完成</w:t>
            </w:r>
          </w:p>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企业上台阶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2016年企业上台阶19家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奖励2016年企业上台阶19家</w:t>
            </w:r>
          </w:p>
        </w:tc>
      </w:tr>
      <w:tr>
        <w:tblPrEx>
          <w:tblCellMar>
            <w:top w:w="0" w:type="dxa"/>
            <w:left w:w="0" w:type="dxa"/>
            <w:bottom w:w="0" w:type="dxa"/>
            <w:right w:w="0" w:type="dxa"/>
          </w:tblCellMar>
        </w:tblPrEx>
        <w:trPr>
          <w:trHeight w:val="74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项目完成</w:t>
            </w:r>
          </w:p>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sz w:val="22"/>
                <w:szCs w:val="22"/>
              </w:rPr>
            </w:pPr>
            <w:r>
              <w:rPr>
                <w:rFonts w:hint="eastAsia" w:ascii="宋体" w:cs="宋体"/>
                <w:color w:val="000000"/>
                <w:sz w:val="22"/>
                <w:szCs w:val="22"/>
              </w:rPr>
              <w:t>统计上报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2016年统计人员147人按时按质完成数据上报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奖励2016年统计人员147人</w:t>
            </w:r>
          </w:p>
        </w:tc>
      </w:tr>
      <w:tr>
        <w:tblPrEx>
          <w:tblCellMar>
            <w:top w:w="0" w:type="dxa"/>
            <w:left w:w="0" w:type="dxa"/>
            <w:bottom w:w="0" w:type="dxa"/>
            <w:right w:w="0" w:type="dxa"/>
          </w:tblCellMar>
        </w:tblPrEx>
        <w:trPr>
          <w:trHeight w:val="74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保障GDP重要支撑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2016年度“社消零”总额超过130亿元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2016年度“社消零”总额实现137.4亿元</w:t>
            </w:r>
          </w:p>
        </w:tc>
      </w:tr>
      <w:tr>
        <w:tblPrEx>
          <w:tblCellMar>
            <w:top w:w="0" w:type="dxa"/>
            <w:left w:w="0" w:type="dxa"/>
            <w:bottom w:w="0" w:type="dxa"/>
            <w:right w:w="0" w:type="dxa"/>
          </w:tblCellMar>
        </w:tblPrEx>
        <w:trPr>
          <w:trHeight w:val="62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限额以上单位满意度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大于等于95%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大于等于99%</w:t>
            </w:r>
          </w:p>
        </w:tc>
      </w:tr>
    </w:tbl>
    <w:p>
      <w:pPr>
        <w:spacing w:line="576" w:lineRule="exact"/>
        <w:jc w:val="center"/>
        <w:rPr>
          <w:rFonts w:ascii="黑体" w:hAnsi="黑体" w:eastAsia="黑体" w:cs="黑体"/>
          <w:sz w:val="44"/>
          <w:szCs w:val="44"/>
        </w:rPr>
      </w:pPr>
      <w:r>
        <w:rPr>
          <w:rFonts w:hint="eastAsia" w:ascii="黑体" w:hAnsi="黑体" w:eastAsia="黑体" w:cs="黑体"/>
          <w:sz w:val="44"/>
          <w:szCs w:val="44"/>
        </w:rPr>
        <w:t>2018年“2017年度批发、零售、住宿、餐饮企业（单位）做大做强奖励资金”项目支出绩效评价报告</w:t>
      </w:r>
    </w:p>
    <w:p>
      <w:pPr>
        <w:spacing w:line="580"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一、评价工作开展及项目情况</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按照《广元市鼓励批发、零售、住宿、餐饮企业单位做大做强的奖励办法（试行）》（广府办发〔2014〕37号）文件精神，按照公开、透明的原则，对2017年度</w:t>
      </w:r>
      <w:r>
        <w:rPr>
          <w:rFonts w:hint="eastAsia" w:ascii="仿宋" w:hAnsi="仿宋" w:eastAsia="仿宋" w:cs="仿宋"/>
          <w:sz w:val="32"/>
          <w:szCs w:val="32"/>
        </w:rPr>
        <w:t>当年新增入库批发、零售、住宿、餐饮企业单位,2017年度当年实现上台阶批发、零售、住宿、餐饮企业单位和2017年度当年限额以上批发、零售、住宿、餐饮企业单位统计人员进行整理统计，经商务局、统计局核实，申报奖励。</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二、评价结论及绩效分析</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（一）评价结论</w:t>
      </w:r>
    </w:p>
    <w:p>
      <w:pPr>
        <w:spacing w:line="576" w:lineRule="exact"/>
        <w:ind w:firstLine="640" w:firstLineChars="200"/>
        <w:rPr>
          <w:rFonts w:ascii="仿宋" w:hAnsi="仿宋" w:eastAsia="仿宋" w:cs="仿宋"/>
          <w:sz w:val="32"/>
          <w:szCs w:val="32"/>
          <w:lang w:val="zh-CN"/>
        </w:rPr>
      </w:pPr>
      <w:r>
        <w:rPr>
          <w:rFonts w:hint="eastAsia" w:ascii="仿宋" w:hAnsi="仿宋" w:eastAsia="仿宋" w:cs="仿宋"/>
          <w:color w:val="000000"/>
          <w:sz w:val="32"/>
          <w:szCs w:val="32"/>
        </w:rPr>
        <w:t>2017年做大做强奖励资金</w:t>
      </w:r>
      <w:r>
        <w:rPr>
          <w:rFonts w:hint="eastAsia" w:ascii="仿宋" w:hAnsi="仿宋" w:eastAsia="仿宋" w:cs="仿宋"/>
          <w:sz w:val="32"/>
          <w:szCs w:val="32"/>
          <w:lang w:val="zh-CN"/>
        </w:rPr>
        <w:t>项目共计</w:t>
      </w:r>
      <w:r>
        <w:rPr>
          <w:rFonts w:hint="eastAsia" w:ascii="仿宋" w:hAnsi="仿宋" w:eastAsia="仿宋" w:cs="仿宋"/>
          <w:sz w:val="32"/>
          <w:szCs w:val="32"/>
        </w:rPr>
        <w:t>55.46万元，对鼓励全区商贸领域临规企业上限，鼓励批发、零售、住宿、餐饮企业单位做大做强，实现社会消费品零售总额工作按时按质完成市区下达的消费目标任务，正确反映全区经济发展现状和成果打下坚实基础。全年，全区实现社会消费品零售总额154.7亿元，同比增长12.8%，新培育限上商贸企业17家，成为全区GDP的重要支撑</w:t>
      </w:r>
      <w:r>
        <w:rPr>
          <w:rFonts w:hint="eastAsia" w:ascii="仿宋" w:hAnsi="仿宋" w:eastAsia="仿宋" w:cs="仿宋"/>
          <w:sz w:val="32"/>
          <w:szCs w:val="32"/>
          <w:lang w:val="zh-CN"/>
        </w:rPr>
        <w:t>。</w:t>
      </w:r>
    </w:p>
    <w:p>
      <w:pPr>
        <w:spacing w:line="576" w:lineRule="exact"/>
        <w:ind w:firstLine="640" w:firstLineChars="200"/>
        <w:rPr>
          <w:rFonts w:ascii="仿宋" w:hAnsi="仿宋" w:eastAsia="仿宋" w:cs="仿宋"/>
          <w:sz w:val="32"/>
          <w:szCs w:val="32"/>
          <w:lang w:val="zh-CN"/>
        </w:rPr>
      </w:pP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（二）绩效分析</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1.项目决策</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为鼓励批发、零售、住宿、餐饮企业单位做大做强，实现社会消费品零售总额提质增量，进一步扩大限额以上企业规模，提升社会消费品零售总额发展水平，加快发展第三产业。</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（1）新增入库批发、零售、住宿、餐饮企业单位奖励：</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当年新增入库限上批发、零售、住宿、餐饮企业单位，每户给予5000元奖励。</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（2）当年实现零售额上台阶批发、零售、住宿、餐饮企业单位奖励：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4"/>
          <w:sz w:val="22"/>
          <w:szCs w:val="32"/>
        </w:rPr>
        <w:instrText xml:space="preserve">1</w:instrText>
      </w:r>
      <w:r>
        <w:rPr>
          <w:rFonts w:hint="eastAsia" w:ascii="仿宋" w:hAnsi="仿宋" w:eastAsia="仿宋" w:cs="仿宋"/>
          <w:sz w:val="32"/>
          <w:szCs w:val="32"/>
        </w:rPr>
        <w:instrText xml:space="preserve">)</w:instrText>
      </w:r>
      <w:r>
        <w:rPr>
          <w:rFonts w:hint="eastAsia" w:ascii="仿宋" w:hAnsi="仿宋" w:eastAsia="仿宋" w:cs="仿宋"/>
          <w:sz w:val="32"/>
          <w:szCs w:val="32"/>
        </w:rPr>
        <w:fldChar w:fldCharType="end"/>
      </w:r>
      <w:r>
        <w:rPr>
          <w:rFonts w:hint="eastAsia" w:ascii="仿宋" w:hAnsi="仿宋" w:eastAsia="仿宋" w:cs="仿宋"/>
          <w:sz w:val="32"/>
          <w:szCs w:val="32"/>
        </w:rPr>
        <w:t>当年实现零售额1千万元以上2千万元以下的批发、零售、住宿、餐饮企业单位，每户给予8000元奖励。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4"/>
          <w:sz w:val="22"/>
          <w:szCs w:val="32"/>
        </w:rPr>
        <w:instrText xml:space="preserve">2</w:instrText>
      </w:r>
      <w:r>
        <w:rPr>
          <w:rFonts w:hint="eastAsia" w:ascii="仿宋" w:hAnsi="仿宋" w:eastAsia="仿宋" w:cs="仿宋"/>
          <w:sz w:val="32"/>
          <w:szCs w:val="32"/>
        </w:rPr>
        <w:instrText xml:space="preserve">)</w:instrText>
      </w:r>
      <w:r>
        <w:rPr>
          <w:rFonts w:hint="eastAsia" w:ascii="仿宋" w:hAnsi="仿宋" w:eastAsia="仿宋" w:cs="仿宋"/>
          <w:sz w:val="32"/>
          <w:szCs w:val="32"/>
        </w:rPr>
        <w:fldChar w:fldCharType="end"/>
      </w:r>
      <w:r>
        <w:rPr>
          <w:rFonts w:hint="eastAsia" w:ascii="仿宋" w:hAnsi="仿宋" w:eastAsia="仿宋" w:cs="仿宋"/>
          <w:sz w:val="32"/>
          <w:szCs w:val="32"/>
        </w:rPr>
        <w:t>当年实现零售额2千万元以上3千万元以下的批发、零售、住宿、餐饮企业单位，每户给予1万元奖励。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4"/>
          <w:sz w:val="22"/>
          <w:szCs w:val="32"/>
        </w:rPr>
        <w:instrText xml:space="preserve">3</w:instrText>
      </w:r>
      <w:r>
        <w:rPr>
          <w:rFonts w:hint="eastAsia" w:ascii="仿宋" w:hAnsi="仿宋" w:eastAsia="仿宋" w:cs="仿宋"/>
          <w:sz w:val="32"/>
          <w:szCs w:val="32"/>
        </w:rPr>
        <w:instrText xml:space="preserve">)</w:instrText>
      </w:r>
      <w:r>
        <w:rPr>
          <w:rFonts w:hint="eastAsia" w:ascii="仿宋" w:hAnsi="仿宋" w:eastAsia="仿宋" w:cs="仿宋"/>
          <w:sz w:val="32"/>
          <w:szCs w:val="32"/>
        </w:rPr>
        <w:fldChar w:fldCharType="end"/>
      </w:r>
      <w:r>
        <w:rPr>
          <w:rFonts w:hint="eastAsia" w:ascii="仿宋" w:hAnsi="仿宋" w:eastAsia="仿宋" w:cs="仿宋"/>
          <w:sz w:val="32"/>
          <w:szCs w:val="32"/>
        </w:rPr>
        <w:t>当年实现零售额3千万元以上5千万元以下的批发、零售、住宿、餐饮企业单位，每户给予1.2万元奖励。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4"/>
          <w:sz w:val="22"/>
          <w:szCs w:val="32"/>
        </w:rPr>
        <w:instrText xml:space="preserve">4</w:instrText>
      </w:r>
      <w:r>
        <w:rPr>
          <w:rFonts w:hint="eastAsia" w:ascii="仿宋" w:hAnsi="仿宋" w:eastAsia="仿宋" w:cs="仿宋"/>
          <w:sz w:val="32"/>
          <w:szCs w:val="32"/>
        </w:rPr>
        <w:instrText xml:space="preserve">)</w:instrText>
      </w:r>
      <w:r>
        <w:rPr>
          <w:rFonts w:hint="eastAsia" w:ascii="仿宋" w:hAnsi="仿宋" w:eastAsia="仿宋" w:cs="仿宋"/>
          <w:sz w:val="32"/>
          <w:szCs w:val="32"/>
        </w:rPr>
        <w:fldChar w:fldCharType="end"/>
      </w:r>
      <w:r>
        <w:rPr>
          <w:rFonts w:hint="eastAsia" w:ascii="仿宋" w:hAnsi="仿宋" w:eastAsia="仿宋" w:cs="仿宋"/>
          <w:sz w:val="32"/>
          <w:szCs w:val="32"/>
        </w:rPr>
        <w:t>当年实现零售额5千万元以上8千万元以下的批发、零售、住宿、餐饮企业单位，每户给予1.5万元奖励。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4"/>
          <w:sz w:val="22"/>
          <w:szCs w:val="32"/>
        </w:rPr>
        <w:instrText xml:space="preserve">5</w:instrText>
      </w:r>
      <w:r>
        <w:rPr>
          <w:rFonts w:hint="eastAsia" w:ascii="仿宋" w:hAnsi="仿宋" w:eastAsia="仿宋" w:cs="仿宋"/>
          <w:sz w:val="32"/>
          <w:szCs w:val="32"/>
        </w:rPr>
        <w:instrText xml:space="preserve">)</w:instrText>
      </w:r>
      <w:r>
        <w:rPr>
          <w:rFonts w:hint="eastAsia" w:ascii="仿宋" w:hAnsi="仿宋" w:eastAsia="仿宋" w:cs="仿宋"/>
          <w:sz w:val="32"/>
          <w:szCs w:val="32"/>
        </w:rPr>
        <w:fldChar w:fldCharType="end"/>
      </w:r>
      <w:r>
        <w:rPr>
          <w:rFonts w:hint="eastAsia" w:ascii="仿宋" w:hAnsi="仿宋" w:eastAsia="仿宋" w:cs="仿宋"/>
          <w:sz w:val="32"/>
          <w:szCs w:val="32"/>
        </w:rPr>
        <w:t>当年实现零售额8千万元以上1亿元以下的批发、零售、住宿、餐饮企业单位，每户给予1.8万元奖励。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4"/>
          <w:sz w:val="22"/>
          <w:szCs w:val="32"/>
        </w:rPr>
        <w:instrText xml:space="preserve">6</w:instrText>
      </w:r>
      <w:r>
        <w:rPr>
          <w:rFonts w:hint="eastAsia" w:ascii="仿宋" w:hAnsi="仿宋" w:eastAsia="仿宋" w:cs="仿宋"/>
          <w:sz w:val="32"/>
          <w:szCs w:val="32"/>
        </w:rPr>
        <w:instrText xml:space="preserve">)</w:instrText>
      </w:r>
      <w:r>
        <w:rPr>
          <w:rFonts w:hint="eastAsia" w:ascii="仿宋" w:hAnsi="仿宋" w:eastAsia="仿宋" w:cs="仿宋"/>
          <w:sz w:val="32"/>
          <w:szCs w:val="32"/>
        </w:rPr>
        <w:fldChar w:fldCharType="end"/>
      </w:r>
      <w:r>
        <w:rPr>
          <w:rFonts w:hint="eastAsia" w:ascii="仿宋" w:hAnsi="仿宋" w:eastAsia="仿宋" w:cs="仿宋"/>
          <w:sz w:val="32"/>
          <w:szCs w:val="32"/>
        </w:rPr>
        <w:t>当年实现零售额1亿元以上3亿元以下的批发、零售、住宿、餐饮企业单位，每户给予2万元奖励。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4"/>
          <w:sz w:val="22"/>
          <w:szCs w:val="32"/>
        </w:rPr>
        <w:instrText xml:space="preserve">7</w:instrText>
      </w:r>
      <w:r>
        <w:rPr>
          <w:rFonts w:hint="eastAsia" w:ascii="仿宋" w:hAnsi="仿宋" w:eastAsia="仿宋" w:cs="仿宋"/>
          <w:sz w:val="32"/>
          <w:szCs w:val="32"/>
        </w:rPr>
        <w:instrText xml:space="preserve">)</w:instrText>
      </w:r>
      <w:r>
        <w:rPr>
          <w:rFonts w:hint="eastAsia" w:ascii="仿宋" w:hAnsi="仿宋" w:eastAsia="仿宋" w:cs="仿宋"/>
          <w:sz w:val="32"/>
          <w:szCs w:val="32"/>
        </w:rPr>
        <w:fldChar w:fldCharType="end"/>
      </w:r>
      <w:r>
        <w:rPr>
          <w:rFonts w:hint="eastAsia" w:ascii="仿宋" w:hAnsi="仿宋" w:eastAsia="仿宋" w:cs="仿宋"/>
          <w:sz w:val="32"/>
          <w:szCs w:val="32"/>
        </w:rPr>
        <w:t>当年实现零售额3亿元以上5亿元以下的批发、零售、住宿、餐饮企业单位，每户给予3万元奖励。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4"/>
          <w:sz w:val="22"/>
          <w:szCs w:val="32"/>
        </w:rPr>
        <w:instrText xml:space="preserve">8</w:instrText>
      </w:r>
      <w:r>
        <w:rPr>
          <w:rFonts w:hint="eastAsia" w:ascii="仿宋" w:hAnsi="仿宋" w:eastAsia="仿宋" w:cs="仿宋"/>
          <w:sz w:val="32"/>
          <w:szCs w:val="32"/>
        </w:rPr>
        <w:instrText xml:space="preserve">)</w:instrText>
      </w:r>
      <w:r>
        <w:rPr>
          <w:rFonts w:hint="eastAsia" w:ascii="仿宋" w:hAnsi="仿宋" w:eastAsia="仿宋" w:cs="仿宋"/>
          <w:sz w:val="32"/>
          <w:szCs w:val="32"/>
        </w:rPr>
        <w:fldChar w:fldCharType="end"/>
      </w:r>
      <w:r>
        <w:rPr>
          <w:rFonts w:hint="eastAsia" w:ascii="仿宋" w:hAnsi="仿宋" w:eastAsia="仿宋" w:cs="仿宋"/>
          <w:sz w:val="32"/>
          <w:szCs w:val="32"/>
        </w:rPr>
        <w:t>当年实现零售额5亿元以上8亿元以下的批发、零售、住宿、餐饮企业单位，每户给予5万元奖励。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4"/>
          <w:sz w:val="22"/>
          <w:szCs w:val="32"/>
        </w:rPr>
        <w:instrText xml:space="preserve">9</w:instrText>
      </w:r>
      <w:r>
        <w:rPr>
          <w:rFonts w:hint="eastAsia" w:ascii="仿宋" w:hAnsi="仿宋" w:eastAsia="仿宋" w:cs="仿宋"/>
          <w:sz w:val="32"/>
          <w:szCs w:val="32"/>
        </w:rPr>
        <w:instrText xml:space="preserve">)</w:instrText>
      </w:r>
      <w:r>
        <w:rPr>
          <w:rFonts w:hint="eastAsia" w:ascii="仿宋" w:hAnsi="仿宋" w:eastAsia="仿宋" w:cs="仿宋"/>
          <w:sz w:val="32"/>
          <w:szCs w:val="32"/>
        </w:rPr>
        <w:fldChar w:fldCharType="end"/>
      </w:r>
      <w:r>
        <w:rPr>
          <w:rFonts w:hint="eastAsia" w:ascii="仿宋" w:hAnsi="仿宋" w:eastAsia="仿宋" w:cs="仿宋"/>
          <w:sz w:val="32"/>
          <w:szCs w:val="32"/>
        </w:rPr>
        <w:t>当年实现零售额8亿元以上10亿元以下的批发、零售、住宿、餐饮企业单位，每户给予8万元奖励。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4"/>
          <w:sz w:val="22"/>
          <w:szCs w:val="32"/>
        </w:rPr>
        <w:instrText xml:space="preserve">10</w:instrText>
      </w:r>
      <w:r>
        <w:rPr>
          <w:rFonts w:hint="eastAsia" w:ascii="仿宋" w:hAnsi="仿宋" w:eastAsia="仿宋" w:cs="仿宋"/>
          <w:sz w:val="32"/>
          <w:szCs w:val="32"/>
        </w:rPr>
        <w:instrText xml:space="preserve">)</w:instrText>
      </w:r>
      <w:r>
        <w:rPr>
          <w:rFonts w:hint="eastAsia" w:ascii="仿宋" w:hAnsi="仿宋" w:eastAsia="仿宋" w:cs="仿宋"/>
          <w:sz w:val="32"/>
          <w:szCs w:val="32"/>
        </w:rPr>
        <w:fldChar w:fldCharType="end"/>
      </w:r>
      <w:r>
        <w:rPr>
          <w:rFonts w:hint="eastAsia" w:ascii="仿宋" w:hAnsi="仿宋" w:eastAsia="仿宋" w:cs="仿宋"/>
          <w:sz w:val="32"/>
          <w:szCs w:val="32"/>
        </w:rPr>
        <w:t>当年实现零售额10亿元以上15亿元以下的批发、零售、住宿、餐饮企业单位，每户给予10万元奖励。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4"/>
          <w:sz w:val="22"/>
          <w:szCs w:val="32"/>
        </w:rPr>
        <w:instrText xml:space="preserve">11</w:instrText>
      </w:r>
      <w:r>
        <w:rPr>
          <w:rFonts w:hint="eastAsia" w:ascii="仿宋" w:hAnsi="仿宋" w:eastAsia="仿宋" w:cs="仿宋"/>
          <w:sz w:val="32"/>
          <w:szCs w:val="32"/>
        </w:rPr>
        <w:instrText xml:space="preserve">)</w:instrText>
      </w:r>
      <w:r>
        <w:rPr>
          <w:rFonts w:hint="eastAsia" w:ascii="仿宋" w:hAnsi="仿宋" w:eastAsia="仿宋" w:cs="仿宋"/>
          <w:sz w:val="32"/>
          <w:szCs w:val="32"/>
        </w:rPr>
        <w:fldChar w:fldCharType="end"/>
      </w:r>
      <w:r>
        <w:rPr>
          <w:rFonts w:hint="eastAsia" w:ascii="仿宋" w:hAnsi="仿宋" w:eastAsia="仿宋" w:cs="仿宋"/>
          <w:sz w:val="32"/>
          <w:szCs w:val="32"/>
        </w:rPr>
        <w:t>当年实现零售额15亿元以上20亿元以下的批发、零售、住宿、餐饮企业单位，每户给予15万元奖励。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4"/>
          <w:sz w:val="22"/>
          <w:szCs w:val="32"/>
        </w:rPr>
        <w:instrText xml:space="preserve">12</w:instrText>
      </w:r>
      <w:r>
        <w:rPr>
          <w:rFonts w:hint="eastAsia" w:ascii="仿宋" w:hAnsi="仿宋" w:eastAsia="仿宋" w:cs="仿宋"/>
          <w:sz w:val="32"/>
          <w:szCs w:val="32"/>
        </w:rPr>
        <w:instrText xml:space="preserve">)</w:instrText>
      </w:r>
      <w:r>
        <w:rPr>
          <w:rFonts w:hint="eastAsia" w:ascii="仿宋" w:hAnsi="仿宋" w:eastAsia="仿宋" w:cs="仿宋"/>
          <w:sz w:val="32"/>
          <w:szCs w:val="32"/>
        </w:rPr>
        <w:fldChar w:fldCharType="end"/>
      </w:r>
      <w:r>
        <w:rPr>
          <w:rFonts w:hint="eastAsia" w:ascii="仿宋" w:hAnsi="仿宋" w:eastAsia="仿宋" w:cs="仿宋"/>
          <w:sz w:val="32"/>
          <w:szCs w:val="32"/>
        </w:rPr>
        <w:t>当年实现零售额20亿元以上的批发、零售、住宿、餐饮企业单位，每户给予20万元奖励。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4"/>
          <w:sz w:val="22"/>
          <w:szCs w:val="32"/>
        </w:rPr>
        <w:instrText xml:space="preserve">13</w:instrText>
      </w:r>
      <w:r>
        <w:rPr>
          <w:rFonts w:hint="eastAsia" w:ascii="仿宋" w:hAnsi="仿宋" w:eastAsia="仿宋" w:cs="仿宋"/>
          <w:sz w:val="32"/>
          <w:szCs w:val="32"/>
        </w:rPr>
        <w:instrText xml:space="preserve">)</w:instrText>
      </w:r>
      <w:r>
        <w:rPr>
          <w:rFonts w:hint="eastAsia" w:ascii="仿宋" w:hAnsi="仿宋" w:eastAsia="仿宋" w:cs="仿宋"/>
          <w:sz w:val="32"/>
          <w:szCs w:val="32"/>
        </w:rPr>
        <w:fldChar w:fldCharType="end"/>
      </w:r>
      <w:r>
        <w:rPr>
          <w:rFonts w:hint="eastAsia" w:ascii="仿宋" w:hAnsi="仿宋" w:eastAsia="仿宋" w:cs="仿宋"/>
          <w:sz w:val="32"/>
          <w:szCs w:val="32"/>
        </w:rPr>
        <w:t>每户企业单位同一台阶奖只能享受一次奖励。</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（3）批发、零售、住宿、餐饮企业单位统计人员奖励。</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对每月按时按质报送统计报表的人员，给予每人（每个企业只限1人）每月50元奖励。</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2.项目管理</w:t>
      </w:r>
    </w:p>
    <w:p>
      <w:pPr>
        <w:spacing w:line="576"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由区商务主管部门根据当年统计年报数据，提出拟奖励批发、零售、住宿、餐饮企业单位并会同当地统计部门对拟奖励单位进行条件审查，审查无误后联合上报市商务局、市统计局审核，经公示后由市商务局会同市财政局兑现奖励政策。</w:t>
      </w:r>
      <w:r>
        <w:rPr>
          <w:rFonts w:hint="eastAsia" w:ascii="仿宋" w:hAnsi="仿宋" w:eastAsia="仿宋" w:cs="仿宋"/>
          <w:sz w:val="32"/>
          <w:szCs w:val="32"/>
          <w:lang w:val="zh-CN"/>
        </w:rPr>
        <w:t>经财政局批复下达后，及时到位，并全部用于</w:t>
      </w:r>
      <w:r>
        <w:rPr>
          <w:rFonts w:hint="eastAsia" w:ascii="仿宋" w:hAnsi="仿宋" w:eastAsia="仿宋" w:cs="仿宋"/>
          <w:color w:val="000000"/>
          <w:sz w:val="32"/>
          <w:szCs w:val="32"/>
        </w:rPr>
        <w:t>2016年做大做强奖励资金</w:t>
      </w:r>
      <w:r>
        <w:rPr>
          <w:rFonts w:hint="eastAsia" w:ascii="仿宋" w:hAnsi="仿宋" w:eastAsia="仿宋" w:cs="仿宋"/>
          <w:sz w:val="32"/>
          <w:szCs w:val="32"/>
          <w:lang w:val="zh-CN"/>
        </w:rPr>
        <w:t>项目。经费采取授权和直接支付形式，由区商务局财务室，按工作开展的成果，严格按照项目资金管理办法，对资金进行计划申请、划拨、使用，及时、规范对收支进行账务处理和会计核算。</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3.项目绩效</w:t>
      </w:r>
    </w:p>
    <w:p>
      <w:pPr>
        <w:adjustRightInd w:val="0"/>
        <w:snapToGrid w:val="0"/>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2017年，全区实现社会消费品林来零售总额154.7亿元，同比增长12.8%，新培育限上商贸企业17家，实现社会消费品零售总额提质增效，正确反映全区经济发展现状，成为GDP的重要支撑</w:t>
      </w:r>
      <w:r>
        <w:rPr>
          <w:rFonts w:hint="eastAsia" w:ascii="仿宋" w:hAnsi="仿宋" w:eastAsia="仿宋" w:cs="仿宋"/>
          <w:sz w:val="32"/>
          <w:szCs w:val="32"/>
          <w:lang w:val="zh-CN"/>
        </w:rPr>
        <w:t>。</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176"/>
        <w:gridCol w:w="2055"/>
        <w:gridCol w:w="2580"/>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8"/>
              <w:widowControl/>
              <w:ind w:left="3857" w:leftChars="1310" w:hanging="1106" w:hangingChars="395"/>
              <w:textAlignment w:val="center"/>
              <w:rPr>
                <w:rFonts w:asciiTheme="minorEastAsia" w:hAnsiTheme="minorEastAsia" w:eastAsiaTheme="minorEastAsia" w:cstheme="minorEastAsia"/>
                <w:color w:val="000000"/>
                <w:sz w:val="36"/>
                <w:szCs w:val="36"/>
              </w:rPr>
            </w:pPr>
            <w:r>
              <w:rPr>
                <w:rFonts w:hint="eastAsia" w:ascii="黑体" w:hAnsi="黑体" w:eastAsia="黑体" w:cs="黑体"/>
                <w:bCs/>
                <w:color w:val="000000"/>
                <w:kern w:val="0"/>
                <w:sz w:val="28"/>
                <w:szCs w:val="28"/>
              </w:rPr>
              <w:t>项目支出绩效目标完成情况表</w:t>
            </w:r>
            <w:r>
              <w:rPr>
                <w:rFonts w:hint="eastAsia" w:ascii="黑体" w:hAnsi="黑体" w:eastAsia="黑体" w:cs="黑体"/>
                <w:b/>
                <w:bCs/>
                <w:color w:val="000000"/>
                <w:kern w:val="0"/>
                <w:sz w:val="28"/>
                <w:szCs w:val="28"/>
              </w:rPr>
              <w:br w:type="textWrapping"/>
            </w:r>
            <w:r>
              <w:rPr>
                <w:rFonts w:hint="eastAsia" w:asciiTheme="minorEastAsia" w:hAnsiTheme="minorEastAsia" w:eastAsiaTheme="minorEastAsia" w:cstheme="minorEastAsia"/>
                <w:color w:val="000000"/>
                <w:kern w:val="0"/>
                <w:sz w:val="22"/>
                <w:szCs w:val="22"/>
              </w:rPr>
              <w:t>(2018 年度)</w:t>
            </w:r>
          </w:p>
        </w:tc>
      </w:tr>
      <w:tr>
        <w:tblPrEx>
          <w:tblCellMar>
            <w:top w:w="0" w:type="dxa"/>
            <w:left w:w="0" w:type="dxa"/>
            <w:bottom w:w="0" w:type="dxa"/>
            <w:right w:w="0" w:type="dxa"/>
          </w:tblCellMar>
        </w:tblPrEx>
        <w:trPr>
          <w:trHeight w:val="276" w:hRule="atLeast"/>
        </w:trPr>
        <w:tc>
          <w:tcPr>
            <w:tcW w:w="293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项目名称</w:t>
            </w:r>
          </w:p>
        </w:tc>
        <w:tc>
          <w:tcPr>
            <w:tcW w:w="70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2017年度批发、零售、住宿、餐饮企业（单位）做大做强奖励资金</w:t>
            </w:r>
          </w:p>
        </w:tc>
      </w:tr>
      <w:tr>
        <w:tblPrEx>
          <w:tblCellMar>
            <w:top w:w="0" w:type="dxa"/>
            <w:left w:w="0" w:type="dxa"/>
            <w:bottom w:w="0" w:type="dxa"/>
            <w:right w:w="0" w:type="dxa"/>
          </w:tblCellMar>
        </w:tblPrEx>
        <w:trPr>
          <w:trHeight w:val="276" w:hRule="atLeast"/>
        </w:trPr>
        <w:tc>
          <w:tcPr>
            <w:tcW w:w="293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预算单位</w:t>
            </w:r>
          </w:p>
        </w:tc>
        <w:tc>
          <w:tcPr>
            <w:tcW w:w="70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广元市利州区商务局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预算执行情况(万元)</w:t>
            </w:r>
          </w:p>
        </w:tc>
        <w:tc>
          <w:tcPr>
            <w:tcW w:w="254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预算数:</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55.46万元</w:t>
            </w:r>
          </w:p>
        </w:tc>
        <w:tc>
          <w:tcPr>
            <w:tcW w:w="25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55.46万元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sz w:val="22"/>
                <w:szCs w:val="22"/>
              </w:rPr>
            </w:pPr>
          </w:p>
        </w:tc>
        <w:tc>
          <w:tcPr>
            <w:tcW w:w="254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其中-财政拨款:</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55.46万元</w:t>
            </w:r>
          </w:p>
        </w:tc>
        <w:tc>
          <w:tcPr>
            <w:tcW w:w="25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55.46万元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sz w:val="22"/>
                <w:szCs w:val="22"/>
              </w:rPr>
            </w:pPr>
          </w:p>
        </w:tc>
        <w:tc>
          <w:tcPr>
            <w:tcW w:w="254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其它资金:</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0</w:t>
            </w:r>
          </w:p>
        </w:tc>
        <w:tc>
          <w:tcPr>
            <w:tcW w:w="25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年度目标完成情况</w:t>
            </w:r>
          </w:p>
        </w:tc>
        <w:tc>
          <w:tcPr>
            <w:tcW w:w="45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预期目标</w:t>
            </w:r>
          </w:p>
        </w:tc>
        <w:tc>
          <w:tcPr>
            <w:tcW w:w="497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实际完成目标</w:t>
            </w:r>
          </w:p>
        </w:tc>
      </w:tr>
      <w:tr>
        <w:tblPrEx>
          <w:tblCellMar>
            <w:top w:w="0" w:type="dxa"/>
            <w:left w:w="0" w:type="dxa"/>
            <w:bottom w:w="0" w:type="dxa"/>
            <w:right w:w="0" w:type="dxa"/>
          </w:tblCellMar>
        </w:tblPrEx>
        <w:trPr>
          <w:trHeight w:val="190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sz w:val="22"/>
                <w:szCs w:val="22"/>
              </w:rPr>
            </w:pPr>
          </w:p>
        </w:tc>
        <w:tc>
          <w:tcPr>
            <w:tcW w:w="45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1.鼓励全区商贸领域临规企业上限；</w:t>
            </w:r>
          </w:p>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2.鼓励批发、零售、住宿、餐饮企业单位做大做强3.实现社会消费品零售总额工作按时按质完成市区下达的消费目标任务；</w:t>
            </w:r>
          </w:p>
          <w:p>
            <w:pPr>
              <w:widowControl/>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sz w:val="22"/>
                <w:szCs w:val="22"/>
              </w:rPr>
              <w:t>4.正确反映全区经济发展现状和成果</w:t>
            </w:r>
          </w:p>
        </w:tc>
        <w:tc>
          <w:tcPr>
            <w:tcW w:w="497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1.鼓励全区商贸领域临规企业上限；</w:t>
            </w:r>
          </w:p>
          <w:p>
            <w:pPr>
              <w:widowControl/>
              <w:textAlignment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2.鼓励批发、零售、住宿、餐饮企业单位做大做强3.实现社会消费品零售总额工作按时按质完成市区下达的消费目标任务；</w:t>
            </w:r>
          </w:p>
          <w:p>
            <w:pPr>
              <w:widowControl/>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sz w:val="22"/>
                <w:szCs w:val="22"/>
              </w:rPr>
              <w:t>4.正确反映全区经济发展现状和成果</w:t>
            </w:r>
          </w:p>
        </w:tc>
      </w:tr>
      <w:tr>
        <w:tblPrEx>
          <w:tblCellMar>
            <w:top w:w="0" w:type="dxa"/>
            <w:left w:w="0" w:type="dxa"/>
            <w:bottom w:w="0" w:type="dxa"/>
            <w:right w:w="0" w:type="dxa"/>
          </w:tblCellMar>
        </w:tblPrEx>
        <w:trPr>
          <w:trHeight w:val="90"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一级指标</w:t>
            </w: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二级指标</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三级指标</w:t>
            </w:r>
          </w:p>
        </w:tc>
        <w:tc>
          <w:tcPr>
            <w:tcW w:w="25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实际完成指标值(包含数字及文字描述)</w:t>
            </w:r>
          </w:p>
        </w:tc>
      </w:tr>
      <w:tr>
        <w:tblPrEx>
          <w:tblCellMar>
            <w:top w:w="0" w:type="dxa"/>
            <w:left w:w="0" w:type="dxa"/>
            <w:bottom w:w="0" w:type="dxa"/>
            <w:right w:w="0" w:type="dxa"/>
          </w:tblCellMar>
        </w:tblPrEx>
        <w:trPr>
          <w:trHeight w:val="53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项目完成指标</w:t>
            </w: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数量指标</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新增入库企业</w:t>
            </w:r>
          </w:p>
        </w:tc>
        <w:tc>
          <w:tcPr>
            <w:tcW w:w="25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2017年新增入库企业17家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奖励新增入库企业17家</w:t>
            </w:r>
          </w:p>
        </w:tc>
      </w:tr>
      <w:tr>
        <w:tblPrEx>
          <w:tblCellMar>
            <w:top w:w="0" w:type="dxa"/>
            <w:left w:w="0" w:type="dxa"/>
            <w:bottom w:w="0" w:type="dxa"/>
            <w:right w:w="0" w:type="dxa"/>
          </w:tblCellMar>
        </w:tblPrEx>
        <w:trPr>
          <w:trHeight w:val="45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项目完成指标</w:t>
            </w: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数量指标</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企业上台阶</w:t>
            </w:r>
          </w:p>
        </w:tc>
        <w:tc>
          <w:tcPr>
            <w:tcW w:w="25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2017年企业上台阶18家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奖励企业上台阶18家</w:t>
            </w:r>
          </w:p>
        </w:tc>
      </w:tr>
      <w:tr>
        <w:tblPrEx>
          <w:tblCellMar>
            <w:top w:w="0" w:type="dxa"/>
            <w:left w:w="0" w:type="dxa"/>
            <w:bottom w:w="0" w:type="dxa"/>
            <w:right w:w="0" w:type="dxa"/>
          </w:tblCellMar>
        </w:tblPrEx>
        <w:trPr>
          <w:trHeight w:val="76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项目完成指标</w:t>
            </w: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时效指标</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统计上报</w:t>
            </w:r>
          </w:p>
        </w:tc>
        <w:tc>
          <w:tcPr>
            <w:tcW w:w="25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2017年统计人员161人按时按质完成数据上报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奖励统计人员161人</w:t>
            </w:r>
          </w:p>
        </w:tc>
      </w:tr>
      <w:tr>
        <w:tblPrEx>
          <w:tblCellMar>
            <w:top w:w="0" w:type="dxa"/>
            <w:left w:w="0" w:type="dxa"/>
            <w:bottom w:w="0" w:type="dxa"/>
            <w:right w:w="0" w:type="dxa"/>
          </w:tblCellMar>
        </w:tblPrEx>
        <w:trPr>
          <w:trHeight w:val="6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效益指标</w:t>
            </w: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经济效益指标</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保障GDP重要支撑</w:t>
            </w:r>
          </w:p>
        </w:tc>
        <w:tc>
          <w:tcPr>
            <w:tcW w:w="25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2017年度“社消零”总额超过150亿元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2016年度“社消零”总额实现154.7亿元</w:t>
            </w:r>
          </w:p>
        </w:tc>
      </w:tr>
      <w:tr>
        <w:tblPrEx>
          <w:tblCellMar>
            <w:top w:w="0" w:type="dxa"/>
            <w:left w:w="0" w:type="dxa"/>
            <w:bottom w:w="0" w:type="dxa"/>
            <w:right w:w="0" w:type="dxa"/>
          </w:tblCellMar>
        </w:tblPrEx>
        <w:trPr>
          <w:trHeight w:val="50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heme="minorEastAsia" w:hAnsiTheme="minorEastAsia" w:eastAsiaTheme="minorEastAsia" w:cstheme="minorEastAsia"/>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满意度指标</w:t>
            </w: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满意度指标</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限额以上单位满意度</w:t>
            </w:r>
          </w:p>
        </w:tc>
        <w:tc>
          <w:tcPr>
            <w:tcW w:w="25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大于等于95%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99%</w:t>
            </w:r>
          </w:p>
        </w:tc>
      </w:tr>
    </w:tbl>
    <w:p>
      <w:pPr>
        <w:spacing w:line="580" w:lineRule="exact"/>
        <w:jc w:val="center"/>
        <w:rPr>
          <w:rFonts w:ascii="黑体" w:hAnsi="黑体" w:eastAsia="黑体" w:cs="黑体"/>
          <w:color w:val="000000"/>
          <w:kern w:val="0"/>
          <w:sz w:val="44"/>
          <w:szCs w:val="44"/>
        </w:rPr>
      </w:pPr>
      <w:r>
        <w:rPr>
          <w:rFonts w:hint="eastAsia" w:ascii="黑体" w:hAnsi="黑体" w:eastAsia="黑体" w:cs="黑体"/>
          <w:sz w:val="44"/>
          <w:szCs w:val="44"/>
        </w:rPr>
        <w:t>2018年</w:t>
      </w:r>
      <w:r>
        <w:rPr>
          <w:rFonts w:hint="eastAsia" w:ascii="黑体" w:hAnsi="黑体" w:eastAsia="黑体" w:cs="黑体"/>
          <w:color w:val="000000"/>
          <w:kern w:val="0"/>
          <w:sz w:val="44"/>
          <w:szCs w:val="44"/>
        </w:rPr>
        <w:t>省级商贸流通脱贫奔康示范项目</w:t>
      </w:r>
    </w:p>
    <w:p>
      <w:pPr>
        <w:spacing w:line="580" w:lineRule="exact"/>
        <w:jc w:val="center"/>
        <w:rPr>
          <w:rFonts w:ascii="黑体" w:hAnsi="黑体" w:eastAsia="黑体" w:cs="黑体"/>
          <w:sz w:val="44"/>
          <w:szCs w:val="44"/>
        </w:rPr>
      </w:pPr>
      <w:r>
        <w:rPr>
          <w:rFonts w:hint="eastAsia" w:ascii="黑体" w:hAnsi="黑体" w:eastAsia="黑体" w:cs="黑体"/>
          <w:sz w:val="44"/>
          <w:szCs w:val="44"/>
        </w:rPr>
        <w:t>支出绩效评价报告</w:t>
      </w:r>
    </w:p>
    <w:p>
      <w:pPr>
        <w:spacing w:line="580" w:lineRule="exact"/>
        <w:ind w:firstLine="880" w:firstLineChars="200"/>
        <w:rPr>
          <w:rFonts w:ascii="方正小标宋简体" w:hAnsi="方正小标宋简体" w:eastAsia="方正小标宋简体" w:cs="方正小标宋简体"/>
          <w:sz w:val="44"/>
          <w:szCs w:val="44"/>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一、评价工作开展及项目情况</w:t>
      </w:r>
    </w:p>
    <w:p>
      <w:pPr>
        <w:spacing w:line="540" w:lineRule="exact"/>
        <w:ind w:firstLine="640" w:firstLineChars="200"/>
        <w:rPr>
          <w:rFonts w:ascii="仿宋" w:hAnsi="仿宋" w:eastAsia="仿宋" w:cs="仿宋"/>
          <w:sz w:val="32"/>
          <w:szCs w:val="32"/>
        </w:rPr>
      </w:pPr>
      <w:r>
        <w:rPr>
          <w:rFonts w:hint="eastAsia" w:ascii="仿宋" w:hAnsi="仿宋" w:eastAsia="仿宋" w:cs="仿宋"/>
          <w:kern w:val="0"/>
          <w:sz w:val="32"/>
          <w:szCs w:val="32"/>
        </w:rPr>
        <w:t>2017年，利州区被省商务厅确定为“省级商贸流通脱贫奔康示范项目”试点县区之一。</w:t>
      </w:r>
      <w:r>
        <w:rPr>
          <w:rFonts w:hint="eastAsia" w:ascii="仿宋" w:hAnsi="仿宋" w:eastAsia="仿宋" w:cs="仿宋"/>
          <w:sz w:val="32"/>
          <w:szCs w:val="32"/>
        </w:rPr>
        <w:t>项目确立后，区委、区政府高度重视，成立了书记、区长为组长，分管领导为副组长的</w:t>
      </w:r>
      <w:r>
        <w:rPr>
          <w:rFonts w:hint="eastAsia" w:ascii="仿宋" w:hAnsi="仿宋" w:eastAsia="仿宋" w:cs="仿宋"/>
          <w:kern w:val="0"/>
          <w:sz w:val="32"/>
          <w:szCs w:val="32"/>
        </w:rPr>
        <w:t>商贸流通脱贫奔康示范项目</w:t>
      </w:r>
      <w:r>
        <w:rPr>
          <w:rFonts w:hint="eastAsia" w:ascii="仿宋" w:hAnsi="仿宋" w:eastAsia="仿宋" w:cs="仿宋"/>
          <w:sz w:val="32"/>
          <w:szCs w:val="32"/>
        </w:rPr>
        <w:t>工作领导小组，制定了《利州区</w:t>
      </w:r>
      <w:r>
        <w:rPr>
          <w:rFonts w:hint="eastAsia" w:ascii="仿宋" w:hAnsi="仿宋" w:eastAsia="仿宋" w:cs="仿宋"/>
          <w:snapToGrid w:val="0"/>
          <w:spacing w:val="-10"/>
          <w:kern w:val="0"/>
          <w:sz w:val="32"/>
          <w:szCs w:val="32"/>
        </w:rPr>
        <w:t>商贸流通脱贫奔康示范县项目实施方案</w:t>
      </w:r>
      <w:r>
        <w:rPr>
          <w:rFonts w:hint="eastAsia" w:ascii="仿宋" w:hAnsi="仿宋" w:eastAsia="仿宋" w:cs="仿宋"/>
          <w:sz w:val="32"/>
          <w:szCs w:val="32"/>
        </w:rPr>
        <w:t>》和《利州区省级商贸</w:t>
      </w:r>
      <w:r>
        <w:rPr>
          <w:rFonts w:hint="eastAsia" w:ascii="仿宋" w:hAnsi="仿宋" w:eastAsia="仿宋" w:cs="仿宋"/>
          <w:snapToGrid w:val="0"/>
          <w:spacing w:val="-10"/>
          <w:kern w:val="0"/>
          <w:sz w:val="32"/>
          <w:szCs w:val="32"/>
        </w:rPr>
        <w:t>脱贫奔康示范县项目专项资金管理办法</w:t>
      </w:r>
      <w:r>
        <w:rPr>
          <w:rFonts w:hint="eastAsia" w:ascii="仿宋" w:hAnsi="仿宋" w:eastAsia="仿宋" w:cs="仿宋"/>
          <w:sz w:val="32"/>
          <w:szCs w:val="32"/>
        </w:rPr>
        <w:t>》，设立了项目纪检监督管理窗口。同时将便民商贸连锁经营店、惠民农村药店和</w:t>
      </w:r>
      <w:r>
        <w:rPr>
          <w:rFonts w:hint="eastAsia" w:ascii="仿宋" w:hAnsi="仿宋" w:eastAsia="仿宋" w:cs="仿宋"/>
          <w:sz w:val="32"/>
          <w:szCs w:val="32"/>
          <w:shd w:val="clear" w:color="auto" w:fill="FFFFFF"/>
        </w:rPr>
        <w:t>智慧物流配送体系等3个</w:t>
      </w:r>
      <w:r>
        <w:rPr>
          <w:rFonts w:hint="eastAsia" w:ascii="仿宋" w:hAnsi="仿宋" w:eastAsia="仿宋" w:cs="仿宋"/>
          <w:sz w:val="32"/>
          <w:szCs w:val="32"/>
        </w:rPr>
        <w:t>子项目进行公开竞争性谈判，择优选出实力业主，率先拉开项目建设帷幕。</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项目总投资1712万元，其中财政补贴资金600万元，企业自筹资金1112万元。项目2017年9月开始实施，2018年6月全面完成项目任务，2018年9月市财政局、市商务局验收通过。项目重点建设了便民商贸连锁经营店（39个）、惠民农村药店供应网建设（</w:t>
      </w:r>
      <w:r>
        <w:rPr>
          <w:rFonts w:hint="eastAsia" w:ascii="仿宋" w:hAnsi="仿宋" w:eastAsia="仿宋" w:cs="仿宋"/>
          <w:kern w:val="0"/>
          <w:sz w:val="32"/>
          <w:szCs w:val="32"/>
        </w:rPr>
        <w:t>乡村连锁药店10家，药品仓储配送中心1个，“互联网+寻医问药”平台1个</w:t>
      </w:r>
      <w:r>
        <w:rPr>
          <w:rFonts w:hint="eastAsia" w:ascii="仿宋" w:hAnsi="仿宋" w:eastAsia="仿宋" w:cs="仿宋"/>
          <w:sz w:val="32"/>
          <w:szCs w:val="32"/>
        </w:rPr>
        <w:t>）、乡镇农贸市场改造（</w:t>
      </w:r>
      <w:r>
        <w:rPr>
          <w:rFonts w:hint="eastAsia" w:ascii="仿宋" w:hAnsi="仿宋" w:eastAsia="仿宋" w:cs="仿宋"/>
          <w:kern w:val="0"/>
          <w:sz w:val="32"/>
          <w:szCs w:val="32"/>
        </w:rPr>
        <w:t>改造升级3个乡镇农贸市场，新建2个田间市场</w:t>
      </w:r>
      <w:r>
        <w:rPr>
          <w:rFonts w:hint="eastAsia" w:ascii="仿宋" w:hAnsi="仿宋" w:eastAsia="仿宋" w:cs="仿宋"/>
          <w:sz w:val="32"/>
          <w:szCs w:val="32"/>
        </w:rPr>
        <w:t>）、</w:t>
      </w:r>
      <w:r>
        <w:rPr>
          <w:rFonts w:hint="eastAsia" w:ascii="仿宋" w:hAnsi="仿宋" w:eastAsia="仿宋" w:cs="仿宋"/>
          <w:sz w:val="32"/>
          <w:szCs w:val="32"/>
          <w:shd w:val="clear" w:color="auto" w:fill="FFFFFF"/>
        </w:rPr>
        <w:t>特色商品集中展示体验营销中心（1个）、“利州产”产品市场拓展（支持农产品种养殖专合社、农产品加工企业及电商企业33家）、农产品冷链仓储体系建设（4座冷库）、智慧物流配送</w:t>
      </w:r>
      <w:r>
        <w:rPr>
          <w:rFonts w:hint="eastAsia" w:ascii="仿宋" w:hAnsi="仿宋" w:eastAsia="仿宋" w:cs="仿宋"/>
          <w:sz w:val="32"/>
          <w:szCs w:val="32"/>
        </w:rPr>
        <w:t>体系（</w:t>
      </w:r>
      <w:r>
        <w:rPr>
          <w:rFonts w:hint="eastAsia" w:ascii="仿宋" w:hAnsi="仿宋" w:eastAsia="仿宋" w:cs="仿宋"/>
          <w:color w:val="000000"/>
          <w:kern w:val="0"/>
          <w:sz w:val="32"/>
          <w:szCs w:val="32"/>
        </w:rPr>
        <w:t>物流仓储配送中心1个</w:t>
      </w:r>
      <w:r>
        <w:rPr>
          <w:rFonts w:hint="eastAsia" w:ascii="仿宋" w:hAnsi="仿宋" w:eastAsia="仿宋" w:cs="仿宋"/>
          <w:sz w:val="32"/>
          <w:szCs w:val="32"/>
        </w:rPr>
        <w:t>）等7个子项目建设，为利州区脱贫攻坚工作增添新举措。</w:t>
      </w:r>
    </w:p>
    <w:p>
      <w:pPr>
        <w:spacing w:line="58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二、评价结论及绩效分析</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（一）评价结论</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项目严格按照省商务局、省财政厅《关于做好2017年度省级内贸流通服务业发展示范县项目有关事项的通知》（川商财［2017］37号）和市商务局工作要求，及时对《广元市利州区商贸流通脱贫奔康示范县项目实施方案》进行调整、上报备案、组织实施，同时严格按项目资金管理办法拨付资金，操作程序合法合规，项目资金做到专款专用，无虚报、骗报、挪用现象。</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项目建设周期1年，经过市、区检查组多次审验资料和现场查验，利州区“省级商贸流通脱贫奔康示范项目”，完成了申报、备案的建设内容和建设要求，通过市财政局、市商务局的检查验收，收到了较好的社会效益、经济效益，是利州区脱贫攻坚工作的新举措、新动力之一。</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（二）绩效分析</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1.项目决策</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根据《四川省商务厅 四川省财政厅关于组织2017年内贸流通服务业发展促进资金项目申报工作的通知》（川商财〔2017〕13号）申报项目，根据《关于做好2017年度省级内贸流通服务业发展示范县项目有关事项的通知》（(川商财〔2017〕37号）调整细化实施方案，根据《四川省内贸流通服务业发展促进资金管理办法》（川财外〔2012〕37号）制定我区项目资金管理办法，绩效目标围绕商贸流通建设工作任务设置，目标明确合理。</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2.项目管理</w:t>
      </w:r>
    </w:p>
    <w:p>
      <w:pPr>
        <w:spacing w:line="54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项目资金共计</w:t>
      </w:r>
      <w:r>
        <w:rPr>
          <w:rFonts w:hint="eastAsia" w:ascii="仿宋" w:hAnsi="仿宋" w:eastAsia="仿宋" w:cs="仿宋"/>
          <w:kern w:val="0"/>
          <w:sz w:val="32"/>
          <w:szCs w:val="32"/>
        </w:rPr>
        <w:t>600</w:t>
      </w:r>
      <w:r>
        <w:rPr>
          <w:rFonts w:hint="eastAsia" w:ascii="仿宋" w:hAnsi="仿宋" w:eastAsia="仿宋" w:cs="仿宋"/>
          <w:kern w:val="0"/>
          <w:sz w:val="32"/>
          <w:szCs w:val="32"/>
          <w:lang w:val="zh-CN"/>
        </w:rPr>
        <w:t>万元，经省（川财建（2017）31号）、市（广财建（2017）</w:t>
      </w:r>
      <w:r>
        <w:rPr>
          <w:rFonts w:hint="eastAsia" w:ascii="仿宋" w:hAnsi="仿宋" w:eastAsia="仿宋" w:cs="仿宋"/>
          <w:kern w:val="0"/>
          <w:sz w:val="32"/>
          <w:szCs w:val="32"/>
        </w:rPr>
        <w:t>46</w:t>
      </w:r>
      <w:r>
        <w:rPr>
          <w:rFonts w:hint="eastAsia" w:ascii="仿宋" w:hAnsi="仿宋" w:eastAsia="仿宋" w:cs="仿宋"/>
          <w:kern w:val="0"/>
          <w:sz w:val="32"/>
          <w:szCs w:val="32"/>
          <w:lang w:val="zh-CN"/>
        </w:rPr>
        <w:t>号）、区财政局（广利财建下（2017）3号）批复下达后，及时到位，并全部用于</w:t>
      </w:r>
      <w:r>
        <w:rPr>
          <w:rFonts w:hint="eastAsia" w:ascii="仿宋" w:hAnsi="仿宋" w:eastAsia="仿宋" w:cs="仿宋"/>
          <w:kern w:val="0"/>
          <w:sz w:val="32"/>
          <w:szCs w:val="32"/>
        </w:rPr>
        <w:t>商贸流通脱贫奔康示范项目</w:t>
      </w:r>
      <w:r>
        <w:rPr>
          <w:rFonts w:hint="eastAsia" w:ascii="仿宋" w:hAnsi="仿宋" w:eastAsia="仿宋" w:cs="仿宋"/>
          <w:kern w:val="0"/>
          <w:sz w:val="32"/>
          <w:szCs w:val="32"/>
          <w:lang w:val="zh-CN"/>
        </w:rPr>
        <w:t>建设。经费采取授权和直接支付形式，由区商务局财务按工作开展的进度，严格按照项目资金管理办法，对资金进行计划申请、划拨、使用，账务收支处理和会计核算及时、规范。</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3.项目绩效</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是通过公开竞争性谈判，公平公正引进三个企业严格按照合作协议负责“便民超市、便民药店和智慧物流”实施，控制项目成本，有效规避项目资金使用风险。二是农村商贸基础设施（农贸市场上档升级、农村冷链物流仓储建设）得到加强，解决了部分农贸市场硬件设施不到位等重难点问题，提高了乡镇农贸市场档次，完善了市场功能，为方便群众农产品销售、群众消费起到良好促进作用。低温仓储和冷链物流基础设施建设，提升了我区鲜活农产品产地预冷、预选分级、加工配送、冷藏冷冻、冷链运输、包装仓储等设施水平，基本构建了从产地到消费终端全程冷链物流服务网络。三是项目实施在助力创业就业、精准扶贫、群众增收致富、商贸关联产业及社会经济发展等方面起到了良好的示范带动作用。据不完全统计，项目实施以来，带动农村青年、返乡大学生、返乡农民工、农村妇女、残疾人创业就业1175人，新增各类网店61个，培育电商企业15户，电子商务覆盖农业专合组织10个，直接带动农户536 余户（其中建卡贫困户146户)产业脱贫致富，人均增收近100元，占全区农民人均增收水平的14.5%，个别村集体经济已达到人均50元以上。</w:t>
      </w:r>
    </w:p>
    <w:p>
      <w:pPr>
        <w:spacing w:line="54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三、存在主要问题</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（一）农产品标准化品牌建设有待加强。部分农产品生产加工企业和个别网商的农产品品牌意识还不够强。需继续加强农产品标准化品牌建设，提升农产品档次和提高市场竞争力，提高农产品附加值。</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（二）乡镇农贸市场及配套设施需进一步完善。我区乡镇商贸工作偏薄弱，本次项目只对3个乡镇的农贸市场进行的升级改造，其他乡镇农贸市场档次也需进一步改造。</w:t>
      </w:r>
    </w:p>
    <w:p>
      <w:pPr>
        <w:spacing w:line="54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四、相关措施建议</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我区属秦巴连片贫困和川陕革命老区，地方财力有限，商贸流通基础设施薄弱，脱贫攻坚任务艰巨，建议持续给予项目资金支持。</w:t>
      </w:r>
    </w:p>
    <w:p>
      <w:pPr>
        <w:spacing w:line="540" w:lineRule="exact"/>
        <w:ind w:firstLine="640" w:firstLineChars="200"/>
        <w:rPr>
          <w:rFonts w:ascii="仿宋" w:hAnsi="仿宋" w:eastAsia="仿宋"/>
          <w:sz w:val="32"/>
          <w:szCs w:val="32"/>
          <w:shd w:val="clear" w:color="auto" w:fill="FFFFFF"/>
        </w:rPr>
      </w:pPr>
      <w:r>
        <w:rPr>
          <w:rFonts w:hint="eastAsia" w:ascii="仿宋" w:hAnsi="仿宋" w:eastAsia="仿宋" w:cs="仿宋"/>
          <w:kern w:val="0"/>
          <w:sz w:val="32"/>
          <w:szCs w:val="32"/>
        </w:rPr>
        <w:t xml:space="preserve">                                </w:t>
      </w:r>
      <w:r>
        <w:rPr>
          <w:rFonts w:hint="eastAsia" w:ascii="仿宋" w:hAnsi="仿宋" w:eastAsia="仿宋"/>
          <w:sz w:val="32"/>
          <w:szCs w:val="32"/>
          <w:shd w:val="clear" w:color="auto" w:fill="FFFFFF"/>
        </w:rPr>
        <w:t xml:space="preserve">   </w:t>
      </w:r>
    </w:p>
    <w:p>
      <w:pPr>
        <w:spacing w:line="580" w:lineRule="exact"/>
        <w:ind w:firstLine="640" w:firstLineChars="200"/>
        <w:rPr>
          <w:rFonts w:ascii="仿宋" w:hAnsi="仿宋" w:eastAsia="仿宋"/>
          <w:sz w:val="32"/>
          <w:szCs w:val="32"/>
          <w:shd w:val="clear" w:color="auto" w:fill="FFFFFF"/>
        </w:rPr>
      </w:pPr>
    </w:p>
    <w:p>
      <w:pPr>
        <w:spacing w:line="580" w:lineRule="exact"/>
        <w:ind w:firstLine="640" w:firstLineChars="200"/>
        <w:rPr>
          <w:rFonts w:ascii="仿宋" w:hAnsi="仿宋" w:eastAsia="仿宋"/>
          <w:sz w:val="32"/>
          <w:szCs w:val="32"/>
          <w:shd w:val="clear" w:color="auto" w:fill="FFFFFF"/>
        </w:rPr>
      </w:pPr>
    </w:p>
    <w:p>
      <w:pPr>
        <w:spacing w:line="580" w:lineRule="exact"/>
        <w:ind w:firstLine="640" w:firstLineChars="200"/>
        <w:rPr>
          <w:rFonts w:ascii="仿宋" w:hAnsi="仿宋" w:eastAsia="仿宋"/>
          <w:sz w:val="32"/>
          <w:szCs w:val="32"/>
          <w:shd w:val="clear" w:color="auto" w:fill="FFFFFF"/>
        </w:rPr>
      </w:pPr>
    </w:p>
    <w:p>
      <w:pPr>
        <w:spacing w:line="580" w:lineRule="exact"/>
        <w:ind w:firstLine="640" w:firstLineChars="200"/>
        <w:rPr>
          <w:rFonts w:ascii="仿宋" w:hAnsi="仿宋" w:eastAsia="仿宋"/>
          <w:sz w:val="32"/>
          <w:szCs w:val="32"/>
          <w:shd w:val="clear" w:color="auto" w:fill="FFFFFF"/>
        </w:rPr>
      </w:pPr>
    </w:p>
    <w:p>
      <w:pPr>
        <w:spacing w:line="580" w:lineRule="exact"/>
        <w:ind w:firstLine="640" w:firstLineChars="200"/>
        <w:rPr>
          <w:rFonts w:ascii="仿宋" w:hAnsi="仿宋" w:eastAsia="仿宋"/>
          <w:sz w:val="32"/>
          <w:szCs w:val="32"/>
          <w:shd w:val="clear" w:color="auto" w:fill="FFFFFF"/>
        </w:rPr>
      </w:pPr>
    </w:p>
    <w:p>
      <w:pPr>
        <w:spacing w:line="580" w:lineRule="exact"/>
        <w:ind w:firstLine="640" w:firstLineChars="200"/>
        <w:rPr>
          <w:rFonts w:ascii="仿宋" w:hAnsi="仿宋" w:eastAsia="仿宋"/>
          <w:sz w:val="32"/>
          <w:szCs w:val="32"/>
          <w:shd w:val="clear" w:color="auto" w:fill="FFFFFF"/>
        </w:rPr>
      </w:pPr>
    </w:p>
    <w:p>
      <w:pPr>
        <w:spacing w:line="580" w:lineRule="exact"/>
        <w:ind w:firstLine="640" w:firstLineChars="200"/>
        <w:rPr>
          <w:rFonts w:ascii="仿宋" w:hAnsi="仿宋" w:eastAsia="仿宋"/>
          <w:sz w:val="32"/>
          <w:szCs w:val="32"/>
          <w:shd w:val="clear" w:color="auto" w:fill="FFFFFF"/>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158"/>
        <w:gridCol w:w="972"/>
        <w:gridCol w:w="2523"/>
        <w:gridCol w:w="2525"/>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8"/>
              <w:widowControl/>
              <w:ind w:left="3857" w:leftChars="1310" w:hanging="1106" w:hangingChars="395"/>
              <w:textAlignment w:val="center"/>
              <w:rPr>
                <w:rFonts w:ascii="宋体" w:cs="宋体"/>
                <w:color w:val="000000"/>
                <w:sz w:val="36"/>
                <w:szCs w:val="36"/>
              </w:rPr>
            </w:pPr>
            <w:r>
              <w:rPr>
                <w:rFonts w:hint="eastAsia" w:ascii="黑体" w:hAnsi="黑体" w:eastAsia="黑体" w:cs="宋体"/>
                <w:bCs/>
                <w:color w:val="000000"/>
                <w:kern w:val="0"/>
                <w:sz w:val="28"/>
                <w:szCs w:val="28"/>
              </w:rPr>
              <w:t>项目支出绩效目标完成情况表</w:t>
            </w:r>
            <w:r>
              <w:rPr>
                <w:rFonts w:ascii="宋体" w:cs="宋体"/>
                <w:b/>
                <w:bCs/>
                <w:color w:val="000000"/>
                <w:kern w:val="0"/>
                <w:sz w:val="28"/>
                <w:szCs w:val="28"/>
              </w:rPr>
              <w:br w:type="textWrapping"/>
            </w:r>
            <w:r>
              <w:rPr>
                <w:rFonts w:ascii="宋体" w:hAnsi="宋体" w:cs="宋体"/>
                <w:color w:val="000000"/>
                <w:kern w:val="0"/>
                <w:sz w:val="22"/>
                <w:szCs w:val="22"/>
              </w:rPr>
              <w:t xml:space="preserve">(2018 </w:t>
            </w:r>
            <w:r>
              <w:rPr>
                <w:rFonts w:hint="eastAsia" w:ascii="宋体" w:hAnsi="宋体" w:cs="宋体"/>
                <w:color w:val="000000"/>
                <w:kern w:val="0"/>
                <w:sz w:val="22"/>
                <w:szCs w:val="22"/>
              </w:rPr>
              <w:t>年度</w:t>
            </w:r>
            <w:r>
              <w:rPr>
                <w:rFonts w:ascii="宋体" w:hAnsi="宋体" w:cs="宋体"/>
                <w:color w:val="000000"/>
                <w:kern w:val="0"/>
                <w:sz w:val="22"/>
                <w:szCs w:val="22"/>
              </w:rPr>
              <w:t>)</w:t>
            </w:r>
          </w:p>
        </w:tc>
      </w:tr>
      <w:tr>
        <w:tblPrEx>
          <w:tblCellMar>
            <w:top w:w="0" w:type="dxa"/>
            <w:left w:w="0" w:type="dxa"/>
            <w:bottom w:w="0" w:type="dxa"/>
            <w:right w:w="0" w:type="dxa"/>
          </w:tblCellMar>
        </w:tblPrEx>
        <w:trPr>
          <w:trHeight w:val="276" w:hRule="atLeast"/>
        </w:trPr>
        <w:tc>
          <w:tcPr>
            <w:tcW w:w="25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项目名称</w:t>
            </w:r>
          </w:p>
        </w:tc>
        <w:tc>
          <w:tcPr>
            <w:tcW w:w="744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b/>
                <w:bCs/>
                <w:sz w:val="22"/>
                <w:szCs w:val="22"/>
              </w:rPr>
              <w:t>省级商贸流通脱贫奔康示范项目</w:t>
            </w:r>
          </w:p>
        </w:tc>
      </w:tr>
      <w:tr>
        <w:tblPrEx>
          <w:tblCellMar>
            <w:top w:w="0" w:type="dxa"/>
            <w:left w:w="0" w:type="dxa"/>
            <w:bottom w:w="0" w:type="dxa"/>
            <w:right w:w="0" w:type="dxa"/>
          </w:tblCellMar>
        </w:tblPrEx>
        <w:trPr>
          <w:trHeight w:val="276" w:hRule="atLeast"/>
        </w:trPr>
        <w:tc>
          <w:tcPr>
            <w:tcW w:w="252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预算单位</w:t>
            </w:r>
          </w:p>
        </w:tc>
        <w:tc>
          <w:tcPr>
            <w:tcW w:w="744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广元市利州区商务局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预算执行情况(万元)</w:t>
            </w:r>
          </w:p>
        </w:tc>
        <w:tc>
          <w:tcPr>
            <w:tcW w:w="21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预算数:</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600</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600</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sz w:val="22"/>
                <w:szCs w:val="22"/>
              </w:rPr>
            </w:pPr>
          </w:p>
        </w:tc>
        <w:tc>
          <w:tcPr>
            <w:tcW w:w="21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其中-财政拨款:</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600</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600</w:t>
            </w:r>
          </w:p>
        </w:tc>
      </w:tr>
      <w:tr>
        <w:tblPrEx>
          <w:tblCellMar>
            <w:top w:w="0" w:type="dxa"/>
            <w:left w:w="0" w:type="dxa"/>
            <w:bottom w:w="0" w:type="dxa"/>
            <w:right w:w="0" w:type="dxa"/>
          </w:tblCellMar>
        </w:tblPrEx>
        <w:trPr>
          <w:trHeight w:val="172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sz w:val="22"/>
                <w:szCs w:val="22"/>
              </w:rPr>
            </w:pPr>
          </w:p>
        </w:tc>
        <w:tc>
          <w:tcPr>
            <w:tcW w:w="213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其它资金:</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0</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年度目标完成情况</w:t>
            </w:r>
          </w:p>
        </w:tc>
        <w:tc>
          <w:tcPr>
            <w:tcW w:w="465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预期目标</w:t>
            </w:r>
          </w:p>
        </w:tc>
        <w:tc>
          <w:tcPr>
            <w:tcW w:w="49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实际完成目标</w:t>
            </w:r>
          </w:p>
        </w:tc>
      </w:tr>
      <w:tr>
        <w:tblPrEx>
          <w:tblCellMar>
            <w:top w:w="0" w:type="dxa"/>
            <w:left w:w="0" w:type="dxa"/>
            <w:bottom w:w="0" w:type="dxa"/>
            <w:right w:w="0" w:type="dxa"/>
          </w:tblCellMar>
        </w:tblPrEx>
        <w:trPr>
          <w:trHeight w:val="262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sz w:val="22"/>
                <w:szCs w:val="22"/>
              </w:rPr>
            </w:pPr>
          </w:p>
        </w:tc>
        <w:tc>
          <w:tcPr>
            <w:tcW w:w="465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sz w:val="22"/>
                <w:szCs w:val="22"/>
              </w:rPr>
              <w:t>完成39个便民商贸连锁经营店；惠民农村药店供应网建设（</w:t>
            </w:r>
            <w:r>
              <w:rPr>
                <w:rFonts w:hint="eastAsia" w:asciiTheme="minorEastAsia" w:hAnsiTheme="minorEastAsia" w:eastAsiaTheme="minorEastAsia" w:cstheme="minorEastAsia"/>
                <w:kern w:val="0"/>
                <w:sz w:val="22"/>
                <w:szCs w:val="22"/>
              </w:rPr>
              <w:t>乡村连锁药店10家，药品仓储配送中心1个，“互联网+寻医问药”平台1个</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kern w:val="0"/>
                <w:sz w:val="22"/>
                <w:szCs w:val="22"/>
              </w:rPr>
              <w:t>改造升级3个乡镇农贸市场，新建2个田间市场</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shd w:val="clear" w:color="auto" w:fill="FFFFFF"/>
              </w:rPr>
              <w:t>特色商品集中展示体验营销中心1个；“利州产”产品市场拓展；农产品冷链仓储体系建设（4座冷库）、智慧物流配送</w:t>
            </w:r>
            <w:r>
              <w:rPr>
                <w:rFonts w:hint="eastAsia" w:asciiTheme="minorEastAsia" w:hAnsiTheme="minorEastAsia" w:eastAsiaTheme="minorEastAsia" w:cstheme="minorEastAsia"/>
                <w:sz w:val="22"/>
                <w:szCs w:val="22"/>
              </w:rPr>
              <w:t>体系等7个子项目建设。</w:t>
            </w:r>
          </w:p>
        </w:tc>
        <w:tc>
          <w:tcPr>
            <w:tcW w:w="49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sz w:val="22"/>
                <w:szCs w:val="22"/>
              </w:rPr>
              <w:t>完成39个便民商贸连锁经营店；惠民农村药店供应网建设（</w:t>
            </w:r>
            <w:r>
              <w:rPr>
                <w:rFonts w:hint="eastAsia" w:asciiTheme="minorEastAsia" w:hAnsiTheme="minorEastAsia" w:eastAsiaTheme="minorEastAsia" w:cstheme="minorEastAsia"/>
                <w:kern w:val="0"/>
                <w:sz w:val="22"/>
                <w:szCs w:val="22"/>
              </w:rPr>
              <w:t>乡村连锁药店10家，药品仓储配送中心1个，“互联网+寻医问药”平台1个</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kern w:val="0"/>
                <w:sz w:val="22"/>
                <w:szCs w:val="22"/>
              </w:rPr>
              <w:t>改造升级3个乡镇农贸市场，新建2个田间市场</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shd w:val="clear" w:color="auto" w:fill="FFFFFF"/>
              </w:rPr>
              <w:t>特色商品集中展示体验营销中心1个；支持33家农产品种养殖专合社、农产品加工企业及电商企业“利州产”产品市场拓展；农产品冷链仓储体系建设（4座冷库）、智慧物流配送</w:t>
            </w:r>
            <w:r>
              <w:rPr>
                <w:rFonts w:hint="eastAsia" w:asciiTheme="minorEastAsia" w:hAnsiTheme="minorEastAsia" w:eastAsiaTheme="minorEastAsia" w:cstheme="minorEastAsia"/>
                <w:color w:val="000000"/>
                <w:kern w:val="0"/>
                <w:sz w:val="22"/>
                <w:szCs w:val="22"/>
              </w:rPr>
              <w:t>中心1个</w:t>
            </w:r>
            <w:r>
              <w:rPr>
                <w:rFonts w:hint="eastAsia" w:asciiTheme="minorEastAsia" w:hAnsiTheme="minorEastAsia" w:eastAsiaTheme="minorEastAsia" w:cstheme="minorEastAsia"/>
                <w:sz w:val="22"/>
                <w:szCs w:val="22"/>
              </w:rPr>
              <w:t>等7个子项目建设。</w:t>
            </w:r>
          </w:p>
        </w:tc>
      </w:tr>
      <w:tr>
        <w:tblPrEx>
          <w:tblCellMar>
            <w:top w:w="0" w:type="dxa"/>
            <w:left w:w="0" w:type="dxa"/>
            <w:bottom w:w="0" w:type="dxa"/>
            <w:right w:w="0" w:type="dxa"/>
          </w:tblCellMar>
        </w:tblPrEx>
        <w:trPr>
          <w:trHeight w:val="679"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绩效指标完成情况</w:t>
            </w: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一级指标</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二级指标</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三级指标</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实际完成指标值(包含数字及文字描述)</w:t>
            </w:r>
          </w:p>
        </w:tc>
      </w:tr>
      <w:tr>
        <w:tblPrEx>
          <w:tblCellMar>
            <w:top w:w="0" w:type="dxa"/>
            <w:left w:w="0" w:type="dxa"/>
            <w:bottom w:w="0" w:type="dxa"/>
            <w:right w:w="0" w:type="dxa"/>
          </w:tblCellMar>
        </w:tblPrEx>
        <w:trPr>
          <w:trHeight w:val="72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sz w:val="22"/>
                <w:szCs w:val="22"/>
              </w:rPr>
            </w:pP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项目完成</w:t>
            </w:r>
          </w:p>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指标</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数量指标</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建便民超市</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在乡镇、村建立35个</w:t>
            </w:r>
            <w:r>
              <w:rPr>
                <w:rFonts w:hint="eastAsia" w:asciiTheme="minorEastAsia" w:hAnsiTheme="minorEastAsia" w:eastAsiaTheme="minorEastAsia" w:cstheme="minorEastAsia"/>
                <w:sz w:val="22"/>
                <w:szCs w:val="22"/>
              </w:rPr>
              <w:t>便民商贸超市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建乡镇店4个，村级35个。</w:t>
            </w:r>
          </w:p>
        </w:tc>
      </w:tr>
      <w:tr>
        <w:tblPrEx>
          <w:tblCellMar>
            <w:top w:w="0" w:type="dxa"/>
            <w:left w:w="0" w:type="dxa"/>
            <w:bottom w:w="0" w:type="dxa"/>
            <w:right w:w="0" w:type="dxa"/>
          </w:tblCellMar>
        </w:tblPrEx>
        <w:trPr>
          <w:trHeight w:val="93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sz w:val="22"/>
                <w:szCs w:val="22"/>
              </w:rPr>
            </w:pP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项目完成</w:t>
            </w:r>
          </w:p>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指标</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数量指标</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sz w:val="22"/>
                <w:szCs w:val="22"/>
              </w:rPr>
              <w:t>惠民农村药店供应网建设</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kern w:val="0"/>
                <w:sz w:val="22"/>
                <w:szCs w:val="22"/>
              </w:rPr>
              <w:t>乡村连锁药店10家，药品仓储配送中心1个；“互联网+寻医问药”平台1个。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kern w:val="0"/>
                <w:sz w:val="22"/>
                <w:szCs w:val="22"/>
              </w:rPr>
              <w:t>乡村连锁药店10家，药品仓储配送中心1个；“互联网+寻医问药”平台1个。</w:t>
            </w:r>
          </w:p>
        </w:tc>
      </w:tr>
      <w:tr>
        <w:tblPrEx>
          <w:tblCellMar>
            <w:top w:w="0" w:type="dxa"/>
            <w:left w:w="0" w:type="dxa"/>
            <w:bottom w:w="0" w:type="dxa"/>
            <w:right w:w="0" w:type="dxa"/>
          </w:tblCellMar>
        </w:tblPrEx>
        <w:trPr>
          <w:trHeight w:val="74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sz w:val="22"/>
                <w:szCs w:val="22"/>
              </w:rPr>
            </w:pP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项目完成</w:t>
            </w:r>
          </w:p>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指标</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数量指标</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乡镇农贸市场升级改造</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kern w:val="0"/>
                <w:sz w:val="22"/>
                <w:szCs w:val="22"/>
              </w:rPr>
              <w:t>改造升级3个乡镇农贸市场，新建2个田间市场。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kern w:val="0"/>
                <w:sz w:val="22"/>
                <w:szCs w:val="22"/>
              </w:rPr>
              <w:t>改造升级3个乡镇农贸市场，新建2个田间市场。</w:t>
            </w:r>
          </w:p>
        </w:tc>
      </w:tr>
      <w:tr>
        <w:tblPrEx>
          <w:tblCellMar>
            <w:top w:w="0" w:type="dxa"/>
            <w:left w:w="0" w:type="dxa"/>
            <w:bottom w:w="0" w:type="dxa"/>
            <w:right w:w="0" w:type="dxa"/>
          </w:tblCellMar>
        </w:tblPrEx>
        <w:trPr>
          <w:trHeight w:val="81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sz w:val="22"/>
                <w:szCs w:val="22"/>
              </w:rPr>
            </w:pP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项目完成</w:t>
            </w:r>
          </w:p>
          <w:p>
            <w:pPr>
              <w:widowControl/>
              <w:jc w:val="center"/>
              <w:textAlignment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指标</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数量指标</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sz w:val="22"/>
                <w:szCs w:val="22"/>
                <w:shd w:val="clear" w:color="auto" w:fill="FFFFFF"/>
              </w:rPr>
              <w:t>特色商品集中展示体验营销中心</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sz w:val="22"/>
                <w:szCs w:val="22"/>
                <w:shd w:val="clear" w:color="auto" w:fill="FFFFFF"/>
              </w:rPr>
              <w:t>特色商品集中展示体验营销中心1个。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sz w:val="22"/>
                <w:szCs w:val="22"/>
                <w:shd w:val="clear" w:color="auto" w:fill="FFFFFF"/>
              </w:rPr>
              <w:t>特色商品集中展示体验营销中心1个。</w:t>
            </w:r>
          </w:p>
        </w:tc>
      </w:tr>
      <w:tr>
        <w:tblPrEx>
          <w:tblCellMar>
            <w:top w:w="0" w:type="dxa"/>
            <w:left w:w="0" w:type="dxa"/>
            <w:bottom w:w="0" w:type="dxa"/>
            <w:right w:w="0" w:type="dxa"/>
          </w:tblCellMar>
        </w:tblPrEx>
        <w:trPr>
          <w:trHeight w:val="9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sz w:val="22"/>
                <w:szCs w:val="22"/>
              </w:rPr>
            </w:pP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项目完成</w:t>
            </w:r>
          </w:p>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指标</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数量指标</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sz w:val="22"/>
                <w:szCs w:val="22"/>
                <w:shd w:val="clear" w:color="auto" w:fill="FFFFFF"/>
              </w:rPr>
              <w:t>农产品冷链仓储体系建设</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建冷库4座。</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在金洞石青村、龙潭元山村、三堆镇、白朝观音村建冷库4座。</w:t>
            </w:r>
          </w:p>
        </w:tc>
      </w:tr>
      <w:tr>
        <w:tblPrEx>
          <w:tblCellMar>
            <w:top w:w="0" w:type="dxa"/>
            <w:left w:w="0" w:type="dxa"/>
            <w:bottom w:w="0" w:type="dxa"/>
            <w:right w:w="0" w:type="dxa"/>
          </w:tblCellMar>
        </w:tblPrEx>
        <w:trPr>
          <w:trHeight w:val="99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sz w:val="22"/>
                <w:szCs w:val="22"/>
              </w:rPr>
            </w:pP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项目完成</w:t>
            </w:r>
          </w:p>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指标</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质量指标</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sz w:val="22"/>
                <w:szCs w:val="22"/>
                <w:shd w:val="clear" w:color="auto" w:fill="FFFFFF"/>
              </w:rPr>
              <w:t>“利州产”产品市场拓展</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sz w:val="22"/>
                <w:szCs w:val="22"/>
                <w:shd w:val="clear" w:color="auto" w:fill="FFFFFF"/>
              </w:rPr>
              <w:t>支持农产品种养殖专合社、农产品加工企业及电商企业拓展“利州产”市场。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sz w:val="22"/>
                <w:szCs w:val="22"/>
                <w:shd w:val="clear" w:color="auto" w:fill="FFFFFF"/>
              </w:rPr>
              <w:t>支持33家农产品种养殖专合社、农产品加工企业及电商企业“利州产”产品市场拓展。</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sz w:val="22"/>
                <w:szCs w:val="22"/>
              </w:rPr>
            </w:pP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项目完成</w:t>
            </w:r>
          </w:p>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指标</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质量指标</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sz w:val="22"/>
                <w:szCs w:val="22"/>
                <w:shd w:val="clear" w:color="auto" w:fill="FFFFFF"/>
              </w:rPr>
              <w:t>智慧物流配送</w:t>
            </w:r>
            <w:r>
              <w:rPr>
                <w:rFonts w:hint="eastAsia" w:asciiTheme="minorEastAsia" w:hAnsiTheme="minorEastAsia" w:eastAsiaTheme="minorEastAsia" w:cstheme="minorEastAsia"/>
                <w:sz w:val="22"/>
                <w:szCs w:val="22"/>
              </w:rPr>
              <w:t>体系</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sz w:val="22"/>
                <w:szCs w:val="22"/>
                <w:shd w:val="clear" w:color="auto" w:fill="FFFFFF"/>
              </w:rPr>
              <w:t>建设商贸物流综合信息服务平台，打造统一的物流、仓储、管理、分拨、调度集一体的物流仓储配送中心。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sz w:val="22"/>
                <w:szCs w:val="22"/>
                <w:shd w:val="clear" w:color="auto" w:fill="FFFFFF"/>
              </w:rPr>
              <w:t>智慧物流配送</w:t>
            </w:r>
            <w:r>
              <w:rPr>
                <w:rFonts w:hint="eastAsia" w:asciiTheme="minorEastAsia" w:hAnsiTheme="minorEastAsia" w:eastAsiaTheme="minorEastAsia" w:cstheme="minorEastAsia"/>
                <w:color w:val="000000"/>
                <w:kern w:val="0"/>
                <w:sz w:val="22"/>
                <w:szCs w:val="22"/>
              </w:rPr>
              <w:t>中心1个。</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sz w:val="22"/>
                <w:szCs w:val="22"/>
              </w:rPr>
            </w:pP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效益指标</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经济效益</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sz w:val="22"/>
                <w:szCs w:val="22"/>
              </w:rPr>
              <w:t>群众增收致富</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助力精准扶贫、创业就业。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助力精准扶贫、创业就业，</w:t>
            </w:r>
            <w:r>
              <w:rPr>
                <w:rFonts w:hint="eastAsia" w:asciiTheme="minorEastAsia" w:hAnsiTheme="minorEastAsia" w:eastAsiaTheme="minorEastAsia" w:cstheme="minorEastAsia"/>
                <w:sz w:val="22"/>
                <w:szCs w:val="22"/>
              </w:rPr>
              <w:t>人均增收近100元，</w:t>
            </w:r>
            <w:r>
              <w:rPr>
                <w:rFonts w:hint="eastAsia" w:asciiTheme="minorEastAsia" w:hAnsiTheme="minorEastAsia" w:eastAsiaTheme="minorEastAsia" w:cstheme="minorEastAsia"/>
                <w:color w:val="000000" w:themeColor="text1"/>
                <w:sz w:val="22"/>
                <w:szCs w:val="22"/>
                <w14:textFill>
                  <w14:solidFill>
                    <w14:schemeClr w14:val="tx1"/>
                  </w14:solidFill>
                </w14:textFill>
              </w:rPr>
              <w:t>占全区农民人均增收水平的14.5%</w:t>
            </w:r>
            <w:r>
              <w:rPr>
                <w:rFonts w:hint="eastAsia" w:asciiTheme="minorEastAsia" w:hAnsiTheme="minorEastAsia" w:eastAsiaTheme="minorEastAsia" w:cstheme="minorEastAsia"/>
                <w:sz w:val="22"/>
                <w:szCs w:val="22"/>
              </w:rPr>
              <w:t>。</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sz w:val="22"/>
                <w:szCs w:val="22"/>
              </w:rPr>
            </w:pP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效益指标</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社会效益</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sz w:val="22"/>
                <w:szCs w:val="22"/>
              </w:rPr>
              <w:t>农村商贸流通领域</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sz w:val="22"/>
                <w:szCs w:val="22"/>
              </w:rPr>
              <w:t>1.农村商贸基础设施改善；2.营商氛围增浓；3.方便农村群众消费。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sz w:val="22"/>
                <w:szCs w:val="22"/>
              </w:rPr>
              <w:t>1.农村商贸基础设施改善；2.营商氛围增浓；3.方便农村群众消费。</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sz w:val="22"/>
                <w:szCs w:val="22"/>
              </w:rPr>
            </w:pP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满意度指标</w:t>
            </w:r>
          </w:p>
        </w:tc>
        <w:tc>
          <w:tcPr>
            <w:tcW w:w="97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满意度指标</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群众满意度</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群众满意度、项目实施单位满意度≧90%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群众满意度、项目实施单位满意度≧90%</w:t>
            </w:r>
          </w:p>
        </w:tc>
      </w:tr>
    </w:tbl>
    <w:p>
      <w:pPr>
        <w:spacing w:line="576" w:lineRule="exact"/>
        <w:ind w:firstLine="440" w:firstLineChars="200"/>
        <w:jc w:val="center"/>
        <w:outlineLvl w:val="0"/>
        <w:rPr>
          <w:rStyle w:val="17"/>
          <w:rFonts w:asciiTheme="minorEastAsia" w:hAnsiTheme="minorEastAsia" w:eastAsiaTheme="minorEastAsia" w:cstheme="minorEastAsia"/>
          <w:sz w:val="22"/>
          <w:szCs w:val="22"/>
        </w:rPr>
      </w:pPr>
    </w:p>
    <w:p>
      <w:pPr>
        <w:spacing w:line="576" w:lineRule="exact"/>
        <w:ind w:firstLine="880" w:firstLineChars="200"/>
        <w:jc w:val="center"/>
        <w:outlineLvl w:val="0"/>
        <w:rPr>
          <w:rStyle w:val="17"/>
          <w:rFonts w:ascii="黑体" w:hAnsi="黑体"/>
        </w:rPr>
        <w:sectPr>
          <w:pgSz w:w="11906" w:h="16838"/>
          <w:pgMar w:top="2098" w:right="1531" w:bottom="1984" w:left="1531" w:header="851" w:footer="1587" w:gutter="0"/>
          <w:cols w:space="0" w:num="1"/>
          <w:titlePg/>
          <w:docGrid w:type="lines" w:linePitch="312" w:charSpace="0"/>
        </w:sectPr>
      </w:pPr>
    </w:p>
    <w:p>
      <w:pPr>
        <w:spacing w:line="580" w:lineRule="exact"/>
        <w:jc w:val="center"/>
        <w:rPr>
          <w:rFonts w:ascii="黑体" w:hAnsi="黑体" w:eastAsia="黑体" w:cs="黑体"/>
          <w:sz w:val="44"/>
          <w:szCs w:val="44"/>
        </w:rPr>
      </w:pPr>
      <w:r>
        <w:rPr>
          <w:rFonts w:hint="eastAsia" w:ascii="黑体" w:hAnsi="黑体" w:eastAsia="黑体" w:cs="黑体"/>
          <w:sz w:val="44"/>
          <w:szCs w:val="44"/>
        </w:rPr>
        <w:t>2018年关于“2017年度全市外贸资金奖励”项目支出绩效评价报告</w:t>
      </w:r>
    </w:p>
    <w:p>
      <w:pPr>
        <w:spacing w:line="580"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一、项目基本情况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根据省财政厅和省商务厅《关于下达2015年省级外经贸发展促进资金(第二批)的通知》(川财建〔2015〕 285号)、《关于下达2015年省级外经贸发展促进资金》(川财建〔2015〕41号)、《关于拨付2014年度省级外经贸清算资金的通知》川财建〔2015〕188号)《关于下达2017年度省级外经贸发展专项资金的通知》(川财建〔2017〕30号)，按照《广元市促进对外贸易发展奖励政策》(广商发〔2017〕173号)要求，经市政府领导审批同意，我局对“2017年度全市外经贸发展资金”项目进行了梳理，现报告如下。</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（一）四川昭钢炭素有限公司：进出口总值1054.3万美元。我区对其奖励资金21.05万元。</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（二）四川海科贸易进出口有限公司：进出口总值58.9万美元。我区对其奖励资金1.2万元。</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（三）四川百夫长清真饮品股份有限公司：进出口总值11.9万美元。我区对其奖励资金2.75万元。</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（四）四川康利吉商贸有限公司：进出口总值188.3万美元。我区对其奖励资金8.4万元。</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二、项目申报奖励情况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按照省财政厅、省商务厅《关于印发&lt;省级外经贸发展专项资金管理办法的通知&gt;》（川财建〔2016）260号）等有关规定及要求，如下：</w:t>
      </w:r>
    </w:p>
    <w:p>
      <w:pPr>
        <w:tabs>
          <w:tab w:val="left" w:pos="1200"/>
        </w:tabs>
        <w:spacing w:line="576" w:lineRule="exact"/>
        <w:ind w:firstLine="642"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（一）奖励政策标准</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1.鼓励外贸企业实现自营出口。对首次通过自营出口的生产型企业，一次性奖励人民币5万元。</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2.鼓励生产型外贸企业参与国际市场竞争。对于生产型外贸企业每出口1美元，奖励人民币0.04元。</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3.发挥贸易型企业综合服务作用。对于贸易型企业每出口1美元，奖励人民币0.02元。对首次通过自营出口的外贸型企业，一次性奖励人民币3万元。</w:t>
      </w:r>
    </w:p>
    <w:p>
      <w:pPr>
        <w:spacing w:line="576" w:lineRule="exact"/>
        <w:ind w:firstLine="640" w:firstLineChars="200"/>
        <w:rPr>
          <w:rFonts w:ascii="方正仿宋简体" w:hAnsi="方正仿宋简体" w:eastAsia="方正仿宋简体" w:cs="方正仿宋简体"/>
          <w:sz w:val="32"/>
          <w:szCs w:val="32"/>
        </w:rPr>
      </w:pPr>
      <w:r>
        <w:rPr>
          <w:rFonts w:hint="eastAsia" w:ascii="仿宋" w:hAnsi="仿宋" w:eastAsia="仿宋" w:cs="仿宋"/>
          <w:sz w:val="32"/>
          <w:szCs w:val="32"/>
        </w:rPr>
        <w:t>4.支持外贸企业做大做强。外贸企业出口额首次超过100万美元的给予人民币10万元补贴，首次超过500万美元的给予人民币20万奖补贴，首次超过1000万美元的给予人民币30万补贴，首次超过1亿美元的给予人民币100万元补贴。</w:t>
      </w:r>
      <w:r>
        <w:rPr>
          <w:rFonts w:hint="eastAsia" w:ascii="方正仿宋简体" w:hAnsi="方正仿宋简体" w:eastAsia="方正仿宋简体" w:cs="方正仿宋简体"/>
          <w:sz w:val="32"/>
          <w:szCs w:val="32"/>
        </w:rPr>
        <w:t xml:space="preserve"> </w:t>
      </w:r>
    </w:p>
    <w:p>
      <w:pPr>
        <w:spacing w:line="576" w:lineRule="exact"/>
        <w:ind w:firstLine="642"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（二）资金来源及审核办法</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1.对外贸企业出口额以海关统计数据为依据。</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2.对外贸易奖励政策，按企业隶属关系由市、县区(含广元经济技术开发区)财政分级承担，市、县区各50%。县区也可根据实际，适当增加奖励标准。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3.外贸企业的奖励资金来源，整合上级财政外经贸发展专项资金和市级财政安排的商贸服务业专项资金统筹使用。</w:t>
      </w:r>
    </w:p>
    <w:p>
      <w:pPr>
        <w:spacing w:line="576" w:lineRule="exact"/>
        <w:ind w:firstLine="640" w:firstLineChars="200"/>
        <w:rPr>
          <w:rFonts w:ascii="方正仿宋简体" w:hAnsi="方正仿宋简体" w:eastAsia="方正仿宋简体" w:cs="方正仿宋简体"/>
          <w:sz w:val="32"/>
          <w:szCs w:val="32"/>
        </w:rPr>
      </w:pPr>
      <w:r>
        <w:rPr>
          <w:rFonts w:hint="eastAsia" w:ascii="仿宋" w:hAnsi="仿宋" w:eastAsia="仿宋" w:cs="仿宋"/>
          <w:sz w:val="32"/>
          <w:szCs w:val="32"/>
        </w:rPr>
        <w:t>4.对外贸易奖励政策由市商务局、市财政局于次年3月根据外贸企业上年出口情况进行认定，提出具体的奖励金额，报市政府审批后实施。</w:t>
      </w:r>
      <w:r>
        <w:rPr>
          <w:rFonts w:hint="eastAsia" w:ascii="方正仿宋简体" w:hAnsi="方正仿宋简体" w:eastAsia="方正仿宋简体" w:cs="方正仿宋简体"/>
          <w:sz w:val="32"/>
          <w:szCs w:val="32"/>
        </w:rPr>
        <w:t xml:space="preserve"> </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三、绩效分析及评价</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（一）鼓励进出口商进一步扩大进出口规模，增加创汇能力，进一步推动我区企业“走出去”的积极性，拓展“广元产”“广元造”的市场的影响力和占有率，扩大“广元造”海外市场的知名度和美誉度。</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（二）支持外贸中小企业开拓市场事项的支出方向，继续支持企业开展境外专利申请、商标注册、资质认证、参加境外展会业务。</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（三）结合我区实际情况和企业特点，在总结以往经验的基础上，选择重要市场、有影响力的展会、适用性强的认证和专利，有重点地对企业相关业务给予支持。</w:t>
      </w:r>
    </w:p>
    <w:p>
      <w:pPr>
        <w:pStyle w:val="2"/>
        <w:spacing w:before="312" w:after="624"/>
        <w:rPr>
          <w:rStyle w:val="17"/>
          <w:rFonts w:ascii="黑体" w:hAnsi="黑体"/>
          <w:bCs/>
        </w:rPr>
        <w:sectPr>
          <w:pgSz w:w="11906" w:h="16838"/>
          <w:pgMar w:top="2098" w:right="1531" w:bottom="1984" w:left="1531" w:header="851" w:footer="1587" w:gutter="0"/>
          <w:cols w:space="0" w:num="1"/>
          <w:titlePg/>
          <w:docGrid w:type="lines" w:linePitch="312" w:charSpace="0"/>
        </w:sect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8"/>
              <w:widowControl/>
              <w:ind w:left="4136" w:leftChars="1443" w:hanging="1106" w:hangingChars="395"/>
              <w:textAlignment w:val="center"/>
              <w:rPr>
                <w:rFonts w:ascii="宋体" w:cs="宋体"/>
                <w:color w:val="000000"/>
                <w:sz w:val="36"/>
                <w:szCs w:val="36"/>
              </w:rPr>
            </w:pPr>
            <w:r>
              <w:rPr>
                <w:rFonts w:hint="eastAsia" w:ascii="黑体" w:hAnsi="黑体" w:eastAsia="黑体" w:cs="宋体"/>
                <w:bCs/>
                <w:color w:val="000000"/>
                <w:kern w:val="0"/>
                <w:sz w:val="28"/>
                <w:szCs w:val="28"/>
              </w:rPr>
              <w:t>项目支出绩效目标完成情况表</w:t>
            </w:r>
            <w:r>
              <w:rPr>
                <w:rFonts w:ascii="宋体" w:cs="宋体"/>
                <w:b/>
                <w:bCs/>
                <w:color w:val="000000"/>
                <w:kern w:val="0"/>
                <w:sz w:val="28"/>
                <w:szCs w:val="28"/>
              </w:rPr>
              <w:br w:type="textWrapping"/>
            </w:r>
            <w:r>
              <w:rPr>
                <w:rFonts w:ascii="宋体" w:hAnsi="宋体" w:cs="宋体"/>
                <w:color w:val="000000"/>
                <w:kern w:val="0"/>
                <w:sz w:val="22"/>
                <w:szCs w:val="22"/>
              </w:rPr>
              <w:t xml:space="preserve">(2018 </w:t>
            </w:r>
            <w:r>
              <w:rPr>
                <w:rFonts w:hint="eastAsia" w:ascii="宋体" w:hAnsi="宋体" w:cs="宋体"/>
                <w:color w:val="000000"/>
                <w:kern w:val="0"/>
                <w:sz w:val="22"/>
                <w:szCs w:val="22"/>
              </w:rPr>
              <w:t>年度</w:t>
            </w:r>
            <w:r>
              <w:rPr>
                <w:rFonts w:ascii="宋体" w:hAnsi="宋体" w:cs="宋体"/>
                <w:color w:val="000000"/>
                <w:kern w:val="0"/>
                <w:sz w:val="22"/>
                <w:szCs w:val="22"/>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2017年度全市外贸资金奖励</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广元市利州区商务局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预算执行情况</w:t>
            </w:r>
            <w:r>
              <w:rPr>
                <w:rFonts w:ascii="宋体" w:hAnsi="宋体" w:cs="宋体"/>
                <w:color w:val="000000"/>
                <w:kern w:val="0"/>
                <w:sz w:val="22"/>
                <w:szCs w:val="22"/>
              </w:rPr>
              <w:t>(</w:t>
            </w:r>
            <w:r>
              <w:rPr>
                <w:rFonts w:hint="eastAsia" w:ascii="宋体" w:hAnsi="宋体" w:cs="宋体"/>
                <w:color w:val="000000"/>
                <w:kern w:val="0"/>
                <w:sz w:val="22"/>
                <w:szCs w:val="22"/>
              </w:rPr>
              <w:t>万元</w:t>
            </w:r>
            <w:r>
              <w:rPr>
                <w:rFonts w:ascii="宋体" w:hAnsi="宋体" w:cs="宋体"/>
                <w:color w:val="000000"/>
                <w:kern w:val="0"/>
                <w:sz w:val="22"/>
                <w:szCs w:val="22"/>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预算数</w:t>
            </w:r>
            <w:r>
              <w:rPr>
                <w:rFonts w:ascii="宋体" w:hAnsi="宋体" w:cs="宋体"/>
                <w:color w:val="000000"/>
                <w:kern w:val="0"/>
                <w:sz w:val="22"/>
                <w:szCs w:val="2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33.4万元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执行数</w:t>
            </w:r>
            <w:r>
              <w:rPr>
                <w:rFonts w:ascii="宋体" w:hAnsi="宋体" w:cs="宋体"/>
                <w:color w:val="000000"/>
                <w:kern w:val="0"/>
                <w:sz w:val="22"/>
                <w:szCs w:val="2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33.4万元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2"/>
                <w:szCs w:val="2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其中</w:t>
            </w:r>
            <w:r>
              <w:rPr>
                <w:rFonts w:ascii="宋体" w:cs="宋体"/>
                <w:color w:val="000000"/>
                <w:kern w:val="0"/>
                <w:sz w:val="22"/>
                <w:szCs w:val="22"/>
              </w:rPr>
              <w:t>-</w:t>
            </w:r>
            <w:r>
              <w:rPr>
                <w:rFonts w:hint="eastAsia" w:ascii="宋体" w:hAnsi="宋体" w:cs="宋体"/>
                <w:color w:val="000000"/>
                <w:kern w:val="0"/>
                <w:sz w:val="22"/>
                <w:szCs w:val="22"/>
              </w:rPr>
              <w:t>财政拨款</w:t>
            </w:r>
            <w:r>
              <w:rPr>
                <w:rFonts w:ascii="宋体" w:hAnsi="宋体" w:cs="宋体"/>
                <w:color w:val="000000"/>
                <w:kern w:val="0"/>
                <w:sz w:val="22"/>
                <w:szCs w:val="2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33.4万元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其中</w:t>
            </w:r>
            <w:r>
              <w:rPr>
                <w:rFonts w:ascii="宋体" w:cs="宋体"/>
                <w:color w:val="000000"/>
                <w:kern w:val="0"/>
                <w:sz w:val="22"/>
                <w:szCs w:val="22"/>
              </w:rPr>
              <w:t>-</w:t>
            </w:r>
            <w:r>
              <w:rPr>
                <w:rFonts w:hint="eastAsia" w:ascii="宋体" w:hAnsi="宋体" w:cs="宋体"/>
                <w:color w:val="000000"/>
                <w:kern w:val="0"/>
                <w:sz w:val="22"/>
                <w:szCs w:val="22"/>
              </w:rPr>
              <w:t>财政拨款</w:t>
            </w:r>
            <w:r>
              <w:rPr>
                <w:rFonts w:ascii="宋体" w:hAnsi="宋体" w:cs="宋体"/>
                <w:color w:val="000000"/>
                <w:kern w:val="0"/>
                <w:sz w:val="22"/>
                <w:szCs w:val="2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33.4万元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2"/>
                <w:szCs w:val="2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其它资金</w:t>
            </w:r>
            <w:r>
              <w:rPr>
                <w:rFonts w:ascii="宋体" w:hAnsi="宋体" w:cs="宋体"/>
                <w:color w:val="000000"/>
                <w:kern w:val="0"/>
                <w:sz w:val="22"/>
                <w:szCs w:val="2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ascii="宋体" w:cs="宋体"/>
                <w:color w:val="000000"/>
                <w:kern w:val="0"/>
                <w:sz w:val="22"/>
                <w:szCs w:val="22"/>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其它资金</w:t>
            </w:r>
            <w:r>
              <w:rPr>
                <w:rFonts w:ascii="宋体" w:hAnsi="宋体" w:cs="宋体"/>
                <w:color w:val="000000"/>
                <w:kern w:val="0"/>
                <w:sz w:val="22"/>
                <w:szCs w:val="2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2"/>
                <w:szCs w:val="22"/>
              </w:rPr>
            </w:pPr>
            <w:r>
              <w:rPr>
                <w:rFonts w:hint="eastAsia" w:ascii="宋体" w:cs="宋体"/>
                <w:color w:val="000000"/>
                <w:sz w:val="22"/>
                <w:szCs w:val="22"/>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2"/>
                <w:szCs w:val="22"/>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进一步调动企业积极性，对出口奖励扩大，促进我区外贸企业做大做强</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22"/>
                <w:szCs w:val="22"/>
              </w:rPr>
            </w:pPr>
            <w:r>
              <w:rPr>
                <w:rFonts w:hint="eastAsia" w:ascii="宋体" w:cs="宋体"/>
                <w:color w:val="000000"/>
                <w:sz w:val="22"/>
                <w:szCs w:val="22"/>
              </w:rPr>
              <w:t>进一步调动企业积极性，对出口奖励扩大，促进我区外贸企业做大做强</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sz w:val="22"/>
                <w:szCs w:val="22"/>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预期指标值</w:t>
            </w:r>
            <w:r>
              <w:rPr>
                <w:rFonts w:ascii="宋体" w:hAnsi="宋体" w:cs="宋体"/>
                <w:color w:val="000000"/>
                <w:kern w:val="0"/>
                <w:sz w:val="22"/>
                <w:szCs w:val="22"/>
              </w:rPr>
              <w:t>(</w:t>
            </w:r>
            <w:r>
              <w:rPr>
                <w:rFonts w:hint="eastAsia" w:ascii="宋体" w:hAnsi="宋体" w:cs="宋体"/>
                <w:color w:val="000000"/>
                <w:kern w:val="0"/>
                <w:sz w:val="22"/>
                <w:szCs w:val="22"/>
              </w:rPr>
              <w:t>包含数字及文字描述</w:t>
            </w:r>
            <w:r>
              <w:rPr>
                <w:rFonts w:ascii="宋体" w:hAnsi="宋体" w:cs="宋体"/>
                <w:color w:val="000000"/>
                <w:kern w:val="0"/>
                <w:sz w:val="22"/>
                <w:szCs w:val="2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实际完成指标值</w:t>
            </w:r>
            <w:r>
              <w:rPr>
                <w:rFonts w:ascii="宋体" w:hAnsi="宋体" w:cs="宋体"/>
                <w:color w:val="000000"/>
                <w:kern w:val="0"/>
                <w:sz w:val="22"/>
                <w:szCs w:val="22"/>
              </w:rPr>
              <w:t>(</w:t>
            </w:r>
            <w:r>
              <w:rPr>
                <w:rFonts w:hint="eastAsia" w:ascii="宋体" w:hAnsi="宋体" w:cs="宋体"/>
                <w:color w:val="000000"/>
                <w:kern w:val="0"/>
                <w:sz w:val="22"/>
                <w:szCs w:val="22"/>
              </w:rPr>
              <w:t>包含数字及文字描述</w:t>
            </w:r>
            <w:r>
              <w:rPr>
                <w:rFonts w:ascii="宋体" w:hAnsi="宋体" w:cs="宋体"/>
                <w:color w:val="000000"/>
                <w:kern w:val="0"/>
                <w:sz w:val="22"/>
                <w:szCs w:val="22"/>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进出口金额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进出口总值1313.4万美元，出口812.2万美元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进出口总值1313.4万美元，出口812.2万美元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出口金额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企业应奖励合计66.8万元，我区应承担33.4万元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企业奖励合计66.8万元，我区承担33.4万元</w:t>
            </w:r>
          </w:p>
        </w:tc>
      </w:tr>
    </w:tbl>
    <w:p>
      <w:pPr>
        <w:sectPr>
          <w:pgSz w:w="11906" w:h="16838"/>
          <w:pgMar w:top="2098" w:right="1531" w:bottom="1984" w:left="1531" w:header="851" w:footer="1587" w:gutter="0"/>
          <w:cols w:space="0" w:num="1"/>
          <w:titlePg/>
          <w:docGrid w:type="lines" w:linePitch="312" w:charSpace="0"/>
        </w:sectPr>
      </w:pPr>
    </w:p>
    <w:p>
      <w:pPr>
        <w:spacing w:line="580" w:lineRule="exact"/>
        <w:jc w:val="center"/>
        <w:rPr>
          <w:rFonts w:ascii="黑体" w:hAnsi="黑体" w:eastAsia="黑体" w:cs="黑体"/>
          <w:sz w:val="44"/>
          <w:szCs w:val="44"/>
        </w:rPr>
      </w:pPr>
      <w:r>
        <w:rPr>
          <w:rFonts w:hint="eastAsia" w:ascii="黑体" w:hAnsi="黑体" w:eastAsia="黑体" w:cs="黑体"/>
          <w:sz w:val="44"/>
          <w:szCs w:val="44"/>
        </w:rPr>
        <w:t>2018年关于“2016、2017中央外经贸发展专项”项目支出绩效评价报告</w:t>
      </w:r>
    </w:p>
    <w:p>
      <w:pPr>
        <w:spacing w:line="580" w:lineRule="exact"/>
        <w:ind w:firstLine="640" w:firstLineChars="200"/>
        <w:rPr>
          <w:rFonts w:ascii="黑体" w:hAnsi="黑体" w:eastAsia="黑体" w:cs="黑体"/>
          <w:sz w:val="32"/>
          <w:szCs w:val="32"/>
        </w:rPr>
      </w:pP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一、项目基本情况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为进一步促进我区外经贸事业发展，提升外向型经济发展水平,根据《四川省财政厅四川省商务厅关于印发&lt;中央外经贸发展专项资金管理实施细则&gt;的通知》(川财建[2014]163号，以下简称《资金办法)》)和《广元市利州区财政局关于下达2016年-2017年中央外经贸发展专项资金的通知》（广利财建下〔2017〕46号）等文件精神,我局对“2016、2017中央外经贸发展专项”项目进行了梳理，现报告如下。</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（一）四川昭钢炭素有限公司：支持国内段物流资金83万元。</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（二）四川百夫长清真饮品股份有限公司：支持购买设备和贷款利息支出30万元。</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（三）四川昭钢炭素有限公司：支持ISO14001环境管理体系认证3.15万元。</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（四）四川葭萌科技发展有限公司：支持参加美国世界茶叶博览会展位费2.45万元。</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（五）广元市海鹏生物科技有限公司：支持参加尼日利亚国际食品展3.36万元。</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（六）四川海科贸易进出口有限公司：支持参加尼日利亚国际食品展3.1万元。</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（七）广元市海天实业有限责任公司：支持参加拉脱维亚农林和农产品加工展7万元。</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（八）四川海科贸易进出口有限公司：支持参加拉脱维亚农林和农产品加工展4.68万元。</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（九）回龙河工业园区生物科技产品出口基地：支持完善配套服务和营商环境100万元。</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二、项目申报管理情况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按照公平、公正、公开的原则，对企业申报的项目进行资金补助。专项资金按项目实施进度拨付，项目完工验收前拨付比例不得超过80%，剩余资金待完工项目经验收合格无异议后再进行拨付。同时我局负责建立健全项目建设档案，对项目评审、建设、验收、补助等各环节的档案材料进行整理和归档，做到资料详实、手续齐备、程序合规，经得起检查。进一步加强对专项资金的监督与管理，对资金使用情况进行监督检查，确保专项资金发挥效益。项目实施单位 (企业)收到财政补助资金后，应按国家有关财务制度及时进行财务处理，并按要求向区商务局、财政局报告本单位(企业)专项资金使用情况，确保项目资金管理的科学规范性。</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三、绩效分析及评价</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(一)为推动中西部、东北地区及加工贸易重点承接地承接加工贸易梯度转移。支持四川昭钢炭素有限公司国内物流发展等项目</w:t>
      </w:r>
      <w:r>
        <w:rPr>
          <w:rFonts w:hint="eastAsia" w:ascii="仿宋" w:hAnsi="仿宋" w:eastAsia="仿宋" w:cs="仿宋"/>
          <w:sz w:val="32"/>
          <w:szCs w:val="32"/>
          <w:lang w:val="zh-CN"/>
        </w:rPr>
        <w:t>，</w:t>
      </w:r>
      <w:r>
        <w:rPr>
          <w:rFonts w:hint="eastAsia" w:ascii="仿宋" w:hAnsi="仿宋" w:eastAsia="仿宋" w:cs="仿宋"/>
          <w:sz w:val="32"/>
          <w:szCs w:val="32"/>
        </w:rPr>
        <w:t>带动川陕甘现代物流经济发展</w:t>
      </w:r>
      <w:r>
        <w:rPr>
          <w:rFonts w:hint="eastAsia" w:ascii="仿宋" w:hAnsi="仿宋" w:eastAsia="仿宋" w:cs="仿宋"/>
          <w:sz w:val="32"/>
          <w:szCs w:val="32"/>
          <w:lang w:val="zh-CN"/>
        </w:rPr>
        <w:t>。</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二）促进外贸转型升级和创新发展。支持四川百夫长清真饮品股份有限公司技术改革研发、购买设备和贷款利息支出。一提高企业自主创新能力、发展壮大，二有利于推动当地社会经济进步，促进节能减排，三有利于项目区可持续发展。</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三）支持外贸中小企业开拓市场。鼓励四川昭钢炭素有限公司ISO管理体系认证，组织四川葭萌科技发展有限公司、广元市海鹏生物科技有限公司、四川海科贸易进出口有限公司、广元市海天实业有限责任公司参加“万企出国门”活动。针对新兴产业，组织企业在欧美专业展会上找产业关联买家；充分开发利用“一带一路”沿线国家、南美、非洲等新兴市场展会及活动空间，企业进行园区考察、项目对接、产业研讨等，通过活动搭台，为企业拓展海外市场渠道。</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四）支持出口基地建设。1.支持省级生物科技产品出口基地基础设施建设，包括标志性建筑物、生物科技研发中心、检测中心、监测中心等项目。2.支持广元市电子商务公共服务中心(广元市利州区产业融合转型升级服务中心)外向型经济发展服务项目建设，包括广元特色出口农产品展示中心、“三外”(外经外资外贸)经济联盟、广元特色出口农产品集中出口基地建设等项目。3.支持培训中心建设，对区内商贸流通企业(外向型企业、限上规上服务企业、电子商务企业)开展集中培训活动。 </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四、下一步打算</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一）加大进出口基地基础设施建设。进一步支持省级生物科技出口基地一广元市利州区回龙河工业园区生物科技出口基地等地方的基础设施建设。重点支持省级生物科技出口基地标志性建筑物建设、区内进出口企业、对外劳务合作企业、对外工程承包企业、外资引进和利用企业开展实施监测中心、检验中心、研发中心、培训中心等促进企业发展壮大的项目建设。</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二）加强企业从事跨进电子商务活动。支持企业创建和利用跨进电子商务平台，开展“三外”活动，走出去，请进来，开展商业推介活动，扩大进出口、对外工程承包、对外劳务合作、外资引进利用规模和效益。</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（三）加强“三外”企业融资壮大发展。支持外贸、外经、外资企业合法融资，解决生产经营资金短缺“瓶颈”问题，“三外”企业合法融资给予适当融资贴息补助。</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（四）加强“三外”培训中心建设。组建“广元市利州区外经外资外贸培训中心”，对外经、外资、外贸企业开展理论和业务培训</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（五）进一步加大“万企出国门”活动的力度，推动我区企业“走出去”的积极性，拓展“广元产”“广元造”的市场的影响力和占有率，扩大“广元造”海外市场的知名度和美誉度。</w:t>
      </w:r>
    </w:p>
    <w:p>
      <w:pPr>
        <w:pStyle w:val="2"/>
        <w:spacing w:before="312" w:after="624"/>
        <w:rPr>
          <w:rStyle w:val="17"/>
          <w:rFonts w:ascii="仿宋" w:hAnsi="仿宋" w:eastAsia="仿宋" w:cs="仿宋"/>
          <w:bCs/>
          <w:sz w:val="32"/>
          <w:szCs w:val="32"/>
        </w:rPr>
        <w:sectPr>
          <w:pgSz w:w="11906" w:h="16838"/>
          <w:pgMar w:top="2098" w:right="1531" w:bottom="1984" w:left="1531" w:header="851" w:footer="1587" w:gutter="0"/>
          <w:cols w:space="0" w:num="1"/>
          <w:titlePg/>
          <w:docGrid w:type="lines" w:linePitch="312" w:charSpace="0"/>
        </w:sect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132"/>
        <w:gridCol w:w="2285"/>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8"/>
              <w:widowControl/>
              <w:ind w:left="4136" w:leftChars="1443" w:hanging="1106" w:hangingChars="395"/>
              <w:textAlignment w:val="center"/>
              <w:rPr>
                <w:rFonts w:ascii="宋体" w:cs="宋体"/>
                <w:color w:val="000000"/>
                <w:sz w:val="36"/>
                <w:szCs w:val="36"/>
              </w:rPr>
            </w:pPr>
            <w:r>
              <w:rPr>
                <w:rFonts w:hint="eastAsia" w:ascii="黑体" w:hAnsi="黑体" w:eastAsia="黑体" w:cs="宋体"/>
                <w:bCs/>
                <w:color w:val="000000"/>
                <w:kern w:val="0"/>
                <w:sz w:val="28"/>
                <w:szCs w:val="28"/>
              </w:rPr>
              <w:t>项目支出绩效目标完成情况表</w:t>
            </w:r>
            <w:r>
              <w:rPr>
                <w:rFonts w:ascii="宋体" w:cs="宋体"/>
                <w:b/>
                <w:bCs/>
                <w:color w:val="000000"/>
                <w:kern w:val="0"/>
                <w:sz w:val="28"/>
                <w:szCs w:val="28"/>
              </w:rPr>
              <w:br w:type="textWrapping"/>
            </w:r>
            <w:r>
              <w:rPr>
                <w:rFonts w:ascii="宋体" w:hAnsi="宋体" w:cs="宋体"/>
                <w:color w:val="000000"/>
                <w:kern w:val="0"/>
                <w:sz w:val="22"/>
                <w:szCs w:val="22"/>
              </w:rPr>
              <w:t xml:space="preserve">(2018 </w:t>
            </w:r>
            <w:r>
              <w:rPr>
                <w:rFonts w:hint="eastAsia" w:ascii="宋体" w:hAnsi="宋体" w:cs="宋体"/>
                <w:color w:val="000000"/>
                <w:kern w:val="0"/>
                <w:sz w:val="22"/>
                <w:szCs w:val="22"/>
              </w:rPr>
              <w:t>年度</w:t>
            </w:r>
            <w:r>
              <w:rPr>
                <w:rFonts w:ascii="宋体" w:hAnsi="宋体" w:cs="宋体"/>
                <w:color w:val="000000"/>
                <w:kern w:val="0"/>
                <w:sz w:val="22"/>
                <w:szCs w:val="22"/>
              </w:rPr>
              <w:t>)</w:t>
            </w:r>
          </w:p>
        </w:tc>
      </w:tr>
      <w:tr>
        <w:tblPrEx>
          <w:tblCellMar>
            <w:top w:w="0" w:type="dxa"/>
            <w:left w:w="0" w:type="dxa"/>
            <w:bottom w:w="0" w:type="dxa"/>
            <w:right w:w="0" w:type="dxa"/>
          </w:tblCellMar>
        </w:tblPrEx>
        <w:trPr>
          <w:trHeight w:val="276" w:hRule="atLeast"/>
        </w:trPr>
        <w:tc>
          <w:tcPr>
            <w:tcW w:w="28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项目名称</w:t>
            </w:r>
          </w:p>
        </w:tc>
        <w:tc>
          <w:tcPr>
            <w:tcW w:w="707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2016.2017年中央外经贸发展专项资金</w:t>
            </w:r>
          </w:p>
        </w:tc>
      </w:tr>
      <w:tr>
        <w:tblPrEx>
          <w:tblCellMar>
            <w:top w:w="0" w:type="dxa"/>
            <w:left w:w="0" w:type="dxa"/>
            <w:bottom w:w="0" w:type="dxa"/>
            <w:right w:w="0" w:type="dxa"/>
          </w:tblCellMar>
        </w:tblPrEx>
        <w:trPr>
          <w:trHeight w:val="276" w:hRule="atLeast"/>
        </w:trPr>
        <w:tc>
          <w:tcPr>
            <w:tcW w:w="28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预算单位</w:t>
            </w:r>
          </w:p>
        </w:tc>
        <w:tc>
          <w:tcPr>
            <w:tcW w:w="707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广元市利州区商务局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预算执行情况</w:t>
            </w:r>
            <w:r>
              <w:rPr>
                <w:rFonts w:ascii="宋体" w:hAnsi="宋体" w:cs="宋体"/>
                <w:color w:val="000000"/>
                <w:kern w:val="0"/>
                <w:sz w:val="22"/>
                <w:szCs w:val="22"/>
              </w:rPr>
              <w:t>(</w:t>
            </w:r>
            <w:r>
              <w:rPr>
                <w:rFonts w:hint="eastAsia" w:ascii="宋体" w:hAnsi="宋体" w:cs="宋体"/>
                <w:color w:val="000000"/>
                <w:kern w:val="0"/>
                <w:sz w:val="22"/>
                <w:szCs w:val="22"/>
              </w:rPr>
              <w:t>万元</w:t>
            </w:r>
            <w:r>
              <w:rPr>
                <w:rFonts w:ascii="宋体" w:hAnsi="宋体" w:cs="宋体"/>
                <w:color w:val="000000"/>
                <w:kern w:val="0"/>
                <w:sz w:val="22"/>
                <w:szCs w:val="22"/>
              </w:rPr>
              <w:t>)</w:t>
            </w:r>
          </w:p>
        </w:tc>
        <w:tc>
          <w:tcPr>
            <w:tcW w:w="249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预算数</w:t>
            </w:r>
            <w:r>
              <w:rPr>
                <w:rFonts w:ascii="宋体" w:hAnsi="宋体" w:cs="宋体"/>
                <w:color w:val="000000"/>
                <w:kern w:val="0"/>
                <w:sz w:val="22"/>
                <w:szCs w:val="22"/>
              </w:rPr>
              <w:t>:</w:t>
            </w:r>
          </w:p>
        </w:tc>
        <w:tc>
          <w:tcPr>
            <w:tcW w:w="22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ascii="宋体" w:cs="宋体"/>
                <w:color w:val="000000"/>
                <w:sz w:val="22"/>
                <w:szCs w:val="22"/>
              </w:rPr>
              <w:t>236</w:t>
            </w:r>
            <w:r>
              <w:rPr>
                <w:rFonts w:hint="eastAsia" w:ascii="宋体" w:cs="宋体"/>
                <w:color w:val="000000"/>
                <w:sz w:val="22"/>
                <w:szCs w:val="22"/>
              </w:rPr>
              <w:t>.</w:t>
            </w:r>
            <w:r>
              <w:rPr>
                <w:rFonts w:ascii="宋体" w:cs="宋体"/>
                <w:color w:val="000000"/>
                <w:sz w:val="22"/>
                <w:szCs w:val="22"/>
              </w:rPr>
              <w:t>74</w:t>
            </w:r>
            <w:r>
              <w:rPr>
                <w:rFonts w:hint="eastAsia" w:ascii="宋体" w:cs="宋体"/>
                <w:color w:val="000000"/>
                <w:sz w:val="22"/>
                <w:szCs w:val="22"/>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执行数</w:t>
            </w:r>
            <w:r>
              <w:rPr>
                <w:rFonts w:ascii="宋体" w:hAnsi="宋体" w:cs="宋体"/>
                <w:color w:val="000000"/>
                <w:kern w:val="0"/>
                <w:sz w:val="22"/>
                <w:szCs w:val="2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ascii="宋体" w:cs="宋体"/>
                <w:color w:val="000000"/>
                <w:sz w:val="22"/>
                <w:szCs w:val="22"/>
              </w:rPr>
              <w:t>236</w:t>
            </w:r>
            <w:r>
              <w:rPr>
                <w:rFonts w:hint="eastAsia" w:ascii="宋体" w:cs="宋体"/>
                <w:color w:val="000000"/>
                <w:sz w:val="22"/>
                <w:szCs w:val="22"/>
              </w:rPr>
              <w:t>.</w:t>
            </w:r>
            <w:r>
              <w:rPr>
                <w:rFonts w:ascii="宋体" w:cs="宋体"/>
                <w:color w:val="000000"/>
                <w:sz w:val="22"/>
                <w:szCs w:val="22"/>
              </w:rPr>
              <w:t>74</w:t>
            </w:r>
            <w:r>
              <w:rPr>
                <w:rFonts w:hint="eastAsia" w:ascii="宋体" w:cs="宋体"/>
                <w:color w:val="000000"/>
                <w:sz w:val="22"/>
                <w:szCs w:val="22"/>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2"/>
                <w:szCs w:val="22"/>
              </w:rPr>
            </w:pPr>
          </w:p>
        </w:tc>
        <w:tc>
          <w:tcPr>
            <w:tcW w:w="249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其中</w:t>
            </w:r>
            <w:r>
              <w:rPr>
                <w:rFonts w:ascii="宋体" w:cs="宋体"/>
                <w:color w:val="000000"/>
                <w:kern w:val="0"/>
                <w:sz w:val="22"/>
                <w:szCs w:val="22"/>
              </w:rPr>
              <w:t>-</w:t>
            </w:r>
            <w:r>
              <w:rPr>
                <w:rFonts w:hint="eastAsia" w:ascii="宋体" w:hAnsi="宋体" w:cs="宋体"/>
                <w:color w:val="000000"/>
                <w:kern w:val="0"/>
                <w:sz w:val="22"/>
                <w:szCs w:val="22"/>
              </w:rPr>
              <w:t>财政拨款</w:t>
            </w:r>
            <w:r>
              <w:rPr>
                <w:rFonts w:ascii="宋体" w:hAnsi="宋体" w:cs="宋体"/>
                <w:color w:val="000000"/>
                <w:kern w:val="0"/>
                <w:sz w:val="22"/>
                <w:szCs w:val="22"/>
              </w:rPr>
              <w:t>:</w:t>
            </w:r>
          </w:p>
        </w:tc>
        <w:tc>
          <w:tcPr>
            <w:tcW w:w="22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ascii="宋体" w:cs="宋体"/>
                <w:color w:val="000000"/>
                <w:sz w:val="22"/>
                <w:szCs w:val="22"/>
              </w:rPr>
              <w:t>236</w:t>
            </w:r>
            <w:r>
              <w:rPr>
                <w:rFonts w:hint="eastAsia" w:ascii="宋体" w:cs="宋体"/>
                <w:color w:val="000000"/>
                <w:sz w:val="22"/>
                <w:szCs w:val="22"/>
              </w:rPr>
              <w:t>.</w:t>
            </w:r>
            <w:r>
              <w:rPr>
                <w:rFonts w:ascii="宋体" w:cs="宋体"/>
                <w:color w:val="000000"/>
                <w:sz w:val="22"/>
                <w:szCs w:val="22"/>
              </w:rPr>
              <w:t>74</w:t>
            </w:r>
            <w:r>
              <w:rPr>
                <w:rFonts w:hint="eastAsia" w:ascii="宋体" w:cs="宋体"/>
                <w:color w:val="000000"/>
                <w:sz w:val="22"/>
                <w:szCs w:val="22"/>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其中</w:t>
            </w:r>
            <w:r>
              <w:rPr>
                <w:rFonts w:ascii="宋体" w:cs="宋体"/>
                <w:color w:val="000000"/>
                <w:kern w:val="0"/>
                <w:sz w:val="22"/>
                <w:szCs w:val="22"/>
              </w:rPr>
              <w:t>-</w:t>
            </w:r>
            <w:r>
              <w:rPr>
                <w:rFonts w:hint="eastAsia" w:ascii="宋体" w:hAnsi="宋体" w:cs="宋体"/>
                <w:color w:val="000000"/>
                <w:kern w:val="0"/>
                <w:sz w:val="22"/>
                <w:szCs w:val="22"/>
              </w:rPr>
              <w:t>财政拨款</w:t>
            </w:r>
            <w:r>
              <w:rPr>
                <w:rFonts w:ascii="宋体" w:hAnsi="宋体" w:cs="宋体"/>
                <w:color w:val="000000"/>
                <w:kern w:val="0"/>
                <w:sz w:val="22"/>
                <w:szCs w:val="2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ascii="宋体" w:cs="宋体"/>
                <w:color w:val="000000"/>
                <w:sz w:val="22"/>
                <w:szCs w:val="22"/>
              </w:rPr>
              <w:t>236</w:t>
            </w:r>
            <w:r>
              <w:rPr>
                <w:rFonts w:hint="eastAsia" w:ascii="宋体" w:cs="宋体"/>
                <w:color w:val="000000"/>
                <w:sz w:val="22"/>
                <w:szCs w:val="22"/>
              </w:rPr>
              <w:t>.</w:t>
            </w:r>
            <w:r>
              <w:rPr>
                <w:rFonts w:ascii="宋体" w:cs="宋体"/>
                <w:color w:val="000000"/>
                <w:sz w:val="22"/>
                <w:szCs w:val="22"/>
              </w:rPr>
              <w:t>74</w:t>
            </w:r>
            <w:r>
              <w:rPr>
                <w:rFonts w:hint="eastAsia" w:ascii="宋体" w:cs="宋体"/>
                <w:color w:val="000000"/>
                <w:sz w:val="22"/>
                <w:szCs w:val="22"/>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2"/>
                <w:szCs w:val="22"/>
              </w:rPr>
            </w:pPr>
          </w:p>
        </w:tc>
        <w:tc>
          <w:tcPr>
            <w:tcW w:w="249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其它资金</w:t>
            </w:r>
            <w:r>
              <w:rPr>
                <w:rFonts w:ascii="宋体" w:hAnsi="宋体" w:cs="宋体"/>
                <w:color w:val="000000"/>
                <w:kern w:val="0"/>
                <w:sz w:val="22"/>
                <w:szCs w:val="22"/>
              </w:rPr>
              <w:t>:</w:t>
            </w:r>
          </w:p>
        </w:tc>
        <w:tc>
          <w:tcPr>
            <w:tcW w:w="22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ascii="宋体" w:cs="宋体"/>
                <w:color w:val="000000"/>
                <w:kern w:val="0"/>
                <w:sz w:val="22"/>
                <w:szCs w:val="22"/>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其它资金</w:t>
            </w:r>
            <w:r>
              <w:rPr>
                <w:rFonts w:ascii="宋体" w:hAnsi="宋体" w:cs="宋体"/>
                <w:color w:val="000000"/>
                <w:kern w:val="0"/>
                <w:sz w:val="22"/>
                <w:szCs w:val="2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2"/>
                <w:szCs w:val="22"/>
              </w:rPr>
            </w:pPr>
            <w:r>
              <w:rPr>
                <w:rFonts w:hint="eastAsia" w:ascii="宋体" w:cs="宋体"/>
                <w:color w:val="000000"/>
                <w:sz w:val="22"/>
                <w:szCs w:val="22"/>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实际完成目标</w:t>
            </w:r>
          </w:p>
        </w:tc>
      </w:tr>
      <w:tr>
        <w:tblPrEx>
          <w:tblCellMar>
            <w:top w:w="0" w:type="dxa"/>
            <w:left w:w="0" w:type="dxa"/>
            <w:bottom w:w="0" w:type="dxa"/>
            <w:right w:w="0" w:type="dxa"/>
          </w:tblCellMar>
        </w:tblPrEx>
        <w:trPr>
          <w:trHeight w:val="177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2"/>
                <w:szCs w:val="22"/>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cs="宋体"/>
                <w:color w:val="000000"/>
                <w:sz w:val="22"/>
                <w:szCs w:val="22"/>
              </w:rPr>
            </w:pPr>
            <w:r>
              <w:rPr>
                <w:rFonts w:hint="eastAsia" w:ascii="宋体" w:cs="宋体"/>
                <w:color w:val="000000"/>
                <w:sz w:val="22"/>
                <w:szCs w:val="22"/>
              </w:rPr>
              <w:t>促进外贸稳增长、调结构。</w:t>
            </w:r>
          </w:p>
          <w:p>
            <w:pPr>
              <w:widowControl/>
              <w:numPr>
                <w:ilvl w:val="0"/>
                <w:numId w:val="4"/>
              </w:numPr>
              <w:jc w:val="left"/>
              <w:textAlignment w:val="center"/>
              <w:rPr>
                <w:rFonts w:ascii="宋体" w:cs="宋体"/>
                <w:color w:val="000000"/>
                <w:sz w:val="22"/>
                <w:szCs w:val="22"/>
              </w:rPr>
            </w:pPr>
            <w:r>
              <w:rPr>
                <w:rFonts w:hint="eastAsia" w:ascii="宋体" w:cs="宋体"/>
                <w:color w:val="000000"/>
                <w:sz w:val="22"/>
                <w:szCs w:val="22"/>
              </w:rPr>
              <w:t>促进外贸转型升级和创新发展；</w:t>
            </w:r>
          </w:p>
          <w:p>
            <w:pPr>
              <w:widowControl/>
              <w:jc w:val="left"/>
              <w:textAlignment w:val="center"/>
              <w:rPr>
                <w:rFonts w:ascii="宋体" w:cs="宋体"/>
                <w:color w:val="000000"/>
                <w:sz w:val="22"/>
                <w:szCs w:val="22"/>
              </w:rPr>
            </w:pPr>
            <w:r>
              <w:rPr>
                <w:rFonts w:hint="eastAsia" w:ascii="宋体" w:cs="宋体"/>
                <w:color w:val="000000"/>
                <w:sz w:val="22"/>
                <w:szCs w:val="22"/>
              </w:rPr>
              <w:t>2.支持外贸中小企业开拓市场；</w:t>
            </w:r>
          </w:p>
          <w:p>
            <w:pPr>
              <w:widowControl/>
              <w:jc w:val="left"/>
              <w:textAlignment w:val="center"/>
              <w:rPr>
                <w:rFonts w:ascii="宋体" w:cs="宋体"/>
                <w:color w:val="000000"/>
                <w:sz w:val="22"/>
                <w:szCs w:val="22"/>
              </w:rPr>
            </w:pPr>
            <w:r>
              <w:rPr>
                <w:rFonts w:hint="eastAsia" w:ascii="宋体" w:cs="宋体"/>
                <w:color w:val="000000"/>
                <w:sz w:val="22"/>
                <w:szCs w:val="22"/>
              </w:rPr>
              <w:t>3.支持出口基地建设。</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5"/>
              </w:numPr>
              <w:textAlignment w:val="center"/>
              <w:rPr>
                <w:rFonts w:ascii="宋体" w:cs="宋体"/>
                <w:color w:val="000000"/>
                <w:sz w:val="22"/>
                <w:szCs w:val="22"/>
              </w:rPr>
            </w:pPr>
            <w:r>
              <w:rPr>
                <w:rFonts w:hint="eastAsia" w:ascii="宋体" w:cs="宋体"/>
                <w:color w:val="000000"/>
                <w:sz w:val="22"/>
                <w:szCs w:val="22"/>
              </w:rPr>
              <w:t>支持地方创新项目1个；</w:t>
            </w:r>
          </w:p>
          <w:p>
            <w:pPr>
              <w:widowControl/>
              <w:textAlignment w:val="center"/>
              <w:rPr>
                <w:rFonts w:ascii="宋体" w:cs="宋体"/>
                <w:color w:val="000000"/>
                <w:sz w:val="22"/>
                <w:szCs w:val="22"/>
              </w:rPr>
            </w:pPr>
            <w:r>
              <w:rPr>
                <w:rFonts w:hint="eastAsia" w:ascii="宋体" w:cs="宋体"/>
                <w:color w:val="000000"/>
                <w:sz w:val="22"/>
                <w:szCs w:val="22"/>
              </w:rPr>
              <w:t>2.技改研发项目2个；</w:t>
            </w:r>
          </w:p>
          <w:p>
            <w:pPr>
              <w:widowControl/>
              <w:textAlignment w:val="center"/>
              <w:rPr>
                <w:rFonts w:ascii="宋体" w:cs="宋体"/>
                <w:color w:val="000000"/>
                <w:sz w:val="22"/>
                <w:szCs w:val="22"/>
              </w:rPr>
            </w:pPr>
            <w:r>
              <w:rPr>
                <w:rFonts w:hint="eastAsia" w:ascii="宋体" w:cs="宋体"/>
                <w:color w:val="000000"/>
                <w:sz w:val="22"/>
                <w:szCs w:val="22"/>
              </w:rPr>
              <w:t>3.资质认证项目1个；</w:t>
            </w:r>
          </w:p>
          <w:p>
            <w:pPr>
              <w:widowControl/>
              <w:textAlignment w:val="center"/>
              <w:rPr>
                <w:rFonts w:ascii="宋体" w:cs="宋体"/>
                <w:color w:val="000000"/>
                <w:sz w:val="22"/>
                <w:szCs w:val="22"/>
              </w:rPr>
            </w:pPr>
            <w:r>
              <w:rPr>
                <w:rFonts w:hint="eastAsia" w:ascii="宋体" w:cs="宋体"/>
                <w:color w:val="000000"/>
                <w:sz w:val="22"/>
                <w:szCs w:val="22"/>
              </w:rPr>
              <w:t>4.参加国际参会5家企业。</w:t>
            </w:r>
          </w:p>
        </w:tc>
      </w:tr>
      <w:tr>
        <w:tblPrEx>
          <w:tblCellMar>
            <w:top w:w="0" w:type="dxa"/>
            <w:left w:w="0" w:type="dxa"/>
            <w:bottom w:w="0" w:type="dxa"/>
            <w:right w:w="0" w:type="dxa"/>
          </w:tblCellMar>
        </w:tblPrEx>
        <w:trPr>
          <w:trHeight w:val="539" w:hRule="atLeast"/>
        </w:trPr>
        <w:tc>
          <w:tcPr>
            <w:tcW w:w="390"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sz w:val="22"/>
                <w:szCs w:val="22"/>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一级指标</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二级指标</w:t>
            </w:r>
          </w:p>
        </w:tc>
        <w:tc>
          <w:tcPr>
            <w:tcW w:w="22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预期指标值</w:t>
            </w:r>
            <w:r>
              <w:rPr>
                <w:rFonts w:ascii="宋体" w:hAnsi="宋体" w:cs="宋体"/>
                <w:color w:val="000000"/>
                <w:kern w:val="0"/>
                <w:sz w:val="22"/>
                <w:szCs w:val="22"/>
              </w:rPr>
              <w:t>(</w:t>
            </w:r>
            <w:r>
              <w:rPr>
                <w:rFonts w:hint="eastAsia" w:ascii="宋体" w:hAnsi="宋体" w:cs="宋体"/>
                <w:color w:val="000000"/>
                <w:kern w:val="0"/>
                <w:sz w:val="22"/>
                <w:szCs w:val="22"/>
              </w:rPr>
              <w:t>包含数字及文字描述</w:t>
            </w:r>
            <w:r>
              <w:rPr>
                <w:rFonts w:ascii="宋体" w:hAnsi="宋体" w:cs="宋体"/>
                <w:color w:val="000000"/>
                <w:kern w:val="0"/>
                <w:sz w:val="22"/>
                <w:szCs w:val="22"/>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实际完成指标值</w:t>
            </w:r>
            <w:r>
              <w:rPr>
                <w:rFonts w:ascii="宋体" w:hAnsi="宋体" w:cs="宋体"/>
                <w:color w:val="000000"/>
                <w:kern w:val="0"/>
                <w:sz w:val="22"/>
                <w:szCs w:val="22"/>
              </w:rPr>
              <w:t>(</w:t>
            </w:r>
            <w:r>
              <w:rPr>
                <w:rFonts w:hint="eastAsia" w:ascii="宋体" w:hAnsi="宋体" w:cs="宋体"/>
                <w:color w:val="000000"/>
                <w:kern w:val="0"/>
                <w:sz w:val="22"/>
                <w:szCs w:val="22"/>
              </w:rPr>
              <w:t>包含数字及文字描述</w:t>
            </w:r>
            <w:r>
              <w:rPr>
                <w:rFonts w:ascii="宋体" w:hAnsi="宋体" w:cs="宋体"/>
                <w:color w:val="000000"/>
                <w:kern w:val="0"/>
                <w:sz w:val="22"/>
                <w:szCs w:val="22"/>
              </w:rPr>
              <w:t>)</w:t>
            </w:r>
          </w:p>
        </w:tc>
      </w:tr>
      <w:tr>
        <w:tblPrEx>
          <w:tblCellMar>
            <w:top w:w="0" w:type="dxa"/>
            <w:left w:w="0" w:type="dxa"/>
            <w:bottom w:w="0" w:type="dxa"/>
            <w:right w:w="0" w:type="dxa"/>
          </w:tblCellMar>
        </w:tblPrEx>
        <w:trPr>
          <w:trHeight w:val="393" w:hRule="atLeast"/>
        </w:trPr>
        <w:tc>
          <w:tcPr>
            <w:tcW w:w="390" w:type="dxa"/>
            <w:vMerge w:val="continue"/>
            <w:tcBorders>
              <w:left w:val="single" w:color="000000" w:sz="4" w:space="0"/>
              <w:right w:val="single" w:color="000000" w:sz="4" w:space="0"/>
            </w:tcBorders>
            <w:vAlign w:val="center"/>
          </w:tcPr>
          <w:p>
            <w:pPr>
              <w:widowControl/>
              <w:jc w:val="left"/>
              <w:rPr>
                <w:rFonts w:ascii="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项目完成指标</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数量指标</w:t>
            </w:r>
          </w:p>
        </w:tc>
        <w:tc>
          <w:tcPr>
            <w:tcW w:w="22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申报企业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≥5家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≥5家</w:t>
            </w:r>
          </w:p>
        </w:tc>
      </w:tr>
      <w:tr>
        <w:tblPrEx>
          <w:tblCellMar>
            <w:top w:w="0" w:type="dxa"/>
            <w:left w:w="0" w:type="dxa"/>
            <w:bottom w:w="0" w:type="dxa"/>
            <w:right w:w="0" w:type="dxa"/>
          </w:tblCellMar>
        </w:tblPrEx>
        <w:trPr>
          <w:trHeight w:val="347" w:hRule="atLeast"/>
        </w:trPr>
        <w:tc>
          <w:tcPr>
            <w:tcW w:w="390" w:type="dxa"/>
            <w:vMerge w:val="continue"/>
            <w:tcBorders>
              <w:left w:val="single" w:color="000000" w:sz="4" w:space="0"/>
              <w:right w:val="single" w:color="000000" w:sz="4" w:space="0"/>
            </w:tcBorders>
            <w:vAlign w:val="center"/>
          </w:tcPr>
          <w:p>
            <w:pPr>
              <w:widowControl/>
              <w:jc w:val="left"/>
              <w:rPr>
                <w:rFonts w:ascii="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项目完成指标</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数量指标</w:t>
            </w:r>
          </w:p>
        </w:tc>
        <w:tc>
          <w:tcPr>
            <w:tcW w:w="22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参加国际性展会企业数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≥5家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≥5家</w:t>
            </w:r>
          </w:p>
        </w:tc>
      </w:tr>
      <w:tr>
        <w:tblPrEx>
          <w:tblCellMar>
            <w:top w:w="0" w:type="dxa"/>
            <w:left w:w="0" w:type="dxa"/>
            <w:bottom w:w="0" w:type="dxa"/>
            <w:right w:w="0" w:type="dxa"/>
          </w:tblCellMar>
        </w:tblPrEx>
        <w:trPr>
          <w:trHeight w:val="297" w:hRule="atLeast"/>
        </w:trPr>
        <w:tc>
          <w:tcPr>
            <w:tcW w:w="390" w:type="dxa"/>
            <w:vMerge w:val="continue"/>
            <w:tcBorders>
              <w:left w:val="single" w:color="000000" w:sz="4" w:space="0"/>
              <w:right w:val="single" w:color="000000" w:sz="4" w:space="0"/>
            </w:tcBorders>
            <w:vAlign w:val="center"/>
          </w:tcPr>
          <w:p>
            <w:pPr>
              <w:widowControl/>
              <w:jc w:val="left"/>
              <w:rPr>
                <w:rFonts w:ascii="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项目完成指标</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数量指标</w:t>
            </w:r>
          </w:p>
        </w:tc>
        <w:tc>
          <w:tcPr>
            <w:tcW w:w="22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国际展会场数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≥3家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≥3家</w:t>
            </w:r>
          </w:p>
        </w:tc>
      </w:tr>
      <w:tr>
        <w:tblPrEx>
          <w:tblCellMar>
            <w:top w:w="0" w:type="dxa"/>
            <w:left w:w="0" w:type="dxa"/>
            <w:bottom w:w="0" w:type="dxa"/>
            <w:right w:w="0" w:type="dxa"/>
          </w:tblCellMar>
        </w:tblPrEx>
        <w:trPr>
          <w:trHeight w:val="389" w:hRule="atLeast"/>
        </w:trPr>
        <w:tc>
          <w:tcPr>
            <w:tcW w:w="390" w:type="dxa"/>
            <w:vMerge w:val="continue"/>
            <w:tcBorders>
              <w:left w:val="single" w:color="000000" w:sz="4" w:space="0"/>
              <w:right w:val="single" w:color="000000" w:sz="4" w:space="0"/>
            </w:tcBorders>
            <w:vAlign w:val="center"/>
          </w:tcPr>
          <w:p>
            <w:pPr>
              <w:widowControl/>
              <w:jc w:val="left"/>
              <w:rPr>
                <w:rFonts w:ascii="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效益指标</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经济效益</w:t>
            </w:r>
          </w:p>
          <w:p>
            <w:pPr>
              <w:widowControl/>
              <w:jc w:val="center"/>
              <w:textAlignment w:val="center"/>
              <w:rPr>
                <w:rFonts w:ascii="宋体" w:cs="宋体"/>
                <w:color w:val="000000"/>
                <w:sz w:val="22"/>
                <w:szCs w:val="22"/>
              </w:rPr>
            </w:pPr>
            <w:r>
              <w:rPr>
                <w:rFonts w:hint="eastAsia" w:ascii="宋体" w:cs="宋体"/>
                <w:color w:val="000000"/>
                <w:sz w:val="22"/>
                <w:szCs w:val="22"/>
              </w:rPr>
              <w:t>指标</w:t>
            </w:r>
          </w:p>
        </w:tc>
        <w:tc>
          <w:tcPr>
            <w:tcW w:w="22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新增销售收入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≥5000万元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≥5000万元</w:t>
            </w:r>
          </w:p>
        </w:tc>
      </w:tr>
      <w:tr>
        <w:tblPrEx>
          <w:tblCellMar>
            <w:top w:w="0" w:type="dxa"/>
            <w:left w:w="0" w:type="dxa"/>
            <w:bottom w:w="0" w:type="dxa"/>
            <w:right w:w="0" w:type="dxa"/>
          </w:tblCellMar>
        </w:tblPrEx>
        <w:trPr>
          <w:trHeight w:val="342" w:hRule="atLeast"/>
        </w:trPr>
        <w:tc>
          <w:tcPr>
            <w:tcW w:w="390" w:type="dxa"/>
            <w:vMerge w:val="continue"/>
            <w:tcBorders>
              <w:left w:val="single" w:color="000000" w:sz="4" w:space="0"/>
              <w:right w:val="single" w:color="000000" w:sz="4" w:space="0"/>
            </w:tcBorders>
            <w:vAlign w:val="center"/>
          </w:tcPr>
          <w:p>
            <w:pPr>
              <w:widowControl/>
              <w:jc w:val="left"/>
              <w:rPr>
                <w:rFonts w:ascii="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效益指标</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社会效益</w:t>
            </w:r>
          </w:p>
          <w:p>
            <w:pPr>
              <w:widowControl/>
              <w:jc w:val="center"/>
              <w:textAlignment w:val="center"/>
              <w:rPr>
                <w:rFonts w:ascii="宋体" w:cs="宋体"/>
                <w:color w:val="000000"/>
                <w:sz w:val="22"/>
                <w:szCs w:val="22"/>
              </w:rPr>
            </w:pPr>
            <w:r>
              <w:rPr>
                <w:rFonts w:hint="eastAsia" w:ascii="宋体" w:cs="宋体"/>
                <w:color w:val="000000"/>
                <w:sz w:val="22"/>
                <w:szCs w:val="22"/>
              </w:rPr>
              <w:t>指标</w:t>
            </w:r>
          </w:p>
        </w:tc>
        <w:tc>
          <w:tcPr>
            <w:tcW w:w="22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解决就业人数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≥150个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≥150个</w:t>
            </w:r>
          </w:p>
        </w:tc>
      </w:tr>
      <w:tr>
        <w:tblPrEx>
          <w:tblCellMar>
            <w:top w:w="0" w:type="dxa"/>
            <w:left w:w="0" w:type="dxa"/>
            <w:bottom w:w="0" w:type="dxa"/>
            <w:right w:w="0" w:type="dxa"/>
          </w:tblCellMar>
        </w:tblPrEx>
        <w:trPr>
          <w:trHeight w:val="509" w:hRule="atLeast"/>
        </w:trPr>
        <w:tc>
          <w:tcPr>
            <w:tcW w:w="390" w:type="dxa"/>
            <w:vMerge w:val="continue"/>
            <w:tcBorders>
              <w:left w:val="single" w:color="000000" w:sz="4" w:space="0"/>
              <w:right w:val="single" w:color="000000" w:sz="4" w:space="0"/>
            </w:tcBorders>
            <w:vAlign w:val="center"/>
          </w:tcPr>
          <w:p>
            <w:pPr>
              <w:widowControl/>
              <w:jc w:val="left"/>
              <w:rPr>
                <w:rFonts w:ascii="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效益指标</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可持续影响指标</w:t>
            </w:r>
          </w:p>
        </w:tc>
        <w:tc>
          <w:tcPr>
            <w:tcW w:w="22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员工技能培训现场咨询辅导</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2年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2年</w:t>
            </w:r>
          </w:p>
        </w:tc>
      </w:tr>
      <w:tr>
        <w:tblPrEx>
          <w:tblCellMar>
            <w:top w:w="0" w:type="dxa"/>
            <w:left w:w="0" w:type="dxa"/>
            <w:bottom w:w="0" w:type="dxa"/>
            <w:right w:w="0" w:type="dxa"/>
          </w:tblCellMar>
        </w:tblPrEx>
        <w:trPr>
          <w:trHeight w:val="447" w:hRule="atLeast"/>
        </w:trPr>
        <w:tc>
          <w:tcPr>
            <w:tcW w:w="390" w:type="dxa"/>
            <w:vMerge w:val="continue"/>
            <w:tcBorders>
              <w:left w:val="single" w:color="000000" w:sz="4" w:space="0"/>
              <w:right w:val="single" w:color="000000" w:sz="4" w:space="0"/>
            </w:tcBorders>
            <w:vAlign w:val="center"/>
          </w:tcPr>
          <w:p>
            <w:pPr>
              <w:widowControl/>
              <w:jc w:val="left"/>
              <w:rPr>
                <w:rFonts w:ascii="宋体" w:cs="宋体"/>
                <w:color w:val="000000"/>
                <w:sz w:val="22"/>
                <w:szCs w:val="22"/>
              </w:rPr>
            </w:pPr>
          </w:p>
        </w:tc>
        <w:tc>
          <w:tcPr>
            <w:tcW w:w="13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效益指标</w:t>
            </w:r>
          </w:p>
        </w:tc>
        <w:tc>
          <w:tcPr>
            <w:tcW w:w="113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可持续影响</w:t>
            </w:r>
          </w:p>
          <w:p>
            <w:pPr>
              <w:widowControl/>
              <w:jc w:val="center"/>
              <w:textAlignment w:val="center"/>
              <w:rPr>
                <w:rFonts w:ascii="宋体" w:cs="宋体"/>
                <w:color w:val="000000"/>
                <w:sz w:val="22"/>
                <w:szCs w:val="22"/>
              </w:rPr>
            </w:pPr>
            <w:r>
              <w:rPr>
                <w:rFonts w:hint="eastAsia" w:ascii="宋体" w:cs="宋体"/>
                <w:color w:val="000000"/>
                <w:sz w:val="22"/>
                <w:szCs w:val="22"/>
              </w:rPr>
              <w:t>指标</w:t>
            </w:r>
          </w:p>
        </w:tc>
        <w:tc>
          <w:tcPr>
            <w:tcW w:w="22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管理体系认证证书有效期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4年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4年</w:t>
            </w:r>
          </w:p>
        </w:tc>
      </w:tr>
      <w:tr>
        <w:tblPrEx>
          <w:tblCellMar>
            <w:top w:w="0" w:type="dxa"/>
            <w:left w:w="0" w:type="dxa"/>
            <w:bottom w:w="0" w:type="dxa"/>
            <w:right w:w="0" w:type="dxa"/>
          </w:tblCellMar>
        </w:tblPrEx>
        <w:trPr>
          <w:trHeight w:val="390" w:hRule="atLeast"/>
        </w:trPr>
        <w:tc>
          <w:tcPr>
            <w:tcW w:w="390" w:type="dxa"/>
            <w:vMerge w:val="continue"/>
            <w:tcBorders>
              <w:left w:val="single" w:color="000000" w:sz="4" w:space="0"/>
              <w:right w:val="single" w:color="000000" w:sz="4" w:space="0"/>
            </w:tcBorders>
            <w:vAlign w:val="center"/>
          </w:tcPr>
          <w:p>
            <w:pPr>
              <w:widowControl/>
              <w:jc w:val="left"/>
              <w:rPr>
                <w:rFonts w:ascii="宋体" w:cs="宋体"/>
                <w:color w:val="000000"/>
                <w:sz w:val="22"/>
                <w:szCs w:val="22"/>
              </w:rPr>
            </w:pPr>
          </w:p>
        </w:tc>
        <w:tc>
          <w:tcPr>
            <w:tcW w:w="13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满意度指标</w:t>
            </w:r>
          </w:p>
        </w:tc>
        <w:tc>
          <w:tcPr>
            <w:tcW w:w="11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p>
        </w:tc>
        <w:tc>
          <w:tcPr>
            <w:tcW w:w="2285"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申报企业满意度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≥95%</w:t>
            </w:r>
          </w:p>
        </w:tc>
      </w:tr>
      <w:tr>
        <w:tblPrEx>
          <w:tblCellMar>
            <w:top w:w="0" w:type="dxa"/>
            <w:left w:w="0" w:type="dxa"/>
            <w:bottom w:w="0" w:type="dxa"/>
            <w:right w:w="0" w:type="dxa"/>
          </w:tblCellMar>
        </w:tblPrEx>
        <w:trPr>
          <w:trHeight w:val="360" w:hRule="atLeast"/>
        </w:trPr>
        <w:tc>
          <w:tcPr>
            <w:tcW w:w="390" w:type="dxa"/>
            <w:vMerge w:val="continue"/>
            <w:tcBorders>
              <w:left w:val="single" w:color="000000" w:sz="4" w:space="0"/>
              <w:bottom w:val="single" w:color="000000" w:sz="4" w:space="0"/>
              <w:right w:val="single" w:color="000000" w:sz="4" w:space="0"/>
            </w:tcBorders>
            <w:vAlign w:val="center"/>
          </w:tcPr>
          <w:p>
            <w:pPr>
              <w:widowControl/>
              <w:jc w:val="left"/>
              <w:rPr>
                <w:rFonts w:ascii="宋体" w:cs="宋体"/>
                <w:color w:val="000000"/>
                <w:sz w:val="22"/>
                <w:szCs w:val="22"/>
              </w:rPr>
            </w:pPr>
          </w:p>
        </w:tc>
        <w:tc>
          <w:tcPr>
            <w:tcW w:w="1367" w:type="dxa"/>
            <w:vMerge w:val="continue"/>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rPr>
            </w:pPr>
          </w:p>
        </w:tc>
        <w:tc>
          <w:tcPr>
            <w:tcW w:w="113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p>
        </w:tc>
        <w:tc>
          <w:tcPr>
            <w:tcW w:w="22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参加国际性会展人员满意度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2"/>
                <w:szCs w:val="22"/>
              </w:rPr>
            </w:pPr>
            <w:r>
              <w:rPr>
                <w:rFonts w:hint="eastAsia" w:ascii="宋体" w:cs="宋体"/>
                <w:color w:val="000000"/>
                <w:sz w:val="22"/>
                <w:szCs w:val="22"/>
              </w:rPr>
              <w:t>≥98%</w:t>
            </w:r>
          </w:p>
        </w:tc>
      </w:tr>
    </w:tbl>
    <w:p>
      <w:pPr>
        <w:pStyle w:val="2"/>
        <w:spacing w:before="312" w:after="624"/>
        <w:rPr>
          <w:rStyle w:val="17"/>
          <w:rFonts w:ascii="黑体" w:hAnsi="黑体"/>
          <w:bCs/>
        </w:rPr>
        <w:sectPr>
          <w:pgSz w:w="11906" w:h="16838"/>
          <w:pgMar w:top="2098" w:right="1531" w:bottom="1984" w:left="1531" w:header="851" w:footer="1587" w:gutter="0"/>
          <w:cols w:space="0" w:num="1"/>
          <w:titlePg/>
          <w:docGrid w:type="lines" w:linePitch="312" w:charSpace="0"/>
        </w:sectPr>
      </w:pPr>
    </w:p>
    <w:p>
      <w:pPr>
        <w:pStyle w:val="2"/>
        <w:spacing w:before="312" w:after="624"/>
        <w:rPr>
          <w:rFonts w:ascii="仿宋" w:hAnsi="仿宋" w:eastAsia="仿宋"/>
          <w:b/>
        </w:rPr>
      </w:pPr>
      <w:bookmarkStart w:id="63" w:name="_Toc11673"/>
      <w:r>
        <w:rPr>
          <w:rStyle w:val="17"/>
          <w:rFonts w:hint="eastAsia" w:ascii="黑体" w:hAnsi="黑体"/>
          <w:bCs/>
        </w:rPr>
        <w:t>第五部分</w:t>
      </w:r>
      <w:r>
        <w:rPr>
          <w:rStyle w:val="17"/>
          <w:rFonts w:ascii="黑体" w:hAnsi="黑体"/>
          <w:bCs/>
        </w:rPr>
        <w:t xml:space="preserve"> </w:t>
      </w:r>
      <w:r>
        <w:rPr>
          <w:rStyle w:val="17"/>
          <w:rFonts w:hint="eastAsia" w:ascii="黑体" w:hAnsi="黑体"/>
          <w:bCs/>
        </w:rPr>
        <w:t>附表</w:t>
      </w:r>
      <w:bookmarkEnd w:id="59"/>
      <w:bookmarkEnd w:id="63"/>
    </w:p>
    <w:p>
      <w:pPr>
        <w:pStyle w:val="3"/>
        <w:spacing w:beforeLines="0"/>
        <w:ind w:firstLine="640"/>
        <w:rPr>
          <w:rFonts w:ascii="仿宋" w:hAnsi="仿宋" w:eastAsia="仿宋"/>
        </w:rPr>
      </w:pPr>
      <w:bookmarkStart w:id="64" w:name="_Toc26120"/>
      <w:r>
        <w:rPr>
          <w:rFonts w:hint="eastAsia" w:ascii="仿宋" w:hAnsi="仿宋" w:eastAsia="仿宋"/>
        </w:rPr>
        <w:t>一、收</w:t>
      </w:r>
      <w:r>
        <w:rPr>
          <w:rStyle w:val="18"/>
          <w:rFonts w:hint="eastAsia" w:ascii="仿宋" w:hAnsi="仿宋" w:eastAsia="仿宋"/>
          <w:bCs w:val="0"/>
        </w:rPr>
        <w:t>入支出决算总表</w:t>
      </w:r>
      <w:bookmarkEnd w:id="64"/>
    </w:p>
    <w:p>
      <w:pPr>
        <w:pStyle w:val="3"/>
        <w:spacing w:beforeLines="0"/>
        <w:ind w:firstLine="640"/>
        <w:rPr>
          <w:rFonts w:ascii="仿宋" w:hAnsi="仿宋" w:eastAsia="仿宋"/>
        </w:rPr>
      </w:pPr>
      <w:bookmarkStart w:id="65" w:name="_Toc4624"/>
      <w:r>
        <w:rPr>
          <w:rFonts w:hint="eastAsia" w:ascii="仿宋" w:hAnsi="仿宋" w:eastAsia="仿宋"/>
        </w:rPr>
        <w:t>二、收</w:t>
      </w:r>
      <w:r>
        <w:rPr>
          <w:rStyle w:val="18"/>
          <w:rFonts w:hint="eastAsia" w:ascii="仿宋" w:hAnsi="仿宋" w:eastAsia="仿宋"/>
          <w:bCs w:val="0"/>
        </w:rPr>
        <w:t>入总表</w:t>
      </w:r>
      <w:bookmarkEnd w:id="65"/>
    </w:p>
    <w:p>
      <w:pPr>
        <w:pStyle w:val="3"/>
        <w:spacing w:beforeLines="0"/>
        <w:ind w:firstLine="640"/>
        <w:rPr>
          <w:rFonts w:ascii="仿宋" w:hAnsi="仿宋" w:eastAsia="仿宋"/>
        </w:rPr>
      </w:pPr>
      <w:bookmarkStart w:id="66" w:name="_Toc12713"/>
      <w:r>
        <w:rPr>
          <w:rStyle w:val="18"/>
          <w:rFonts w:hint="eastAsia" w:ascii="仿宋" w:hAnsi="仿宋" w:eastAsia="仿宋"/>
          <w:bCs w:val="0"/>
        </w:rPr>
        <w:t>三、</w:t>
      </w:r>
      <w:r>
        <w:rPr>
          <w:rFonts w:hint="eastAsia" w:ascii="仿宋" w:hAnsi="仿宋" w:eastAsia="仿宋"/>
        </w:rPr>
        <w:t>支</w:t>
      </w:r>
      <w:r>
        <w:rPr>
          <w:rStyle w:val="18"/>
          <w:rFonts w:hint="eastAsia" w:ascii="仿宋" w:hAnsi="仿宋" w:eastAsia="仿宋"/>
          <w:bCs w:val="0"/>
        </w:rPr>
        <w:t>出总表</w:t>
      </w:r>
      <w:bookmarkEnd w:id="66"/>
    </w:p>
    <w:p>
      <w:pPr>
        <w:pStyle w:val="3"/>
        <w:spacing w:beforeLines="0"/>
        <w:ind w:firstLine="640"/>
        <w:rPr>
          <w:rFonts w:ascii="仿宋" w:hAnsi="仿宋" w:eastAsia="仿宋"/>
        </w:rPr>
      </w:pPr>
      <w:bookmarkStart w:id="67" w:name="_Toc15549"/>
      <w:r>
        <w:rPr>
          <w:rStyle w:val="18"/>
          <w:rFonts w:hint="eastAsia" w:ascii="仿宋" w:hAnsi="仿宋" w:eastAsia="仿宋"/>
          <w:bCs w:val="0"/>
        </w:rPr>
        <w:t>四、</w:t>
      </w:r>
      <w:r>
        <w:rPr>
          <w:rFonts w:hint="eastAsia" w:ascii="仿宋" w:hAnsi="仿宋" w:eastAsia="仿宋"/>
        </w:rPr>
        <w:t>财</w:t>
      </w:r>
      <w:r>
        <w:rPr>
          <w:rStyle w:val="18"/>
          <w:rFonts w:hint="eastAsia" w:ascii="仿宋" w:hAnsi="仿宋" w:eastAsia="仿宋"/>
          <w:bCs w:val="0"/>
        </w:rPr>
        <w:t>政拨款收入支出决算总表</w:t>
      </w:r>
      <w:bookmarkEnd w:id="67"/>
    </w:p>
    <w:p>
      <w:pPr>
        <w:pStyle w:val="3"/>
        <w:spacing w:beforeLines="0"/>
        <w:ind w:firstLine="640"/>
        <w:rPr>
          <w:rFonts w:ascii="仿宋" w:hAnsi="仿宋" w:eastAsia="仿宋"/>
        </w:rPr>
      </w:pPr>
      <w:bookmarkStart w:id="68" w:name="_Toc7958"/>
      <w:r>
        <w:rPr>
          <w:rStyle w:val="18"/>
          <w:rFonts w:hint="eastAsia" w:ascii="仿宋" w:hAnsi="仿宋" w:eastAsia="仿宋"/>
          <w:bCs w:val="0"/>
        </w:rPr>
        <w:t>五、</w:t>
      </w:r>
      <w:r>
        <w:rPr>
          <w:rFonts w:hint="eastAsia" w:ascii="仿宋" w:hAnsi="仿宋" w:eastAsia="仿宋"/>
        </w:rPr>
        <w:t>财</w:t>
      </w:r>
      <w:r>
        <w:rPr>
          <w:rStyle w:val="18"/>
          <w:rFonts w:hint="eastAsia" w:ascii="仿宋" w:hAnsi="仿宋" w:eastAsia="仿宋"/>
          <w:bCs w:val="0"/>
        </w:rPr>
        <w:t>政拨款支出决算明细表（政府经济分类科目）</w:t>
      </w:r>
      <w:bookmarkEnd w:id="68"/>
    </w:p>
    <w:p>
      <w:pPr>
        <w:pStyle w:val="3"/>
        <w:spacing w:beforeLines="0"/>
        <w:ind w:firstLine="640"/>
        <w:rPr>
          <w:rFonts w:ascii="仿宋" w:hAnsi="仿宋" w:eastAsia="仿宋"/>
        </w:rPr>
      </w:pPr>
      <w:bookmarkStart w:id="69" w:name="_Toc27070"/>
      <w:r>
        <w:rPr>
          <w:rStyle w:val="18"/>
          <w:rFonts w:hint="eastAsia" w:ascii="仿宋" w:hAnsi="仿宋" w:eastAsia="仿宋"/>
          <w:bCs w:val="0"/>
        </w:rPr>
        <w:t>六、</w:t>
      </w:r>
      <w:r>
        <w:rPr>
          <w:rFonts w:hint="eastAsia" w:ascii="仿宋" w:hAnsi="仿宋" w:eastAsia="仿宋"/>
        </w:rPr>
        <w:t>一</w:t>
      </w:r>
      <w:r>
        <w:rPr>
          <w:rStyle w:val="18"/>
          <w:rFonts w:hint="eastAsia" w:ascii="仿宋" w:hAnsi="仿宋" w:eastAsia="仿宋"/>
          <w:bCs w:val="0"/>
        </w:rPr>
        <w:t>般公共预算财政拨款支出决算表</w:t>
      </w:r>
      <w:bookmarkEnd w:id="69"/>
    </w:p>
    <w:p>
      <w:pPr>
        <w:pStyle w:val="3"/>
        <w:spacing w:beforeLines="0"/>
        <w:ind w:firstLine="640"/>
        <w:rPr>
          <w:rFonts w:ascii="仿宋" w:hAnsi="仿宋" w:eastAsia="仿宋"/>
        </w:rPr>
      </w:pPr>
      <w:bookmarkStart w:id="70" w:name="_Toc32606"/>
      <w:r>
        <w:rPr>
          <w:rStyle w:val="18"/>
          <w:rFonts w:hint="eastAsia" w:ascii="仿宋" w:hAnsi="仿宋" w:eastAsia="仿宋"/>
          <w:bCs w:val="0"/>
        </w:rPr>
        <w:t>七、</w:t>
      </w:r>
      <w:r>
        <w:rPr>
          <w:rFonts w:hint="eastAsia" w:ascii="仿宋" w:hAnsi="仿宋" w:eastAsia="仿宋"/>
        </w:rPr>
        <w:t>一</w:t>
      </w:r>
      <w:r>
        <w:rPr>
          <w:rStyle w:val="18"/>
          <w:rFonts w:hint="eastAsia" w:ascii="仿宋" w:hAnsi="仿宋" w:eastAsia="仿宋"/>
          <w:bCs w:val="0"/>
        </w:rPr>
        <w:t>般公共预算财政拨款支出决算明细表</w:t>
      </w:r>
      <w:bookmarkEnd w:id="70"/>
    </w:p>
    <w:p>
      <w:pPr>
        <w:pStyle w:val="3"/>
        <w:spacing w:beforeLines="0"/>
        <w:ind w:firstLine="640"/>
        <w:rPr>
          <w:rFonts w:ascii="仿宋" w:hAnsi="仿宋" w:eastAsia="仿宋"/>
        </w:rPr>
      </w:pPr>
      <w:bookmarkStart w:id="71" w:name="_Toc15783"/>
      <w:r>
        <w:rPr>
          <w:rStyle w:val="18"/>
          <w:rFonts w:hint="eastAsia" w:ascii="仿宋" w:hAnsi="仿宋" w:eastAsia="仿宋"/>
          <w:bCs w:val="0"/>
        </w:rPr>
        <w:t>八、</w:t>
      </w:r>
      <w:r>
        <w:rPr>
          <w:rFonts w:hint="eastAsia" w:ascii="仿宋" w:hAnsi="仿宋" w:eastAsia="仿宋"/>
        </w:rPr>
        <w:t>一</w:t>
      </w:r>
      <w:r>
        <w:rPr>
          <w:rStyle w:val="18"/>
          <w:rFonts w:hint="eastAsia" w:ascii="仿宋" w:hAnsi="仿宋" w:eastAsia="仿宋"/>
          <w:bCs w:val="0"/>
        </w:rPr>
        <w:t>般公共预算财政拨款基本支出决算表</w:t>
      </w:r>
      <w:bookmarkEnd w:id="71"/>
    </w:p>
    <w:p>
      <w:pPr>
        <w:pStyle w:val="3"/>
        <w:spacing w:beforeLines="0"/>
        <w:ind w:firstLine="640"/>
        <w:rPr>
          <w:rFonts w:ascii="仿宋" w:hAnsi="仿宋" w:eastAsia="仿宋"/>
        </w:rPr>
      </w:pPr>
      <w:bookmarkStart w:id="72" w:name="_Toc9596"/>
      <w:r>
        <w:rPr>
          <w:rStyle w:val="18"/>
          <w:rFonts w:hint="eastAsia" w:ascii="仿宋" w:hAnsi="仿宋" w:eastAsia="仿宋"/>
          <w:bCs w:val="0"/>
        </w:rPr>
        <w:t>九、</w:t>
      </w:r>
      <w:r>
        <w:rPr>
          <w:rFonts w:hint="eastAsia" w:ascii="仿宋" w:hAnsi="仿宋" w:eastAsia="仿宋"/>
        </w:rPr>
        <w:t>一</w:t>
      </w:r>
      <w:r>
        <w:rPr>
          <w:rStyle w:val="18"/>
          <w:rFonts w:hint="eastAsia" w:ascii="仿宋" w:hAnsi="仿宋" w:eastAsia="仿宋"/>
          <w:bCs w:val="0"/>
        </w:rPr>
        <w:t>般公共预算财政拨款项目支出决算表</w:t>
      </w:r>
      <w:bookmarkEnd w:id="72"/>
    </w:p>
    <w:p>
      <w:pPr>
        <w:pStyle w:val="3"/>
        <w:spacing w:beforeLines="0"/>
        <w:ind w:firstLine="640"/>
        <w:rPr>
          <w:rFonts w:ascii="仿宋" w:hAnsi="仿宋" w:eastAsia="仿宋"/>
        </w:rPr>
      </w:pPr>
      <w:bookmarkStart w:id="73" w:name="_Toc25946"/>
      <w:r>
        <w:rPr>
          <w:rStyle w:val="18"/>
          <w:rFonts w:hint="eastAsia" w:ascii="仿宋" w:hAnsi="仿宋" w:eastAsia="仿宋"/>
          <w:bCs w:val="0"/>
        </w:rPr>
        <w:t>十、</w:t>
      </w:r>
      <w:r>
        <w:rPr>
          <w:rFonts w:hint="eastAsia" w:ascii="仿宋" w:hAnsi="仿宋" w:eastAsia="仿宋"/>
        </w:rPr>
        <w:t>一</w:t>
      </w:r>
      <w:r>
        <w:rPr>
          <w:rStyle w:val="18"/>
          <w:rFonts w:hint="eastAsia" w:ascii="仿宋" w:hAnsi="仿宋" w:eastAsia="仿宋"/>
          <w:bCs w:val="0"/>
        </w:rPr>
        <w:t>般公共预算财政拨款“三公”经费支出决算表</w:t>
      </w:r>
      <w:bookmarkEnd w:id="73"/>
    </w:p>
    <w:p>
      <w:pPr>
        <w:pStyle w:val="3"/>
        <w:spacing w:beforeLines="0"/>
        <w:ind w:firstLine="640"/>
        <w:rPr>
          <w:rFonts w:ascii="仿宋" w:hAnsi="仿宋" w:eastAsia="仿宋"/>
        </w:rPr>
      </w:pPr>
      <w:bookmarkStart w:id="74" w:name="_Toc24923"/>
      <w:r>
        <w:rPr>
          <w:rStyle w:val="18"/>
          <w:rFonts w:hint="eastAsia" w:ascii="仿宋" w:hAnsi="仿宋" w:eastAsia="仿宋"/>
          <w:bCs w:val="0"/>
        </w:rPr>
        <w:t>十一、</w:t>
      </w:r>
      <w:r>
        <w:rPr>
          <w:rFonts w:hint="eastAsia" w:ascii="仿宋" w:hAnsi="仿宋" w:eastAsia="仿宋"/>
        </w:rPr>
        <w:t>政</w:t>
      </w:r>
      <w:r>
        <w:rPr>
          <w:rStyle w:val="18"/>
          <w:rFonts w:hint="eastAsia" w:ascii="仿宋" w:hAnsi="仿宋" w:eastAsia="仿宋"/>
          <w:bCs w:val="0"/>
        </w:rPr>
        <w:t>府性基金预算财政拨款收入支出决算表</w:t>
      </w:r>
      <w:bookmarkEnd w:id="74"/>
    </w:p>
    <w:p>
      <w:pPr>
        <w:pStyle w:val="3"/>
        <w:spacing w:beforeLines="0"/>
        <w:ind w:firstLine="640"/>
        <w:rPr>
          <w:rFonts w:ascii="仿宋" w:hAnsi="仿宋" w:eastAsia="仿宋"/>
        </w:rPr>
      </w:pPr>
      <w:bookmarkStart w:id="75" w:name="_Toc5499"/>
      <w:r>
        <w:rPr>
          <w:rStyle w:val="18"/>
          <w:rFonts w:hint="eastAsia" w:ascii="仿宋" w:hAnsi="仿宋" w:eastAsia="仿宋"/>
          <w:bCs w:val="0"/>
        </w:rPr>
        <w:t>十二、</w:t>
      </w:r>
      <w:r>
        <w:rPr>
          <w:rFonts w:hint="eastAsia" w:ascii="仿宋" w:hAnsi="仿宋" w:eastAsia="仿宋"/>
        </w:rPr>
        <w:t>政</w:t>
      </w:r>
      <w:r>
        <w:rPr>
          <w:rStyle w:val="18"/>
          <w:rFonts w:hint="eastAsia" w:ascii="仿宋" w:hAnsi="仿宋" w:eastAsia="仿宋"/>
          <w:bCs w:val="0"/>
        </w:rPr>
        <w:t>府性基金预算财政拨款“三公”经费支出决算表</w:t>
      </w:r>
      <w:bookmarkEnd w:id="75"/>
    </w:p>
    <w:p>
      <w:pPr>
        <w:pStyle w:val="3"/>
        <w:spacing w:beforeLines="0"/>
        <w:ind w:firstLine="640"/>
        <w:rPr>
          <w:rFonts w:ascii="仿宋" w:hAnsi="仿宋" w:eastAsia="仿宋"/>
        </w:rPr>
      </w:pPr>
      <w:bookmarkStart w:id="76" w:name="_Toc12261"/>
      <w:r>
        <w:rPr>
          <w:rStyle w:val="18"/>
          <w:rFonts w:hint="eastAsia" w:ascii="仿宋" w:hAnsi="仿宋" w:eastAsia="仿宋"/>
          <w:bCs w:val="0"/>
        </w:rPr>
        <w:t>十三、</w:t>
      </w:r>
      <w:r>
        <w:rPr>
          <w:rFonts w:hint="eastAsia" w:ascii="仿宋" w:hAnsi="仿宋" w:eastAsia="仿宋"/>
        </w:rPr>
        <w:t>国</w:t>
      </w:r>
      <w:r>
        <w:rPr>
          <w:rStyle w:val="18"/>
          <w:rFonts w:hint="eastAsia" w:ascii="仿宋" w:hAnsi="仿宋" w:eastAsia="仿宋"/>
          <w:bCs w:val="0"/>
        </w:rPr>
        <w:t>有资本经营预算支出决算表</w:t>
      </w:r>
      <w:bookmarkEnd w:id="76"/>
    </w:p>
    <w:sectPr>
      <w:pgSz w:w="11906" w:h="16838"/>
      <w:pgMar w:top="2098" w:right="1531" w:bottom="1984" w:left="1531" w:header="851" w:footer="1587"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true">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zql5uc8AAAAFAQAADwAAAAAAAAABACAAAAA4AAAAZHJzL2Rv&#10;d25yZXYueG1sUEsBAhQAFAAAAAgAh07iQN2/SL67AQAAWgMAAA4AAAAAAAAAAQAgAAAANAEAAGRy&#10;cy9lMm9Eb2MueG1sUEsFBgAAAAAGAAYAWQEAAGEFA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422"/>
        <w:tab w:val="clear" w:pos="4153"/>
      </w:tabs>
    </w:pPr>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true">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zql5uc8AAAAFAQAADwAAAAAAAAABACAAAAA4AAAAZHJzL2Rv&#10;d25yZXYueG1sUEsBAhQAFAAAAAgAh07iQAdaC6W7AQAAWwMAAA4AAAAAAAAAAQAgAAAANAEAAGRy&#10;cy9lMm9Eb2MueG1sUEsFBgAAAAAGAAYAWQEAAGEFA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true">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M6pebnPAAAABQEAAA8AAAAAAAAAAQAgAAAAOAAAAGRycy9k&#10;b3ducmV2LnhtbFBLAQIUABQAAAAIAIdO4kB7jK2bvAEAAFsDAAAOAAAAAAAAAAEAIAAAADQBAABk&#10;cnMvZTJvRG9jLnhtbFBLBQYAAAAABgAGAFkBAABiBQ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422"/>
        <w:tab w:val="clear" w:pos="4153"/>
      </w:tabs>
    </w:pPr>
    <w: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true">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M6pebnPAAAABQEAAA8AAAAAAAAAAQAgAAAAOAAAAGRycy9k&#10;b3ducmV2LnhtbFBLAQIUABQAAAAIAIdO4kCGwqkcvAEAAFsDAAAOAAAAAAAAAAEAIAAAADQBAABk&#10;cnMvZTJvRG9jLnhtbFBLBQYAAAAABgAGAFkBAABiBQ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wps:txbx>
                    <wps:bodyPr wrap="none" lIns="0" tIns="0" rIns="0" bIns="0" upright="true">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M6pebnPAAAABQEAAA8AAAAAAAAAAQAgAAAAOAAAAGRycy9k&#10;b3ducmV2LnhtbFBLAQIUABQAAAAIAIdO4kD6FA8ivAEAAFsDAAAOAAAAAAAAAAEAIAAAADQBAABk&#10;cnMvZTJvRG9jLnhtbFBLBQYAAAAABgAGAFkBAABiBQ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mc:Fallback>
      </mc:AlternateContent>
    </w:r>
  </w:p>
  <w:p>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422"/>
        <w:tab w:val="clear" w:pos="4153"/>
      </w:tabs>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wps:txbx>
                    <wps:bodyPr wrap="none" lIns="0" tIns="0" rIns="0" bIns="0" upright="true">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zql5uc8AAAAFAQAADwAAAAAAAAABACAAAAA4AAAAZHJzL2Rv&#10;d25yZXYueG1sUEsBAhQAFAAAAAgAh07iQGKj2pK7AQAAWgMAAA4AAAAAAAAAAQAgAAAANAEAAGRy&#10;cy9lMm9Eb2MueG1sUEsFBgAAAAAGAAYAWQEAAGEFA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B35C3"/>
    <w:multiLevelType w:val="singleLevel"/>
    <w:tmpl w:val="979B35C3"/>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0DB0C8C7"/>
    <w:multiLevelType w:val="singleLevel"/>
    <w:tmpl w:val="0DB0C8C7"/>
    <w:lvl w:ilvl="0" w:tentative="0">
      <w:start w:val="1"/>
      <w:numFmt w:val="decimal"/>
      <w:lvlText w:val="%1."/>
      <w:lvlJc w:val="left"/>
      <w:pPr>
        <w:tabs>
          <w:tab w:val="left" w:pos="312"/>
        </w:tabs>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41CA"/>
    <w:rsid w:val="00005ED1"/>
    <w:rsid w:val="00017616"/>
    <w:rsid w:val="000222C6"/>
    <w:rsid w:val="000238DD"/>
    <w:rsid w:val="0002549F"/>
    <w:rsid w:val="0003623A"/>
    <w:rsid w:val="00057A33"/>
    <w:rsid w:val="0006487A"/>
    <w:rsid w:val="00065F8F"/>
    <w:rsid w:val="000768F2"/>
    <w:rsid w:val="0009184B"/>
    <w:rsid w:val="0009593C"/>
    <w:rsid w:val="00096476"/>
    <w:rsid w:val="000A5B50"/>
    <w:rsid w:val="000B047F"/>
    <w:rsid w:val="000B5595"/>
    <w:rsid w:val="000B5923"/>
    <w:rsid w:val="000B5A48"/>
    <w:rsid w:val="000B6FF3"/>
    <w:rsid w:val="000C0099"/>
    <w:rsid w:val="000C3467"/>
    <w:rsid w:val="000C3CA6"/>
    <w:rsid w:val="000D1267"/>
    <w:rsid w:val="000D1D50"/>
    <w:rsid w:val="000D5782"/>
    <w:rsid w:val="000E6613"/>
    <w:rsid w:val="000E7119"/>
    <w:rsid w:val="00114E9B"/>
    <w:rsid w:val="00115739"/>
    <w:rsid w:val="0014729F"/>
    <w:rsid w:val="00157BAB"/>
    <w:rsid w:val="001654D1"/>
    <w:rsid w:val="00173920"/>
    <w:rsid w:val="0018106D"/>
    <w:rsid w:val="001877A7"/>
    <w:rsid w:val="00191536"/>
    <w:rsid w:val="001960CD"/>
    <w:rsid w:val="00196687"/>
    <w:rsid w:val="001C0962"/>
    <w:rsid w:val="001D7531"/>
    <w:rsid w:val="001E4B09"/>
    <w:rsid w:val="001E737D"/>
    <w:rsid w:val="001F0470"/>
    <w:rsid w:val="001F0592"/>
    <w:rsid w:val="001F7506"/>
    <w:rsid w:val="002006CD"/>
    <w:rsid w:val="0020254E"/>
    <w:rsid w:val="00202B36"/>
    <w:rsid w:val="00204B7A"/>
    <w:rsid w:val="0021101A"/>
    <w:rsid w:val="00220536"/>
    <w:rsid w:val="00224BB0"/>
    <w:rsid w:val="00230F43"/>
    <w:rsid w:val="00235629"/>
    <w:rsid w:val="00260068"/>
    <w:rsid w:val="00260C38"/>
    <w:rsid w:val="002616C0"/>
    <w:rsid w:val="00263141"/>
    <w:rsid w:val="002662AA"/>
    <w:rsid w:val="00267C89"/>
    <w:rsid w:val="00272831"/>
    <w:rsid w:val="00280496"/>
    <w:rsid w:val="00295495"/>
    <w:rsid w:val="002B2613"/>
    <w:rsid w:val="002F1818"/>
    <w:rsid w:val="002F567B"/>
    <w:rsid w:val="003216A9"/>
    <w:rsid w:val="003420B6"/>
    <w:rsid w:val="0037013F"/>
    <w:rsid w:val="00380C92"/>
    <w:rsid w:val="003A484F"/>
    <w:rsid w:val="003A7BEB"/>
    <w:rsid w:val="003B0BE0"/>
    <w:rsid w:val="003B0C1B"/>
    <w:rsid w:val="003B688C"/>
    <w:rsid w:val="003C0291"/>
    <w:rsid w:val="003C39AE"/>
    <w:rsid w:val="003C7B60"/>
    <w:rsid w:val="003D1FB2"/>
    <w:rsid w:val="003D66DA"/>
    <w:rsid w:val="003E09C6"/>
    <w:rsid w:val="003E1310"/>
    <w:rsid w:val="003E6F55"/>
    <w:rsid w:val="00406254"/>
    <w:rsid w:val="00412913"/>
    <w:rsid w:val="004223DE"/>
    <w:rsid w:val="00422643"/>
    <w:rsid w:val="00424FCC"/>
    <w:rsid w:val="00434489"/>
    <w:rsid w:val="004350AA"/>
    <w:rsid w:val="00437085"/>
    <w:rsid w:val="00443329"/>
    <w:rsid w:val="00443880"/>
    <w:rsid w:val="00445BFD"/>
    <w:rsid w:val="004464F4"/>
    <w:rsid w:val="004647AC"/>
    <w:rsid w:val="00464BDA"/>
    <w:rsid w:val="0047097A"/>
    <w:rsid w:val="00471401"/>
    <w:rsid w:val="00473F31"/>
    <w:rsid w:val="0048263A"/>
    <w:rsid w:val="00487E5D"/>
    <w:rsid w:val="00491E5E"/>
    <w:rsid w:val="004A711F"/>
    <w:rsid w:val="004B199D"/>
    <w:rsid w:val="004B4690"/>
    <w:rsid w:val="004E0A2D"/>
    <w:rsid w:val="004E206B"/>
    <w:rsid w:val="004E6DF7"/>
    <w:rsid w:val="004F0FBD"/>
    <w:rsid w:val="004F7FB6"/>
    <w:rsid w:val="00505A47"/>
    <w:rsid w:val="00512FDA"/>
    <w:rsid w:val="00520DA0"/>
    <w:rsid w:val="005313C2"/>
    <w:rsid w:val="005664BB"/>
    <w:rsid w:val="005739DB"/>
    <w:rsid w:val="0057481D"/>
    <w:rsid w:val="00583170"/>
    <w:rsid w:val="0058486E"/>
    <w:rsid w:val="0059479A"/>
    <w:rsid w:val="005A477C"/>
    <w:rsid w:val="005D1C8B"/>
    <w:rsid w:val="005D5CED"/>
    <w:rsid w:val="005F1A4C"/>
    <w:rsid w:val="00605688"/>
    <w:rsid w:val="006070AF"/>
    <w:rsid w:val="00607E6C"/>
    <w:rsid w:val="006101B1"/>
    <w:rsid w:val="00614E44"/>
    <w:rsid w:val="00615B21"/>
    <w:rsid w:val="00622830"/>
    <w:rsid w:val="00630AEF"/>
    <w:rsid w:val="006325F8"/>
    <w:rsid w:val="00634C9A"/>
    <w:rsid w:val="006440E4"/>
    <w:rsid w:val="00644D12"/>
    <w:rsid w:val="0066343B"/>
    <w:rsid w:val="00664777"/>
    <w:rsid w:val="006748A4"/>
    <w:rsid w:val="00683E73"/>
    <w:rsid w:val="006A3141"/>
    <w:rsid w:val="006A5E34"/>
    <w:rsid w:val="006B2422"/>
    <w:rsid w:val="006B2B9A"/>
    <w:rsid w:val="006C1937"/>
    <w:rsid w:val="006C2DDD"/>
    <w:rsid w:val="006F020C"/>
    <w:rsid w:val="00700B41"/>
    <w:rsid w:val="007127B7"/>
    <w:rsid w:val="007416B6"/>
    <w:rsid w:val="00746F48"/>
    <w:rsid w:val="0075404D"/>
    <w:rsid w:val="00755CBB"/>
    <w:rsid w:val="0076182A"/>
    <w:rsid w:val="00762EAA"/>
    <w:rsid w:val="00767B7E"/>
    <w:rsid w:val="007770C3"/>
    <w:rsid w:val="0078259E"/>
    <w:rsid w:val="00784D24"/>
    <w:rsid w:val="00785FBA"/>
    <w:rsid w:val="00786073"/>
    <w:rsid w:val="00786E4A"/>
    <w:rsid w:val="007875EB"/>
    <w:rsid w:val="00791148"/>
    <w:rsid w:val="007939EC"/>
    <w:rsid w:val="0079426B"/>
    <w:rsid w:val="00797002"/>
    <w:rsid w:val="007A4959"/>
    <w:rsid w:val="007A7C71"/>
    <w:rsid w:val="007D312A"/>
    <w:rsid w:val="007D3F19"/>
    <w:rsid w:val="007E23B0"/>
    <w:rsid w:val="007F1991"/>
    <w:rsid w:val="007F2C2F"/>
    <w:rsid w:val="007F55FC"/>
    <w:rsid w:val="007F5665"/>
    <w:rsid w:val="00800112"/>
    <w:rsid w:val="008018A7"/>
    <w:rsid w:val="008253BB"/>
    <w:rsid w:val="0083188F"/>
    <w:rsid w:val="0083706E"/>
    <w:rsid w:val="008423A5"/>
    <w:rsid w:val="00850625"/>
    <w:rsid w:val="00853718"/>
    <w:rsid w:val="00855221"/>
    <w:rsid w:val="00860645"/>
    <w:rsid w:val="00871F71"/>
    <w:rsid w:val="00881795"/>
    <w:rsid w:val="00885AF4"/>
    <w:rsid w:val="008939CD"/>
    <w:rsid w:val="008B768C"/>
    <w:rsid w:val="008B781F"/>
    <w:rsid w:val="008C4DB1"/>
    <w:rsid w:val="008C4EAF"/>
    <w:rsid w:val="008C5176"/>
    <w:rsid w:val="008C7FD0"/>
    <w:rsid w:val="008D5094"/>
    <w:rsid w:val="008E0B3A"/>
    <w:rsid w:val="008E1DE7"/>
    <w:rsid w:val="008E707C"/>
    <w:rsid w:val="008E72A9"/>
    <w:rsid w:val="00900B08"/>
    <w:rsid w:val="00902155"/>
    <w:rsid w:val="00902FA3"/>
    <w:rsid w:val="00907FA3"/>
    <w:rsid w:val="00910447"/>
    <w:rsid w:val="009125FC"/>
    <w:rsid w:val="00923564"/>
    <w:rsid w:val="0092392E"/>
    <w:rsid w:val="009315F9"/>
    <w:rsid w:val="00946945"/>
    <w:rsid w:val="00951248"/>
    <w:rsid w:val="0095152F"/>
    <w:rsid w:val="00954C49"/>
    <w:rsid w:val="0096797E"/>
    <w:rsid w:val="0097099F"/>
    <w:rsid w:val="00971997"/>
    <w:rsid w:val="00971FFC"/>
    <w:rsid w:val="0098660A"/>
    <w:rsid w:val="009931C3"/>
    <w:rsid w:val="009B2C43"/>
    <w:rsid w:val="009B3FC7"/>
    <w:rsid w:val="009B4EAE"/>
    <w:rsid w:val="009B7573"/>
    <w:rsid w:val="009C22F4"/>
    <w:rsid w:val="009C2E98"/>
    <w:rsid w:val="009D3447"/>
    <w:rsid w:val="009D4711"/>
    <w:rsid w:val="009D4C39"/>
    <w:rsid w:val="009D78AC"/>
    <w:rsid w:val="009F1185"/>
    <w:rsid w:val="009F18CD"/>
    <w:rsid w:val="009F2A13"/>
    <w:rsid w:val="00A04EB0"/>
    <w:rsid w:val="00A05A24"/>
    <w:rsid w:val="00A13CC1"/>
    <w:rsid w:val="00A16847"/>
    <w:rsid w:val="00A237D8"/>
    <w:rsid w:val="00A268C4"/>
    <w:rsid w:val="00A307CD"/>
    <w:rsid w:val="00A40A00"/>
    <w:rsid w:val="00A4142F"/>
    <w:rsid w:val="00A56DF2"/>
    <w:rsid w:val="00A66BA1"/>
    <w:rsid w:val="00A67AB5"/>
    <w:rsid w:val="00A8205F"/>
    <w:rsid w:val="00A91760"/>
    <w:rsid w:val="00A93B00"/>
    <w:rsid w:val="00A93C21"/>
    <w:rsid w:val="00AA2B23"/>
    <w:rsid w:val="00AC3C6A"/>
    <w:rsid w:val="00AD5620"/>
    <w:rsid w:val="00AD6C46"/>
    <w:rsid w:val="00AD7C1B"/>
    <w:rsid w:val="00AE16BA"/>
    <w:rsid w:val="00AE1EBE"/>
    <w:rsid w:val="00AF4CA6"/>
    <w:rsid w:val="00B03C9D"/>
    <w:rsid w:val="00B060AE"/>
    <w:rsid w:val="00B10517"/>
    <w:rsid w:val="00B143D8"/>
    <w:rsid w:val="00B14E76"/>
    <w:rsid w:val="00B161B8"/>
    <w:rsid w:val="00B2048C"/>
    <w:rsid w:val="00B310B9"/>
    <w:rsid w:val="00B35F3F"/>
    <w:rsid w:val="00B36CBB"/>
    <w:rsid w:val="00B425E0"/>
    <w:rsid w:val="00B440AA"/>
    <w:rsid w:val="00B44B70"/>
    <w:rsid w:val="00B53C56"/>
    <w:rsid w:val="00B65969"/>
    <w:rsid w:val="00B77EA6"/>
    <w:rsid w:val="00B81598"/>
    <w:rsid w:val="00B816B4"/>
    <w:rsid w:val="00B841F1"/>
    <w:rsid w:val="00B944D6"/>
    <w:rsid w:val="00BB4DF0"/>
    <w:rsid w:val="00BC1AC6"/>
    <w:rsid w:val="00BC289F"/>
    <w:rsid w:val="00BC4BF4"/>
    <w:rsid w:val="00BC5361"/>
    <w:rsid w:val="00BC5460"/>
    <w:rsid w:val="00BC6B50"/>
    <w:rsid w:val="00BC7772"/>
    <w:rsid w:val="00BD0E25"/>
    <w:rsid w:val="00BE54BA"/>
    <w:rsid w:val="00BF5BD6"/>
    <w:rsid w:val="00C00B9E"/>
    <w:rsid w:val="00C03E31"/>
    <w:rsid w:val="00C33E72"/>
    <w:rsid w:val="00C354B2"/>
    <w:rsid w:val="00C35554"/>
    <w:rsid w:val="00C42709"/>
    <w:rsid w:val="00C45B42"/>
    <w:rsid w:val="00C533CC"/>
    <w:rsid w:val="00C5751C"/>
    <w:rsid w:val="00C61BFC"/>
    <w:rsid w:val="00C62B85"/>
    <w:rsid w:val="00C65438"/>
    <w:rsid w:val="00C75FE1"/>
    <w:rsid w:val="00C761B3"/>
    <w:rsid w:val="00C91CBB"/>
    <w:rsid w:val="00CB1BF8"/>
    <w:rsid w:val="00CC09B6"/>
    <w:rsid w:val="00CC182C"/>
    <w:rsid w:val="00CC5F71"/>
    <w:rsid w:val="00CC666F"/>
    <w:rsid w:val="00CD1E3F"/>
    <w:rsid w:val="00CE44F6"/>
    <w:rsid w:val="00CE49DA"/>
    <w:rsid w:val="00CE7B61"/>
    <w:rsid w:val="00D00095"/>
    <w:rsid w:val="00D03B1C"/>
    <w:rsid w:val="00D10C87"/>
    <w:rsid w:val="00D20620"/>
    <w:rsid w:val="00D26091"/>
    <w:rsid w:val="00D320DC"/>
    <w:rsid w:val="00D34E7C"/>
    <w:rsid w:val="00D35489"/>
    <w:rsid w:val="00D51276"/>
    <w:rsid w:val="00D7035F"/>
    <w:rsid w:val="00D85155"/>
    <w:rsid w:val="00D944D3"/>
    <w:rsid w:val="00D97C74"/>
    <w:rsid w:val="00DA65AC"/>
    <w:rsid w:val="00DB1913"/>
    <w:rsid w:val="00DC410D"/>
    <w:rsid w:val="00DC68CA"/>
    <w:rsid w:val="00DC7CBA"/>
    <w:rsid w:val="00DD3E7D"/>
    <w:rsid w:val="00DD73B7"/>
    <w:rsid w:val="00DF250F"/>
    <w:rsid w:val="00DF28BC"/>
    <w:rsid w:val="00DF34B9"/>
    <w:rsid w:val="00E01053"/>
    <w:rsid w:val="00E07ACF"/>
    <w:rsid w:val="00E331A1"/>
    <w:rsid w:val="00E33202"/>
    <w:rsid w:val="00E336A9"/>
    <w:rsid w:val="00E3403F"/>
    <w:rsid w:val="00E50624"/>
    <w:rsid w:val="00E568DF"/>
    <w:rsid w:val="00E57AFE"/>
    <w:rsid w:val="00E64269"/>
    <w:rsid w:val="00E82267"/>
    <w:rsid w:val="00EA010F"/>
    <w:rsid w:val="00ED1B63"/>
    <w:rsid w:val="00ED3C1F"/>
    <w:rsid w:val="00ED4085"/>
    <w:rsid w:val="00ED420E"/>
    <w:rsid w:val="00EE2F57"/>
    <w:rsid w:val="00EE5533"/>
    <w:rsid w:val="00EE7F20"/>
    <w:rsid w:val="00EF4C34"/>
    <w:rsid w:val="00EF77C6"/>
    <w:rsid w:val="00F05438"/>
    <w:rsid w:val="00F12C23"/>
    <w:rsid w:val="00F1361C"/>
    <w:rsid w:val="00F160C7"/>
    <w:rsid w:val="00F226D3"/>
    <w:rsid w:val="00F36B6E"/>
    <w:rsid w:val="00F36D8F"/>
    <w:rsid w:val="00F417B1"/>
    <w:rsid w:val="00F602DF"/>
    <w:rsid w:val="00F81FD9"/>
    <w:rsid w:val="00F841AA"/>
    <w:rsid w:val="00FA23E8"/>
    <w:rsid w:val="00FB507C"/>
    <w:rsid w:val="00FD3CC1"/>
    <w:rsid w:val="00FE2B43"/>
    <w:rsid w:val="00FE3731"/>
    <w:rsid w:val="00FF1E02"/>
    <w:rsid w:val="00FF30B4"/>
    <w:rsid w:val="0309601A"/>
    <w:rsid w:val="038D7130"/>
    <w:rsid w:val="060325EB"/>
    <w:rsid w:val="0694269D"/>
    <w:rsid w:val="06D27667"/>
    <w:rsid w:val="08150DB3"/>
    <w:rsid w:val="096B0C00"/>
    <w:rsid w:val="0B2833D2"/>
    <w:rsid w:val="0B5D5B1A"/>
    <w:rsid w:val="0B9145ED"/>
    <w:rsid w:val="0BD1248D"/>
    <w:rsid w:val="0C9D3EED"/>
    <w:rsid w:val="0D50638D"/>
    <w:rsid w:val="0E6C1285"/>
    <w:rsid w:val="0F2514A2"/>
    <w:rsid w:val="10230DC7"/>
    <w:rsid w:val="10C055FF"/>
    <w:rsid w:val="11DF0DA5"/>
    <w:rsid w:val="124367D8"/>
    <w:rsid w:val="134705D0"/>
    <w:rsid w:val="135D512E"/>
    <w:rsid w:val="146268D9"/>
    <w:rsid w:val="155623FA"/>
    <w:rsid w:val="16091AB8"/>
    <w:rsid w:val="16320DBE"/>
    <w:rsid w:val="16366A3B"/>
    <w:rsid w:val="16BB723D"/>
    <w:rsid w:val="16D862D2"/>
    <w:rsid w:val="16E50C6E"/>
    <w:rsid w:val="16F9717D"/>
    <w:rsid w:val="1785637D"/>
    <w:rsid w:val="17B64784"/>
    <w:rsid w:val="18BD7B1B"/>
    <w:rsid w:val="19753984"/>
    <w:rsid w:val="1AB417D6"/>
    <w:rsid w:val="1B545140"/>
    <w:rsid w:val="1BEA271D"/>
    <w:rsid w:val="1CFE3A9F"/>
    <w:rsid w:val="1D9050BF"/>
    <w:rsid w:val="1E751941"/>
    <w:rsid w:val="1F1F6741"/>
    <w:rsid w:val="1F457E54"/>
    <w:rsid w:val="1F5D4737"/>
    <w:rsid w:val="2108147B"/>
    <w:rsid w:val="233A2015"/>
    <w:rsid w:val="23891420"/>
    <w:rsid w:val="240371BF"/>
    <w:rsid w:val="259D65F8"/>
    <w:rsid w:val="263D3E91"/>
    <w:rsid w:val="264C5A33"/>
    <w:rsid w:val="278C0622"/>
    <w:rsid w:val="288D4D44"/>
    <w:rsid w:val="289C34A3"/>
    <w:rsid w:val="29FD04D3"/>
    <w:rsid w:val="2A922018"/>
    <w:rsid w:val="2B2E5CDF"/>
    <w:rsid w:val="2B8359B6"/>
    <w:rsid w:val="2BF83660"/>
    <w:rsid w:val="2C384246"/>
    <w:rsid w:val="2C5D1954"/>
    <w:rsid w:val="2C794659"/>
    <w:rsid w:val="2CF13A58"/>
    <w:rsid w:val="2CFF0D4A"/>
    <w:rsid w:val="2D310D14"/>
    <w:rsid w:val="2D8906DD"/>
    <w:rsid w:val="2E131958"/>
    <w:rsid w:val="2E242078"/>
    <w:rsid w:val="2F1D5BF6"/>
    <w:rsid w:val="2F391C93"/>
    <w:rsid w:val="2FAD1A04"/>
    <w:rsid w:val="2FB93CDC"/>
    <w:rsid w:val="2FE77D9A"/>
    <w:rsid w:val="2FFA23E6"/>
    <w:rsid w:val="2FFC36BD"/>
    <w:rsid w:val="309B6FC7"/>
    <w:rsid w:val="30FB7B8B"/>
    <w:rsid w:val="319F7F4E"/>
    <w:rsid w:val="31DD71EE"/>
    <w:rsid w:val="32794B7F"/>
    <w:rsid w:val="33967A1D"/>
    <w:rsid w:val="33DB66F4"/>
    <w:rsid w:val="33E119BF"/>
    <w:rsid w:val="35071546"/>
    <w:rsid w:val="356D70D0"/>
    <w:rsid w:val="366D4A95"/>
    <w:rsid w:val="37AA160F"/>
    <w:rsid w:val="37CE714C"/>
    <w:rsid w:val="39E96C00"/>
    <w:rsid w:val="3B3254D0"/>
    <w:rsid w:val="3B68073F"/>
    <w:rsid w:val="3B703B1A"/>
    <w:rsid w:val="3D0903FB"/>
    <w:rsid w:val="3D26408D"/>
    <w:rsid w:val="3D843B62"/>
    <w:rsid w:val="3DEA07CF"/>
    <w:rsid w:val="3E1A2159"/>
    <w:rsid w:val="3F115C55"/>
    <w:rsid w:val="40254625"/>
    <w:rsid w:val="405A6482"/>
    <w:rsid w:val="40FA58ED"/>
    <w:rsid w:val="41012F18"/>
    <w:rsid w:val="41AA68B0"/>
    <w:rsid w:val="41E25C34"/>
    <w:rsid w:val="426C0EAF"/>
    <w:rsid w:val="427A6480"/>
    <w:rsid w:val="42D65CED"/>
    <w:rsid w:val="43A41D37"/>
    <w:rsid w:val="441F6151"/>
    <w:rsid w:val="45B94C24"/>
    <w:rsid w:val="467207E9"/>
    <w:rsid w:val="467549FA"/>
    <w:rsid w:val="47FC7245"/>
    <w:rsid w:val="493E3EC2"/>
    <w:rsid w:val="4CB84F9B"/>
    <w:rsid w:val="4D3E3154"/>
    <w:rsid w:val="4D5045E1"/>
    <w:rsid w:val="4D58016D"/>
    <w:rsid w:val="4D704EB9"/>
    <w:rsid w:val="4E836C56"/>
    <w:rsid w:val="4EF91A45"/>
    <w:rsid w:val="4F1F0AC6"/>
    <w:rsid w:val="501F39CE"/>
    <w:rsid w:val="50AF71BC"/>
    <w:rsid w:val="52362034"/>
    <w:rsid w:val="52DB353E"/>
    <w:rsid w:val="540B6827"/>
    <w:rsid w:val="5456417E"/>
    <w:rsid w:val="54DC6052"/>
    <w:rsid w:val="558A39FD"/>
    <w:rsid w:val="56E92A45"/>
    <w:rsid w:val="572A472B"/>
    <w:rsid w:val="57942680"/>
    <w:rsid w:val="57CC2582"/>
    <w:rsid w:val="59012AA9"/>
    <w:rsid w:val="5948511B"/>
    <w:rsid w:val="5B7471C3"/>
    <w:rsid w:val="5C966DFE"/>
    <w:rsid w:val="5D4977B8"/>
    <w:rsid w:val="5D8115FF"/>
    <w:rsid w:val="5DA41A6F"/>
    <w:rsid w:val="5DEB38C7"/>
    <w:rsid w:val="5F2549F0"/>
    <w:rsid w:val="5F367CCE"/>
    <w:rsid w:val="5FEE25FC"/>
    <w:rsid w:val="60042D9D"/>
    <w:rsid w:val="61377BE8"/>
    <w:rsid w:val="621163E4"/>
    <w:rsid w:val="62765DA1"/>
    <w:rsid w:val="63232C5D"/>
    <w:rsid w:val="63462926"/>
    <w:rsid w:val="63597C3B"/>
    <w:rsid w:val="643552EC"/>
    <w:rsid w:val="65AE7601"/>
    <w:rsid w:val="65C526CA"/>
    <w:rsid w:val="66592A74"/>
    <w:rsid w:val="669C2F8D"/>
    <w:rsid w:val="670F4499"/>
    <w:rsid w:val="676C7934"/>
    <w:rsid w:val="679169BD"/>
    <w:rsid w:val="68022859"/>
    <w:rsid w:val="689751D7"/>
    <w:rsid w:val="68FF6CD9"/>
    <w:rsid w:val="69D57CA3"/>
    <w:rsid w:val="6A032B59"/>
    <w:rsid w:val="6B1C7BAE"/>
    <w:rsid w:val="6B2650F8"/>
    <w:rsid w:val="6B662DFB"/>
    <w:rsid w:val="6C8C03F2"/>
    <w:rsid w:val="6D4C11D1"/>
    <w:rsid w:val="6E446098"/>
    <w:rsid w:val="6FA83E2B"/>
    <w:rsid w:val="719109CC"/>
    <w:rsid w:val="74242D92"/>
    <w:rsid w:val="748B1E61"/>
    <w:rsid w:val="74EB5561"/>
    <w:rsid w:val="75240DF9"/>
    <w:rsid w:val="762E6B81"/>
    <w:rsid w:val="779844C3"/>
    <w:rsid w:val="77CE1353"/>
    <w:rsid w:val="794C2158"/>
    <w:rsid w:val="7A125BEB"/>
    <w:rsid w:val="7A4539F2"/>
    <w:rsid w:val="7AD43F09"/>
    <w:rsid w:val="7C7F5EA5"/>
    <w:rsid w:val="7CAC04E0"/>
    <w:rsid w:val="7D1D6B61"/>
    <w:rsid w:val="7D47178C"/>
    <w:rsid w:val="7D9471DC"/>
    <w:rsid w:val="7D984DC6"/>
    <w:rsid w:val="7DD414A0"/>
    <w:rsid w:val="7E686E2F"/>
    <w:rsid w:val="7F2B1EC7"/>
    <w:rsid w:val="7F6002F9"/>
    <w:rsid w:val="7F725D7D"/>
    <w:rsid w:val="FBABED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Lines="100" w:afterLines="200" w:line="576" w:lineRule="exact"/>
      <w:jc w:val="center"/>
      <w:outlineLvl w:val="0"/>
    </w:pPr>
    <w:rPr>
      <w:rFonts w:eastAsia="黑体"/>
      <w:bCs/>
      <w:kern w:val="44"/>
      <w:sz w:val="44"/>
      <w:szCs w:val="44"/>
    </w:rPr>
  </w:style>
  <w:style w:type="paragraph" w:styleId="3">
    <w:name w:val="heading 2"/>
    <w:basedOn w:val="1"/>
    <w:next w:val="1"/>
    <w:link w:val="18"/>
    <w:qFormat/>
    <w:uiPriority w:val="99"/>
    <w:pPr>
      <w:keepNext/>
      <w:keepLines/>
      <w:spacing w:beforeLines="100" w:line="576" w:lineRule="exact"/>
      <w:ind w:firstLine="1440" w:firstLineChars="200"/>
      <w:jc w:val="left"/>
      <w:outlineLvl w:val="1"/>
    </w:pPr>
    <w:rPr>
      <w:rFonts w:ascii="Cambria" w:hAnsi="Cambria" w:eastAsia="黑体"/>
      <w:bCs/>
      <w:sz w:val="32"/>
      <w:szCs w:val="32"/>
    </w:rPr>
  </w:style>
  <w:style w:type="paragraph" w:styleId="4">
    <w:name w:val="heading 3"/>
    <w:basedOn w:val="1"/>
    <w:next w:val="1"/>
    <w:link w:val="19"/>
    <w:qFormat/>
    <w:uiPriority w:val="99"/>
    <w:pPr>
      <w:keepNext/>
      <w:keepLines/>
      <w:spacing w:beforeLines="100" w:line="576" w:lineRule="exact"/>
      <w:ind w:firstLine="1440" w:firstLineChars="200"/>
      <w:jc w:val="left"/>
      <w:outlineLvl w:val="2"/>
    </w:pPr>
    <w:rPr>
      <w:rFonts w:eastAsia="仿宋"/>
      <w:b/>
      <w:bCs/>
      <w:sz w:val="32"/>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1"/>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paragraph" w:styleId="12">
    <w:name w:val="Normal (Web)"/>
    <w:basedOn w:val="1"/>
    <w:unhideWhenUsed/>
    <w:qFormat/>
    <w:locked/>
    <w:uiPriority w:val="99"/>
    <w:rPr>
      <w:sz w:val="24"/>
    </w:rPr>
  </w:style>
  <w:style w:type="character" w:styleId="15">
    <w:name w:val="Strong"/>
    <w:basedOn w:val="14"/>
    <w:qFormat/>
    <w:uiPriority w:val="99"/>
    <w:rPr>
      <w:rFonts w:cs="Times New Roman"/>
      <w:b/>
    </w:rPr>
  </w:style>
  <w:style w:type="character" w:styleId="16">
    <w:name w:val="Hyperlink"/>
    <w:basedOn w:val="14"/>
    <w:qFormat/>
    <w:uiPriority w:val="99"/>
    <w:rPr>
      <w:rFonts w:cs="Times New Roman"/>
      <w:color w:val="0000FF"/>
      <w:u w:val="single"/>
    </w:rPr>
  </w:style>
  <w:style w:type="character" w:customStyle="1" w:styleId="17">
    <w:name w:val="标题 1 Char"/>
    <w:basedOn w:val="14"/>
    <w:link w:val="2"/>
    <w:qFormat/>
    <w:locked/>
    <w:uiPriority w:val="99"/>
    <w:rPr>
      <w:rFonts w:ascii="Times New Roman" w:hAnsi="Times New Roman" w:eastAsia="黑体" w:cs="Times New Roman"/>
      <w:bCs/>
      <w:kern w:val="44"/>
      <w:sz w:val="44"/>
      <w:szCs w:val="44"/>
    </w:rPr>
  </w:style>
  <w:style w:type="character" w:customStyle="1" w:styleId="18">
    <w:name w:val="标题 2 Char"/>
    <w:basedOn w:val="14"/>
    <w:link w:val="3"/>
    <w:qFormat/>
    <w:locked/>
    <w:uiPriority w:val="99"/>
    <w:rPr>
      <w:rFonts w:ascii="Cambria" w:hAnsi="Cambria" w:eastAsia="黑体" w:cs="Times New Roman"/>
      <w:bCs/>
      <w:kern w:val="2"/>
      <w:sz w:val="32"/>
      <w:szCs w:val="32"/>
    </w:rPr>
  </w:style>
  <w:style w:type="character" w:customStyle="1" w:styleId="19">
    <w:name w:val="标题 3 Char"/>
    <w:basedOn w:val="14"/>
    <w:link w:val="4"/>
    <w:qFormat/>
    <w:locked/>
    <w:uiPriority w:val="99"/>
    <w:rPr>
      <w:rFonts w:ascii="Times New Roman" w:hAnsi="Times New Roman" w:eastAsia="仿宋" w:cs="Times New Roman"/>
      <w:b/>
      <w:bCs/>
      <w:kern w:val="2"/>
      <w:sz w:val="32"/>
      <w:szCs w:val="32"/>
    </w:rPr>
  </w:style>
  <w:style w:type="character" w:customStyle="1" w:styleId="20">
    <w:name w:val="Body Text Char"/>
    <w:basedOn w:val="14"/>
    <w:link w:val="5"/>
    <w:semiHidden/>
    <w:qFormat/>
    <w:locked/>
    <w:uiPriority w:val="99"/>
    <w:rPr>
      <w:rFonts w:ascii="Times New Roman" w:hAnsi="Times New Roman" w:cs="Times New Roman"/>
      <w:sz w:val="24"/>
      <w:szCs w:val="24"/>
    </w:rPr>
  </w:style>
  <w:style w:type="character" w:customStyle="1" w:styleId="21">
    <w:name w:val="批注框文本 Char"/>
    <w:basedOn w:val="14"/>
    <w:link w:val="7"/>
    <w:semiHidden/>
    <w:qFormat/>
    <w:locked/>
    <w:uiPriority w:val="99"/>
    <w:rPr>
      <w:rFonts w:ascii="Times New Roman" w:hAnsi="Times New Roman" w:cs="Times New Roman"/>
      <w:kern w:val="2"/>
      <w:sz w:val="18"/>
      <w:szCs w:val="18"/>
    </w:rPr>
  </w:style>
  <w:style w:type="character" w:customStyle="1" w:styleId="22">
    <w:name w:val="Footer Char"/>
    <w:basedOn w:val="14"/>
    <w:link w:val="8"/>
    <w:semiHidden/>
    <w:qFormat/>
    <w:locked/>
    <w:uiPriority w:val="99"/>
    <w:rPr>
      <w:rFonts w:ascii="Times New Roman" w:hAnsi="Times New Roman" w:cs="Times New Roman"/>
      <w:sz w:val="18"/>
      <w:szCs w:val="18"/>
    </w:rPr>
  </w:style>
  <w:style w:type="character" w:customStyle="1" w:styleId="23">
    <w:name w:val="Header Char"/>
    <w:basedOn w:val="14"/>
    <w:link w:val="9"/>
    <w:semiHidden/>
    <w:qFormat/>
    <w:locked/>
    <w:uiPriority w:val="99"/>
    <w:rPr>
      <w:rFonts w:ascii="Times New Roman" w:hAnsi="Times New Roman" w:cs="Times New Roman"/>
      <w:sz w:val="18"/>
      <w:szCs w:val="18"/>
    </w:rPr>
  </w:style>
  <w:style w:type="character" w:customStyle="1" w:styleId="24">
    <w:name w:val="页眉 Char"/>
    <w:link w:val="9"/>
    <w:semiHidden/>
    <w:qFormat/>
    <w:locked/>
    <w:uiPriority w:val="99"/>
    <w:rPr>
      <w:sz w:val="18"/>
    </w:rPr>
  </w:style>
  <w:style w:type="character" w:customStyle="1" w:styleId="25">
    <w:name w:val="页脚 Char"/>
    <w:link w:val="8"/>
    <w:qFormat/>
    <w:locked/>
    <w:uiPriority w:val="99"/>
    <w:rPr>
      <w:sz w:val="18"/>
    </w:rPr>
  </w:style>
  <w:style w:type="character" w:customStyle="1" w:styleId="26">
    <w:name w:val="正文文本 Char"/>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8">
    <w:name w:val="List Paragraph1"/>
    <w:basedOn w:val="1"/>
    <w:qFormat/>
    <w:uiPriority w:val="99"/>
    <w:pPr>
      <w:ind w:firstLine="420" w:firstLineChars="200"/>
    </w:pPr>
  </w:style>
  <w:style w:type="paragraph" w:customStyle="1" w:styleId="29">
    <w:name w:val="TOC Heading1"/>
    <w:basedOn w:val="2"/>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3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4037;&#20316;&#31807;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4037;&#20316;&#31807;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4037;&#20316;&#31807;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4037;&#20316;&#31807;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4037;&#20316;&#31807;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4037;&#20316;&#31807;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4352;&#22992;\&#24037;&#20316;&#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tru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200" b="1"/>
              <a:t>图1     2017-2018年收、支决算总计变动情况图</a:t>
            </a:r>
            <a:endParaRPr sz="1200" b="1"/>
          </a:p>
        </c:rich>
      </c:tx>
      <c:layout>
        <c:manualLayout>
          <c:xMode val="edge"/>
          <c:yMode val="edge"/>
          <c:x val="0.205336291452592"/>
          <c:y val="0.0104142559592687"/>
        </c:manualLayout>
      </c:layout>
      <c:overlay val="false"/>
      <c:spPr>
        <a:noFill/>
        <a:ln>
          <a:noFill/>
        </a:ln>
        <a:effectLst/>
      </c:spPr>
    </c:title>
    <c:autoTitleDeleted val="false"/>
    <c:plotArea>
      <c:layout/>
      <c:barChart>
        <c:barDir val="col"/>
        <c:grouping val="clustered"/>
        <c:varyColors val="false"/>
        <c:ser>
          <c:idx val="0"/>
          <c:order val="0"/>
          <c:tx>
            <c:strRef>
              <c:f>"2017年"</c:f>
              <c:strCache>
                <c:ptCount val="1"/>
                <c:pt idx="0">
                  <c:v>2017年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extLst>
                <c:ext xmlns:c15="http://schemas.microsoft.com/office/drawing/2012/chart" uri="{02D57815-91ED-43cb-92C2-25804820EDAC}">
                  <c15:fullRef>
                    <c15:sqref>[工作簿1.xlsx]Sheet1!$B$7:$D$7</c15:sqref>
                  </c15:fullRef>
                </c:ext>
              </c:extLst>
              <c:f>[工作簿1.xlsx]Sheet1!$C$7:$D$7</c:f>
              <c:strCache>
                <c:ptCount val="2"/>
                <c:pt idx="0">
                  <c:v>收入</c:v>
                </c:pt>
                <c:pt idx="1">
                  <c:v>支出</c:v>
                </c:pt>
              </c:strCache>
            </c:strRef>
          </c:cat>
          <c:val>
            <c:numRef>
              <c:extLst>
                <c:ext xmlns:c15="http://schemas.microsoft.com/office/drawing/2012/chart" uri="{02D57815-91ED-43cb-92C2-25804820EDAC}">
                  <c15:fullRef>
                    <c15:sqref>Sheet1!$B$8:$D$8</c15:sqref>
                  </c15:fullRef>
                </c:ext>
              </c:extLst>
              <c:f>[工作簿1.xlsx]Sheet1!$C$8:$D$8</c:f>
              <c:numCache>
                <c:formatCode>General</c:formatCode>
                <c:ptCount val="2"/>
                <c:pt idx="0">
                  <c:v>505.14</c:v>
                </c:pt>
                <c:pt idx="1">
                  <c:v>1321.45</c:v>
                </c:pt>
              </c:numCache>
            </c:numRef>
          </c:val>
        </c:ser>
        <c:ser>
          <c:idx val="1"/>
          <c:order val="1"/>
          <c:tx>
            <c:strRef>
              <c:f>"2018年"</c:f>
              <c:strCache>
                <c:ptCount val="1"/>
                <c:pt idx="0">
                  <c:v>2018年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extLst>
                <c:ext xmlns:c15="http://schemas.microsoft.com/office/drawing/2012/chart" uri="{02D57815-91ED-43cb-92C2-25804820EDAC}">
                  <c15:fullRef>
                    <c15:sqref>[工作簿1.xlsx]Sheet1!$B$7:$D$7</c15:sqref>
                  </c15:fullRef>
                </c:ext>
              </c:extLst>
              <c:f>[工作簿1.xlsx]Sheet1!$C$7:$D$7</c:f>
              <c:strCache>
                <c:ptCount val="2"/>
                <c:pt idx="0">
                  <c:v>收入</c:v>
                </c:pt>
                <c:pt idx="1">
                  <c:v>支出</c:v>
                </c:pt>
              </c:strCache>
            </c:strRef>
          </c:cat>
          <c:val>
            <c:numRef>
              <c:extLst>
                <c:ext xmlns:c15="http://schemas.microsoft.com/office/drawing/2012/chart" uri="{02D57815-91ED-43cb-92C2-25804820EDAC}">
                  <c15:fullRef>
                    <c15:sqref>Sheet1!$B$9:$D$9</c15:sqref>
                  </c15:fullRef>
                </c:ext>
              </c:extLst>
              <c:f>[工作簿1.xlsx]Sheet1!$C$9:$D$9</c:f>
              <c:numCache>
                <c:formatCode>General</c:formatCode>
                <c:ptCount val="2"/>
                <c:pt idx="0">
                  <c:v>1463.22</c:v>
                </c:pt>
                <c:pt idx="1">
                  <c:v>787.73</c:v>
                </c:pt>
              </c:numCache>
            </c:numRef>
          </c:val>
        </c:ser>
        <c:dLbls>
          <c:showLegendKey val="false"/>
          <c:showVal val="true"/>
          <c:showCatName val="false"/>
          <c:showSerName val="false"/>
          <c:showPercent val="false"/>
          <c:showBubbleSize val="false"/>
        </c:dLbls>
        <c:gapWidth val="219"/>
        <c:overlap val="-27"/>
        <c:axId val="108173952"/>
        <c:axId val="108278144"/>
      </c:barChart>
      <c:catAx>
        <c:axId val="108173952"/>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08278144"/>
        <c:crosses val="autoZero"/>
        <c:auto val="true"/>
        <c:lblAlgn val="ctr"/>
        <c:lblOffset val="100"/>
        <c:noMultiLvlLbl val="false"/>
      </c:catAx>
      <c:valAx>
        <c:axId val="108278144"/>
        <c:scaling>
          <c:orientation val="minMax"/>
        </c:scaling>
        <c:delete val="false"/>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overlay val="false"/>
          <c:spPr>
            <a:noFill/>
            <a:ln>
              <a:noFill/>
            </a:ln>
            <a:effectLst/>
          </c:spPr>
        </c:title>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0817395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tru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1200" b="1"/>
              <a:t>图</a:t>
            </a:r>
            <a:r>
              <a:rPr lang="en-US" altLang="zh-CN" sz="1200" b="1"/>
              <a:t>2  2018</a:t>
            </a:r>
            <a:r>
              <a:rPr altLang="en-US" sz="1200" b="1"/>
              <a:t>年</a:t>
            </a:r>
            <a:r>
              <a:rPr sz="1200" b="1"/>
              <a:t>收入决算结构图</a:t>
            </a:r>
            <a:endParaRPr sz="1200" b="1"/>
          </a:p>
        </c:rich>
      </c:tx>
      <c:layout>
        <c:manualLayout>
          <c:xMode val="edge"/>
          <c:yMode val="edge"/>
          <c:x val="0.292103676913804"/>
          <c:y val="0.00699300699300699"/>
        </c:manualLayout>
      </c:layout>
      <c:overlay val="false"/>
      <c:spPr>
        <a:noFill/>
        <a:ln>
          <a:noFill/>
        </a:ln>
        <a:effectLst/>
      </c:spPr>
    </c:title>
    <c:autoTitleDeleted val="false"/>
    <c:plotArea>
      <c:layout/>
      <c:pieChart>
        <c:varyColors val="true"/>
        <c:ser>
          <c:idx val="0"/>
          <c:order val="0"/>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tru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prstDash val="solid"/>
                      <a:round/>
                    </a:ln>
                    <a:effectLst/>
                  </c:spPr>
                </c15:leaderLines>
              </c:ext>
            </c:extLst>
          </c:dLbls>
          <c:cat>
            <c:strRef>
              <c:f>[工作簿1.xlsx]Sheet1!$B$14:$B$20</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[工作簿1.xlsx]Sheet1!$C$14:$C$20</c:f>
              <c:numCache>
                <c:formatCode>General</c:formatCode>
                <c:ptCount val="7"/>
                <c:pt idx="0">
                  <c:v>505.14</c:v>
                </c:pt>
                <c:pt idx="1">
                  <c:v>0</c:v>
                </c:pt>
                <c:pt idx="2">
                  <c:v>0</c:v>
                </c:pt>
                <c:pt idx="3">
                  <c:v>0</c:v>
                </c:pt>
                <c:pt idx="4">
                  <c:v>0</c:v>
                </c:pt>
                <c:pt idx="5">
                  <c:v>0</c:v>
                </c:pt>
                <c:pt idx="6">
                  <c:v>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tru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1200" b="1"/>
              <a:t>图</a:t>
            </a:r>
            <a:r>
              <a:rPr lang="en-US" altLang="zh-CN" sz="1200" b="1"/>
              <a:t>3  2018</a:t>
            </a:r>
            <a:r>
              <a:rPr altLang="en-US" sz="1200" b="1"/>
              <a:t>年</a:t>
            </a:r>
            <a:r>
              <a:rPr sz="1200" b="1"/>
              <a:t>支出决算结构图</a:t>
            </a:r>
            <a:endParaRPr sz="1200" b="1"/>
          </a:p>
        </c:rich>
      </c:tx>
      <c:layout/>
      <c:overlay val="false"/>
      <c:spPr>
        <a:noFill/>
        <a:ln>
          <a:noFill/>
        </a:ln>
        <a:effectLst/>
      </c:spPr>
    </c:title>
    <c:autoTitleDeleted val="false"/>
    <c:plotArea>
      <c:layout/>
      <c:pieChart>
        <c:varyColors val="true"/>
        <c:ser>
          <c:idx val="0"/>
          <c:order val="0"/>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numFmt formatCode="0.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tru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prstDash val="solid"/>
                      <a:round/>
                    </a:ln>
                    <a:effectLst/>
                  </c:spPr>
                </c15:leaderLines>
              </c:ext>
            </c:extLst>
          </c:dLbls>
          <c:cat>
            <c:strRef>
              <c:f>[工作簿1.xlsx]Sheet1!$B$23:$B$27</c:f>
              <c:strCache>
                <c:ptCount val="5"/>
                <c:pt idx="0">
                  <c:v>基本支出</c:v>
                </c:pt>
                <c:pt idx="1">
                  <c:v>项目支出</c:v>
                </c:pt>
                <c:pt idx="2">
                  <c:v>上缴上级支出</c:v>
                </c:pt>
                <c:pt idx="3">
                  <c:v>经营支出</c:v>
                </c:pt>
                <c:pt idx="4">
                  <c:v>对附属单位补助支出</c:v>
                </c:pt>
              </c:strCache>
            </c:strRef>
          </c:cat>
          <c:val>
            <c:numRef>
              <c:f>[工作簿1.xlsx]Sheet1!$C$23:$C$27</c:f>
              <c:numCache>
                <c:formatCode>General</c:formatCode>
                <c:ptCount val="5"/>
                <c:pt idx="0">
                  <c:v>187.66</c:v>
                </c:pt>
                <c:pt idx="1">
                  <c:v>1133.79</c:v>
                </c:pt>
                <c:pt idx="2">
                  <c:v>0</c:v>
                </c:pt>
                <c:pt idx="3">
                  <c:v>0</c:v>
                </c:pt>
                <c:pt idx="4">
                  <c:v>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200" b="1"/>
              <a:t>图4  2017-2018年财政拨款收、支决算总计变动情况</a:t>
            </a:r>
            <a:endParaRPr sz="1200" b="1"/>
          </a:p>
          <a:p>
            <a:pPr defTabSz="914400">
              <a:defRPr lang="zh-CN" sz="1400" b="0" i="0" u="none" strike="noStrike" kern="1200" spc="0" baseline="0">
                <a:solidFill>
                  <a:schemeClr val="tx1">
                    <a:lumMod val="65000"/>
                    <a:lumOff val="35000"/>
                  </a:schemeClr>
                </a:solidFill>
                <a:latin typeface="+mn-lt"/>
                <a:ea typeface="+mn-ea"/>
                <a:cs typeface="+mn-cs"/>
              </a:defRPr>
            </a:pPr>
          </a:p>
        </c:rich>
      </c:tx>
      <c:layout/>
      <c:overlay val="false"/>
      <c:spPr>
        <a:noFill/>
        <a:ln>
          <a:noFill/>
        </a:ln>
        <a:effectLst/>
      </c:spPr>
    </c:title>
    <c:autoTitleDeleted val="false"/>
    <c:plotArea>
      <c:layout/>
      <c:barChart>
        <c:barDir val="col"/>
        <c:grouping val="clustered"/>
        <c:varyColors val="false"/>
        <c:ser>
          <c:idx val="0"/>
          <c:order val="0"/>
          <c:tx>
            <c:strRef>
              <c:f>"2017年"</c:f>
              <c:strCache>
                <c:ptCount val="1"/>
                <c:pt idx="0">
                  <c:v>2017年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extLst>
                <c:ext xmlns:c15="http://schemas.microsoft.com/office/drawing/2012/chart" uri="{02D57815-91ED-43cb-92C2-25804820EDAC}">
                  <c15:fullRef>
                    <c15:sqref>[工作簿1.xlsx]Sheet1!$F$7:$H$7</c15:sqref>
                  </c15:fullRef>
                </c:ext>
              </c:extLst>
              <c:f>[工作簿1.xlsx]Sheet1!$G$7:$H$7</c:f>
              <c:strCache>
                <c:ptCount val="2"/>
                <c:pt idx="0">
                  <c:v>收入</c:v>
                </c:pt>
                <c:pt idx="1">
                  <c:v>支出</c:v>
                </c:pt>
              </c:strCache>
            </c:strRef>
          </c:cat>
          <c:val>
            <c:numRef>
              <c:extLst>
                <c:ext xmlns:c15="http://schemas.microsoft.com/office/drawing/2012/chart" uri="{02D57815-91ED-43cb-92C2-25804820EDAC}">
                  <c15:fullRef>
                    <c15:sqref>Sheet1!$F$8:$H$8</c15:sqref>
                  </c15:fullRef>
                </c:ext>
              </c:extLst>
              <c:f>[工作簿1.xlsx]Sheet1!$G$8:$H$8</c:f>
              <c:numCache>
                <c:formatCode>General</c:formatCode>
                <c:ptCount val="2"/>
                <c:pt idx="0">
                  <c:v>1905.77</c:v>
                </c:pt>
                <c:pt idx="1">
                  <c:v>787.73</c:v>
                </c:pt>
              </c:numCache>
            </c:numRef>
          </c:val>
        </c:ser>
        <c:ser>
          <c:idx val="1"/>
          <c:order val="1"/>
          <c:tx>
            <c:strRef>
              <c:f>"2018年"</c:f>
              <c:strCache>
                <c:ptCount val="1"/>
                <c:pt idx="0">
                  <c:v>2018年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extLst>
                <c:ext xmlns:c15="http://schemas.microsoft.com/office/drawing/2012/chart" uri="{02D57815-91ED-43cb-92C2-25804820EDAC}">
                  <c15:fullRef>
                    <c15:sqref>[工作簿1.xlsx]Sheet1!$F$7:$H$7</c15:sqref>
                  </c15:fullRef>
                </c:ext>
              </c:extLst>
              <c:f>[工作簿1.xlsx]Sheet1!$G$7:$H$7</c:f>
              <c:strCache>
                <c:ptCount val="2"/>
                <c:pt idx="0">
                  <c:v>收入</c:v>
                </c:pt>
                <c:pt idx="1">
                  <c:v>支出</c:v>
                </c:pt>
              </c:strCache>
            </c:strRef>
          </c:cat>
          <c:val>
            <c:numRef>
              <c:extLst>
                <c:ext xmlns:c15="http://schemas.microsoft.com/office/drawing/2012/chart" uri="{02D57815-91ED-43cb-92C2-25804820EDAC}">
                  <c15:fullRef>
                    <c15:sqref>Sheet1!$F$9:$H$9</c15:sqref>
                  </c15:fullRef>
                </c:ext>
              </c:extLst>
              <c:f>[工作簿1.xlsx]Sheet1!$G$9:$H$9</c:f>
              <c:numCache>
                <c:formatCode>General</c:formatCode>
                <c:ptCount val="2"/>
                <c:pt idx="0">
                  <c:v>1623.18</c:v>
                </c:pt>
                <c:pt idx="1">
                  <c:v>1321.45</c:v>
                </c:pt>
              </c:numCache>
            </c:numRef>
          </c:val>
        </c:ser>
        <c:dLbls>
          <c:showLegendKey val="false"/>
          <c:showVal val="true"/>
          <c:showCatName val="false"/>
          <c:showSerName val="false"/>
          <c:showPercent val="false"/>
          <c:showBubbleSize val="false"/>
        </c:dLbls>
        <c:gapWidth val="219"/>
        <c:overlap val="-27"/>
        <c:axId val="39138432"/>
        <c:axId val="39139968"/>
      </c:barChart>
      <c:catAx>
        <c:axId val="39138432"/>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9139968"/>
        <c:crosses val="autoZero"/>
        <c:auto val="true"/>
        <c:lblAlgn val="ctr"/>
        <c:lblOffset val="100"/>
        <c:noMultiLvlLbl val="false"/>
      </c:catAx>
      <c:valAx>
        <c:axId val="39139968"/>
        <c:scaling>
          <c:orientation val="minMax"/>
        </c:scaling>
        <c:delete val="false"/>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overlay val="false"/>
          <c:spPr>
            <a:noFill/>
            <a:ln>
              <a:noFill/>
            </a:ln>
            <a:effectLst/>
          </c:spPr>
        </c:title>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9138432"/>
        <c:crosses val="autoZero"/>
        <c:crossBetween val="between"/>
      </c:valAx>
      <c:spPr>
        <a:noFill/>
        <a:ln>
          <a:noFill/>
        </a:ln>
        <a:effectLst/>
      </c:spPr>
    </c:plotArea>
    <c:legend>
      <c:legendPos val="b"/>
      <c:layout>
        <c:manualLayout>
          <c:xMode val="edge"/>
          <c:yMode val="edge"/>
          <c:x val="0.401081081081081"/>
          <c:y val="0.897175141242938"/>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sz="1200" b="1"/>
              <a:t>图</a:t>
            </a:r>
            <a:r>
              <a:rPr lang="en-US" altLang="zh-CN" sz="1200" b="1"/>
              <a:t>5  2017-2018</a:t>
            </a:r>
            <a:r>
              <a:rPr altLang="en-US" sz="1200" b="1"/>
              <a:t>年</a:t>
            </a:r>
            <a:r>
              <a:rPr sz="1200" b="1"/>
              <a:t>一般公共预算财政拨款支出决算变动情况）</a:t>
            </a:r>
            <a:endParaRPr sz="1200" b="1"/>
          </a:p>
        </c:rich>
      </c:tx>
      <c:layout>
        <c:manualLayout>
          <c:xMode val="edge"/>
          <c:yMode val="edge"/>
          <c:x val="0.0956944444444447"/>
          <c:y val="0.0277777777777778"/>
        </c:manualLayout>
      </c:layout>
      <c:overlay val="false"/>
      <c:spPr>
        <a:noFill/>
        <a:ln>
          <a:noFill/>
        </a:ln>
        <a:effectLst/>
      </c:spPr>
    </c:title>
    <c:autoTitleDeleted val="false"/>
    <c:plotArea>
      <c:layout/>
      <c:barChart>
        <c:barDir val="col"/>
        <c:grouping val="clustered"/>
        <c:varyColors val="false"/>
        <c:ser>
          <c:idx val="0"/>
          <c:order val="0"/>
          <c:tx>
            <c:strRef>
              <c:f>"2017年"</c:f>
              <c:strCache>
                <c:ptCount val="1"/>
                <c:pt idx="0">
                  <c:v>2017年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Lit>
              <c:ptCount val="1"/>
              <c:pt idx="0">
                <c:v>2</c:v>
              </c:pt>
              <c:extLst>
                <c:ext xmlns:c15="http://schemas.microsoft.com/office/drawing/2012/chart" uri="{02D57815-91ED-43cb-92C2-25804820EDAC}">
                  <c15:autoCat val="1"/>
                </c:ext>
              </c:extLst>
            </c:strLit>
          </c:cat>
          <c:val>
            <c:numRef>
              <c:extLst>
                <c:ext xmlns:c15="http://schemas.microsoft.com/office/drawing/2012/chart" uri="{02D57815-91ED-43cb-92C2-25804820EDAC}">
                  <c15:fullRef>
                    <c15:sqref>Sheet1!$F$12:$G$12</c15:sqref>
                  </c15:fullRef>
                </c:ext>
              </c:extLst>
              <c:f>[工作簿1.xlsx]Sheet1!$G$12</c:f>
              <c:numCache>
                <c:formatCode>General</c:formatCode>
                <c:ptCount val="1"/>
                <c:pt idx="0">
                  <c:v>787.73</c:v>
                </c:pt>
              </c:numCache>
            </c:numRef>
          </c:val>
        </c:ser>
        <c:ser>
          <c:idx val="1"/>
          <c:order val="1"/>
          <c:tx>
            <c:strRef>
              <c:f>"2018年"</c:f>
              <c:strCache>
                <c:ptCount val="1"/>
                <c:pt idx="0">
                  <c:v>2018年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Lit>
              <c:ptCount val="1"/>
              <c:pt idx="0">
                <c:v>2</c:v>
              </c:pt>
              <c:extLst>
                <c:ext xmlns:c15="http://schemas.microsoft.com/office/drawing/2012/chart" uri="{02D57815-91ED-43cb-92C2-25804820EDAC}">
                  <c15:autoCat val="1"/>
                </c:ext>
              </c:extLst>
            </c:strLit>
          </c:cat>
          <c:val>
            <c:numRef>
              <c:extLst>
                <c:ext xmlns:c15="http://schemas.microsoft.com/office/drawing/2012/chart" uri="{02D57815-91ED-43cb-92C2-25804820EDAC}">
                  <c15:fullRef>
                    <c15:sqref>Sheet1!$F$13:$G$13</c15:sqref>
                  </c15:fullRef>
                </c:ext>
              </c:extLst>
              <c:f>[工作簿1.xlsx]Sheet1!$G$13</c:f>
              <c:numCache>
                <c:formatCode>General</c:formatCode>
                <c:ptCount val="1"/>
                <c:pt idx="0">
                  <c:v>1321.45</c:v>
                </c:pt>
              </c:numCache>
            </c:numRef>
          </c:val>
        </c:ser>
        <c:dLbls>
          <c:showLegendKey val="false"/>
          <c:showVal val="true"/>
          <c:showCatName val="false"/>
          <c:showSerName val="false"/>
          <c:showPercent val="false"/>
          <c:showBubbleSize val="false"/>
        </c:dLbls>
        <c:gapWidth val="219"/>
        <c:overlap val="-27"/>
        <c:axId val="39167104"/>
        <c:axId val="39168640"/>
      </c:barChart>
      <c:catAx>
        <c:axId val="39167104"/>
        <c:scaling>
          <c:orientation val="minMax"/>
        </c:scaling>
        <c:delete val="true"/>
        <c:axPos val="b"/>
        <c:numFmt formatCode="General" sourceLinked="false"/>
        <c:majorTickMark val="cross"/>
        <c:minorTickMark val="cross"/>
        <c:tickLblPos val="none"/>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9168640"/>
        <c:crosses val="autoZero"/>
        <c:auto val="false"/>
        <c:lblAlgn val="ctr"/>
        <c:lblOffset val="100"/>
        <c:tickLblSkip val="1"/>
        <c:noMultiLvlLbl val="false"/>
      </c:catAx>
      <c:valAx>
        <c:axId val="39168640"/>
        <c:scaling>
          <c:orientation val="minMax"/>
        </c:scaling>
        <c:delete val="false"/>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overlay val="false"/>
          <c:spPr>
            <a:noFill/>
            <a:ln>
              <a:noFill/>
            </a:ln>
            <a:effectLst/>
          </c:spPr>
        </c:title>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9167104"/>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tru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200" b="1"/>
              <a:t>图</a:t>
            </a:r>
            <a:r>
              <a:rPr lang="en-US" altLang="zh-CN" sz="1200" b="1"/>
              <a:t>6  2018</a:t>
            </a:r>
            <a:r>
              <a:rPr altLang="en-US" sz="1200" b="1"/>
              <a:t>年</a:t>
            </a:r>
            <a:r>
              <a:rPr lang="en-US" altLang="zh-CN" sz="1200" b="1"/>
              <a:t>一般公共预算财政拨款支出决算结构</a:t>
            </a:r>
            <a:endParaRPr lang="en-US" altLang="zh-CN" sz="1200" b="1"/>
          </a:p>
        </c:rich>
      </c:tx>
      <c:layout>
        <c:manualLayout>
          <c:xMode val="edge"/>
          <c:yMode val="edge"/>
          <c:x val="0.198465797669858"/>
          <c:y val="0.0304105423213381"/>
        </c:manualLayout>
      </c:layout>
      <c:overlay val="false"/>
      <c:spPr>
        <a:noFill/>
        <a:ln>
          <a:noFill/>
        </a:ln>
        <a:effectLst/>
      </c:spPr>
    </c:title>
    <c:autoTitleDeleted val="false"/>
    <c:plotArea>
      <c:layout/>
      <c:pieChart>
        <c:varyColors val="true"/>
        <c:ser>
          <c:idx val="0"/>
          <c:order val="0"/>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Lbls>
            <c:dLbl>
              <c:idx val="0"/>
              <c:layout>
                <c:manualLayout>
                  <c:x val="-0.0438653300734125"/>
                  <c:y val="-0.00565142120364847"/>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1"/>
              <c:layout>
                <c:manualLayout>
                  <c:x val="-0.0180598136927436"/>
                  <c:y val="-0.0860900182714896"/>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2"/>
              <c:layout>
                <c:manualLayout>
                  <c:x val="0.04371940133288"/>
                  <c:y val="-0.0365123261063336"/>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3"/>
              <c:layout>
                <c:manualLayout>
                  <c:x val="0.0921541681294138"/>
                  <c:y val="-0.0178112138631443"/>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4"/>
              <c:layout>
                <c:manualLayout>
                  <c:x val="0.116997992784644"/>
                  <c:y val="0.0595613594197479"/>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[工作簿1.xlsx]Sheet1!$F$15:$F$20</c:f>
              <c:strCache>
                <c:ptCount val="6"/>
                <c:pt idx="0">
                  <c:v>一般公共服务（类）支出</c:v>
                </c:pt>
                <c:pt idx="1">
                  <c:v>社会保障和就业（类）支出</c:v>
                </c:pt>
                <c:pt idx="2">
                  <c:v>医疗卫生（类）支出</c:v>
                </c:pt>
                <c:pt idx="3">
                  <c:v>住房保障（类）支出</c:v>
                </c:pt>
                <c:pt idx="4">
                  <c:v>农林水（类）支出</c:v>
                </c:pt>
                <c:pt idx="5">
                  <c:v>商业服务业等（类）支出</c:v>
                </c:pt>
              </c:strCache>
            </c:strRef>
          </c:cat>
          <c:val>
            <c:numRef>
              <c:f>[工作簿1.xlsx]Sheet1!$G$15:$G$20</c:f>
              <c:numCache>
                <c:formatCode>General</c:formatCode>
                <c:ptCount val="6"/>
                <c:pt idx="0">
                  <c:v>160.31</c:v>
                </c:pt>
                <c:pt idx="1">
                  <c:v>13.75</c:v>
                </c:pt>
                <c:pt idx="2">
                  <c:v>5.06</c:v>
                </c:pt>
                <c:pt idx="3">
                  <c:v>8.05</c:v>
                </c:pt>
                <c:pt idx="4">
                  <c:v>0.5</c:v>
                </c:pt>
                <c:pt idx="5">
                  <c:v>1133.79</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tru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200" b="1"/>
              <a:t>图</a:t>
            </a:r>
            <a:r>
              <a:rPr lang="en-US" altLang="zh-CN" sz="1200" b="1"/>
              <a:t>7  </a:t>
            </a:r>
            <a:r>
              <a:rPr sz="1200" b="1"/>
              <a:t>“三公”经费财政拨款支出结构</a:t>
            </a:r>
            <a:endParaRPr sz="1200" b="1"/>
          </a:p>
        </c:rich>
      </c:tx>
      <c:layout>
        <c:manualLayout>
          <c:xMode val="edge"/>
          <c:yMode val="edge"/>
          <c:x val="0.23859787132604"/>
          <c:y val="0.0397197910784867"/>
        </c:manualLayout>
      </c:layout>
      <c:overlay val="false"/>
      <c:spPr>
        <a:noFill/>
        <a:ln>
          <a:noFill/>
        </a:ln>
        <a:effectLst/>
      </c:spPr>
    </c:title>
    <c:autoTitleDeleted val="false"/>
    <c:plotArea>
      <c:layout/>
      <c:pieChart>
        <c:varyColors val="true"/>
        <c:ser>
          <c:idx val="0"/>
          <c:order val="0"/>
          <c:spPr>
            <a:solidFill>
              <a:schemeClr val="accent1">
                <a:lumMod val="60000"/>
                <a:lumOff val="40000"/>
              </a:schemeClr>
            </a:solidFill>
          </c:spPr>
          <c:explosion val="0"/>
          <c:dPt>
            <c:idx val="0"/>
            <c:bubble3D val="false"/>
            <c:spPr>
              <a:solidFill>
                <a:schemeClr val="accent1">
                  <a:lumMod val="60000"/>
                  <a:lumOff val="40000"/>
                </a:schemeClr>
              </a:solidFill>
              <a:ln w="19050">
                <a:solidFill>
                  <a:schemeClr val="lt1"/>
                </a:solidFill>
              </a:ln>
              <a:effectLst/>
            </c:spPr>
          </c:dPt>
          <c:dPt>
            <c:idx val="1"/>
            <c:bubble3D val="false"/>
            <c:spPr>
              <a:solidFill>
                <a:schemeClr val="accent1">
                  <a:lumMod val="60000"/>
                  <a:lumOff val="40000"/>
                </a:schemeClr>
              </a:solidFill>
              <a:ln w="19050">
                <a:solidFill>
                  <a:schemeClr val="lt1"/>
                </a:solidFill>
              </a:ln>
              <a:effectLst/>
            </c:spPr>
          </c:dPt>
          <c:dPt>
            <c:idx val="2"/>
            <c:bubble3D val="false"/>
            <c:spPr>
              <a:solidFill>
                <a:schemeClr val="accent1">
                  <a:lumMod val="60000"/>
                  <a:lumOff val="4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[工作簿1.xlsx]Sheet1!$F$24:$F$26</c:f>
              <c:strCache>
                <c:ptCount val="3"/>
                <c:pt idx="0">
                  <c:v>因公出国（境）费支出决算</c:v>
                </c:pt>
                <c:pt idx="1">
                  <c:v>公务用车购置及运行维护费支出决算</c:v>
                </c:pt>
                <c:pt idx="2">
                  <c:v>公务接待费支出决算</c:v>
                </c:pt>
              </c:strCache>
            </c:strRef>
          </c:cat>
          <c:val>
            <c:numRef>
              <c:f>[工作簿1.xlsx]Sheet1!$G$24:$G$26</c:f>
              <c:numCache>
                <c:formatCode>General</c:formatCode>
                <c:ptCount val="3"/>
                <c:pt idx="0">
                  <c:v>0</c:v>
                </c:pt>
                <c:pt idx="1">
                  <c:v>0</c:v>
                </c:pt>
                <c:pt idx="2">
                  <c:v>0.73</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Pages>
  <Words>3641</Words>
  <Characters>20755</Characters>
  <Lines>172</Lines>
  <Paragraphs>48</Paragraphs>
  <TotalTime>0</TotalTime>
  <ScaleCrop>false</ScaleCrop>
  <LinksUpToDate>false</LinksUpToDate>
  <CharactersWithSpaces>24348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2019-09-11T16:27:00Z</dcterms:created>
  <dc:creator>张彬茜</dc:creator>
  <cp:lastModifiedBy>user</cp:lastModifiedBy>
  <cp:lastPrinted>2019-08-01T08:48:00Z</cp:lastPrinted>
  <dcterms:modified xsi:type="dcterms:W3CDTF">2023-07-13T14:57:44Z</dcterms:modified>
  <dc:title>四川省***</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