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1" w:name="_Toc15378441"/>
      <w:bookmarkStart w:id="2" w:name="_Toc15396597"/>
      <w:bookmarkStart w:id="3" w:name="_Toc15396475"/>
      <w:bookmarkStart w:id="4" w:name="_Toc15377425"/>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r>
        <w:rPr>
          <w:rFonts w:hint="eastAsia" w:ascii="方正小标宋简体" w:hAnsi="宋体" w:eastAsia="方正小标宋简体"/>
          <w:color w:val="000000"/>
          <w:sz w:val="72"/>
          <w:szCs w:val="72"/>
          <w:lang w:eastAsia="zh-CN"/>
        </w:rPr>
        <w:t>广元市</w:t>
      </w:r>
      <w:bookmarkEnd w:id="0"/>
      <w:bookmarkStart w:id="6" w:name="_Toc15377426"/>
      <w:bookmarkStart w:id="7" w:name="_Toc15378442"/>
      <w:bookmarkStart w:id="8" w:name="_Toc15306268"/>
      <w:bookmarkStart w:id="9" w:name="_Toc15396476"/>
      <w:bookmarkStart w:id="10" w:name="_Toc15396598"/>
      <w:bookmarkStart w:id="11" w:name="_Toc15377194"/>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利州区白朝乡</w:t>
      </w:r>
      <w:r>
        <w:rPr>
          <w:rFonts w:hint="eastAsia" w:ascii="方正小标宋简体" w:hAnsi="宋体" w:eastAsia="方正小标宋简体"/>
          <w:color w:val="000000"/>
          <w:sz w:val="72"/>
          <w:szCs w:val="72"/>
        </w:rPr>
        <w:t>部门决算</w:t>
      </w:r>
    </w:p>
    <w:p>
      <w:pPr>
        <w:adjustRightInd w:val="0"/>
        <w:snapToGrid w:val="0"/>
        <w:spacing w:line="360" w:lineRule="auto"/>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p>
    <w:bookmarkEnd w:id="6"/>
    <w:bookmarkEnd w:id="7"/>
    <w:bookmarkEnd w:id="8"/>
    <w:bookmarkEnd w:id="9"/>
    <w:bookmarkEnd w:id="10"/>
    <w:bookmarkEnd w:id="11"/>
    <w:p>
      <w:pPr>
        <w:adjustRightInd w:val="0"/>
        <w:snapToGrid w:val="0"/>
        <w:spacing w:line="360" w:lineRule="auto"/>
        <w:jc w:val="center"/>
        <w:outlineLvl w:val="0"/>
        <w:rPr>
          <w:rFonts w:ascii="黑体" w:hAnsi="黑体" w:eastAsia="黑体"/>
          <w:color w:val="000000"/>
          <w:sz w:val="48"/>
          <w:szCs w:val="48"/>
        </w:rPr>
      </w:pPr>
      <w:r>
        <w:rPr>
          <w:rFonts w:hint="eastAsia" w:ascii="方正小标宋简体" w:hAnsi="宋体" w:eastAsia="方正小标宋简体"/>
          <w:color w:val="000000"/>
          <w:sz w:val="72"/>
          <w:szCs w:val="72"/>
          <w:lang w:val="en-US" w:eastAsia="zh-CN"/>
        </w:rPr>
        <w:t>2020年9月7日</w:t>
      </w:r>
      <w:r>
        <w:rPr>
          <w:rFonts w:ascii="方正小标宋简体" w:hAnsi="宋体" w:eastAsia="方正小标宋简体"/>
          <w:color w:val="000000"/>
          <w:sz w:val="72"/>
          <w:szCs w:val="72"/>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公开时间：2020年9月3日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贯彻执行各项财经法律、法规和制度;负责编报年度财政收支预（决）算并组织预算执行;负责各项强农惠民资金的审核发放和项目建设资金监督管理;负责财务管理工作:负责国有资产、债权债务工作;接受委托代管村（社区）财务、债权债务和集体资产;负责财政信息公开。</w:t>
      </w:r>
      <w:bookmarkEnd w:id="16"/>
      <w:bookmarkEnd w:id="17"/>
    </w:p>
    <w:p>
      <w:pPr>
        <w:spacing w:line="540" w:lineRule="exact"/>
        <w:ind w:firstLine="640" w:firstLineChars="200"/>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spacing w:line="540" w:lineRule="exact"/>
        <w:ind w:firstLine="640" w:firstLineChars="200"/>
        <w:rPr>
          <w:rFonts w:hint="eastAsia" w:eastAsia="仿宋_GB2312" w:cs="仿宋_GB2312"/>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坚持对标对表完善提升，脱贫攻坚成果全面巩固</w:t>
      </w:r>
      <w:r>
        <w:rPr>
          <w:rFonts w:hint="eastAsia" w:ascii="黑体" w:hAnsi="黑体" w:eastAsia="黑体" w:cs="黑体"/>
          <w:bCs/>
          <w:color w:val="000000"/>
          <w:kern w:val="0"/>
          <w:sz w:val="32"/>
          <w:szCs w:val="32"/>
        </w:rPr>
        <w:t>。</w:t>
      </w:r>
      <w:r>
        <w:rPr>
          <w:rFonts w:hint="eastAsia" w:ascii="仿宋_GB2312" w:hAnsi="仿宋_GB2312" w:eastAsia="仿宋_GB2312" w:cs="仿宋_GB2312"/>
          <w:bCs/>
          <w:color w:val="000000"/>
          <w:kern w:val="0"/>
          <w:sz w:val="32"/>
          <w:szCs w:val="32"/>
        </w:rPr>
        <w:t>今年全乡脱贫攻坚工作以巩固脱贫攻坚成果为主，着力打赢阻击返贫攻坚战，取得了显著成效，并被表彰为全市2019年脱贫攻坚组织创新奖。一是扎实开展“两不愁三保障”回头看大排查工作，乡机关干部、驻村工作队和村组干部联动排查，共排查问题204个，非建档立卡特殊贫困户2户，在9月底完成立行立改。二是</w:t>
      </w:r>
      <w:r>
        <w:rPr>
          <w:rFonts w:hint="eastAsia" w:ascii="仿宋_GB2312" w:hAnsi="仿宋_GB2312" w:eastAsia="仿宋_GB2312" w:cs="仿宋_GB2312"/>
          <w:sz w:val="32"/>
          <w:szCs w:val="32"/>
        </w:rPr>
        <w:t>深入实施阻击返贫预警监测机制，全面建立监测贫困户与非贫困户“一超六有”状况，全乡无一人返贫。三是</w:t>
      </w:r>
      <w:r>
        <w:rPr>
          <w:rFonts w:hint="eastAsia" w:eastAsia="仿宋_GB2312" w:cs="仿宋_GB2312"/>
          <w:sz w:val="32"/>
          <w:szCs w:val="32"/>
        </w:rPr>
        <w:t>持续推进脱贫成效巩固提升，用好366.56万财政专项扶贫资金，完成项目26个，进一步提升贫困村基础设施。四是落实产业扶贫政策，加快和规范发展集体经济，持续抓好就业培训和扶贫车间建设，拓宽贫困群众就业渠道，带动1000余人实现年人均增收3000元以上，确保脱贫群众不返贫，易地搬迁群众“搬得稳”。五是抓好各类督查反馈问题整改，对3次市级督查反馈的9个问题建好台账，逐项销号，认真准备2019年全省脱贫攻坚成效考核工作，确保考核过关。</w:t>
      </w:r>
    </w:p>
    <w:p>
      <w:pPr>
        <w:spacing w:line="54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全面实施乡村振兴战略，圆满召开四川村长论坛。</w:t>
      </w:r>
      <w:r>
        <w:rPr>
          <w:rFonts w:hint="eastAsia" w:eastAsia="仿宋_GB2312" w:cs="仿宋_GB2312"/>
          <w:sz w:val="32"/>
          <w:szCs w:val="32"/>
        </w:rPr>
        <w:t>围绕乡村振兴“五个振兴”，紧盯创建全市实施乡村振兴战略先进乡和月坝村、徐家村创建全省实施乡村振兴战略示范村目标任务，大力实施乡村振兴战略，成功举办第三届四川村长论坛暨村社发展大会。一是做强核心产业，围绕“五园一村”产业布局，果蔬、生态养殖等产业进一步发展壮大，全乡蔬菜食用菌8949亩，水果1159亩，核桃614亩，生猪出栏7302头，肉羊出栏4923只，肉牛出栏1315头，肉鸡出栏8.9万只，</w:t>
      </w:r>
      <w:r>
        <w:rPr>
          <w:rFonts w:hint="eastAsia" w:ascii="仿宋_GB2312" w:hAnsi="仿宋_GB2312" w:eastAsia="仿宋_GB2312" w:cs="仿宋_GB2312"/>
          <w:sz w:val="32"/>
          <w:szCs w:val="32"/>
        </w:rPr>
        <w:t>整合农业综合开发项目、省级现代农业园区项目等打造成土地平整、集中连片、设施完善的高标准农田14684.8亩</w:t>
      </w:r>
      <w:r>
        <w:rPr>
          <w:rFonts w:hint="eastAsia" w:eastAsia="仿宋_GB2312" w:cs="仿宋_GB2312"/>
          <w:sz w:val="32"/>
          <w:szCs w:val="32"/>
        </w:rPr>
        <w:t>。二是做大核心园区，徐家食用菌产业园区提质增量，扩建食用菌基地2</w:t>
      </w:r>
      <w:r>
        <w:rPr>
          <w:rFonts w:eastAsia="仿宋_GB2312" w:cs="仿宋_GB2312"/>
          <w:sz w:val="32"/>
          <w:szCs w:val="32"/>
        </w:rPr>
        <w:t>00</w:t>
      </w:r>
      <w:r>
        <w:rPr>
          <w:rFonts w:hint="eastAsia" w:eastAsia="仿宋_GB2312" w:cs="仿宋_GB2312"/>
          <w:sz w:val="32"/>
          <w:szCs w:val="32"/>
        </w:rPr>
        <w:t>亩，食用菌存量突破1</w:t>
      </w:r>
      <w:r>
        <w:rPr>
          <w:rFonts w:eastAsia="仿宋_GB2312" w:cs="仿宋_GB2312"/>
          <w:sz w:val="32"/>
          <w:szCs w:val="32"/>
        </w:rPr>
        <w:t>000</w:t>
      </w:r>
      <w:r>
        <w:rPr>
          <w:rFonts w:hint="eastAsia" w:eastAsia="仿宋_GB2312" w:cs="仿宋_GB2312"/>
          <w:sz w:val="32"/>
          <w:szCs w:val="32"/>
        </w:rPr>
        <w:t>万椴（袋），年产值1亿元，引进退伍军人、本地能人建成</w:t>
      </w:r>
      <w:r>
        <w:rPr>
          <w:rFonts w:eastAsia="仿宋_GB2312" w:cs="仿宋_GB2312"/>
          <w:sz w:val="32"/>
          <w:szCs w:val="32"/>
        </w:rPr>
        <w:t>100</w:t>
      </w:r>
      <w:r>
        <w:rPr>
          <w:rFonts w:hint="eastAsia" w:eastAsia="仿宋_GB2312" w:cs="仿宋_GB2312"/>
          <w:sz w:val="32"/>
          <w:szCs w:val="32"/>
        </w:rPr>
        <w:t>亩椴木木耳基地，年产值5</w:t>
      </w:r>
      <w:r>
        <w:rPr>
          <w:rFonts w:eastAsia="仿宋_GB2312" w:cs="仿宋_GB2312"/>
          <w:sz w:val="32"/>
          <w:szCs w:val="32"/>
        </w:rPr>
        <w:t>0</w:t>
      </w:r>
      <w:r>
        <w:rPr>
          <w:rFonts w:hint="eastAsia" w:eastAsia="仿宋_GB2312" w:cs="仿宋_GB2312"/>
          <w:sz w:val="32"/>
          <w:szCs w:val="32"/>
        </w:rPr>
        <w:t>万元，完成香菇研究所装修，</w:t>
      </w:r>
      <w:r>
        <w:rPr>
          <w:rFonts w:hint="eastAsia" w:ascii="仿宋_GB2312" w:hAnsi="仿宋_GB2312" w:eastAsia="仿宋_GB2312" w:cs="仿宋_GB2312"/>
          <w:spacing w:val="-3"/>
          <w:sz w:val="32"/>
          <w:szCs w:val="32"/>
        </w:rPr>
        <w:t>聘请四川农业大学、中国科学院成都分院等科研院校食用菌专家及本地食用菌技术能人入住专家工作站，开展食用菌菌种培育、提纯复壮、品比实验等工作，助推园区产业提档升级。</w:t>
      </w:r>
      <w:r>
        <w:rPr>
          <w:rFonts w:hint="eastAsia" w:eastAsia="仿宋_GB2312" w:cs="仿宋_GB2312"/>
          <w:sz w:val="32"/>
          <w:szCs w:val="32"/>
        </w:rPr>
        <w:t>三是全力完成论坛会筹备工作，倒排工期，抢抓进度，按时完成徐家村党群服务中心、乡村振兴体验馆、月坝老街完善提升、新建民宿等40余个项目，确保村长论坛顺利召开。四是围绕五大行动整乡推进人居环境整治工作，完成改厕1</w:t>
      </w:r>
      <w:r>
        <w:rPr>
          <w:rFonts w:eastAsia="仿宋_GB2312" w:cs="仿宋_GB2312"/>
          <w:sz w:val="32"/>
          <w:szCs w:val="32"/>
        </w:rPr>
        <w:t>050</w:t>
      </w:r>
      <w:r>
        <w:rPr>
          <w:rFonts w:hint="eastAsia" w:eastAsia="仿宋_GB2312" w:cs="仿宋_GB2312"/>
          <w:sz w:val="32"/>
          <w:szCs w:val="32"/>
        </w:rPr>
        <w:t>户，配齐保洁员和保洁设备，实施垃圾分类试点工作，建立垃圾分类站7个，购置分类垃圾桶400余个，“户分类、村收集、乡转运、区处理”的模式形成，村容村貌显著提升，成功创建国家卫生乡镇。五是农旅融合发展模式进一步完善，持续壮大</w:t>
      </w:r>
      <w:r>
        <w:rPr>
          <w:rFonts w:hint="eastAsia" w:ascii="仿宋_GB2312" w:hAnsi="仿宋_GB2312" w:eastAsia="仿宋_GB2312" w:cs="仿宋_GB2312"/>
          <w:sz w:val="32"/>
          <w:szCs w:val="32"/>
        </w:rPr>
        <w:t>月坝村生态康养旅游产业，“一村一品”的产业布局得到优化，通过农旅深度融合，月坝生态康养旅游产业实现突破性发展，白朝乡成功创建2</w:t>
      </w:r>
      <w:r>
        <w:rPr>
          <w:rFonts w:ascii="仿宋_GB2312" w:hAnsi="仿宋_GB2312" w:eastAsia="仿宋_GB2312" w:cs="仿宋_GB2312"/>
          <w:sz w:val="32"/>
          <w:szCs w:val="32"/>
        </w:rPr>
        <w:t>019</w:t>
      </w:r>
      <w:r>
        <w:rPr>
          <w:rFonts w:hint="eastAsia" w:ascii="仿宋_GB2312" w:hAnsi="仿宋_GB2312" w:eastAsia="仿宋_GB2312" w:cs="仿宋_GB2312"/>
          <w:sz w:val="32"/>
          <w:szCs w:val="32"/>
        </w:rPr>
        <w:t>年中国美丽休闲乡村，预计今年月坝将实现旅游收入</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万。</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协调推进社会事业工作，民生保障政策有效落实。加强社会事业，民生保障得到落实，群众满意度、幸福感显著提升。一是夯实道路建设，实施7</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公里“双白路”建设，今年完成路面硬化，明年年初通车，打通白朝旅游环线关键一环，方便观音村魏子村群众出行，完成2</w:t>
      </w:r>
      <w:r>
        <w:rPr>
          <w:rFonts w:ascii="仿宋_GB2312" w:hAnsi="仿宋_GB2312" w:eastAsia="仿宋_GB2312" w:cs="仿宋_GB2312"/>
          <w:sz w:val="32"/>
          <w:szCs w:val="32"/>
        </w:rPr>
        <w:t>018</w:t>
      </w:r>
      <w:r>
        <w:rPr>
          <w:rFonts w:hint="eastAsia" w:ascii="仿宋_GB2312" w:hAnsi="仿宋_GB2312" w:eastAsia="仿宋_GB2312" w:cs="仿宋_GB2312"/>
          <w:sz w:val="32"/>
          <w:szCs w:val="32"/>
        </w:rPr>
        <w:t>年水毁道路修复项目，新硬化村组道路20余公里，交通网络进一步完善。二是民生保障得到加强，全面落实义务教育阶段学生“两免一补”政策和“四改一加强”工作，“两基”得到巩固和发展，全乡适龄儿童入学率100%，医疗救助水平不断提高，农村医疗救助开展“一站式”服务比例达到了100%，落实低保线和扶贫线“两线合一”，农村低保标准提高到每人每月310元，开展城乡低保调标和低保对象排查清理工作，全乡100户250人实现了应保尽保。三是加强精神文明建设，大力弘扬社会主义核心价值观，开展文明创建工作，创建了市级文明乡镇和月坝村市级文明村，以“牛灯彩莲船”、山歌、唢呐等传统文化形式开展我们的节日主题活动5次，评选“两扶一树”带头人1</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名，组织全乡干部职工积极参加歌咏比赛并取得较好的成绩。</w:t>
      </w:r>
    </w:p>
    <w:p>
      <w:pPr>
        <w:pStyle w:val="3"/>
        <w:rPr>
          <w:rStyle w:val="25"/>
          <w:rFonts w:hint="eastAsia" w:ascii="黑体" w:hAnsi="黑体" w:eastAsia="黑体"/>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3"/>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白朝乡属一级预算单位，无下属的二级预算单位。白朝乡编制数33个，其中公务员编制19个，工勤编制3个，事业人员编制11个；白朝乡实有在职职工32人，其中公务员19人，事业人员11人，行政工人2人，退休人员12人。白朝乡机关内设6个机构（党委办、安全生产办、村建环卫办、社会事务管理办、计生办、财政所）。</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白朝乡辖12个行政村，57个村民小组，1个社区居委会，2个居民小组，幅员面积146.25平方公里，辖区内建有1个现代农业园区。</w:t>
      </w:r>
    </w:p>
    <w:p>
      <w:pPr>
        <w:widowControl/>
        <w:jc w:val="both"/>
        <w:rPr>
          <w:rStyle w:val="24"/>
          <w:rFonts w:ascii="黑体" w:hAnsi="黑体" w:eastAsia="黑体"/>
          <w:b w:val="0"/>
          <w:bCs w:val="0"/>
        </w:rPr>
      </w:pPr>
      <w:bookmarkStart w:id="22" w:name="_Toc15377204"/>
      <w:bookmarkStart w:id="23" w:name="_Toc15396602"/>
      <w:r>
        <w:rPr>
          <w:rFonts w:hint="eastAsia" w:ascii="黑体" w:hAnsi="黑体" w:eastAsia="黑体"/>
          <w:b w:val="0"/>
          <w:color w:val="000000"/>
          <w:sz w:val="52"/>
          <w:szCs w:val="52"/>
        </w:rPr>
        <w:t>第二部分</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黑体" w:hAnsi="黑体" w:eastAsia="黑体"/>
          <w:color w:val="000000"/>
          <w:sz w:val="32"/>
          <w:szCs w:val="32"/>
          <w:lang w:eastAsia="zh-CN"/>
        </w:rPr>
      </w:pPr>
      <w:r>
        <w:rPr>
          <w:rFonts w:hint="eastAsia" w:ascii="仿宋" w:hAnsi="仿宋" w:eastAsia="仿宋"/>
          <w:color w:val="000000"/>
          <w:sz w:val="32"/>
          <w:szCs w:val="32"/>
        </w:rPr>
        <w:t>2019年度收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2944.1205</w:t>
      </w:r>
      <w:r>
        <w:rPr>
          <w:rFonts w:hint="eastAsia" w:ascii="仿宋" w:hAnsi="仿宋" w:eastAsia="仿宋"/>
          <w:color w:val="000000"/>
          <w:sz w:val="32"/>
          <w:szCs w:val="32"/>
        </w:rPr>
        <w:t>万元。与2018年</w:t>
      </w:r>
      <w:r>
        <w:rPr>
          <w:rFonts w:hint="eastAsia" w:ascii="仿宋" w:hAnsi="仿宋" w:eastAsia="仿宋"/>
          <w:color w:val="000000"/>
          <w:sz w:val="32"/>
          <w:szCs w:val="32"/>
          <w:lang w:eastAsia="zh-CN"/>
        </w:rPr>
        <w:t>收入</w:t>
      </w:r>
      <w:r>
        <w:rPr>
          <w:rFonts w:hint="eastAsia" w:ascii="仿宋" w:hAnsi="仿宋" w:eastAsia="仿宋"/>
          <w:color w:val="000000"/>
          <w:sz w:val="32"/>
          <w:szCs w:val="32"/>
          <w:lang w:val="en-US" w:eastAsia="zh-CN"/>
        </w:rPr>
        <w:t>1248.29万元</w:t>
      </w:r>
      <w:r>
        <w:rPr>
          <w:rFonts w:hint="eastAsia" w:ascii="仿宋" w:hAnsi="仿宋" w:eastAsia="仿宋"/>
          <w:color w:val="000000"/>
          <w:sz w:val="32"/>
          <w:szCs w:val="32"/>
        </w:rPr>
        <w:t>相比</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1695.8305万元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135%；</w:t>
      </w:r>
      <w:r>
        <w:rPr>
          <w:rFonts w:hint="eastAsia" w:ascii="仿宋" w:hAnsi="仿宋" w:eastAsia="仿宋"/>
          <w:color w:val="000000"/>
          <w:sz w:val="32"/>
          <w:szCs w:val="32"/>
        </w:rPr>
        <w:t>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总计各增加</w:t>
      </w:r>
      <w:r>
        <w:rPr>
          <w:rFonts w:hint="eastAsia" w:ascii="仿宋" w:hAnsi="仿宋" w:eastAsia="仿宋"/>
          <w:color w:val="000000"/>
          <w:sz w:val="32"/>
          <w:szCs w:val="32"/>
          <w:lang w:val="en-US" w:eastAsia="zh-CN"/>
        </w:rPr>
        <w:t>195.8305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135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2019年度支出总计2944.1205万元，与2018年支出1248.29万元相比增加1695.8305万元，增加135%。</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第三届村长论坛筹备基础设施增加。</w:t>
      </w:r>
      <w:bookmarkStart w:id="26" w:name="_Toc15377206"/>
      <w:bookmarkStart w:id="27" w:name="_Toc15396604"/>
      <w:r>
        <w:rPr>
          <w:rFonts w:hint="eastAsia" w:ascii="黑体" w:hAnsi="黑体" w:eastAsia="黑体"/>
          <w:color w:val="000000"/>
          <w:sz w:val="32"/>
          <w:szCs w:val="32"/>
          <w:lang w:eastAsia="zh-CN"/>
        </w:rPr>
        <w:drawing>
          <wp:anchor distT="0" distB="0" distL="114935" distR="114935" simplePos="0" relativeHeight="251658240" behindDoc="0" locked="0" layoutInCell="1" allowOverlap="1">
            <wp:simplePos x="0" y="0"/>
            <wp:positionH relativeFrom="column">
              <wp:posOffset>40005</wp:posOffset>
            </wp:positionH>
            <wp:positionV relativeFrom="paragraph">
              <wp:posOffset>48895</wp:posOffset>
            </wp:positionV>
            <wp:extent cx="5269865" cy="4462780"/>
            <wp:effectExtent l="0" t="0" r="6985" b="13970"/>
            <wp:wrapTopAndBottom/>
            <wp:docPr id="2" name="图片 2"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true"/>
                    </pic:cNvPicPr>
                  </pic:nvPicPr>
                  <pic:blipFill>
                    <a:blip r:embed="rId8"/>
                    <a:stretch>
                      <a:fillRect/>
                    </a:stretch>
                  </pic:blipFill>
                  <pic:spPr>
                    <a:xfrm>
                      <a:off x="0" y="0"/>
                      <a:ext cx="5269865" cy="4462780"/>
                    </a:xfrm>
                    <a:prstGeom prst="rect">
                      <a:avLst/>
                    </a:prstGeom>
                  </pic:spPr>
                </pic:pic>
              </a:graphicData>
            </a:graphic>
          </wp:anchor>
        </w:drawing>
      </w:r>
    </w:p>
    <w:p>
      <w:pPr>
        <w:pStyle w:val="23"/>
        <w:numPr>
          <w:ilvl w:val="0"/>
          <w:numId w:val="0"/>
        </w:numPr>
        <w:spacing w:line="240" w:lineRule="auto"/>
        <w:outlineLvl w:val="1"/>
        <w:rPr>
          <w:rStyle w:val="25"/>
          <w:rFonts w:ascii="黑体" w:hAnsi="黑体" w:eastAsia="黑体"/>
          <w:b w:val="0"/>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240" w:lineRule="auto"/>
        <w:ind w:firstLine="0" w:firstLineChars="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2944.12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2944.12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w:t>
      </w:r>
    </w:p>
    <w:p>
      <w:pPr>
        <w:spacing w:line="600" w:lineRule="exact"/>
        <w:ind w:firstLine="640" w:firstLineChars="200"/>
        <w:rPr>
          <w:rFonts w:hint="default" w:ascii="仿宋_GB2312" w:eastAsia="仿宋_GB2312"/>
          <w:color w:val="FF0000"/>
          <w:sz w:val="32"/>
          <w:szCs w:val="32"/>
          <w:lang w:val="en-US" w:eastAsia="zh-CN"/>
        </w:rPr>
      </w:pPr>
      <w:r>
        <w:rPr>
          <w:rFonts w:hint="eastAsia" w:ascii="仿宋_GB2312" w:eastAsia="仿宋_GB2312"/>
          <w:color w:val="FF0000"/>
          <w:sz w:val="32"/>
          <w:szCs w:val="32"/>
          <w:lang w:eastAsia="zh-CN"/>
        </w:rPr>
        <w:drawing>
          <wp:anchor distT="0" distB="0" distL="114935" distR="114935" simplePos="0" relativeHeight="251847680" behindDoc="0" locked="0" layoutInCell="1" allowOverlap="1">
            <wp:simplePos x="0" y="0"/>
            <wp:positionH relativeFrom="column">
              <wp:posOffset>-15240</wp:posOffset>
            </wp:positionH>
            <wp:positionV relativeFrom="paragraph">
              <wp:posOffset>538480</wp:posOffset>
            </wp:positionV>
            <wp:extent cx="5321935" cy="1449070"/>
            <wp:effectExtent l="0" t="0" r="12065" b="17780"/>
            <wp:wrapSquare wrapText="bothSides"/>
            <wp:docPr id="12" name="图片 12" descr="饼状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饼状图"/>
                    <pic:cNvPicPr>
                      <a:picLocks noChangeAspect="true"/>
                    </pic:cNvPicPr>
                  </pic:nvPicPr>
                  <pic:blipFill>
                    <a:blip r:embed="rId9"/>
                    <a:stretch>
                      <a:fillRect/>
                    </a:stretch>
                  </pic:blipFill>
                  <pic:spPr>
                    <a:xfrm>
                      <a:off x="0" y="0"/>
                      <a:ext cx="5321935" cy="1449070"/>
                    </a:xfrm>
                    <a:prstGeom prst="rect">
                      <a:avLst/>
                    </a:prstGeom>
                  </pic:spPr>
                </pic:pic>
              </a:graphicData>
            </a:graphic>
          </wp:anchor>
        </w:drawing>
      </w:r>
      <w:r>
        <w:rPr>
          <w:rFonts w:hint="eastAsia" w:ascii="仿宋" w:hAnsi="仿宋" w:eastAsia="仿宋"/>
          <w:color w:val="000000"/>
          <w:sz w:val="32"/>
          <w:szCs w:val="32"/>
        </w:rPr>
        <w:t>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_GB2312" w:eastAsia="仿宋_GB2312"/>
          <w:color w:val="FF0000"/>
          <w:sz w:val="32"/>
          <w:szCs w:val="32"/>
          <w:lang w:val="en-US" w:eastAsia="zh-CN"/>
        </w:rPr>
        <w:t>图2：收入决算结构图（饼状图）</w:t>
      </w:r>
    </w:p>
    <w:p>
      <w:pPr>
        <w:pStyle w:val="23"/>
        <w:numPr>
          <w:ilvl w:val="0"/>
          <w:numId w:val="0"/>
        </w:numPr>
        <w:spacing w:line="240" w:lineRule="auto"/>
        <w:ind w:left="0" w:left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2944.12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726.58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24.67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2217.54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75.32</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w:t>
      </w:r>
      <w:r>
        <w:rPr>
          <w:rFonts w:hint="eastAsia" w:ascii="仿宋" w:hAnsi="仿宋" w:eastAsia="仿宋"/>
          <w:color w:val="000000" w:themeColor="text1"/>
          <w:sz w:val="32"/>
          <w:szCs w:val="32"/>
          <w14:textFill>
            <w14:solidFill>
              <w14:schemeClr w14:val="tx1"/>
            </w14:solidFill>
          </w14:textFill>
        </w:rPr>
        <w:t>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outlineLvl w:val="1"/>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935" distR="114935" simplePos="0" relativeHeight="251663360" behindDoc="1" locked="0" layoutInCell="1" allowOverlap="1">
            <wp:simplePos x="0" y="0"/>
            <wp:positionH relativeFrom="page">
              <wp:posOffset>939165</wp:posOffset>
            </wp:positionH>
            <wp:positionV relativeFrom="paragraph">
              <wp:posOffset>101600</wp:posOffset>
            </wp:positionV>
            <wp:extent cx="5905500" cy="1856105"/>
            <wp:effectExtent l="0" t="0" r="0" b="10795"/>
            <wp:wrapNone/>
            <wp:docPr id="6" name="图片 6" descr="饼状图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饼状图3"/>
                    <pic:cNvPicPr>
                      <a:picLocks noChangeAspect="true"/>
                    </pic:cNvPicPr>
                  </pic:nvPicPr>
                  <pic:blipFill>
                    <a:blip r:embed="rId10"/>
                    <a:stretch>
                      <a:fillRect/>
                    </a:stretch>
                  </pic:blipFill>
                  <pic:spPr>
                    <a:xfrm>
                      <a:off x="0" y="0"/>
                      <a:ext cx="5905500" cy="1856105"/>
                    </a:xfrm>
                    <a:prstGeom prst="rect">
                      <a:avLst/>
                    </a:prstGeom>
                  </pic:spPr>
                </pic:pic>
              </a:graphicData>
            </a:graphic>
          </wp:anchor>
        </w:drawing>
      </w:r>
    </w:p>
    <w:p>
      <w:pPr>
        <w:spacing w:line="600" w:lineRule="exact"/>
        <w:ind w:firstLine="640" w:firstLineChars="200"/>
        <w:outlineLvl w:val="1"/>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240" w:lineRule="auto"/>
        <w:ind w:firstLine="0"/>
        <w:rPr>
          <w:rFonts w:hint="default"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2944.12</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1249.29万元相比增加1694.83万元，增加135%；2019年财政拨款支出总计2944.12万元。与2018年财政拨款支出总计1249.29万元相比增加1694.83万元，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135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第三届村长论坛筹备基础设施基础设施增加。</w:t>
      </w:r>
      <w:r>
        <w:rPr>
          <w:rFonts w:hint="default" w:ascii="仿宋" w:hAnsi="仿宋" w:eastAsia="仿宋"/>
          <w:color w:val="000000"/>
          <w:sz w:val="32"/>
          <w:szCs w:val="32"/>
          <w:lang w:val="en-US" w:eastAsia="zh-CN"/>
        </w:rPr>
        <w:drawing>
          <wp:inline distT="0" distB="0" distL="114300" distR="114300">
            <wp:extent cx="4884420" cy="2432050"/>
            <wp:effectExtent l="0" t="0" r="11430" b="6350"/>
            <wp:docPr id="7" name="图片 7" descr="图片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图片4"/>
                    <pic:cNvPicPr>
                      <a:picLocks noChangeAspect="true"/>
                    </pic:cNvPicPr>
                  </pic:nvPicPr>
                  <pic:blipFill>
                    <a:blip r:embed="rId11"/>
                    <a:stretch>
                      <a:fillRect/>
                    </a:stretch>
                  </pic:blipFill>
                  <pic:spPr>
                    <a:xfrm>
                      <a:off x="0" y="0"/>
                      <a:ext cx="4884420" cy="2432050"/>
                    </a:xfrm>
                    <a:prstGeom prst="rect">
                      <a:avLst/>
                    </a:prstGeom>
                  </pic:spPr>
                </pic:pic>
              </a:graphicData>
            </a:graphic>
          </wp:inline>
        </w:drawing>
      </w:r>
    </w:p>
    <w:p>
      <w:pPr>
        <w:spacing w:line="600" w:lineRule="exact"/>
        <w:ind w:firstLine="640" w:firstLineChars="200"/>
        <w:rPr>
          <w:rFonts w:ascii="仿宋" w:hAnsi="仿宋" w:eastAsia="仿宋"/>
          <w:b/>
          <w:color w:val="FF0000"/>
          <w:sz w:val="32"/>
          <w:szCs w:val="32"/>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240" w:lineRule="auto"/>
        <w:ind w:firstLine="0"/>
        <w:rPr>
          <w:rFonts w:ascii="仿宋" w:hAnsi="仿宋" w:eastAsia="仿宋"/>
          <w:color w:val="000000" w:themeColor="text1"/>
          <w:sz w:val="32"/>
          <w:szCs w:val="32"/>
          <w14:textFill>
            <w14:solidFill>
              <w14:schemeClr w14:val="tx1"/>
            </w14:solidFill>
          </w14:textFill>
        </w:rPr>
      </w:pPr>
    </w:p>
    <w:p>
      <w:pPr>
        <w:spacing w:line="600" w:lineRule="exact"/>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2944.12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8年支出</w:t>
      </w:r>
      <w:r>
        <w:rPr>
          <w:rFonts w:hint="eastAsia" w:ascii="仿宋" w:hAnsi="仿宋" w:eastAsia="仿宋"/>
          <w:color w:val="000000"/>
          <w:sz w:val="32"/>
          <w:szCs w:val="32"/>
          <w:lang w:val="en-US" w:eastAsia="zh-CN"/>
        </w:rPr>
        <w:t>1249.29万元</w:t>
      </w:r>
      <w:r>
        <w:rPr>
          <w:rFonts w:hint="eastAsia" w:ascii="仿宋" w:hAnsi="仿宋" w:eastAsia="仿宋"/>
          <w:color w:val="000000"/>
          <w:sz w:val="32"/>
          <w:szCs w:val="32"/>
        </w:rPr>
        <w:t>相比，一般公共预算财政拨款增加</w:t>
      </w:r>
      <w:r>
        <w:rPr>
          <w:rFonts w:hint="eastAsia" w:ascii="仿宋" w:hAnsi="仿宋" w:eastAsia="仿宋"/>
          <w:color w:val="000000"/>
          <w:sz w:val="32"/>
          <w:szCs w:val="32"/>
          <w:lang w:val="en-US" w:eastAsia="zh-CN"/>
        </w:rPr>
        <w:t>1694.83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135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第三届村长论坛筹备基础设施基础设施增加。</w:t>
      </w:r>
    </w:p>
    <w:p>
      <w:pPr>
        <w:tabs>
          <w:tab w:val="left" w:pos="2826"/>
        </w:tabs>
        <w:spacing w:line="240" w:lineRule="auto"/>
        <w:ind w:firstLine="0" w:firstLineChars="0"/>
        <w:rPr>
          <w:rFonts w:hint="eastAsia" w:ascii="仿宋" w:hAnsi="仿宋" w:eastAsia="仿宋"/>
          <w:color w:val="000000" w:themeColor="text1"/>
          <w:sz w:val="32"/>
          <w:szCs w:val="32"/>
          <w14:textFill>
            <w14:solidFill>
              <w14:schemeClr w14:val="tx1"/>
            </w14:solidFill>
          </w14:textFill>
        </w:rPr>
      </w:pPr>
    </w:p>
    <w:p>
      <w:pPr>
        <w:tabs>
          <w:tab w:val="left" w:pos="2826"/>
        </w:tabs>
        <w:spacing w:line="240" w:lineRule="auto"/>
        <w:ind w:firstLine="0" w:firstLineChars="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inline distT="0" distB="0" distL="114300" distR="114300">
            <wp:extent cx="5283835" cy="2553970"/>
            <wp:effectExtent l="0" t="0" r="12065" b="17780"/>
            <wp:docPr id="10" name="图片 10" descr="图片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图片5"/>
                    <pic:cNvPicPr>
                      <a:picLocks noChangeAspect="true"/>
                    </pic:cNvPicPr>
                  </pic:nvPicPr>
                  <pic:blipFill>
                    <a:blip r:embed="rId12"/>
                    <a:stretch>
                      <a:fillRect/>
                    </a:stretch>
                  </pic:blipFill>
                  <pic:spPr>
                    <a:xfrm>
                      <a:off x="0" y="0"/>
                      <a:ext cx="5283835" cy="2553970"/>
                    </a:xfrm>
                    <a:prstGeom prst="rect">
                      <a:avLst/>
                    </a:prstGeom>
                  </pic:spPr>
                </pic:pic>
              </a:graphicData>
            </a:graphic>
          </wp:inline>
        </w:drawing>
      </w:r>
    </w:p>
    <w:p>
      <w:pPr>
        <w:tabs>
          <w:tab w:val="left" w:pos="2826"/>
        </w:tabs>
        <w:spacing w:line="240" w:lineRule="auto"/>
        <w:ind w:firstLine="0" w:firstLineChars="0"/>
        <w:rPr>
          <w:rFonts w:ascii="仿宋" w:hAnsi="仿宋" w:eastAsia="仿宋"/>
          <w:b/>
          <w:color w:val="000000"/>
          <w:sz w:val="32"/>
          <w:szCs w:val="32"/>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2944.12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432.42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14.69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bCs/>
          <w:color w:val="000000" w:themeColor="text1"/>
          <w:sz w:val="32"/>
          <w:szCs w:val="32"/>
          <w:lang w:val="en-US" w:eastAsia="zh-CN"/>
          <w14:textFill>
            <w14:solidFill>
              <w14:schemeClr w14:val="tx1"/>
            </w14:solidFill>
          </w14:textFill>
        </w:rPr>
        <w:t>43.21</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b/>
          <w:bCs/>
          <w:color w:val="000000" w:themeColor="text1"/>
          <w:sz w:val="32"/>
          <w:szCs w:val="32"/>
          <w:lang w:val="en-US" w:eastAsia="zh-CN"/>
          <w14:textFill>
            <w14:solidFill>
              <w14:schemeClr w14:val="tx1"/>
            </w14:solidFill>
          </w14:textFill>
        </w:rPr>
        <w:t>1.47</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43.16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1.47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b/>
          <w:bCs/>
          <w:color w:val="000000" w:themeColor="text1"/>
          <w:sz w:val="32"/>
          <w:szCs w:val="32"/>
          <w:lang w:val="en-US" w:eastAsia="zh-CN"/>
          <w14:textFill>
            <w14:solidFill>
              <w14:schemeClr w14:val="tx1"/>
            </w14:solidFill>
          </w14:textFill>
        </w:rPr>
        <w:t>23.93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0.81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节能环保支出（类）支出</w:t>
      </w:r>
      <w:r>
        <w:rPr>
          <w:rFonts w:hint="eastAsia" w:ascii="仿宋" w:hAnsi="仿宋" w:eastAsia="仿宋"/>
          <w:color w:val="000000" w:themeColor="text1"/>
          <w:sz w:val="32"/>
          <w:szCs w:val="32"/>
          <w:lang w:val="en-US" w:eastAsia="zh-CN"/>
          <w14:textFill>
            <w14:solidFill>
              <w14:schemeClr w14:val="tx1"/>
            </w14:solidFill>
          </w14:textFill>
        </w:rPr>
        <w:t>760万元，占25.81%；城乡社区支出（类）支出28.5万元，占0.97%；农林水（类）支出1592.77万元，占 54.1%；</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20.12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0.68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240" w:lineRule="auto"/>
        <w:ind w:firstLine="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inline distT="0" distB="0" distL="114300" distR="114300">
            <wp:extent cx="5264785" cy="2956560"/>
            <wp:effectExtent l="0" t="0" r="12065" b="15240"/>
            <wp:docPr id="11" name="图片 11" descr="图片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图片6"/>
                    <pic:cNvPicPr>
                      <a:picLocks noChangeAspect="true"/>
                    </pic:cNvPicPr>
                  </pic:nvPicPr>
                  <pic:blipFill>
                    <a:blip r:embed="rId13"/>
                    <a:stretch>
                      <a:fillRect/>
                    </a:stretch>
                  </pic:blipFill>
                  <pic:spPr>
                    <a:xfrm>
                      <a:off x="0" y="0"/>
                      <a:ext cx="5264785" cy="2956560"/>
                    </a:xfrm>
                    <a:prstGeom prst="rect">
                      <a:avLst/>
                    </a:prstGeom>
                  </pic:spPr>
                </pic:pic>
              </a:graphicData>
            </a:graphic>
          </wp:inline>
        </w:drawing>
      </w:r>
    </w:p>
    <w:p>
      <w:pPr>
        <w:spacing w:line="600" w:lineRule="exact"/>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2944.12万元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jc w:val="left"/>
        <w:rPr>
          <w:rStyle w:val="14"/>
          <w:rFonts w:ascii="仿宋_GB2312" w:hAnsi="仿宋_GB2312" w:eastAsia="仿宋_GB2312" w:cs="仿宋_GB2312"/>
          <w:b w:val="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432.42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rPr>
        <w:t>决算数等于预算数的主要原因是…。</w:t>
      </w:r>
      <w:r>
        <w:rPr>
          <w:rStyle w:val="14"/>
          <w:rFonts w:hint="eastAsia" w:ascii="仿宋_GB2312" w:hAnsi="仿宋_GB2312" w:eastAsia="仿宋_GB2312" w:cs="仿宋_GB2312"/>
          <w:b w:val="0"/>
          <w:sz w:val="32"/>
          <w:szCs w:val="32"/>
        </w:rPr>
        <w:t>2010108</w:t>
      </w:r>
      <w:r>
        <w:rPr>
          <w:rStyle w:val="14"/>
          <w:rFonts w:hint="eastAsia" w:ascii="仿宋_GB2312" w:hAnsi="仿宋_GB2312" w:eastAsia="仿宋_GB2312" w:cs="仿宋_GB2312"/>
          <w:b w:val="0"/>
          <w:sz w:val="32"/>
          <w:szCs w:val="32"/>
        </w:rPr>
        <w:tab/>
      </w:r>
      <w:r>
        <w:rPr>
          <w:rStyle w:val="14"/>
          <w:rFonts w:hint="eastAsia" w:ascii="仿宋_GB2312" w:hAnsi="仿宋_GB2312" w:eastAsia="仿宋_GB2312" w:cs="仿宋_GB2312"/>
          <w:b w:val="0"/>
          <w:sz w:val="32"/>
          <w:szCs w:val="32"/>
        </w:rPr>
        <w:t>代表工作</w:t>
      </w:r>
      <w:r>
        <w:rPr>
          <w:rStyle w:val="14"/>
          <w:rFonts w:hint="eastAsia" w:ascii="仿宋_GB2312" w:hAnsi="仿宋_GB2312" w:eastAsia="仿宋_GB2312" w:cs="仿宋_GB2312"/>
          <w:b w:val="0"/>
          <w:sz w:val="32"/>
          <w:szCs w:val="32"/>
          <w:lang w:val="en-US" w:eastAsia="zh-CN"/>
        </w:rPr>
        <w:t>1.88</w:t>
      </w:r>
      <w:r>
        <w:rPr>
          <w:rStyle w:val="14"/>
          <w:rFonts w:hint="eastAsia" w:ascii="仿宋_GB2312" w:hAnsi="仿宋_GB2312" w:eastAsia="仿宋_GB2312" w:cs="仿宋_GB2312"/>
          <w:b w:val="0"/>
          <w:sz w:val="32"/>
          <w:szCs w:val="32"/>
        </w:rPr>
        <w:t>万元，2010301行政运行</w:t>
      </w:r>
      <w:r>
        <w:rPr>
          <w:rStyle w:val="14"/>
          <w:rFonts w:hint="eastAsia" w:ascii="仿宋_GB2312" w:hAnsi="仿宋_GB2312" w:eastAsia="仿宋_GB2312" w:cs="仿宋_GB2312"/>
          <w:b w:val="0"/>
          <w:sz w:val="32"/>
          <w:szCs w:val="32"/>
          <w:lang w:val="en-US" w:eastAsia="zh-CN"/>
        </w:rPr>
        <w:t>332.01</w:t>
      </w:r>
      <w:r>
        <w:rPr>
          <w:rStyle w:val="14"/>
          <w:rFonts w:hint="eastAsia" w:ascii="仿宋_GB2312" w:hAnsi="仿宋_GB2312" w:eastAsia="仿宋_GB2312" w:cs="仿宋_GB2312"/>
          <w:b w:val="0"/>
          <w:sz w:val="32"/>
          <w:szCs w:val="32"/>
        </w:rPr>
        <w:t>万元，2010302一般行政管理事务</w:t>
      </w:r>
      <w:r>
        <w:rPr>
          <w:rStyle w:val="14"/>
          <w:rFonts w:hint="eastAsia" w:ascii="仿宋_GB2312" w:hAnsi="仿宋_GB2312" w:eastAsia="仿宋_GB2312" w:cs="仿宋_GB2312"/>
          <w:b w:val="0"/>
          <w:sz w:val="32"/>
          <w:szCs w:val="32"/>
          <w:lang w:val="en-US" w:eastAsia="zh-CN"/>
        </w:rPr>
        <w:t>41.1</w:t>
      </w:r>
      <w:r>
        <w:rPr>
          <w:rStyle w:val="14"/>
          <w:rFonts w:hint="eastAsia" w:ascii="仿宋_GB2312" w:hAnsi="仿宋_GB2312" w:eastAsia="仿宋_GB2312" w:cs="仿宋_GB2312"/>
          <w:b w:val="0"/>
          <w:sz w:val="32"/>
          <w:szCs w:val="32"/>
        </w:rPr>
        <w:t>万元。2010601行政运行</w:t>
      </w:r>
      <w:r>
        <w:rPr>
          <w:rStyle w:val="14"/>
          <w:rFonts w:hint="eastAsia" w:ascii="仿宋_GB2312" w:hAnsi="仿宋_GB2312" w:eastAsia="仿宋_GB2312" w:cs="仿宋_GB2312"/>
          <w:b w:val="0"/>
          <w:sz w:val="32"/>
          <w:szCs w:val="32"/>
          <w:lang w:val="en-US" w:eastAsia="zh-CN"/>
        </w:rPr>
        <w:t>21.01</w:t>
      </w:r>
      <w:r>
        <w:rPr>
          <w:rStyle w:val="14"/>
          <w:rFonts w:hint="eastAsia" w:ascii="仿宋_GB2312" w:hAnsi="仿宋_GB2312" w:eastAsia="仿宋_GB2312" w:cs="仿宋_GB2312"/>
          <w:b w:val="0"/>
          <w:sz w:val="32"/>
          <w:szCs w:val="32"/>
        </w:rPr>
        <w:t>万元，2013101行政运行</w:t>
      </w:r>
      <w:r>
        <w:rPr>
          <w:rStyle w:val="14"/>
          <w:rFonts w:hint="eastAsia" w:ascii="仿宋_GB2312" w:hAnsi="仿宋_GB2312" w:eastAsia="仿宋_GB2312" w:cs="仿宋_GB2312"/>
          <w:b w:val="0"/>
          <w:sz w:val="32"/>
          <w:szCs w:val="32"/>
          <w:lang w:val="en-US" w:eastAsia="zh-CN"/>
        </w:rPr>
        <w:t>34.53</w:t>
      </w:r>
      <w:r>
        <w:rPr>
          <w:rStyle w:val="14"/>
          <w:rFonts w:hint="eastAsia" w:ascii="仿宋_GB2312" w:hAnsi="仿宋_GB2312" w:eastAsia="仿宋_GB2312" w:cs="仿宋_GB2312"/>
          <w:b w:val="0"/>
          <w:sz w:val="32"/>
          <w:szCs w:val="32"/>
        </w:rPr>
        <w:t>万元，2013105专项业务</w:t>
      </w:r>
      <w:r>
        <w:rPr>
          <w:rStyle w:val="14"/>
          <w:rFonts w:hint="eastAsia" w:ascii="仿宋_GB2312" w:hAnsi="仿宋_GB2312" w:eastAsia="仿宋_GB2312" w:cs="仿宋_GB2312"/>
          <w:b w:val="0"/>
          <w:sz w:val="32"/>
          <w:szCs w:val="32"/>
          <w:lang w:val="en-US" w:eastAsia="zh-CN"/>
        </w:rPr>
        <w:t>1.89</w:t>
      </w:r>
      <w:r>
        <w:rPr>
          <w:rStyle w:val="14"/>
          <w:rFonts w:hint="eastAsia" w:ascii="仿宋_GB2312" w:hAnsi="仿宋_GB2312" w:eastAsia="仿宋_GB2312" w:cs="仿宋_GB2312"/>
          <w:b w:val="0"/>
          <w:sz w:val="32"/>
          <w:szCs w:val="32"/>
        </w:rPr>
        <w:t>万元。</w:t>
      </w:r>
      <w:r>
        <w:rPr>
          <w:rStyle w:val="14"/>
          <w:rFonts w:hint="eastAsia" w:ascii="仿宋" w:hAnsi="仿宋" w:eastAsia="仿宋"/>
          <w:b w:val="0"/>
          <w:bCs/>
          <w:color w:val="000000"/>
          <w:sz w:val="32"/>
          <w:szCs w:val="32"/>
        </w:rPr>
        <w:t>决算数等于预算数。</w:t>
      </w:r>
    </w:p>
    <w:p>
      <w:pPr>
        <w:spacing w:line="600" w:lineRule="exact"/>
        <w:ind w:firstLine="642" w:firstLineChars="200"/>
        <w:jc w:val="left"/>
        <w:rPr>
          <w:rFonts w:ascii="仿宋_GB2312" w:hAnsi="仿宋_GB2312" w:eastAsia="仿宋_GB2312" w:cs="仿宋_GB2312"/>
          <w:b/>
          <w:sz w:val="32"/>
          <w:szCs w:val="32"/>
        </w:rPr>
      </w:pPr>
      <w:r>
        <w:rPr>
          <w:rStyle w:val="14"/>
          <w:rFonts w:hint="eastAsia" w:ascii="仿宋_GB2312" w:hAnsi="仿宋_GB2312" w:eastAsia="仿宋_GB2312" w:cs="仿宋_GB2312"/>
          <w:color w:val="000000"/>
          <w:sz w:val="32"/>
          <w:szCs w:val="32"/>
        </w:rPr>
        <w:t>2.文化体育与传媒：</w:t>
      </w:r>
      <w:r>
        <w:rPr>
          <w:rStyle w:val="14"/>
          <w:rFonts w:hint="eastAsia" w:ascii="仿宋_GB2312" w:hAnsi="仿宋_GB2312" w:eastAsia="仿宋_GB2312" w:cs="仿宋_GB2312"/>
          <w:b w:val="0"/>
          <w:color w:val="000000"/>
          <w:sz w:val="32"/>
          <w:szCs w:val="32"/>
        </w:rPr>
        <w:t>支出决算为</w:t>
      </w:r>
      <w:r>
        <w:rPr>
          <w:rFonts w:hint="eastAsia" w:ascii="仿宋_GB2312" w:hAnsi="仿宋_GB2312" w:eastAsia="仿宋_GB2312" w:cs="仿宋_GB2312"/>
          <w:sz w:val="32"/>
          <w:szCs w:val="32"/>
          <w:lang w:val="en-US" w:eastAsia="zh-CN"/>
        </w:rPr>
        <w:t>43.21</w:t>
      </w:r>
      <w:r>
        <w:rPr>
          <w:rStyle w:val="14"/>
          <w:rFonts w:hint="eastAsia" w:ascii="仿宋_GB2312" w:hAnsi="仿宋_GB2312" w:eastAsia="仿宋_GB2312" w:cs="仿宋_GB2312"/>
          <w:b w:val="0"/>
          <w:color w:val="000000"/>
          <w:sz w:val="32"/>
          <w:szCs w:val="32"/>
        </w:rPr>
        <w:t>万元，完成预算100%；2070101</w:t>
      </w:r>
      <w:r>
        <w:rPr>
          <w:rStyle w:val="14"/>
          <w:rFonts w:hint="eastAsia" w:ascii="仿宋_GB2312" w:hAnsi="仿宋_GB2312" w:eastAsia="仿宋_GB2312" w:cs="仿宋_GB2312"/>
          <w:b w:val="0"/>
          <w:color w:val="000000"/>
          <w:sz w:val="32"/>
          <w:szCs w:val="32"/>
        </w:rPr>
        <w:tab/>
      </w:r>
      <w:r>
        <w:rPr>
          <w:rStyle w:val="14"/>
          <w:rFonts w:hint="eastAsia" w:ascii="仿宋_GB2312" w:hAnsi="仿宋_GB2312" w:eastAsia="仿宋_GB2312" w:cs="仿宋_GB2312"/>
          <w:b w:val="0"/>
          <w:color w:val="000000"/>
          <w:sz w:val="32"/>
          <w:szCs w:val="32"/>
        </w:rPr>
        <w:t>行政运</w:t>
      </w:r>
      <w:r>
        <w:rPr>
          <w:rStyle w:val="14"/>
          <w:rFonts w:hint="eastAsia" w:ascii="仿宋_GB2312" w:hAnsi="仿宋_GB2312" w:eastAsia="仿宋_GB2312" w:cs="仿宋_GB2312"/>
          <w:b w:val="0"/>
          <w:sz w:val="32"/>
          <w:szCs w:val="32"/>
        </w:rPr>
        <w:t>行</w:t>
      </w:r>
      <w:r>
        <w:rPr>
          <w:rStyle w:val="14"/>
          <w:rFonts w:hint="eastAsia" w:ascii="仿宋_GB2312" w:hAnsi="仿宋_GB2312" w:eastAsia="仿宋_GB2312" w:cs="仿宋_GB2312"/>
          <w:b w:val="0"/>
          <w:sz w:val="32"/>
          <w:szCs w:val="32"/>
          <w:lang w:val="en-US" w:eastAsia="zh-CN"/>
        </w:rPr>
        <w:t>9.86</w:t>
      </w:r>
      <w:r>
        <w:rPr>
          <w:rStyle w:val="14"/>
          <w:rFonts w:hint="eastAsia" w:ascii="仿宋_GB2312" w:hAnsi="仿宋_GB2312" w:eastAsia="仿宋_GB2312" w:cs="仿宋_GB2312"/>
          <w:b w:val="0"/>
          <w:sz w:val="32"/>
          <w:szCs w:val="32"/>
        </w:rPr>
        <w:t>万元，2079999其他文化体育与传媒支出</w:t>
      </w:r>
      <w:r>
        <w:rPr>
          <w:rStyle w:val="14"/>
          <w:rFonts w:hint="eastAsia" w:ascii="仿宋_GB2312" w:hAnsi="仿宋_GB2312" w:eastAsia="仿宋_GB2312" w:cs="仿宋_GB2312"/>
          <w:b w:val="0"/>
          <w:sz w:val="32"/>
          <w:szCs w:val="32"/>
          <w:lang w:val="en-US" w:eastAsia="zh-CN"/>
        </w:rPr>
        <w:t>33.35</w:t>
      </w:r>
      <w:r>
        <w:rPr>
          <w:rStyle w:val="14"/>
          <w:rFonts w:hint="eastAsia" w:ascii="仿宋_GB2312" w:hAnsi="仿宋_GB2312" w:eastAsia="仿宋_GB2312" w:cs="仿宋_GB2312"/>
          <w:b w:val="0"/>
          <w:sz w:val="32"/>
          <w:szCs w:val="32"/>
        </w:rPr>
        <w:t>万元，</w:t>
      </w:r>
    </w:p>
    <w:p>
      <w:pPr>
        <w:spacing w:line="600" w:lineRule="exact"/>
        <w:ind w:firstLine="642" w:firstLineChars="200"/>
        <w:rPr>
          <w:rStyle w:val="14"/>
          <w:rFonts w:hint="eastAsia" w:ascii="仿宋_GB2312" w:hAnsi="仿宋_GB2312" w:eastAsia="仿宋_GB2312" w:cs="仿宋_GB2312"/>
          <w:b w:val="0"/>
          <w:color w:val="000000"/>
          <w:sz w:val="32"/>
          <w:szCs w:val="32"/>
          <w:lang w:val="en-US" w:eastAsia="zh-CN"/>
        </w:rPr>
      </w:pPr>
      <w:r>
        <w:rPr>
          <w:rStyle w:val="14"/>
          <w:rFonts w:hint="eastAsia" w:ascii="仿宋_GB2312" w:hAnsi="仿宋_GB2312" w:eastAsia="仿宋_GB2312" w:cs="仿宋_GB2312"/>
          <w:color w:val="000000"/>
          <w:sz w:val="32"/>
          <w:szCs w:val="32"/>
        </w:rPr>
        <w:t>3.社会保障和就业:</w:t>
      </w:r>
      <w:r>
        <w:rPr>
          <w:rStyle w:val="14"/>
          <w:rFonts w:hint="eastAsia" w:ascii="仿宋_GB2312" w:hAnsi="仿宋_GB2312" w:eastAsia="仿宋_GB2312" w:cs="仿宋_GB2312"/>
          <w:b w:val="0"/>
          <w:color w:val="000000"/>
          <w:sz w:val="32"/>
          <w:szCs w:val="32"/>
        </w:rPr>
        <w:t xml:space="preserve"> 支出决算为</w:t>
      </w:r>
      <w:r>
        <w:rPr>
          <w:rFonts w:hint="eastAsia" w:ascii="仿宋_GB2312" w:hAnsi="仿宋_GB2312" w:eastAsia="仿宋_GB2312" w:cs="仿宋_GB2312"/>
          <w:sz w:val="32"/>
          <w:szCs w:val="32"/>
          <w:lang w:val="en-US" w:eastAsia="zh-CN"/>
        </w:rPr>
        <w:t>43.15</w:t>
      </w:r>
      <w:r>
        <w:rPr>
          <w:rStyle w:val="14"/>
          <w:rFonts w:hint="eastAsia" w:ascii="仿宋_GB2312" w:hAnsi="仿宋_GB2312" w:eastAsia="仿宋_GB2312" w:cs="仿宋_GB2312"/>
          <w:b w:val="0"/>
          <w:color w:val="000000"/>
          <w:sz w:val="32"/>
          <w:szCs w:val="32"/>
        </w:rPr>
        <w:t>万元，完成预算100%；2080505机关事业单位</w:t>
      </w:r>
      <w:r>
        <w:rPr>
          <w:rStyle w:val="14"/>
          <w:rFonts w:hint="eastAsia" w:ascii="仿宋_GB2312" w:hAnsi="仿宋_GB2312" w:eastAsia="仿宋_GB2312" w:cs="仿宋_GB2312"/>
          <w:b w:val="0"/>
          <w:sz w:val="32"/>
          <w:szCs w:val="32"/>
        </w:rPr>
        <w:t>基本养老保险缴费支出</w:t>
      </w:r>
      <w:r>
        <w:rPr>
          <w:rStyle w:val="14"/>
          <w:rFonts w:hint="eastAsia" w:ascii="仿宋_GB2312" w:hAnsi="仿宋_GB2312" w:eastAsia="仿宋_GB2312" w:cs="仿宋_GB2312"/>
          <w:b w:val="0"/>
          <w:sz w:val="32"/>
          <w:szCs w:val="32"/>
          <w:lang w:val="en-US" w:eastAsia="zh-CN"/>
        </w:rPr>
        <w:t>29.89</w:t>
      </w:r>
      <w:r>
        <w:rPr>
          <w:rStyle w:val="14"/>
          <w:rFonts w:hint="eastAsia" w:ascii="仿宋_GB2312" w:hAnsi="仿宋_GB2312" w:eastAsia="仿宋_GB2312" w:cs="仿宋_GB2312"/>
          <w:b w:val="0"/>
          <w:sz w:val="32"/>
          <w:szCs w:val="32"/>
        </w:rPr>
        <w:t>万元，2080506机关事业单位职业年金缴费支出</w:t>
      </w:r>
      <w:r>
        <w:rPr>
          <w:rStyle w:val="14"/>
          <w:rFonts w:hint="eastAsia" w:ascii="仿宋_GB2312" w:hAnsi="仿宋_GB2312" w:eastAsia="仿宋_GB2312" w:cs="仿宋_GB2312"/>
          <w:b w:val="0"/>
          <w:sz w:val="32"/>
          <w:szCs w:val="32"/>
          <w:lang w:val="en-US" w:eastAsia="zh-CN"/>
        </w:rPr>
        <w:t>1.88</w:t>
      </w:r>
      <w:r>
        <w:rPr>
          <w:rStyle w:val="14"/>
          <w:rFonts w:hint="eastAsia" w:ascii="仿宋_GB2312" w:hAnsi="仿宋_GB2312" w:eastAsia="仿宋_GB2312" w:cs="仿宋_GB2312"/>
          <w:b w:val="0"/>
          <w:sz w:val="32"/>
          <w:szCs w:val="32"/>
        </w:rPr>
        <w:t>万元，2080805义务兵优待</w:t>
      </w:r>
      <w:r>
        <w:rPr>
          <w:rStyle w:val="14"/>
          <w:rFonts w:hint="eastAsia" w:ascii="仿宋_GB2312" w:hAnsi="仿宋_GB2312" w:eastAsia="仿宋_GB2312" w:cs="仿宋_GB2312"/>
          <w:b w:val="0"/>
          <w:sz w:val="32"/>
          <w:szCs w:val="32"/>
          <w:lang w:val="en-US" w:eastAsia="zh-CN"/>
        </w:rPr>
        <w:t>9.78</w:t>
      </w:r>
      <w:r>
        <w:rPr>
          <w:rStyle w:val="14"/>
          <w:rFonts w:hint="eastAsia" w:ascii="仿宋_GB2312" w:hAnsi="仿宋_GB2312" w:eastAsia="仿宋_GB2312" w:cs="仿宋_GB2312"/>
          <w:b w:val="0"/>
          <w:sz w:val="32"/>
          <w:szCs w:val="32"/>
        </w:rPr>
        <w:t>万元</w:t>
      </w:r>
      <w:r>
        <w:rPr>
          <w:rStyle w:val="14"/>
          <w:rFonts w:hint="eastAsia" w:ascii="仿宋_GB2312" w:hAnsi="仿宋_GB2312" w:eastAsia="仿宋_GB2312" w:cs="仿宋_GB2312"/>
          <w:b w:val="0"/>
          <w:color w:val="000000"/>
          <w:sz w:val="32"/>
          <w:szCs w:val="32"/>
        </w:rPr>
        <w:t>,</w:t>
      </w:r>
      <w:r>
        <w:rPr>
          <w:rStyle w:val="14"/>
          <w:rFonts w:hint="eastAsia" w:ascii="仿宋_GB2312" w:hAnsi="仿宋_GB2312" w:eastAsia="仿宋_GB2312" w:cs="仿宋_GB2312"/>
          <w:b w:val="0"/>
          <w:color w:val="000000"/>
          <w:sz w:val="32"/>
          <w:szCs w:val="32"/>
          <w:lang w:val="en-US" w:eastAsia="zh-CN"/>
        </w:rPr>
        <w:t>2089901</w:t>
      </w:r>
      <w:r>
        <w:rPr>
          <w:rStyle w:val="14"/>
          <w:rFonts w:hint="eastAsia" w:ascii="仿宋_GB2312" w:hAnsi="仿宋_GB2312" w:eastAsia="仿宋_GB2312" w:cs="仿宋_GB2312"/>
          <w:b w:val="0"/>
          <w:color w:val="000000"/>
          <w:sz w:val="32"/>
          <w:szCs w:val="32"/>
          <w:lang w:eastAsia="zh-CN"/>
        </w:rPr>
        <w:t>其他社会保障和就业支出</w:t>
      </w:r>
      <w:r>
        <w:rPr>
          <w:rStyle w:val="14"/>
          <w:rFonts w:hint="eastAsia" w:ascii="仿宋_GB2312" w:hAnsi="仿宋_GB2312" w:eastAsia="仿宋_GB2312" w:cs="仿宋_GB2312"/>
          <w:b w:val="0"/>
          <w:color w:val="000000"/>
          <w:sz w:val="32"/>
          <w:szCs w:val="32"/>
          <w:lang w:val="en-US" w:eastAsia="zh-CN"/>
        </w:rPr>
        <w:t>1.6万元。</w:t>
      </w:r>
    </w:p>
    <w:p>
      <w:pPr>
        <w:spacing w:line="600" w:lineRule="exact"/>
        <w:ind w:firstLine="642" w:firstLineChars="200"/>
        <w:rPr>
          <w:rStyle w:val="14"/>
          <w:rFonts w:hint="eastAsia" w:ascii="仿宋_GB2312" w:hAnsi="仿宋_GB2312" w:eastAsia="仿宋_GB2312" w:cs="仿宋_GB2312"/>
          <w:b w:val="0"/>
          <w:color w:val="000000"/>
          <w:sz w:val="32"/>
          <w:szCs w:val="32"/>
        </w:rPr>
      </w:pPr>
      <w:r>
        <w:rPr>
          <w:rStyle w:val="14"/>
          <w:rFonts w:hint="eastAsia" w:ascii="仿宋_GB2312" w:hAnsi="仿宋_GB2312" w:eastAsia="仿宋_GB2312" w:cs="仿宋_GB2312"/>
          <w:color w:val="000000"/>
          <w:sz w:val="32"/>
          <w:szCs w:val="32"/>
        </w:rPr>
        <w:t>4.医疗卫生与计划生育:</w:t>
      </w:r>
      <w:r>
        <w:rPr>
          <w:rStyle w:val="14"/>
          <w:rFonts w:hint="eastAsia" w:ascii="仿宋_GB2312" w:hAnsi="仿宋_GB2312" w:eastAsia="仿宋_GB2312" w:cs="仿宋_GB2312"/>
          <w:b w:val="0"/>
          <w:sz w:val="32"/>
          <w:szCs w:val="32"/>
        </w:rPr>
        <w:t>支出决算为</w:t>
      </w:r>
      <w:r>
        <w:rPr>
          <w:rStyle w:val="14"/>
          <w:rFonts w:hint="eastAsia" w:ascii="仿宋_GB2312" w:hAnsi="仿宋_GB2312" w:eastAsia="仿宋_GB2312" w:cs="仿宋_GB2312"/>
          <w:b w:val="0"/>
          <w:sz w:val="32"/>
          <w:szCs w:val="32"/>
          <w:lang w:val="en-US" w:eastAsia="zh-CN"/>
        </w:rPr>
        <w:t>23.94</w:t>
      </w:r>
      <w:r>
        <w:rPr>
          <w:rStyle w:val="14"/>
          <w:rFonts w:hint="eastAsia" w:ascii="仿宋_GB2312" w:hAnsi="仿宋_GB2312" w:eastAsia="仿宋_GB2312" w:cs="仿宋_GB2312"/>
          <w:b w:val="0"/>
          <w:sz w:val="32"/>
          <w:szCs w:val="32"/>
        </w:rPr>
        <w:t>万元，完成预算100%；2100716计划生育机构</w:t>
      </w:r>
      <w:r>
        <w:rPr>
          <w:rStyle w:val="14"/>
          <w:rFonts w:hint="eastAsia" w:ascii="仿宋_GB2312" w:hAnsi="仿宋_GB2312" w:eastAsia="仿宋_GB2312" w:cs="仿宋_GB2312"/>
          <w:b w:val="0"/>
          <w:sz w:val="32"/>
          <w:szCs w:val="32"/>
          <w:lang w:val="en-US" w:eastAsia="zh-CN"/>
        </w:rPr>
        <w:t>7.33</w:t>
      </w:r>
      <w:r>
        <w:rPr>
          <w:rStyle w:val="14"/>
          <w:rFonts w:hint="eastAsia" w:ascii="仿宋_GB2312" w:hAnsi="仿宋_GB2312" w:eastAsia="仿宋_GB2312" w:cs="仿宋_GB2312"/>
          <w:b w:val="0"/>
          <w:sz w:val="32"/>
          <w:szCs w:val="32"/>
        </w:rPr>
        <w:t>万元，2100717计划生育服务</w:t>
      </w:r>
      <w:r>
        <w:rPr>
          <w:rStyle w:val="14"/>
          <w:rFonts w:hint="eastAsia" w:ascii="仿宋_GB2312" w:hAnsi="仿宋_GB2312" w:eastAsia="仿宋_GB2312" w:cs="仿宋_GB2312"/>
          <w:b w:val="0"/>
          <w:sz w:val="32"/>
          <w:szCs w:val="32"/>
        </w:rPr>
        <w:tab/>
      </w:r>
      <w:r>
        <w:rPr>
          <w:rStyle w:val="14"/>
          <w:rFonts w:hint="eastAsia" w:ascii="仿宋_GB2312" w:hAnsi="仿宋_GB2312" w:eastAsia="仿宋_GB2312" w:cs="仿宋_GB2312"/>
          <w:b w:val="0"/>
          <w:sz w:val="32"/>
          <w:szCs w:val="32"/>
        </w:rPr>
        <w:t>2.84万元,2101101行政单位医</w:t>
      </w:r>
      <w:r>
        <w:rPr>
          <w:rStyle w:val="14"/>
          <w:rFonts w:hint="eastAsia" w:ascii="仿宋_GB2312" w:hAnsi="仿宋_GB2312" w:eastAsia="仿宋_GB2312" w:cs="仿宋_GB2312"/>
          <w:b w:val="0"/>
          <w:color w:val="000000"/>
          <w:sz w:val="32"/>
          <w:szCs w:val="32"/>
        </w:rPr>
        <w:t>疗</w:t>
      </w:r>
      <w:r>
        <w:rPr>
          <w:rStyle w:val="14"/>
          <w:rFonts w:hint="eastAsia" w:ascii="仿宋_GB2312" w:hAnsi="仿宋_GB2312" w:eastAsia="仿宋_GB2312" w:cs="仿宋_GB2312"/>
          <w:b w:val="0"/>
          <w:color w:val="000000"/>
          <w:sz w:val="32"/>
          <w:szCs w:val="32"/>
          <w:lang w:val="en-US" w:eastAsia="zh-CN"/>
        </w:rPr>
        <w:t>13.77</w:t>
      </w:r>
      <w:r>
        <w:rPr>
          <w:rStyle w:val="14"/>
          <w:rFonts w:hint="eastAsia" w:ascii="仿宋_GB2312" w:hAnsi="仿宋_GB2312" w:eastAsia="仿宋_GB2312" w:cs="仿宋_GB2312"/>
          <w:b w:val="0"/>
          <w:color w:val="000000"/>
          <w:sz w:val="32"/>
          <w:szCs w:val="32"/>
        </w:rPr>
        <w:t>万元。</w:t>
      </w:r>
    </w:p>
    <w:p>
      <w:pPr>
        <w:spacing w:line="600" w:lineRule="exact"/>
        <w:ind w:firstLine="640" w:firstLineChars="200"/>
        <w:rPr>
          <w:rStyle w:val="14"/>
          <w:rFonts w:hint="default" w:ascii="仿宋_GB2312" w:hAnsi="仿宋_GB2312" w:eastAsia="仿宋_GB2312" w:cs="仿宋_GB2312"/>
          <w:b w:val="0"/>
          <w:color w:val="000000"/>
          <w:sz w:val="32"/>
          <w:szCs w:val="32"/>
          <w:lang w:val="en-US" w:eastAsia="zh-CN"/>
        </w:rPr>
      </w:pPr>
      <w:r>
        <w:rPr>
          <w:rStyle w:val="14"/>
          <w:rFonts w:hint="eastAsia" w:ascii="仿宋_GB2312" w:hAnsi="仿宋_GB2312" w:eastAsia="仿宋_GB2312" w:cs="仿宋_GB2312"/>
          <w:b w:val="0"/>
          <w:color w:val="000000"/>
          <w:sz w:val="32"/>
          <w:szCs w:val="32"/>
          <w:lang w:val="en-US" w:eastAsia="zh-CN"/>
        </w:rPr>
        <w:t>5.节能环保支出：支出决算为760万元，完成预算100%；2110402农村环境保护760万元。</w:t>
      </w:r>
    </w:p>
    <w:p>
      <w:pPr>
        <w:spacing w:line="600" w:lineRule="exact"/>
        <w:ind w:firstLine="642" w:firstLineChars="200"/>
        <w:rPr>
          <w:rStyle w:val="14"/>
          <w:rFonts w:hint="eastAsia" w:ascii="仿宋_GB2312" w:hAnsi="仿宋_GB2312" w:eastAsia="仿宋_GB2312" w:cs="仿宋_GB2312"/>
          <w:b w:val="0"/>
          <w:sz w:val="32"/>
          <w:szCs w:val="32"/>
          <w:lang w:eastAsia="zh-CN"/>
        </w:rPr>
      </w:pPr>
      <w:r>
        <w:rPr>
          <w:rStyle w:val="14"/>
          <w:rFonts w:hint="eastAsia" w:ascii="仿宋_GB2312" w:hAnsi="仿宋_GB2312" w:eastAsia="仿宋_GB2312" w:cs="仿宋_GB2312"/>
          <w:color w:val="000000"/>
          <w:sz w:val="32"/>
          <w:szCs w:val="32"/>
          <w:lang w:val="en-US" w:eastAsia="zh-CN"/>
        </w:rPr>
        <w:t>6</w:t>
      </w:r>
      <w:r>
        <w:rPr>
          <w:rStyle w:val="14"/>
          <w:rFonts w:hint="eastAsia" w:ascii="仿宋_GB2312" w:hAnsi="仿宋_GB2312" w:eastAsia="仿宋_GB2312" w:cs="仿宋_GB2312"/>
          <w:color w:val="000000"/>
          <w:sz w:val="32"/>
          <w:szCs w:val="32"/>
        </w:rPr>
        <w:t>.城乡社区支出:</w:t>
      </w:r>
      <w:r>
        <w:rPr>
          <w:rStyle w:val="14"/>
          <w:rFonts w:hint="eastAsia" w:ascii="仿宋_GB2312" w:hAnsi="仿宋_GB2312" w:eastAsia="仿宋_GB2312" w:cs="仿宋_GB2312"/>
          <w:b w:val="0"/>
          <w:color w:val="000000"/>
          <w:sz w:val="32"/>
          <w:szCs w:val="32"/>
        </w:rPr>
        <w:t>支出决算</w:t>
      </w:r>
      <w:r>
        <w:rPr>
          <w:rStyle w:val="14"/>
          <w:rFonts w:hint="eastAsia" w:ascii="仿宋_GB2312" w:hAnsi="仿宋_GB2312" w:eastAsia="仿宋_GB2312" w:cs="仿宋_GB2312"/>
          <w:b w:val="0"/>
          <w:sz w:val="32"/>
          <w:szCs w:val="32"/>
        </w:rPr>
        <w:t>为</w:t>
      </w:r>
      <w:r>
        <w:rPr>
          <w:rStyle w:val="14"/>
          <w:rFonts w:hint="eastAsia" w:ascii="仿宋_GB2312" w:hAnsi="仿宋_GB2312" w:eastAsia="仿宋_GB2312" w:cs="仿宋_GB2312"/>
          <w:b w:val="0"/>
          <w:sz w:val="32"/>
          <w:szCs w:val="32"/>
          <w:lang w:val="en-US" w:eastAsia="zh-CN"/>
        </w:rPr>
        <w:t>28.5</w:t>
      </w:r>
      <w:r>
        <w:rPr>
          <w:rStyle w:val="14"/>
          <w:rFonts w:hint="eastAsia" w:ascii="仿宋_GB2312" w:hAnsi="仿宋_GB2312" w:eastAsia="仿宋_GB2312" w:cs="仿宋_GB2312"/>
          <w:b w:val="0"/>
          <w:sz w:val="32"/>
          <w:szCs w:val="32"/>
        </w:rPr>
        <w:t>万元，完成预算100%；212010</w:t>
      </w:r>
      <w:r>
        <w:rPr>
          <w:rStyle w:val="14"/>
          <w:rFonts w:hint="eastAsia" w:ascii="仿宋_GB2312" w:hAnsi="仿宋_GB2312" w:eastAsia="仿宋_GB2312" w:cs="仿宋_GB2312"/>
          <w:b w:val="0"/>
          <w:sz w:val="32"/>
          <w:szCs w:val="32"/>
          <w:lang w:val="en-US" w:eastAsia="zh-CN"/>
        </w:rPr>
        <w:t>2</w:t>
      </w:r>
      <w:r>
        <w:rPr>
          <w:rStyle w:val="14"/>
          <w:rFonts w:hint="eastAsia" w:ascii="仿宋_GB2312" w:hAnsi="仿宋_GB2312" w:eastAsia="仿宋_GB2312" w:cs="仿宋_GB2312"/>
          <w:b w:val="0"/>
          <w:sz w:val="32"/>
          <w:szCs w:val="32"/>
        </w:rPr>
        <w:tab/>
      </w:r>
      <w:r>
        <w:rPr>
          <w:rStyle w:val="14"/>
          <w:rFonts w:hint="eastAsia" w:ascii="仿宋_GB2312" w:hAnsi="仿宋_GB2312" w:eastAsia="仿宋_GB2312" w:cs="仿宋_GB2312"/>
          <w:b w:val="0"/>
          <w:sz w:val="32"/>
          <w:szCs w:val="32"/>
          <w:lang w:eastAsia="zh-CN"/>
        </w:rPr>
        <w:t>一般行政管理实务</w:t>
      </w:r>
      <w:r>
        <w:rPr>
          <w:rStyle w:val="14"/>
          <w:rFonts w:hint="eastAsia" w:ascii="仿宋_GB2312" w:hAnsi="仿宋_GB2312" w:eastAsia="仿宋_GB2312" w:cs="仿宋_GB2312"/>
          <w:b w:val="0"/>
          <w:sz w:val="32"/>
          <w:szCs w:val="32"/>
          <w:lang w:val="en-US" w:eastAsia="zh-CN"/>
        </w:rPr>
        <w:t>28</w:t>
      </w:r>
      <w:r>
        <w:rPr>
          <w:rStyle w:val="14"/>
          <w:rFonts w:hint="eastAsia" w:ascii="仿宋_GB2312" w:hAnsi="仿宋_GB2312" w:eastAsia="仿宋_GB2312" w:cs="仿宋_GB2312"/>
          <w:b w:val="0"/>
          <w:sz w:val="32"/>
          <w:szCs w:val="32"/>
        </w:rPr>
        <w:t>.5万元</w:t>
      </w:r>
      <w:r>
        <w:rPr>
          <w:rStyle w:val="14"/>
          <w:rFonts w:hint="eastAsia" w:ascii="仿宋_GB2312" w:hAnsi="仿宋_GB2312" w:eastAsia="仿宋_GB2312" w:cs="仿宋_GB2312"/>
          <w:b w:val="0"/>
          <w:sz w:val="32"/>
          <w:szCs w:val="32"/>
          <w:lang w:eastAsia="zh-CN"/>
        </w:rPr>
        <w:t>。</w:t>
      </w:r>
    </w:p>
    <w:p>
      <w:pPr>
        <w:spacing w:line="600" w:lineRule="exact"/>
        <w:ind w:firstLine="642" w:firstLineChars="200"/>
        <w:rPr>
          <w:rStyle w:val="14"/>
          <w:rFonts w:hint="eastAsia" w:ascii="仿宋_GB2312" w:hAnsi="仿宋_GB2312" w:eastAsia="仿宋_GB2312" w:cs="仿宋_GB2312"/>
          <w:b w:val="0"/>
          <w:sz w:val="32"/>
          <w:szCs w:val="32"/>
          <w:lang w:val="en-US" w:eastAsia="zh-CN"/>
        </w:rPr>
      </w:pPr>
      <w:r>
        <w:rPr>
          <w:rStyle w:val="14"/>
          <w:rFonts w:hint="eastAsia" w:ascii="仿宋_GB2312" w:hAnsi="仿宋_GB2312" w:eastAsia="仿宋_GB2312" w:cs="仿宋_GB2312"/>
          <w:color w:val="000000"/>
          <w:sz w:val="32"/>
          <w:szCs w:val="32"/>
          <w:lang w:val="en-US" w:eastAsia="zh-CN"/>
        </w:rPr>
        <w:t>7</w:t>
      </w:r>
      <w:r>
        <w:rPr>
          <w:rStyle w:val="14"/>
          <w:rFonts w:hint="eastAsia" w:ascii="仿宋_GB2312" w:hAnsi="仿宋_GB2312" w:eastAsia="仿宋_GB2312" w:cs="仿宋_GB2312"/>
          <w:color w:val="000000"/>
          <w:sz w:val="32"/>
          <w:szCs w:val="32"/>
        </w:rPr>
        <w:t>.农林水支出</w:t>
      </w:r>
      <w:r>
        <w:rPr>
          <w:rStyle w:val="14"/>
          <w:rFonts w:hint="eastAsia" w:ascii="仿宋_GB2312" w:hAnsi="仿宋_GB2312" w:eastAsia="仿宋_GB2312" w:cs="仿宋_GB2312"/>
          <w:sz w:val="32"/>
          <w:szCs w:val="32"/>
        </w:rPr>
        <w:t>:</w:t>
      </w:r>
      <w:r>
        <w:rPr>
          <w:rStyle w:val="14"/>
          <w:rFonts w:hint="eastAsia" w:ascii="仿宋_GB2312" w:hAnsi="仿宋_GB2312" w:eastAsia="仿宋_GB2312" w:cs="仿宋_GB2312"/>
          <w:b w:val="0"/>
          <w:sz w:val="32"/>
          <w:szCs w:val="32"/>
        </w:rPr>
        <w:t>支出决算为</w:t>
      </w:r>
      <w:r>
        <w:rPr>
          <w:rStyle w:val="14"/>
          <w:rFonts w:hint="eastAsia" w:ascii="仿宋_GB2312" w:hAnsi="仿宋_GB2312" w:eastAsia="仿宋_GB2312" w:cs="仿宋_GB2312"/>
          <w:b w:val="0"/>
          <w:sz w:val="32"/>
          <w:szCs w:val="32"/>
          <w:lang w:val="en-US" w:eastAsia="zh-CN"/>
        </w:rPr>
        <w:t>1592.77</w:t>
      </w:r>
      <w:r>
        <w:rPr>
          <w:rStyle w:val="14"/>
          <w:rFonts w:hint="eastAsia" w:ascii="仿宋_GB2312" w:hAnsi="仿宋_GB2312" w:eastAsia="仿宋_GB2312" w:cs="仿宋_GB2312"/>
          <w:b w:val="0"/>
          <w:sz w:val="32"/>
          <w:szCs w:val="32"/>
        </w:rPr>
        <w:t>万元，完成预算100%；2130199其他农业支出</w:t>
      </w:r>
      <w:r>
        <w:rPr>
          <w:rStyle w:val="14"/>
          <w:rFonts w:hint="eastAsia" w:ascii="仿宋_GB2312" w:hAnsi="仿宋_GB2312" w:eastAsia="仿宋_GB2312" w:cs="仿宋_GB2312"/>
          <w:b w:val="0"/>
          <w:sz w:val="32"/>
          <w:szCs w:val="32"/>
          <w:lang w:val="en-US" w:eastAsia="zh-CN"/>
        </w:rPr>
        <w:t>354</w:t>
      </w:r>
      <w:r>
        <w:rPr>
          <w:rStyle w:val="14"/>
          <w:rFonts w:hint="eastAsia" w:ascii="仿宋_GB2312" w:hAnsi="仿宋_GB2312" w:eastAsia="仿宋_GB2312" w:cs="仿宋_GB2312"/>
          <w:b w:val="0"/>
          <w:sz w:val="32"/>
          <w:szCs w:val="32"/>
        </w:rPr>
        <w:t>万元，2130234林业防灾减灾2万元，213050</w:t>
      </w:r>
      <w:r>
        <w:rPr>
          <w:rStyle w:val="14"/>
          <w:rFonts w:hint="eastAsia" w:ascii="仿宋_GB2312" w:hAnsi="仿宋_GB2312" w:eastAsia="仿宋_GB2312" w:cs="仿宋_GB2312"/>
          <w:b w:val="0"/>
          <w:sz w:val="32"/>
          <w:szCs w:val="32"/>
          <w:lang w:val="en-US" w:eastAsia="zh-CN"/>
        </w:rPr>
        <w:t>6</w:t>
      </w:r>
      <w:r>
        <w:rPr>
          <w:rStyle w:val="14"/>
          <w:rFonts w:hint="eastAsia" w:ascii="仿宋_GB2312" w:hAnsi="仿宋_GB2312" w:eastAsia="仿宋_GB2312" w:cs="仿宋_GB2312"/>
          <w:b w:val="0"/>
          <w:sz w:val="32"/>
          <w:szCs w:val="32"/>
          <w:lang w:eastAsia="zh-CN"/>
        </w:rPr>
        <w:t>社会</w:t>
      </w:r>
      <w:r>
        <w:rPr>
          <w:rStyle w:val="14"/>
          <w:rFonts w:hint="eastAsia" w:ascii="仿宋_GB2312" w:hAnsi="仿宋_GB2312" w:eastAsia="仿宋_GB2312" w:cs="仿宋_GB2312"/>
          <w:b w:val="0"/>
          <w:sz w:val="32"/>
          <w:szCs w:val="32"/>
        </w:rPr>
        <w:t>发展</w:t>
      </w:r>
      <w:r>
        <w:rPr>
          <w:rStyle w:val="14"/>
          <w:rFonts w:hint="eastAsia" w:ascii="仿宋_GB2312" w:hAnsi="仿宋_GB2312" w:eastAsia="仿宋_GB2312" w:cs="仿宋_GB2312"/>
          <w:b w:val="0"/>
          <w:sz w:val="32"/>
          <w:szCs w:val="32"/>
          <w:lang w:val="en-US" w:eastAsia="zh-CN"/>
        </w:rPr>
        <w:t>490</w:t>
      </w:r>
      <w:r>
        <w:rPr>
          <w:rStyle w:val="14"/>
          <w:rFonts w:hint="eastAsia" w:ascii="仿宋_GB2312" w:hAnsi="仿宋_GB2312" w:eastAsia="仿宋_GB2312" w:cs="仿宋_GB2312"/>
          <w:b w:val="0"/>
          <w:sz w:val="32"/>
          <w:szCs w:val="32"/>
        </w:rPr>
        <w:t>万元，2130599其他扶贫支出</w:t>
      </w:r>
      <w:r>
        <w:rPr>
          <w:rStyle w:val="14"/>
          <w:rFonts w:hint="eastAsia" w:ascii="仿宋_GB2312" w:hAnsi="仿宋_GB2312" w:eastAsia="仿宋_GB2312" w:cs="仿宋_GB2312"/>
          <w:b w:val="0"/>
          <w:sz w:val="32"/>
          <w:szCs w:val="32"/>
          <w:lang w:val="en-US" w:eastAsia="zh-CN"/>
        </w:rPr>
        <w:t>402.2</w:t>
      </w:r>
      <w:r>
        <w:rPr>
          <w:rStyle w:val="14"/>
          <w:rFonts w:hint="eastAsia" w:ascii="仿宋_GB2312" w:hAnsi="仿宋_GB2312" w:eastAsia="仿宋_GB2312" w:cs="仿宋_GB2312"/>
          <w:b w:val="0"/>
          <w:sz w:val="32"/>
          <w:szCs w:val="32"/>
        </w:rPr>
        <w:t>万元，2130705对村民委员会和村党支部的补助</w:t>
      </w:r>
      <w:r>
        <w:rPr>
          <w:rStyle w:val="14"/>
          <w:rFonts w:hint="eastAsia" w:ascii="仿宋_GB2312" w:hAnsi="仿宋_GB2312" w:eastAsia="仿宋_GB2312" w:cs="仿宋_GB2312"/>
          <w:b w:val="0"/>
          <w:sz w:val="32"/>
          <w:szCs w:val="32"/>
          <w:lang w:val="en-US" w:eastAsia="zh-CN"/>
        </w:rPr>
        <w:t>254.57</w:t>
      </w:r>
      <w:r>
        <w:rPr>
          <w:rStyle w:val="14"/>
          <w:rFonts w:hint="eastAsia" w:ascii="仿宋_GB2312" w:hAnsi="仿宋_GB2312" w:eastAsia="仿宋_GB2312" w:cs="仿宋_GB2312"/>
          <w:b w:val="0"/>
          <w:sz w:val="32"/>
          <w:szCs w:val="32"/>
        </w:rPr>
        <w:t>万元,2130799其他农村综合改革支出</w:t>
      </w:r>
      <w:r>
        <w:rPr>
          <w:rStyle w:val="14"/>
          <w:rFonts w:hint="eastAsia" w:ascii="仿宋_GB2312" w:hAnsi="仿宋_GB2312" w:eastAsia="仿宋_GB2312" w:cs="仿宋_GB2312"/>
          <w:b w:val="0"/>
          <w:sz w:val="32"/>
          <w:szCs w:val="32"/>
          <w:lang w:val="en-US" w:eastAsia="zh-CN"/>
        </w:rPr>
        <w:t>90</w:t>
      </w:r>
      <w:r>
        <w:rPr>
          <w:rStyle w:val="14"/>
          <w:rFonts w:hint="eastAsia" w:ascii="仿宋_GB2312" w:hAnsi="仿宋_GB2312" w:eastAsia="仿宋_GB2312" w:cs="仿宋_GB2312"/>
          <w:b w:val="0"/>
          <w:sz w:val="32"/>
          <w:szCs w:val="32"/>
        </w:rPr>
        <w:t>万元</w:t>
      </w:r>
      <w:r>
        <w:rPr>
          <w:rStyle w:val="14"/>
          <w:rFonts w:hint="eastAsia" w:ascii="仿宋_GB2312" w:hAnsi="仿宋_GB2312" w:eastAsia="仿宋_GB2312" w:cs="仿宋_GB2312"/>
          <w:b w:val="0"/>
          <w:sz w:val="32"/>
          <w:szCs w:val="32"/>
          <w:lang w:val="en-US" w:eastAsia="zh-CN"/>
        </w:rPr>
        <w:t>.</w:t>
      </w:r>
    </w:p>
    <w:p>
      <w:pPr>
        <w:spacing w:line="600" w:lineRule="exact"/>
        <w:ind w:firstLine="642" w:firstLineChars="200"/>
        <w:rPr>
          <w:rFonts w:ascii="仿宋" w:hAnsi="仿宋" w:eastAsia="仿宋"/>
          <w:b/>
          <w:color w:val="FF0000"/>
          <w:sz w:val="32"/>
          <w:szCs w:val="32"/>
        </w:rPr>
      </w:pPr>
      <w:r>
        <w:rPr>
          <w:rStyle w:val="14"/>
          <w:rFonts w:hint="eastAsia" w:ascii="仿宋_GB2312" w:hAnsi="仿宋_GB2312" w:eastAsia="仿宋_GB2312" w:cs="仿宋_GB2312"/>
          <w:sz w:val="32"/>
          <w:szCs w:val="32"/>
        </w:rPr>
        <w:t>7.住房保障支出:</w:t>
      </w:r>
      <w:r>
        <w:rPr>
          <w:rStyle w:val="14"/>
          <w:rFonts w:hint="eastAsia" w:ascii="仿宋_GB2312" w:hAnsi="仿宋_GB2312" w:eastAsia="仿宋_GB2312" w:cs="仿宋_GB2312"/>
          <w:b w:val="0"/>
          <w:sz w:val="32"/>
          <w:szCs w:val="32"/>
        </w:rPr>
        <w:t>支出决算为20.</w:t>
      </w:r>
      <w:r>
        <w:rPr>
          <w:rStyle w:val="14"/>
          <w:rFonts w:hint="eastAsia" w:ascii="仿宋_GB2312" w:hAnsi="仿宋_GB2312" w:eastAsia="仿宋_GB2312" w:cs="仿宋_GB2312"/>
          <w:b w:val="0"/>
          <w:sz w:val="32"/>
          <w:szCs w:val="32"/>
          <w:lang w:val="en-US" w:eastAsia="zh-CN"/>
        </w:rPr>
        <w:t>12</w:t>
      </w:r>
      <w:r>
        <w:rPr>
          <w:rStyle w:val="14"/>
          <w:rFonts w:hint="eastAsia" w:ascii="仿宋_GB2312" w:hAnsi="仿宋_GB2312" w:eastAsia="仿宋_GB2312" w:cs="仿宋_GB2312"/>
          <w:b w:val="0"/>
          <w:sz w:val="32"/>
          <w:szCs w:val="32"/>
        </w:rPr>
        <w:t>万</w:t>
      </w:r>
      <w:r>
        <w:rPr>
          <w:rStyle w:val="14"/>
          <w:rFonts w:hint="eastAsia" w:ascii="仿宋_GB2312" w:hAnsi="仿宋_GB2312" w:eastAsia="仿宋_GB2312" w:cs="仿宋_GB2312"/>
          <w:b w:val="0"/>
          <w:color w:val="000000"/>
          <w:sz w:val="32"/>
          <w:szCs w:val="32"/>
        </w:rPr>
        <w:t>元，完成预算100%；2210201</w:t>
      </w:r>
      <w:r>
        <w:rPr>
          <w:rStyle w:val="14"/>
          <w:rFonts w:hint="eastAsia" w:ascii="仿宋_GB2312" w:hAnsi="仿宋_GB2312" w:eastAsia="仿宋_GB2312" w:cs="仿宋_GB2312"/>
          <w:b w:val="0"/>
          <w:color w:val="000000"/>
          <w:sz w:val="32"/>
          <w:szCs w:val="32"/>
        </w:rPr>
        <w:tab/>
      </w:r>
      <w:r>
        <w:rPr>
          <w:rStyle w:val="14"/>
          <w:rFonts w:hint="eastAsia" w:ascii="仿宋_GB2312" w:hAnsi="仿宋_GB2312" w:eastAsia="仿宋_GB2312" w:cs="仿宋_GB2312"/>
          <w:b w:val="0"/>
          <w:color w:val="000000"/>
          <w:sz w:val="32"/>
          <w:szCs w:val="32"/>
        </w:rPr>
        <w:t>住房公积金20.</w:t>
      </w:r>
      <w:r>
        <w:rPr>
          <w:rStyle w:val="14"/>
          <w:rFonts w:hint="eastAsia" w:ascii="仿宋_GB2312" w:hAnsi="仿宋_GB2312" w:eastAsia="仿宋_GB2312" w:cs="仿宋_GB2312"/>
          <w:b w:val="0"/>
          <w:color w:val="000000"/>
          <w:sz w:val="32"/>
          <w:szCs w:val="32"/>
          <w:lang w:val="en-US" w:eastAsia="zh-CN"/>
        </w:rPr>
        <w:t>1</w:t>
      </w:r>
      <w:r>
        <w:rPr>
          <w:rStyle w:val="14"/>
          <w:rFonts w:hint="eastAsia" w:ascii="仿宋_GB2312" w:hAnsi="仿宋_GB2312" w:eastAsia="仿宋_GB2312" w:cs="仿宋_GB2312"/>
          <w:b w:val="0"/>
          <w:color w:val="000000"/>
          <w:sz w:val="32"/>
          <w:szCs w:val="32"/>
        </w:rPr>
        <w:t>2万元。</w:t>
      </w:r>
    </w:p>
    <w:p>
      <w:pPr>
        <w:tabs>
          <w:tab w:val="right" w:pos="8306"/>
        </w:tabs>
        <w:spacing w:line="600" w:lineRule="exact"/>
        <w:outlineLvl w:val="1"/>
        <w:rPr>
          <w:rStyle w:val="25"/>
          <w:rFonts w:hint="eastAsia" w:ascii="黑体" w:hAnsi="黑体" w:eastAsia="黑体"/>
          <w:b w:val="0"/>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2019</w:t>
      </w:r>
      <w:r>
        <w:rPr>
          <w:rFonts w:hint="eastAsia" w:ascii="仿宋_GB2312" w:hAnsi="仿宋_GB2312" w:eastAsia="仿宋_GB2312" w:cs="仿宋_GB2312"/>
          <w:color w:val="000000"/>
          <w:sz w:val="32"/>
          <w:szCs w:val="32"/>
        </w:rPr>
        <w:t>年一般公共预算财政拨款基本支出</w:t>
      </w:r>
      <w:r>
        <w:rPr>
          <w:rFonts w:hint="eastAsia" w:ascii="仿宋_GB2312" w:hAnsi="仿宋_GB2312" w:eastAsia="仿宋_GB2312" w:cs="仿宋_GB2312"/>
          <w:color w:val="000000"/>
          <w:sz w:val="32"/>
          <w:szCs w:val="32"/>
          <w:lang w:val="en-US" w:eastAsia="zh-CN"/>
        </w:rPr>
        <w:t>726.58</w:t>
      </w:r>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b/>
          <w:bCs/>
          <w:sz w:val="32"/>
          <w:szCs w:val="32"/>
          <w:lang w:val="en-US" w:eastAsia="zh-CN"/>
        </w:rPr>
        <w:t xml:space="preserve"> 579.75</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val="en-US" w:eastAsia="zh-CN"/>
        </w:rPr>
        <w:t>126.5</w:t>
      </w:r>
      <w:r>
        <w:rPr>
          <w:rFonts w:hint="eastAsia" w:ascii="仿宋_GB2312" w:hAnsi="仿宋_GB2312" w:eastAsia="仿宋_GB2312" w:cs="仿宋_GB2312"/>
          <w:sz w:val="32"/>
          <w:szCs w:val="32"/>
        </w:rPr>
        <w:t>万元、津贴补贴</w:t>
      </w:r>
      <w:r>
        <w:rPr>
          <w:rFonts w:hint="eastAsia" w:ascii="仿宋_GB2312" w:hAnsi="仿宋_GB2312" w:eastAsia="仿宋_GB2312" w:cs="仿宋_GB2312"/>
          <w:sz w:val="32"/>
          <w:szCs w:val="32"/>
          <w:lang w:val="en-US" w:eastAsia="zh-CN"/>
        </w:rPr>
        <w:t>55.26</w:t>
      </w:r>
      <w:r>
        <w:rPr>
          <w:rFonts w:hint="eastAsia" w:ascii="仿宋_GB2312" w:hAnsi="仿宋_GB2312" w:eastAsia="仿宋_GB2312" w:cs="仿宋_GB2312"/>
          <w:sz w:val="32"/>
          <w:szCs w:val="32"/>
        </w:rPr>
        <w:t>万元、奖金</w:t>
      </w:r>
      <w:r>
        <w:rPr>
          <w:rFonts w:hint="eastAsia" w:ascii="仿宋_GB2312" w:hAnsi="仿宋_GB2312" w:eastAsia="仿宋_GB2312" w:cs="仿宋_GB2312"/>
          <w:sz w:val="32"/>
          <w:szCs w:val="32"/>
          <w:lang w:val="en-US" w:eastAsia="zh-CN"/>
        </w:rPr>
        <w:t>4.72</w:t>
      </w:r>
      <w:r>
        <w:rPr>
          <w:rFonts w:hint="eastAsia" w:ascii="仿宋_GB2312" w:hAnsi="仿宋_GB2312" w:eastAsia="仿宋_GB2312" w:cs="仿宋_GB2312"/>
          <w:sz w:val="32"/>
          <w:szCs w:val="32"/>
        </w:rPr>
        <w:t>万元、绩效工资</w:t>
      </w:r>
      <w:r>
        <w:rPr>
          <w:rFonts w:hint="eastAsia" w:ascii="仿宋_GB2312" w:hAnsi="仿宋_GB2312" w:eastAsia="仿宋_GB2312" w:cs="仿宋_GB2312"/>
          <w:sz w:val="32"/>
          <w:szCs w:val="32"/>
          <w:lang w:val="en-US" w:eastAsia="zh-CN"/>
        </w:rPr>
        <w:t>32.11</w:t>
      </w:r>
      <w:r>
        <w:rPr>
          <w:rFonts w:hint="eastAsia" w:ascii="仿宋_GB2312" w:hAnsi="仿宋_GB2312" w:eastAsia="仿宋_GB2312" w:cs="仿宋_GB2312"/>
          <w:sz w:val="32"/>
          <w:szCs w:val="32"/>
        </w:rPr>
        <w:t>万元、机关事业单位基本养老保险缴费</w:t>
      </w:r>
      <w:r>
        <w:rPr>
          <w:rFonts w:hint="eastAsia" w:ascii="仿宋_GB2312" w:hAnsi="仿宋_GB2312" w:eastAsia="仿宋_GB2312" w:cs="仿宋_GB2312"/>
          <w:sz w:val="32"/>
          <w:szCs w:val="32"/>
          <w:lang w:val="en-US" w:eastAsia="zh-CN"/>
        </w:rPr>
        <w:t>29.89</w:t>
      </w:r>
      <w:r>
        <w:rPr>
          <w:rFonts w:hint="eastAsia" w:ascii="仿宋_GB2312" w:hAnsi="仿宋_GB2312" w:eastAsia="仿宋_GB2312" w:cs="仿宋_GB2312"/>
          <w:sz w:val="32"/>
          <w:szCs w:val="32"/>
        </w:rPr>
        <w:t>元、</w:t>
      </w:r>
      <w:r>
        <w:rPr>
          <w:rFonts w:hint="eastAsia" w:ascii="仿宋" w:hAnsi="仿宋" w:eastAsia="仿宋"/>
          <w:color w:val="000000"/>
          <w:sz w:val="32"/>
          <w:szCs w:val="32"/>
        </w:rPr>
        <w:t>职业年金缴费</w:t>
      </w:r>
      <w:r>
        <w:rPr>
          <w:rFonts w:hint="eastAsia" w:ascii="仿宋" w:hAnsi="仿宋" w:eastAsia="仿宋"/>
          <w:color w:val="000000"/>
          <w:sz w:val="32"/>
          <w:szCs w:val="32"/>
          <w:lang w:val="en-US" w:eastAsia="zh-CN"/>
        </w:rPr>
        <w:t>1.88万元、</w:t>
      </w:r>
      <w:r>
        <w:rPr>
          <w:rFonts w:hint="eastAsia" w:ascii="仿宋_GB2312" w:hAnsi="仿宋_GB2312" w:eastAsia="仿宋_GB2312" w:cs="仿宋_GB2312"/>
          <w:sz w:val="32"/>
          <w:szCs w:val="32"/>
        </w:rPr>
        <w:t>其他社会保障缴费</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万元、其他工资福利支出</w:t>
      </w:r>
      <w:r>
        <w:rPr>
          <w:rFonts w:hint="eastAsia" w:ascii="仿宋_GB2312" w:hAnsi="仿宋_GB2312" w:eastAsia="仿宋_GB2312" w:cs="仿宋_GB2312"/>
          <w:sz w:val="32"/>
          <w:szCs w:val="32"/>
          <w:lang w:val="en-US" w:eastAsia="zh-CN"/>
        </w:rPr>
        <w:t>122.35</w:t>
      </w:r>
      <w:r>
        <w:rPr>
          <w:rFonts w:hint="eastAsia" w:ascii="仿宋_GB2312" w:hAnsi="仿宋_GB2312" w:eastAsia="仿宋_GB2312" w:cs="仿宋_GB2312"/>
          <w:sz w:val="32"/>
          <w:szCs w:val="32"/>
        </w:rPr>
        <w:t>万元、职工基本医疗保险缴费</w:t>
      </w:r>
      <w:r>
        <w:rPr>
          <w:rFonts w:hint="eastAsia" w:ascii="仿宋_GB2312" w:hAnsi="仿宋_GB2312" w:eastAsia="仿宋_GB2312" w:cs="仿宋_GB2312"/>
          <w:sz w:val="32"/>
          <w:szCs w:val="32"/>
          <w:lang w:val="en-US" w:eastAsia="zh-CN"/>
        </w:rPr>
        <w:t>13.77</w:t>
      </w:r>
      <w:r>
        <w:rPr>
          <w:rFonts w:hint="eastAsia" w:ascii="仿宋_GB2312" w:hAnsi="仿宋_GB2312" w:eastAsia="仿宋_GB2312" w:cs="仿宋_GB2312"/>
          <w:sz w:val="32"/>
          <w:szCs w:val="32"/>
        </w:rPr>
        <w:t>万元、住房公积金20.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2万元</w:t>
      </w:r>
      <w:r>
        <w:rPr>
          <w:rFonts w:hint="eastAsia" w:ascii="仿宋_GB2312" w:hAnsi="仿宋_GB2312" w:eastAsia="仿宋_GB2312" w:cs="仿宋_GB2312"/>
          <w:color w:val="000000"/>
          <w:sz w:val="32"/>
          <w:szCs w:val="32"/>
        </w:rPr>
        <w:t>。</w:t>
      </w:r>
      <w:r>
        <w:rPr>
          <w:rFonts w:hint="eastAsia" w:ascii="仿宋" w:hAnsi="仿宋" w:eastAsia="仿宋"/>
          <w:color w:val="000000"/>
          <w:sz w:val="32"/>
          <w:szCs w:val="32"/>
        </w:rPr>
        <w:t>对个人和家庭的补助</w:t>
      </w:r>
      <w:r>
        <w:rPr>
          <w:rFonts w:hint="eastAsia" w:ascii="仿宋" w:hAnsi="仿宋" w:eastAsia="仿宋"/>
          <w:color w:val="000000"/>
          <w:sz w:val="32"/>
          <w:szCs w:val="32"/>
          <w:lang w:val="en-US" w:eastAsia="zh-CN"/>
        </w:rPr>
        <w:t>171.55</w:t>
      </w:r>
      <w:r>
        <w:rPr>
          <w:rFonts w:hint="eastAsia" w:ascii="仿宋" w:hAnsi="仿宋" w:eastAsia="仿宋"/>
          <w:color w:val="000000"/>
          <w:sz w:val="32"/>
          <w:szCs w:val="32"/>
        </w:rPr>
        <w:t>万元</w:t>
      </w:r>
      <w:r>
        <w:rPr>
          <w:rStyle w:val="25"/>
          <w:rFonts w:ascii="黑体" w:hAnsi="黑体" w:eastAsia="黑体"/>
          <w:b w:val="0"/>
        </w:rPr>
        <w:tab/>
      </w: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146.83</w:t>
      </w:r>
      <w:r>
        <w:rPr>
          <w:rFonts w:hint="eastAsia" w:ascii="仿宋_GB2312" w:hAnsi="仿宋_GB2312" w:eastAsia="仿宋_GB2312" w:cs="仿宋_GB2312"/>
          <w:sz w:val="32"/>
          <w:szCs w:val="32"/>
        </w:rPr>
        <w:t>万元，主要包括：办公费</w:t>
      </w:r>
      <w:r>
        <w:rPr>
          <w:rFonts w:hint="eastAsia" w:ascii="仿宋_GB2312" w:hAnsi="仿宋_GB2312" w:eastAsia="仿宋_GB2312" w:cs="仿宋_GB2312"/>
          <w:sz w:val="32"/>
          <w:szCs w:val="32"/>
          <w:lang w:val="en-US" w:eastAsia="zh-CN"/>
        </w:rPr>
        <w:t>108.2</w:t>
      </w:r>
      <w:r>
        <w:rPr>
          <w:rFonts w:hint="eastAsia" w:ascii="仿宋_GB2312" w:hAnsi="仿宋_GB2312" w:eastAsia="仿宋_GB2312" w:cs="仿宋_GB2312"/>
          <w:sz w:val="32"/>
          <w:szCs w:val="32"/>
        </w:rPr>
        <w:t>万元、印刷费</w:t>
      </w:r>
      <w:r>
        <w:rPr>
          <w:rFonts w:hint="eastAsia" w:ascii="仿宋_GB2312" w:hAnsi="仿宋_GB2312" w:eastAsia="仿宋_GB2312" w:cs="仿宋_GB2312"/>
          <w:sz w:val="32"/>
          <w:szCs w:val="32"/>
          <w:lang w:val="en-US" w:eastAsia="zh-CN"/>
        </w:rPr>
        <w:t>0.53</w:t>
      </w:r>
      <w:r>
        <w:rPr>
          <w:rFonts w:hint="eastAsia" w:ascii="仿宋_GB2312" w:hAnsi="仿宋_GB2312" w:eastAsia="仿宋_GB2312" w:cs="仿宋_GB2312"/>
          <w:sz w:val="32"/>
          <w:szCs w:val="32"/>
        </w:rPr>
        <w:t>万元，手续费0.</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万元，水费</w:t>
      </w:r>
      <w:r>
        <w:rPr>
          <w:rFonts w:hint="eastAsia" w:ascii="仿宋_GB2312" w:hAnsi="仿宋_GB2312" w:eastAsia="仿宋_GB2312" w:cs="仿宋_GB2312"/>
          <w:sz w:val="32"/>
          <w:szCs w:val="32"/>
          <w:lang w:val="en-US" w:eastAsia="zh-CN"/>
        </w:rPr>
        <w:t>0.75</w:t>
      </w:r>
      <w:r>
        <w:rPr>
          <w:rFonts w:hint="eastAsia" w:ascii="仿宋_GB2312" w:hAnsi="仿宋_GB2312" w:eastAsia="仿宋_GB2312" w:cs="仿宋_GB2312"/>
          <w:sz w:val="32"/>
          <w:szCs w:val="32"/>
        </w:rPr>
        <w:t>万元、电费</w:t>
      </w:r>
      <w:r>
        <w:rPr>
          <w:rFonts w:hint="eastAsia" w:ascii="仿宋_GB2312" w:hAnsi="仿宋_GB2312" w:eastAsia="仿宋_GB2312" w:cs="仿宋_GB2312"/>
          <w:sz w:val="32"/>
          <w:szCs w:val="32"/>
          <w:lang w:val="en-US" w:eastAsia="zh-CN"/>
        </w:rPr>
        <w:t>3.16</w:t>
      </w:r>
      <w:r>
        <w:rPr>
          <w:rFonts w:hint="eastAsia" w:ascii="仿宋_GB2312" w:hAnsi="仿宋_GB2312" w:eastAsia="仿宋_GB2312" w:cs="仿宋_GB2312"/>
          <w:sz w:val="32"/>
          <w:szCs w:val="32"/>
        </w:rPr>
        <w:t>万元、邮电费0.</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val="en-US" w:eastAsia="zh-CN"/>
        </w:rPr>
        <w:t>3.28</w:t>
      </w:r>
      <w:r>
        <w:rPr>
          <w:rFonts w:hint="eastAsia" w:ascii="仿宋_GB2312" w:hAnsi="仿宋_GB2312" w:eastAsia="仿宋_GB2312" w:cs="仿宋_GB2312"/>
          <w:sz w:val="32"/>
          <w:szCs w:val="32"/>
        </w:rPr>
        <w:t>万元，会议费0.5</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万元，培训费</w:t>
      </w:r>
      <w:r>
        <w:rPr>
          <w:rFonts w:hint="eastAsia" w:ascii="仿宋_GB2312" w:hAnsi="仿宋_GB2312" w:eastAsia="仿宋_GB2312" w:cs="仿宋_GB2312"/>
          <w:sz w:val="32"/>
          <w:szCs w:val="32"/>
          <w:lang w:val="en-US" w:eastAsia="zh-CN"/>
        </w:rPr>
        <w:t>0.72</w:t>
      </w:r>
      <w:r>
        <w:rPr>
          <w:rFonts w:hint="eastAsia" w:ascii="仿宋_GB2312" w:hAnsi="仿宋_GB2312" w:eastAsia="仿宋_GB2312" w:cs="仿宋_GB2312"/>
          <w:sz w:val="32"/>
          <w:szCs w:val="32"/>
        </w:rPr>
        <w:t>万元、公务接待费5.51万元、公务车运行4.97万元，工会经费</w:t>
      </w:r>
      <w:r>
        <w:rPr>
          <w:rFonts w:hint="eastAsia" w:ascii="仿宋_GB2312" w:hAnsi="仿宋_GB2312" w:eastAsia="仿宋_GB2312" w:cs="仿宋_GB2312"/>
          <w:sz w:val="32"/>
          <w:szCs w:val="32"/>
          <w:lang w:val="en-US" w:eastAsia="zh-CN"/>
        </w:rPr>
        <w:t>1.68</w:t>
      </w:r>
      <w:r>
        <w:rPr>
          <w:rFonts w:hint="eastAsia" w:ascii="仿宋_GB2312" w:hAnsi="仿宋_GB2312" w:eastAsia="仿宋_GB2312" w:cs="仿宋_GB2312"/>
          <w:sz w:val="32"/>
          <w:szCs w:val="32"/>
        </w:rPr>
        <w:t>万元、福利费</w:t>
      </w:r>
      <w:r>
        <w:rPr>
          <w:rFonts w:hint="eastAsia" w:ascii="仿宋_GB2312" w:hAnsi="仿宋_GB2312" w:eastAsia="仿宋_GB2312" w:cs="仿宋_GB2312"/>
          <w:sz w:val="32"/>
          <w:szCs w:val="32"/>
          <w:lang w:val="en-US" w:eastAsia="zh-CN"/>
        </w:rPr>
        <w:t>6.54</w:t>
      </w:r>
      <w:r>
        <w:rPr>
          <w:rFonts w:hint="eastAsia" w:ascii="仿宋_GB2312" w:hAnsi="仿宋_GB2312" w:eastAsia="仿宋_GB2312" w:cs="仿宋_GB2312"/>
          <w:sz w:val="32"/>
          <w:szCs w:val="32"/>
        </w:rPr>
        <w:t>1万元、其他交通费用</w:t>
      </w:r>
      <w:r>
        <w:rPr>
          <w:rFonts w:hint="eastAsia" w:ascii="仿宋_GB2312" w:hAnsi="仿宋_GB2312" w:eastAsia="仿宋_GB2312" w:cs="仿宋_GB2312"/>
          <w:sz w:val="32"/>
          <w:szCs w:val="32"/>
          <w:lang w:val="en-US" w:eastAsia="zh-CN"/>
        </w:rPr>
        <w:t>10.44</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sz w:val="32"/>
          <w:szCs w:val="32"/>
        </w:rPr>
        <w:t>。</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spacing w:line="600" w:lineRule="exact"/>
        <w:ind w:firstLine="645"/>
        <w:rPr>
          <w:rFonts w:ascii="仿宋_GB2312" w:hAnsi="仿宋_GB2312" w:eastAsia="仿宋_GB2312" w:cs="仿宋_GB2312"/>
          <w:color w:val="000000"/>
          <w:sz w:val="32"/>
          <w:szCs w:val="32"/>
        </w:rPr>
      </w:pPr>
    </w:p>
    <w:p>
      <w:pPr>
        <w:spacing w:line="600" w:lineRule="exact"/>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10.48</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，决算数与预算数持平）的主要原因是</w:t>
      </w:r>
      <w:r>
        <w:rPr>
          <w:rFonts w:hint="eastAsia" w:ascii="仿宋" w:hAnsi="仿宋" w:eastAsia="仿宋"/>
          <w:color w:val="000000"/>
          <w:sz w:val="32"/>
          <w:szCs w:val="32"/>
          <w:lang w:eastAsia="zh-CN"/>
        </w:rPr>
        <w:t>厉行节约</w:t>
      </w:r>
      <w:r>
        <w:rPr>
          <w:rFonts w:hint="eastAsia" w:ascii="仿宋" w:hAnsi="仿宋" w:eastAsia="仿宋"/>
          <w:color w:val="000000"/>
          <w:sz w:val="32"/>
          <w:szCs w:val="32"/>
        </w:rPr>
        <w:t>。</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4.97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47</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5.51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53</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240" w:lineRule="auto"/>
        <w:ind w:firstLine="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5283200" cy="2054225"/>
            <wp:effectExtent l="0" t="0" r="12700" b="3175"/>
            <wp:docPr id="3" name="图片 3" descr="图片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图片7"/>
                    <pic:cNvPicPr>
                      <a:picLocks noChangeAspect="true"/>
                    </pic:cNvPicPr>
                  </pic:nvPicPr>
                  <pic:blipFill>
                    <a:blip r:embed="rId14"/>
                    <a:stretch>
                      <a:fillRect/>
                    </a:stretch>
                  </pic:blipFill>
                  <pic:spPr>
                    <a:xfrm>
                      <a:off x="0" y="0"/>
                      <a:ext cx="5283200" cy="2054225"/>
                    </a:xfrm>
                    <a:prstGeom prst="rect">
                      <a:avLst/>
                    </a:prstGeom>
                  </pic:spPr>
                </pic:pic>
              </a:graphicData>
            </a:graphic>
          </wp:inline>
        </w:drawing>
      </w:r>
    </w:p>
    <w:p>
      <w:pPr>
        <w:tabs>
          <w:tab w:val="left" w:pos="3619"/>
        </w:tabs>
        <w:spacing w:line="240" w:lineRule="auto"/>
        <w:ind w:firstLine="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4.97</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val="en-US" w:eastAsia="zh-CN"/>
        </w:rPr>
        <w:t>4.97万元持平。</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sz w:val="32"/>
          <w:szCs w:val="32"/>
          <w:lang w:eastAsia="zh-CN"/>
        </w:rPr>
        <w:t>为越野车</w:t>
      </w:r>
      <w:r>
        <w:rPr>
          <w:rFonts w:hint="eastAsia" w:ascii="仿宋_GB2312" w:eastAsia="仿宋_GB2312"/>
          <w:color w:val="000000"/>
          <w:sz w:val="32"/>
          <w:szCs w:val="32"/>
          <w:lang w:val="en-US" w:eastAsia="zh-CN"/>
        </w:rPr>
        <w:t>2辆。</w:t>
      </w:r>
      <w:r>
        <w:rPr>
          <w:rFonts w:hint="eastAsia" w:ascii="仿宋_GB2312" w:eastAsia="仿宋_GB2312"/>
          <w:color w:val="000000"/>
          <w:sz w:val="32"/>
          <w:szCs w:val="32"/>
        </w:rPr>
        <w:t>其中：主要领导干部用车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firstLineChars="200"/>
        <w:rPr>
          <w:rFonts w:ascii="仿宋_GB2312" w:eastAsia="仿宋_GB2312"/>
          <w:color w:val="000000"/>
          <w:sz w:val="32"/>
          <w:szCs w:val="32"/>
        </w:rPr>
      </w:pPr>
      <w:r>
        <w:rPr>
          <w:rFonts w:hint="eastAsia" w:ascii="仿宋_GB2312" w:hAnsi="仿宋_GB2312" w:eastAsia="仿宋_GB2312" w:cs="仿宋_GB2312"/>
          <w:color w:val="000000"/>
          <w:sz w:val="32"/>
          <w:szCs w:val="32"/>
        </w:rPr>
        <w:t>其中：</w:t>
      </w: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4.97</w:t>
      </w:r>
      <w:r>
        <w:rPr>
          <w:rFonts w:hint="eastAsia" w:ascii="仿宋_GB2312" w:eastAsia="仿宋_GB2312"/>
          <w:color w:val="000000"/>
          <w:sz w:val="32"/>
          <w:szCs w:val="32"/>
        </w:rPr>
        <w:t>万元。主要用</w:t>
      </w:r>
      <w:r>
        <w:rPr>
          <w:rFonts w:hint="eastAsia" w:ascii="仿宋_GB2312" w:eastAsia="仿宋_GB2312"/>
          <w:color w:val="000000"/>
          <w:sz w:val="32"/>
          <w:szCs w:val="32"/>
          <w:lang w:eastAsia="zh-CN"/>
        </w:rPr>
        <w:t>于日常工作及专项工作等</w:t>
      </w:r>
      <w:r>
        <w:rPr>
          <w:rFonts w:hint="eastAsia" w:ascii="仿宋_GB2312" w:eastAsia="仿宋_GB2312"/>
          <w:color w:val="000000"/>
          <w:sz w:val="32"/>
          <w:szCs w:val="32"/>
        </w:rPr>
        <w:t>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5.51</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val="en-US" w:eastAsia="zh-CN"/>
        </w:rPr>
        <w:t>5.51</w:t>
      </w:r>
      <w:r>
        <w:rPr>
          <w:rFonts w:hint="eastAsia" w:ascii="仿宋_GB2312" w:eastAsia="仿宋_GB2312"/>
          <w:color w:val="000000"/>
          <w:sz w:val="32"/>
          <w:szCs w:val="32"/>
          <w:lang w:eastAsia="zh-CN"/>
        </w:rPr>
        <w:t>万元持平</w:t>
      </w:r>
      <w:r>
        <w:rPr>
          <w:rFonts w:hint="eastAsia" w:ascii="仿宋_GB2312" w:eastAsia="仿宋_GB2312"/>
          <w:color w:val="000000"/>
          <w:sz w:val="32"/>
          <w:szCs w:val="32"/>
        </w:rPr>
        <w:t>。</w:t>
      </w:r>
      <w:r>
        <w:rPr>
          <w:rFonts w:hint="eastAsia" w:ascii="仿宋_GB2312" w:hAnsi="仿宋_GB2312" w:eastAsia="仿宋_GB2312" w:cs="仿宋_GB2312"/>
          <w:color w:val="000000"/>
          <w:sz w:val="32"/>
          <w:szCs w:val="32"/>
        </w:rPr>
        <w:t>主要用于执行公务、开展业务活动开支的交通费、住宿费、用餐费等。国内公务接待</w:t>
      </w:r>
      <w:r>
        <w:rPr>
          <w:rFonts w:hint="eastAsia" w:ascii="仿宋_GB2312" w:hAnsi="仿宋_GB2312" w:eastAsia="仿宋_GB2312" w:cs="仿宋_GB2312"/>
          <w:color w:val="000000"/>
          <w:sz w:val="32"/>
          <w:szCs w:val="32"/>
          <w:lang w:val="en-US" w:eastAsia="zh-CN"/>
        </w:rPr>
        <w:t>128</w:t>
      </w:r>
      <w:r>
        <w:rPr>
          <w:rFonts w:hint="eastAsia" w:ascii="仿宋_GB2312" w:hAnsi="仿宋_GB2312" w:eastAsia="仿宋_GB2312" w:cs="仿宋_GB2312"/>
          <w:color w:val="000000"/>
          <w:sz w:val="32"/>
          <w:szCs w:val="32"/>
        </w:rPr>
        <w:t>批次，</w:t>
      </w:r>
      <w:r>
        <w:rPr>
          <w:rFonts w:hint="eastAsia" w:ascii="仿宋_GB2312" w:hAnsi="仿宋_GB2312" w:eastAsia="仿宋_GB2312" w:cs="仿宋_GB2312"/>
          <w:color w:val="000000"/>
          <w:sz w:val="32"/>
          <w:szCs w:val="32"/>
          <w:lang w:val="en-US" w:eastAsia="zh-CN"/>
        </w:rPr>
        <w:t>1064</w:t>
      </w:r>
      <w:r>
        <w:rPr>
          <w:rFonts w:hint="eastAsia" w:ascii="仿宋_GB2312" w:hAnsi="仿宋_GB2312" w:eastAsia="仿宋_GB2312" w:cs="仿宋_GB2312"/>
          <w:color w:val="000000"/>
          <w:sz w:val="32"/>
          <w:szCs w:val="32"/>
        </w:rPr>
        <w:t>人，共计支出</w:t>
      </w:r>
      <w:r>
        <w:rPr>
          <w:rFonts w:hint="eastAsia" w:ascii="仿宋_GB2312" w:hAnsi="仿宋_GB2312" w:eastAsia="仿宋_GB2312" w:cs="仿宋_GB2312"/>
          <w:sz w:val="32"/>
          <w:szCs w:val="32"/>
        </w:rPr>
        <w:t>5.51</w:t>
      </w:r>
      <w:r>
        <w:rPr>
          <w:rFonts w:hint="eastAsia" w:ascii="仿宋_GB2312" w:hAnsi="仿宋_GB2312" w:eastAsia="仿宋_GB2312" w:cs="仿宋_GB2312"/>
          <w:color w:val="000000"/>
          <w:sz w:val="32"/>
          <w:szCs w:val="32"/>
        </w:rPr>
        <w:t>万元，具体内容包括：扶贫攻坚39批次，263人；</w:t>
      </w:r>
      <w:r>
        <w:rPr>
          <w:rFonts w:hint="eastAsia" w:ascii="仿宋_GB2312" w:hAnsi="仿宋_GB2312" w:eastAsia="仿宋_GB2312" w:cs="仿宋_GB2312"/>
          <w:color w:val="000000"/>
          <w:sz w:val="32"/>
          <w:szCs w:val="32"/>
          <w:lang w:eastAsia="zh-CN"/>
        </w:rPr>
        <w:t>第三届村长论坛筹备</w:t>
      </w:r>
      <w:r>
        <w:rPr>
          <w:rFonts w:hint="eastAsia" w:ascii="仿宋_GB2312" w:hAnsi="仿宋_GB2312" w:eastAsia="仿宋_GB2312" w:cs="仿宋_GB2312"/>
          <w:color w:val="000000"/>
          <w:sz w:val="32"/>
          <w:szCs w:val="32"/>
        </w:rPr>
        <w:t>85批次，</w:t>
      </w:r>
      <w:r>
        <w:rPr>
          <w:rFonts w:hint="eastAsia" w:ascii="仿宋_GB2312" w:hAnsi="仿宋_GB2312" w:eastAsia="仿宋_GB2312" w:cs="仿宋_GB2312"/>
          <w:color w:val="000000"/>
          <w:sz w:val="32"/>
          <w:szCs w:val="32"/>
          <w:lang w:val="en-US" w:eastAsia="zh-CN"/>
        </w:rPr>
        <w:t>655人</w:t>
      </w:r>
      <w:r>
        <w:rPr>
          <w:rFonts w:hint="eastAsia" w:ascii="仿宋_GB2312" w:hAnsi="仿宋_GB2312" w:eastAsia="仿宋_GB2312" w:cs="仿宋_GB2312"/>
          <w:color w:val="000000"/>
          <w:sz w:val="32"/>
          <w:szCs w:val="32"/>
        </w:rPr>
        <w:t>；其他日常共检查24批次，</w:t>
      </w:r>
      <w:r>
        <w:rPr>
          <w:rFonts w:hint="eastAsia" w:ascii="仿宋_GB2312" w:hAnsi="仿宋_GB2312" w:eastAsia="仿宋_GB2312" w:cs="仿宋_GB2312"/>
          <w:color w:val="000000"/>
          <w:sz w:val="32"/>
          <w:szCs w:val="32"/>
          <w:lang w:val="en-US" w:eastAsia="zh-CN"/>
        </w:rPr>
        <w:t>146人。</w:t>
      </w:r>
    </w:p>
    <w:p>
      <w:pPr>
        <w:spacing w:line="600" w:lineRule="exact"/>
        <w:ind w:firstLine="321" w:firstLineChars="1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万元，主要用于接待（具体项目）</w:t>
      </w:r>
    </w:p>
    <w:p>
      <w:pPr>
        <w:spacing w:line="600" w:lineRule="exact"/>
        <w:outlineLvl w:val="1"/>
        <w:rPr>
          <w:rStyle w:val="25"/>
          <w:rFonts w:ascii="黑体" w:hAnsi="黑体" w:eastAsia="黑体"/>
        </w:rPr>
      </w:pPr>
      <w:bookmarkStart w:id="46" w:name="_Toc15377218"/>
      <w:bookmarkStart w:id="47"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0"/>
        </w:numPr>
        <w:spacing w:line="600" w:lineRule="exact"/>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lang w:eastAsia="zh-CN"/>
        </w:rPr>
        <w:t>九、</w:t>
      </w:r>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白朝乡</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146.83</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val="en-US" w:eastAsia="zh-CN"/>
        </w:rPr>
        <w:t>190.24万元</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43.41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22.82</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厉行节约开支。</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白朝乡</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白朝乡</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numPr>
          <w:ilvl w:val="0"/>
          <w:numId w:val="2"/>
        </w:numPr>
        <w:spacing w:line="580" w:lineRule="exact"/>
        <w:ind w:firstLine="642" w:firstLineChars="200"/>
        <w:rPr>
          <w:rFonts w:hint="eastAsia" w:ascii="仿宋" w:hAnsi="仿宋" w:eastAsia="仿宋"/>
          <w:b/>
          <w:color w:val="000000"/>
          <w:sz w:val="32"/>
          <w:szCs w:val="32"/>
        </w:rPr>
      </w:pPr>
      <w:r>
        <w:rPr>
          <w:rFonts w:hint="eastAsia" w:ascii="仿宋" w:hAnsi="仿宋" w:eastAsia="仿宋"/>
          <w:b/>
          <w:color w:val="000000"/>
          <w:sz w:val="32"/>
          <w:szCs w:val="32"/>
        </w:rPr>
        <w:t>预算绩效管理情况。</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预算项目开展了预算事前绩效评估，对5个项目编制了绩效目标，预算执行过程中，选取5个项目开展绩效监控，年终执行完毕后，对5个项目开展了绩效目标完成情况梳理填报。</w:t>
      </w:r>
    </w:p>
    <w:p>
      <w:pPr>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年部门整体支出开展绩效自评，从评价情况来看执行情况良好，均已到达预计目标。本部门还自行组织了5个项目绩效评价，从评价情况来看执行情况良好，达到了预期的社会效益和经济效益。</w:t>
      </w:r>
    </w:p>
    <w:p>
      <w:pPr>
        <w:spacing w:line="580" w:lineRule="exact"/>
        <w:rPr>
          <w:rFonts w:ascii="仿宋" w:hAnsi="仿宋" w:eastAsia="仿宋"/>
          <w:color w:val="000000"/>
          <w:sz w:val="32"/>
          <w:szCs w:val="32"/>
        </w:rPr>
      </w:pPr>
      <w:r>
        <w:rPr>
          <w:rFonts w:hint="eastAsia" w:ascii="仿宋" w:hAnsi="仿宋" w:eastAsia="仿宋" w:cs="楷体_GB2312"/>
          <w:b/>
          <w:bCs/>
          <w:sz w:val="32"/>
          <w:szCs w:val="32"/>
          <w:lang w:val="en-US" w:eastAsia="zh-CN"/>
        </w:rPr>
        <w:t>1、</w:t>
      </w: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olor w:val="000000"/>
          <w:sz w:val="32"/>
          <w:szCs w:val="32"/>
        </w:rPr>
        <w:t>本部门在201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年度部门决算中反映“代表工作</w:t>
      </w:r>
      <w:r>
        <w:rPr>
          <w:rFonts w:ascii="仿宋" w:hAnsi="仿宋" w:eastAsia="仿宋"/>
          <w:color w:val="000000"/>
          <w:sz w:val="32"/>
          <w:szCs w:val="32"/>
        </w:rPr>
        <w:t>”</w:t>
      </w:r>
      <w:r>
        <w:rPr>
          <w:rFonts w:hint="eastAsia" w:ascii="仿宋" w:hAnsi="仿宋" w:eastAsia="仿宋"/>
          <w:color w:val="000000"/>
          <w:sz w:val="32"/>
          <w:szCs w:val="32"/>
        </w:rPr>
        <w:t>“森林防火”“义务兵优待金”等5个项目绩效目标实际完成情况。</w:t>
      </w:r>
    </w:p>
    <w:p>
      <w:pPr>
        <w:spacing w:line="600" w:lineRule="exact"/>
        <w:ind w:firstLine="321" w:firstLineChars="100"/>
        <w:rPr>
          <w:rFonts w:ascii="仿宋" w:hAnsi="仿宋" w:eastAsia="仿宋"/>
          <w:color w:val="000000"/>
          <w:sz w:val="32"/>
          <w:szCs w:val="32"/>
        </w:rPr>
      </w:pPr>
      <w:r>
        <w:rPr>
          <w:rFonts w:hint="eastAsia" w:ascii="仿宋" w:hAnsi="仿宋" w:eastAsia="仿宋"/>
          <w:b/>
          <w:bCs/>
          <w:color w:val="000000"/>
          <w:sz w:val="32"/>
          <w:szCs w:val="32"/>
          <w:lang w:eastAsia="zh-CN"/>
        </w:rPr>
        <w:t>（</w:t>
      </w:r>
      <w:r>
        <w:rPr>
          <w:rFonts w:hint="eastAsia" w:ascii="仿宋" w:hAnsi="仿宋" w:eastAsia="仿宋"/>
          <w:b/>
          <w:bCs/>
          <w:color w:val="000000"/>
          <w:sz w:val="32"/>
          <w:szCs w:val="32"/>
          <w:lang w:val="en-US" w:eastAsia="zh-CN"/>
        </w:rPr>
        <w:t>1</w:t>
      </w:r>
      <w:r>
        <w:rPr>
          <w:rFonts w:hint="eastAsia" w:ascii="仿宋" w:hAnsi="仿宋" w:eastAsia="仿宋"/>
          <w:b/>
          <w:bCs/>
          <w:color w:val="000000"/>
          <w:sz w:val="32"/>
          <w:szCs w:val="32"/>
          <w:lang w:eastAsia="zh-CN"/>
        </w:rPr>
        <w:t>）</w:t>
      </w:r>
      <w:r>
        <w:rPr>
          <w:rFonts w:hint="eastAsia" w:ascii="仿宋" w:hAnsi="仿宋" w:eastAsia="仿宋"/>
          <w:b/>
          <w:bCs/>
          <w:color w:val="000000"/>
          <w:sz w:val="32"/>
          <w:szCs w:val="32"/>
        </w:rPr>
        <w:t>人大代表工作</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.88万元，执行数为</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.88万元，完成预算的100%。通过保障人大代表公业务开支，确保了人大代表工作有效开展，为我乡的管理和建设提供强有力的监督，促进白朝各方面不断得到有利发展。</w:t>
      </w:r>
    </w:p>
    <w:p>
      <w:pPr>
        <w:spacing w:line="600" w:lineRule="exact"/>
        <w:ind w:firstLine="640"/>
        <w:rPr>
          <w:rFonts w:ascii="仿宋" w:hAnsi="仿宋" w:eastAsia="仿宋"/>
          <w:color w:val="000000"/>
          <w:sz w:val="32"/>
          <w:szCs w:val="32"/>
        </w:rPr>
      </w:pPr>
      <w:r>
        <w:rPr>
          <w:rFonts w:hint="eastAsia" w:ascii="仿宋" w:hAnsi="仿宋" w:eastAsia="仿宋"/>
          <w:b/>
          <w:bCs/>
          <w:color w:val="000000"/>
          <w:sz w:val="32"/>
          <w:szCs w:val="32"/>
          <w:lang w:val="en-US" w:eastAsia="zh-CN"/>
        </w:rPr>
        <w:t>(</w:t>
      </w:r>
      <w:r>
        <w:rPr>
          <w:rFonts w:hint="eastAsia" w:ascii="仿宋" w:hAnsi="仿宋" w:eastAsia="仿宋"/>
          <w:b/>
          <w:bCs/>
          <w:color w:val="000000"/>
          <w:sz w:val="32"/>
          <w:szCs w:val="32"/>
        </w:rPr>
        <w:t>2</w:t>
      </w:r>
      <w:r>
        <w:rPr>
          <w:rFonts w:hint="eastAsia" w:ascii="仿宋" w:hAnsi="仿宋" w:eastAsia="仿宋"/>
          <w:b/>
          <w:bCs/>
          <w:color w:val="000000"/>
          <w:sz w:val="32"/>
          <w:szCs w:val="32"/>
          <w:lang w:val="en-US" w:eastAsia="zh-CN"/>
        </w:rPr>
        <w:t>)</w:t>
      </w:r>
      <w:r>
        <w:rPr>
          <w:rFonts w:hint="eastAsia" w:ascii="仿宋" w:hAnsi="仿宋" w:eastAsia="仿宋"/>
          <w:b/>
          <w:bCs/>
          <w:color w:val="000000"/>
          <w:sz w:val="32"/>
          <w:szCs w:val="32"/>
        </w:rPr>
        <w:t>、森林防火</w:t>
      </w:r>
      <w:r>
        <w:rPr>
          <w:rFonts w:hint="eastAsia" w:ascii="仿宋" w:hAnsi="仿宋" w:eastAsia="仿宋"/>
          <w:color w:val="000000"/>
          <w:sz w:val="32"/>
          <w:szCs w:val="32"/>
        </w:rPr>
        <w:t>项目绩效目标完成情况综述。项目全年预算数2万元，执行数为2万元，完成预算的100%。通过项目实施，基本保障了辖区森林防火公务开支，提升我乡生态环境。</w:t>
      </w:r>
    </w:p>
    <w:p>
      <w:pPr>
        <w:spacing w:line="600" w:lineRule="exact"/>
        <w:ind w:firstLine="640"/>
        <w:rPr>
          <w:rFonts w:ascii="仿宋" w:hAnsi="仿宋" w:eastAsia="仿宋"/>
          <w:color w:val="000000"/>
          <w:sz w:val="32"/>
          <w:szCs w:val="32"/>
        </w:rPr>
      </w:pPr>
      <w:r>
        <w:rPr>
          <w:rFonts w:hint="eastAsia" w:ascii="仿宋" w:hAnsi="仿宋" w:eastAsia="仿宋"/>
          <w:b/>
          <w:bCs/>
          <w:color w:val="000000"/>
          <w:sz w:val="32"/>
          <w:szCs w:val="32"/>
          <w:lang w:val="en-US" w:eastAsia="zh-CN"/>
        </w:rPr>
        <w:t>(</w:t>
      </w:r>
      <w:r>
        <w:rPr>
          <w:rFonts w:hint="eastAsia" w:ascii="仿宋" w:hAnsi="仿宋" w:eastAsia="仿宋"/>
          <w:b/>
          <w:bCs/>
          <w:color w:val="000000"/>
          <w:sz w:val="32"/>
          <w:szCs w:val="32"/>
        </w:rPr>
        <w:t>3</w:t>
      </w:r>
      <w:r>
        <w:rPr>
          <w:rFonts w:hint="eastAsia" w:ascii="仿宋" w:hAnsi="仿宋" w:eastAsia="仿宋"/>
          <w:b/>
          <w:bCs/>
          <w:color w:val="000000"/>
          <w:sz w:val="32"/>
          <w:szCs w:val="32"/>
          <w:lang w:val="en-US" w:eastAsia="zh-CN"/>
        </w:rPr>
        <w:t>)</w:t>
      </w:r>
      <w:r>
        <w:rPr>
          <w:rFonts w:hint="eastAsia" w:ascii="仿宋" w:hAnsi="仿宋" w:eastAsia="仿宋"/>
          <w:b/>
          <w:bCs/>
          <w:color w:val="000000"/>
          <w:sz w:val="32"/>
          <w:szCs w:val="32"/>
        </w:rPr>
        <w:t>、义务兵优待金</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9.78</w:t>
      </w:r>
      <w:r>
        <w:rPr>
          <w:rFonts w:hint="eastAsia" w:ascii="仿宋" w:hAnsi="仿宋" w:eastAsia="仿宋"/>
          <w:color w:val="000000"/>
          <w:sz w:val="32"/>
          <w:szCs w:val="32"/>
        </w:rPr>
        <w:t>4万元，执行数为</w:t>
      </w:r>
      <w:r>
        <w:rPr>
          <w:rFonts w:hint="eastAsia" w:ascii="仿宋" w:hAnsi="仿宋" w:eastAsia="仿宋"/>
          <w:color w:val="000000"/>
          <w:sz w:val="32"/>
          <w:szCs w:val="32"/>
          <w:lang w:val="en-US" w:eastAsia="zh-CN"/>
        </w:rPr>
        <w:t>9.784</w:t>
      </w:r>
      <w:r>
        <w:rPr>
          <w:rFonts w:hint="eastAsia" w:ascii="仿宋" w:hAnsi="仿宋" w:eastAsia="仿宋"/>
          <w:color w:val="000000"/>
          <w:sz w:val="32"/>
          <w:szCs w:val="32"/>
        </w:rPr>
        <w:t>万元，完成预算的100%。通过项目实施，保障了义务兵家庭享受国家惠民政策，促进社会形成了拥军优属的良好风气，激励了军人及家属的爱国热情。</w:t>
      </w:r>
    </w:p>
    <w:p>
      <w:pPr>
        <w:spacing w:line="240" w:lineRule="auto"/>
        <w:ind w:firstLine="0"/>
        <w:rPr>
          <w:rFonts w:hint="eastAsia" w:ascii="仿宋" w:hAnsi="仿宋" w:eastAsia="仿宋"/>
          <w:color w:val="000000"/>
          <w:sz w:val="32"/>
          <w:szCs w:val="32"/>
        </w:rPr>
      </w:pPr>
      <w:r>
        <w:rPr>
          <w:rFonts w:hint="eastAsia" w:ascii="仿宋" w:hAnsi="仿宋" w:eastAsia="仿宋"/>
          <w:b/>
          <w:bCs/>
          <w:color w:val="000000"/>
          <w:sz w:val="32"/>
          <w:szCs w:val="32"/>
          <w:lang w:val="en-US" w:eastAsia="zh-CN"/>
        </w:rPr>
        <w:t>(</w:t>
      </w:r>
      <w:r>
        <w:rPr>
          <w:rFonts w:hint="eastAsia" w:ascii="仿宋" w:hAnsi="仿宋" w:eastAsia="仿宋"/>
          <w:b/>
          <w:bCs/>
          <w:color w:val="000000"/>
          <w:sz w:val="32"/>
          <w:szCs w:val="32"/>
        </w:rPr>
        <w:t>4</w:t>
      </w:r>
      <w:r>
        <w:rPr>
          <w:rFonts w:hint="eastAsia" w:ascii="仿宋" w:hAnsi="仿宋" w:eastAsia="仿宋"/>
          <w:b/>
          <w:bCs/>
          <w:color w:val="000000"/>
          <w:sz w:val="32"/>
          <w:szCs w:val="32"/>
          <w:lang w:val="en-US" w:eastAsia="zh-CN"/>
        </w:rPr>
        <w:t>)</w:t>
      </w:r>
      <w:r>
        <w:rPr>
          <w:rFonts w:hint="eastAsia" w:ascii="仿宋" w:hAnsi="仿宋" w:eastAsia="仿宋"/>
          <w:b/>
          <w:bCs/>
          <w:color w:val="000000"/>
          <w:sz w:val="32"/>
          <w:szCs w:val="32"/>
        </w:rPr>
        <w:t>、场镇基础设施及路灯</w:t>
      </w:r>
      <w:r>
        <w:rPr>
          <w:rFonts w:hint="eastAsia" w:ascii="仿宋" w:hAnsi="仿宋" w:eastAsia="仿宋"/>
          <w:color w:val="000000"/>
          <w:sz w:val="32"/>
          <w:szCs w:val="32"/>
        </w:rPr>
        <w:t>项目绩效目标完成情况综述。项目全年预算数10万元，执行数为10万元，完成预算的100%。通过项目实施，改善了城镇基础设施条件，及时修复场镇毁损恢复，保证城镇照明需求，为全乡发展提供更好的基础。</w:t>
      </w:r>
      <w:r>
        <w:rPr>
          <w:rFonts w:hint="eastAsia" w:ascii="仿宋" w:hAnsi="仿宋" w:eastAsia="仿宋"/>
          <w:color w:val="000000"/>
          <w:sz w:val="32"/>
          <w:szCs w:val="32"/>
          <w:lang w:val="en-US" w:eastAsia="zh-CN"/>
        </w:rPr>
        <w:t xml:space="preserve">    (</w:t>
      </w:r>
      <w:r>
        <w:rPr>
          <w:rFonts w:hint="eastAsia" w:ascii="仿宋" w:hAnsi="仿宋" w:eastAsia="仿宋"/>
          <w:b/>
          <w:bCs/>
          <w:color w:val="000000"/>
          <w:sz w:val="32"/>
          <w:szCs w:val="32"/>
        </w:rPr>
        <w:t>5</w:t>
      </w:r>
      <w:r>
        <w:rPr>
          <w:rFonts w:hint="eastAsia" w:ascii="仿宋" w:hAnsi="仿宋" w:eastAsia="仿宋"/>
          <w:b/>
          <w:bCs/>
          <w:color w:val="000000"/>
          <w:sz w:val="32"/>
          <w:szCs w:val="32"/>
          <w:lang w:val="en-US" w:eastAsia="zh-CN"/>
        </w:rPr>
        <w:t>)</w:t>
      </w:r>
      <w:r>
        <w:rPr>
          <w:rFonts w:hint="eastAsia" w:ascii="仿宋" w:hAnsi="仿宋" w:eastAsia="仿宋"/>
          <w:b/>
          <w:bCs/>
          <w:color w:val="000000"/>
          <w:sz w:val="32"/>
          <w:szCs w:val="32"/>
        </w:rPr>
        <w:t>、依法治区</w:t>
      </w:r>
      <w:r>
        <w:rPr>
          <w:rFonts w:hint="eastAsia" w:ascii="仿宋" w:hAnsi="仿宋" w:eastAsia="仿宋"/>
          <w:color w:val="000000"/>
          <w:sz w:val="32"/>
          <w:szCs w:val="32"/>
        </w:rPr>
        <w:t>项目绩效目标完成情况综述。项目全年预算数1万元，执行数为1万元，完成预算的100%。通过项目实施，加强了依法治区建设，提高了全民</w:t>
      </w:r>
      <w:r>
        <w:rPr>
          <w:rFonts w:hint="eastAsia" w:ascii="仿宋" w:hAnsi="仿宋" w:eastAsia="仿宋"/>
          <w:color w:val="000000"/>
          <w:sz w:val="32"/>
          <w:szCs w:val="32"/>
          <w:lang w:eastAsia="zh-CN"/>
        </w:rPr>
        <w:t>法治</w:t>
      </w:r>
      <w:bookmarkStart w:id="76" w:name="_GoBack"/>
      <w:bookmarkEnd w:id="76"/>
      <w:r>
        <w:rPr>
          <w:rFonts w:hint="eastAsia" w:ascii="仿宋" w:hAnsi="仿宋" w:eastAsia="仿宋"/>
          <w:color w:val="000000"/>
          <w:sz w:val="32"/>
          <w:szCs w:val="32"/>
        </w:rPr>
        <w:t>意识，增强了法制观念，从而为维护稳定。</w:t>
      </w:r>
    </w:p>
    <w:p>
      <w:pPr>
        <w:spacing w:line="240" w:lineRule="auto"/>
        <w:ind w:firstLine="0"/>
        <w:rPr>
          <w:rFonts w:hint="eastAsia" w:ascii="仿宋" w:hAnsi="仿宋" w:eastAsia="仿宋"/>
          <w:color w:val="000000"/>
          <w:sz w:val="32"/>
          <w:szCs w:val="32"/>
        </w:rPr>
      </w:pPr>
    </w:p>
    <w:p>
      <w:pPr>
        <w:spacing w:line="240" w:lineRule="auto"/>
        <w:ind w:firstLine="0"/>
        <w:rPr>
          <w:rFonts w:hint="eastAsia" w:ascii="仿宋" w:hAnsi="仿宋" w:eastAsia="仿宋"/>
          <w:color w:val="000000"/>
          <w:sz w:val="32"/>
          <w:szCs w:val="32"/>
        </w:rPr>
      </w:pPr>
    </w:p>
    <w:p>
      <w:pPr>
        <w:spacing w:line="240" w:lineRule="auto"/>
        <w:ind w:firstLine="0"/>
        <w:rPr>
          <w:rFonts w:hint="eastAsia" w:ascii="仿宋" w:hAnsi="仿宋" w:eastAsia="仿宋"/>
          <w:color w:val="000000"/>
          <w:sz w:val="32"/>
          <w:szCs w:val="32"/>
        </w:rPr>
      </w:pPr>
    </w:p>
    <w:p>
      <w:pPr>
        <w:spacing w:line="240" w:lineRule="auto"/>
        <w:ind w:firstLine="0"/>
        <w:rPr>
          <w:rFonts w:hint="eastAsia" w:ascii="仿宋" w:hAnsi="仿宋" w:eastAsia="仿宋"/>
          <w:color w:val="000000"/>
          <w:sz w:val="32"/>
          <w:szCs w:val="32"/>
        </w:rPr>
      </w:pPr>
    </w:p>
    <w:p>
      <w:pPr>
        <w:spacing w:line="240" w:lineRule="auto"/>
        <w:ind w:firstLine="0"/>
        <w:rPr>
          <w:rFonts w:hint="eastAsia" w:ascii="仿宋" w:hAnsi="仿宋" w:eastAsia="仿宋"/>
          <w:color w:val="000000"/>
          <w:sz w:val="32"/>
          <w:szCs w:val="32"/>
        </w:rPr>
      </w:pPr>
    </w:p>
    <w:p>
      <w:pPr>
        <w:spacing w:line="240" w:lineRule="auto"/>
        <w:ind w:firstLine="0"/>
        <w:rPr>
          <w:rFonts w:hint="eastAsia" w:ascii="仿宋" w:hAnsi="仿宋" w:eastAsia="仿宋"/>
          <w:color w:val="000000"/>
          <w:sz w:val="32"/>
          <w:szCs w:val="32"/>
        </w:rPr>
      </w:pPr>
    </w:p>
    <w:p>
      <w:pPr>
        <w:spacing w:line="240" w:lineRule="auto"/>
        <w:ind w:firstLine="0"/>
        <w:rPr>
          <w:rFonts w:hint="eastAsia" w:ascii="仿宋" w:hAnsi="仿宋" w:eastAsia="仿宋"/>
          <w:color w:val="000000"/>
          <w:sz w:val="32"/>
          <w:szCs w:val="32"/>
        </w:rPr>
      </w:pPr>
    </w:p>
    <w:p>
      <w:pPr>
        <w:spacing w:line="240" w:lineRule="auto"/>
        <w:ind w:firstLine="0"/>
        <w:rPr>
          <w:rFonts w:hint="eastAsia" w:ascii="仿宋" w:hAnsi="仿宋" w:eastAsia="仿宋"/>
          <w:color w:val="000000"/>
          <w:sz w:val="32"/>
          <w:szCs w:val="32"/>
        </w:rPr>
      </w:pPr>
    </w:p>
    <w:tbl>
      <w:tblPr>
        <w:tblStyle w:val="12"/>
        <w:tblpPr w:leftFromText="180" w:rightFromText="180" w:vertAnchor="text" w:horzAnchor="page" w:tblpX="807" w:tblpY="186"/>
        <w:tblOverlap w:val="never"/>
        <w:tblW w:w="10654" w:type="dxa"/>
        <w:tblInd w:w="0" w:type="dxa"/>
        <w:tblLayout w:type="fixed"/>
        <w:tblCellMar>
          <w:top w:w="0" w:type="dxa"/>
          <w:left w:w="0" w:type="dxa"/>
          <w:bottom w:w="0" w:type="dxa"/>
          <w:right w:w="0" w:type="dxa"/>
        </w:tblCellMar>
      </w:tblPr>
      <w:tblGrid>
        <w:gridCol w:w="866"/>
        <w:gridCol w:w="1585"/>
        <w:gridCol w:w="1882"/>
        <w:gridCol w:w="1535"/>
        <w:gridCol w:w="2394"/>
        <w:gridCol w:w="2392"/>
      </w:tblGrid>
      <w:tr>
        <w:trPr>
          <w:trHeight w:val="1520" w:hRule="atLeast"/>
        </w:trPr>
        <w:tc>
          <w:tcPr>
            <w:tcW w:w="10654" w:type="dxa"/>
            <w:gridSpan w:val="6"/>
            <w:tcMar>
              <w:top w:w="15" w:type="dxa"/>
              <w:left w:w="15" w:type="dxa"/>
              <w:bottom w:w="0" w:type="dxa"/>
              <w:right w:w="15" w:type="dxa"/>
            </w:tcMar>
            <w:vAlign w:val="center"/>
          </w:tcPr>
          <w:p>
            <w:pPr>
              <w:widowControl/>
              <w:jc w:val="center"/>
              <w:textAlignment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 xml:space="preserve"> 年度)</w:t>
            </w:r>
          </w:p>
          <w:tbl>
            <w:tblPr>
              <w:tblStyle w:val="12"/>
              <w:tblpPr w:leftFromText="180" w:rightFromText="180" w:vertAnchor="text" w:horzAnchor="page" w:tblpXSpec="center" w:tblpY="423"/>
              <w:tblOverlap w:val="never"/>
              <w:tblW w:w="9639" w:type="dxa"/>
              <w:tblInd w:w="0" w:type="dxa"/>
              <w:tblLayout w:type="fixed"/>
              <w:tblCellMar>
                <w:top w:w="0" w:type="dxa"/>
                <w:left w:w="0" w:type="dxa"/>
                <w:bottom w:w="0" w:type="dxa"/>
                <w:right w:w="0" w:type="dxa"/>
              </w:tblCellMar>
            </w:tblPr>
            <w:tblGrid>
              <w:gridCol w:w="988"/>
              <w:gridCol w:w="774"/>
              <w:gridCol w:w="1882"/>
              <w:gridCol w:w="1535"/>
              <w:gridCol w:w="2394"/>
              <w:gridCol w:w="2066"/>
            </w:tblGrid>
            <w:tr>
              <w:tblPrEx>
                <w:tblCellMar>
                  <w:top w:w="0" w:type="dxa"/>
                  <w:left w:w="0" w:type="dxa"/>
                  <w:bottom w:w="0" w:type="dxa"/>
                  <w:right w:w="0" w:type="dxa"/>
                </w:tblCellMar>
              </w:tblPrEx>
              <w:trPr>
                <w:trHeight w:val="888" w:hRule="atLeast"/>
              </w:trPr>
              <w:tc>
                <w:tcPr>
                  <w:tcW w:w="364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tc>
              <w:tc>
                <w:tcPr>
                  <w:tcW w:w="59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人大代表工作</w:t>
                  </w:r>
                </w:p>
              </w:tc>
            </w:tr>
            <w:tr>
              <w:tblPrEx>
                <w:tblCellMar>
                  <w:top w:w="0" w:type="dxa"/>
                  <w:left w:w="0" w:type="dxa"/>
                  <w:bottom w:w="0" w:type="dxa"/>
                  <w:right w:w="0" w:type="dxa"/>
                </w:tblCellMar>
              </w:tblPrEx>
              <w:trPr>
                <w:trHeight w:val="718" w:hRule="atLeast"/>
              </w:trPr>
              <w:tc>
                <w:tcPr>
                  <w:tcW w:w="364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预算单位</w:t>
                  </w:r>
                </w:p>
              </w:tc>
              <w:tc>
                <w:tcPr>
                  <w:tcW w:w="59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广元市利州区白朝乡人民政府</w:t>
                  </w:r>
                </w:p>
              </w:tc>
            </w:tr>
            <w:tr>
              <w:tblPrEx>
                <w:tblCellMar>
                  <w:top w:w="0" w:type="dxa"/>
                  <w:left w:w="0" w:type="dxa"/>
                  <w:bottom w:w="0" w:type="dxa"/>
                  <w:right w:w="0" w:type="dxa"/>
                </w:tblCellMar>
              </w:tblPrEx>
              <w:trPr>
                <w:trHeight w:val="536" w:hRule="atLeast"/>
              </w:trPr>
              <w:tc>
                <w:tcPr>
                  <w:tcW w:w="98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预算执行情况(万元)</w:t>
                  </w:r>
                </w:p>
              </w:tc>
              <w:tc>
                <w:tcPr>
                  <w:tcW w:w="265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预算数:</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1.88</w:t>
                  </w:r>
                  <w:r>
                    <w:rPr>
                      <w:rFonts w:hint="eastAsia" w:ascii="仿宋" w:hAnsi="仿宋" w:eastAsia="仿宋" w:cs="仿宋"/>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执行数:</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.88万元</w:t>
                  </w:r>
                </w:p>
              </w:tc>
            </w:tr>
            <w:tr>
              <w:tblPrEx>
                <w:tblCellMar>
                  <w:top w:w="0" w:type="dxa"/>
                  <w:left w:w="0" w:type="dxa"/>
                  <w:bottom w:w="0" w:type="dxa"/>
                  <w:right w:w="0" w:type="dxa"/>
                </w:tblCellMar>
              </w:tblPrEx>
              <w:trPr>
                <w:trHeight w:val="670"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.88万元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.88万元</w:t>
                  </w:r>
                </w:p>
              </w:tc>
            </w:tr>
            <w:tr>
              <w:tblPrEx>
                <w:tblCellMar>
                  <w:top w:w="0" w:type="dxa"/>
                  <w:left w:w="0" w:type="dxa"/>
                  <w:bottom w:w="0" w:type="dxa"/>
                  <w:right w:w="0" w:type="dxa"/>
                </w:tblCellMar>
              </w:tblPrEx>
              <w:trPr>
                <w:trHeight w:val="643"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86" w:hRule="atLeast"/>
              </w:trPr>
              <w:tc>
                <w:tcPr>
                  <w:tcW w:w="98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年度目标完成情况</w:t>
                  </w:r>
                </w:p>
              </w:tc>
              <w:tc>
                <w:tcPr>
                  <w:tcW w:w="419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预期目标</w:t>
                  </w:r>
                </w:p>
              </w:tc>
              <w:tc>
                <w:tcPr>
                  <w:tcW w:w="44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实际完成目标</w:t>
                  </w:r>
                </w:p>
              </w:tc>
            </w:tr>
            <w:tr>
              <w:tblPrEx>
                <w:tblCellMar>
                  <w:top w:w="0" w:type="dxa"/>
                  <w:left w:w="0" w:type="dxa"/>
                  <w:bottom w:w="0" w:type="dxa"/>
                  <w:right w:w="0" w:type="dxa"/>
                </w:tblCellMar>
              </w:tblPrEx>
              <w:trPr>
                <w:trHeight w:val="1664"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419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1、保障人大宣传工作开支，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2、保障人大调研公业务开支；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3、保障人大代表专题会议开支。</w:t>
                  </w:r>
                </w:p>
              </w:tc>
              <w:tc>
                <w:tcPr>
                  <w:tcW w:w="44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1、保障了人大宣传工作开支，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2、保障了人大调研公业务开支；</w:t>
                  </w:r>
                </w:p>
                <w:p>
                  <w:pPr>
                    <w:widowControl/>
                    <w:textAlignment w:val="center"/>
                    <w:rPr>
                      <w:rFonts w:ascii="仿宋" w:hAnsi="仿宋" w:eastAsia="仿宋" w:cs="仿宋"/>
                      <w:color w:val="000000"/>
                      <w:sz w:val="24"/>
                    </w:rPr>
                  </w:pPr>
                  <w:r>
                    <w:rPr>
                      <w:rFonts w:hint="eastAsia" w:ascii="仿宋" w:hAnsi="仿宋" w:eastAsia="仿宋" w:cs="仿宋"/>
                      <w:color w:val="000000"/>
                      <w:sz w:val="24"/>
                    </w:rPr>
                    <w:t>3、保障了人大代表专题会议开支。</w:t>
                  </w:r>
                </w:p>
              </w:tc>
            </w:tr>
            <w:tr>
              <w:tblPrEx>
                <w:tblCellMar>
                  <w:top w:w="0" w:type="dxa"/>
                  <w:left w:w="0" w:type="dxa"/>
                  <w:bottom w:w="0" w:type="dxa"/>
                  <w:right w:w="0" w:type="dxa"/>
                </w:tblCellMar>
              </w:tblPrEx>
              <w:trPr>
                <w:trHeight w:val="1218" w:hRule="atLeast"/>
              </w:trPr>
              <w:tc>
                <w:tcPr>
                  <w:tcW w:w="98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绩效指标完成情况</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一级指标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二级指标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预期指标值(包含数字及文字描述)</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实际完成指标值(包含数字及文字描述)</w:t>
                  </w:r>
                </w:p>
              </w:tc>
            </w:tr>
            <w:tr>
              <w:tblPrEx>
                <w:tblCellMar>
                  <w:top w:w="0" w:type="dxa"/>
                  <w:left w:w="0" w:type="dxa"/>
                  <w:bottom w:w="0" w:type="dxa"/>
                  <w:right w:w="0" w:type="dxa"/>
                </w:tblCellMar>
              </w:tblPrEx>
              <w:trPr>
                <w:trHeight w:val="2027"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保障人大代表工作宣传及公业务开支</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1、保障人大宣传工作开支，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2、保障人大调研公业务开支；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3、保障人大代表专题会议开支。</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提升人大代表对政府工作的监督</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保障人大代表工作宣传及公业务开支</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1、保障了人大宣传工作开支，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2、保障了人大调研公业务开支；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3、保障了人大代表专题会议开支。</w:t>
                  </w:r>
                </w:p>
              </w:tc>
            </w:tr>
            <w:tr>
              <w:tblPrEx>
                <w:tblCellMar>
                  <w:top w:w="0" w:type="dxa"/>
                  <w:left w:w="0" w:type="dxa"/>
                  <w:bottom w:w="0" w:type="dxa"/>
                  <w:right w:w="0" w:type="dxa"/>
                </w:tblCellMar>
              </w:tblPrEx>
              <w:trPr>
                <w:trHeight w:val="1219"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效益指标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通过宣传提升社会监督意识</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提升人大代表对政府工作的监督</w:t>
                  </w:r>
                </w:p>
              </w:tc>
            </w:tr>
            <w:tr>
              <w:tblPrEx>
                <w:tblCellMar>
                  <w:top w:w="0" w:type="dxa"/>
                  <w:left w:w="0" w:type="dxa"/>
                  <w:bottom w:w="0" w:type="dxa"/>
                  <w:right w:w="0" w:type="dxa"/>
                </w:tblCellMar>
              </w:tblPrEx>
              <w:trPr>
                <w:trHeight w:val="1025"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满意度指标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群众满意度94％</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群众满意度98％</w:t>
                  </w:r>
                </w:p>
              </w:tc>
            </w:tr>
          </w:tbl>
          <w:p>
            <w:pPr>
              <w:widowControl/>
              <w:jc w:val="center"/>
              <w:textAlignment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 xml:space="preserve"> 年度)</w:t>
            </w:r>
          </w:p>
          <w:tbl>
            <w:tblPr>
              <w:tblStyle w:val="12"/>
              <w:tblpPr w:leftFromText="180" w:rightFromText="180" w:vertAnchor="text" w:horzAnchor="page" w:tblpXSpec="center" w:tblpY="423"/>
              <w:tblOverlap w:val="never"/>
              <w:tblW w:w="9681" w:type="dxa"/>
              <w:tblInd w:w="0" w:type="dxa"/>
              <w:tblLayout w:type="fixed"/>
              <w:tblCellMar>
                <w:top w:w="0" w:type="dxa"/>
                <w:left w:w="0" w:type="dxa"/>
                <w:bottom w:w="0" w:type="dxa"/>
                <w:right w:w="0" w:type="dxa"/>
              </w:tblCellMar>
            </w:tblPr>
            <w:tblGrid>
              <w:gridCol w:w="709"/>
              <w:gridCol w:w="769"/>
              <w:gridCol w:w="1882"/>
              <w:gridCol w:w="1535"/>
              <w:gridCol w:w="2394"/>
              <w:gridCol w:w="2392"/>
            </w:tblGrid>
            <w:tr>
              <w:tblPrEx>
                <w:tblCellMar>
                  <w:top w:w="0" w:type="dxa"/>
                  <w:left w:w="0" w:type="dxa"/>
                  <w:bottom w:w="0" w:type="dxa"/>
                  <w:right w:w="0" w:type="dxa"/>
                </w:tblCellMar>
              </w:tblPrEx>
              <w:trPr>
                <w:trHeight w:val="276" w:hRule="atLeast"/>
              </w:trPr>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森林防火</w:t>
                  </w:r>
                </w:p>
              </w:tc>
            </w:tr>
            <w:tr>
              <w:tblPrEx>
                <w:tblCellMar>
                  <w:top w:w="0" w:type="dxa"/>
                  <w:left w:w="0" w:type="dxa"/>
                  <w:bottom w:w="0" w:type="dxa"/>
                  <w:right w:w="0" w:type="dxa"/>
                </w:tblCellMar>
              </w:tblPrEx>
              <w:trPr>
                <w:trHeight w:val="446" w:hRule="atLeast"/>
              </w:trPr>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预算单位</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广元市利州区白朝乡人民政府</w:t>
                  </w:r>
                </w:p>
              </w:tc>
            </w:tr>
            <w:tr>
              <w:tblPrEx>
                <w:tblCellMar>
                  <w:top w:w="0" w:type="dxa"/>
                  <w:left w:w="0" w:type="dxa"/>
                  <w:bottom w:w="0" w:type="dxa"/>
                  <w:right w:w="0" w:type="dxa"/>
                </w:tblCellMar>
              </w:tblPrEx>
              <w:trPr>
                <w:trHeight w:val="276"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预算执行情况(万元)</w:t>
                  </w:r>
                </w:p>
              </w:tc>
              <w:tc>
                <w:tcPr>
                  <w:tcW w:w="26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预算数:</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2万元</w:t>
                  </w:r>
                </w:p>
              </w:tc>
            </w:tr>
            <w:tr>
              <w:tblPrEx>
                <w:tblCellMar>
                  <w:top w:w="0" w:type="dxa"/>
                  <w:left w:w="0" w:type="dxa"/>
                  <w:bottom w:w="0" w:type="dxa"/>
                  <w:right w:w="0" w:type="dxa"/>
                </w:tblCellMar>
              </w:tblPrEx>
              <w:trPr>
                <w:trHeight w:val="276"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26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2万元</w:t>
                  </w:r>
                </w:p>
              </w:tc>
            </w:tr>
            <w:tr>
              <w:tblPrEx>
                <w:tblCellMar>
                  <w:top w:w="0" w:type="dxa"/>
                  <w:left w:w="0" w:type="dxa"/>
                  <w:bottom w:w="0" w:type="dxa"/>
                  <w:right w:w="0" w:type="dxa"/>
                </w:tblCellMar>
              </w:tblPrEx>
              <w:trPr>
                <w:trHeight w:val="2039"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26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76"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年度目标完成情况</w:t>
                  </w:r>
                </w:p>
              </w:tc>
              <w:tc>
                <w:tcPr>
                  <w:tcW w:w="41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实际完成目标</w:t>
                  </w:r>
                </w:p>
              </w:tc>
            </w:tr>
            <w:tr>
              <w:tblPrEx>
                <w:tblCellMar>
                  <w:top w:w="0" w:type="dxa"/>
                  <w:left w:w="0" w:type="dxa"/>
                  <w:bottom w:w="0" w:type="dxa"/>
                  <w:right w:w="0" w:type="dxa"/>
                </w:tblCellMar>
              </w:tblPrEx>
              <w:trPr>
                <w:trHeight w:val="2176"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41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3"/>
                    </w:numPr>
                    <w:jc w:val="left"/>
                    <w:textAlignment w:val="center"/>
                    <w:rPr>
                      <w:rFonts w:ascii="仿宋" w:hAnsi="仿宋" w:eastAsia="仿宋" w:cs="仿宋"/>
                      <w:color w:val="000000"/>
                      <w:sz w:val="24"/>
                    </w:rPr>
                  </w:pPr>
                  <w:r>
                    <w:rPr>
                      <w:rFonts w:hint="eastAsia" w:ascii="仿宋" w:hAnsi="仿宋" w:eastAsia="仿宋" w:cs="仿宋"/>
                      <w:color w:val="000000"/>
                      <w:sz w:val="24"/>
                    </w:rPr>
                    <w:t>保障辖区防火宣传开支，</w:t>
                  </w:r>
                </w:p>
                <w:p>
                  <w:pPr>
                    <w:widowControl/>
                    <w:numPr>
                      <w:ilvl w:val="0"/>
                      <w:numId w:val="3"/>
                    </w:numPr>
                    <w:jc w:val="left"/>
                    <w:textAlignment w:val="center"/>
                    <w:rPr>
                      <w:rFonts w:ascii="仿宋" w:hAnsi="仿宋" w:eastAsia="仿宋" w:cs="仿宋"/>
                      <w:color w:val="000000"/>
                      <w:sz w:val="24"/>
                    </w:rPr>
                  </w:pPr>
                  <w:r>
                    <w:rPr>
                      <w:rFonts w:hint="eastAsia" w:ascii="仿宋" w:hAnsi="仿宋" w:eastAsia="仿宋" w:cs="仿宋"/>
                      <w:color w:val="000000"/>
                      <w:sz w:val="24"/>
                    </w:rPr>
                    <w:t>保障辖区防火巡逻队员补助；</w:t>
                  </w:r>
                </w:p>
                <w:p>
                  <w:pPr>
                    <w:widowControl/>
                    <w:numPr>
                      <w:ilvl w:val="0"/>
                      <w:numId w:val="3"/>
                    </w:numPr>
                    <w:jc w:val="left"/>
                    <w:textAlignment w:val="center"/>
                    <w:rPr>
                      <w:rFonts w:ascii="仿宋" w:hAnsi="仿宋" w:eastAsia="仿宋" w:cs="仿宋"/>
                      <w:color w:val="000000"/>
                      <w:sz w:val="24"/>
                    </w:rPr>
                  </w:pPr>
                  <w:r>
                    <w:rPr>
                      <w:rFonts w:hint="eastAsia" w:ascii="仿宋" w:hAnsi="仿宋" w:eastAsia="仿宋" w:cs="仿宋"/>
                      <w:color w:val="000000"/>
                      <w:sz w:val="24"/>
                    </w:rPr>
                    <w:t>保障辖区村社区防火经费。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1、保障了辖区防火宣传开支，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2、保障了辖区防火巡逻队员补助；</w:t>
                  </w:r>
                </w:p>
                <w:p>
                  <w:pPr>
                    <w:widowControl/>
                    <w:textAlignment w:val="center"/>
                    <w:rPr>
                      <w:rFonts w:ascii="仿宋" w:hAnsi="仿宋" w:eastAsia="仿宋" w:cs="仿宋"/>
                      <w:color w:val="000000"/>
                      <w:sz w:val="24"/>
                    </w:rPr>
                  </w:pPr>
                  <w:r>
                    <w:rPr>
                      <w:rFonts w:hint="eastAsia" w:ascii="仿宋" w:hAnsi="仿宋" w:eastAsia="仿宋" w:cs="仿宋"/>
                      <w:color w:val="000000"/>
                      <w:sz w:val="24"/>
                    </w:rPr>
                    <w:t>3、保障了辖区村社区防火经费。</w:t>
                  </w:r>
                </w:p>
              </w:tc>
            </w:tr>
            <w:tr>
              <w:tblPrEx>
                <w:tblCellMar>
                  <w:top w:w="0" w:type="dxa"/>
                  <w:left w:w="0" w:type="dxa"/>
                  <w:bottom w:w="0" w:type="dxa"/>
                  <w:right w:w="0" w:type="dxa"/>
                </w:tblCellMar>
              </w:tblPrEx>
              <w:trPr>
                <w:trHeight w:val="1042"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绩效指标完成情况</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一级指标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二级指标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保障防火宣传及公业务开支</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1、保障辖区防火宣传开支，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2、保障辖区防火巡逻队员补助；</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3、保障辖区村社区防火经费。</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提升辖区森林防火意识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保障防火宣传及公业务开支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1、保障了辖区防火宣传开支，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2、保障了辖区防火巡逻队员补助；</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3、保障了辖区村社区防火经费。</w:t>
                  </w:r>
                </w:p>
              </w:tc>
            </w:tr>
            <w:tr>
              <w:tblPrEx>
                <w:tblCellMar>
                  <w:top w:w="0" w:type="dxa"/>
                  <w:left w:w="0" w:type="dxa"/>
                  <w:bottom w:w="0" w:type="dxa"/>
                  <w:right w:w="0" w:type="dxa"/>
                </w:tblCellMar>
              </w:tblPrEx>
              <w:trPr>
                <w:trHeight w:val="1042"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效益指标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确保辖区森林安全，提高生态环境质量</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提升辖区森林防火意识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辖区无火灾，生态环境质量进一步提高，促进了我镇可持续发展。</w:t>
                  </w:r>
                </w:p>
              </w:tc>
            </w:tr>
            <w:tr>
              <w:tblPrEx>
                <w:tblCellMar>
                  <w:top w:w="0" w:type="dxa"/>
                  <w:left w:w="0" w:type="dxa"/>
                  <w:bottom w:w="0" w:type="dxa"/>
                  <w:right w:w="0" w:type="dxa"/>
                </w:tblCellMar>
              </w:tblPrEx>
              <w:trPr>
                <w:trHeight w:val="1050"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满意度指标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群众满意度95％</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群众满意度97％</w:t>
                  </w:r>
                </w:p>
              </w:tc>
            </w:tr>
          </w:tbl>
          <w:p>
            <w:pPr>
              <w:rPr>
                <w:rFonts w:ascii="仿宋" w:hAnsi="仿宋" w:eastAsia="仿宋" w:cs="仿宋"/>
              </w:rPr>
            </w:pPr>
          </w:p>
          <w:p>
            <w:pPr>
              <w:widowControl/>
              <w:ind w:left="4173" w:leftChars="1310" w:hanging="1422" w:hangingChars="395"/>
              <w:textAlignment w:val="center"/>
              <w:rPr>
                <w:rFonts w:ascii="黑体" w:hAnsi="黑体" w:eastAsia="黑体" w:cs="宋体"/>
                <w:bCs/>
                <w:color w:val="000000"/>
                <w:kern w:val="0"/>
                <w:sz w:val="36"/>
                <w:szCs w:val="36"/>
              </w:rPr>
            </w:pPr>
          </w:p>
          <w:p>
            <w:pPr>
              <w:widowControl/>
              <w:ind w:left="4173" w:leftChars="1310" w:hanging="1422" w:hangingChars="395"/>
              <w:textAlignment w:val="center"/>
              <w:rPr>
                <w:rFonts w:ascii="黑体" w:hAnsi="黑体" w:eastAsia="黑体" w:cs="宋体"/>
                <w:bCs/>
                <w:color w:val="000000"/>
                <w:kern w:val="0"/>
                <w:sz w:val="36"/>
                <w:szCs w:val="36"/>
              </w:rPr>
            </w:pPr>
          </w:p>
          <w:p>
            <w:pPr>
              <w:widowControl/>
              <w:ind w:left="4173" w:leftChars="1310" w:hanging="1422" w:hangingChars="395"/>
              <w:textAlignment w:val="center"/>
              <w:rPr>
                <w:rFonts w:ascii="黑体" w:hAnsi="黑体" w:eastAsia="黑体" w:cs="宋体"/>
                <w:bCs/>
                <w:color w:val="000000"/>
                <w:kern w:val="0"/>
                <w:sz w:val="36"/>
                <w:szCs w:val="36"/>
              </w:rPr>
            </w:pPr>
          </w:p>
          <w:p>
            <w:pPr>
              <w:widowControl/>
              <w:ind w:left="4173" w:leftChars="1310" w:hanging="1422" w:hangingChars="395"/>
              <w:textAlignment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 xml:space="preserve"> 年度)</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846"/>
              <w:gridCol w:w="911"/>
              <w:gridCol w:w="1882"/>
              <w:gridCol w:w="1535"/>
              <w:gridCol w:w="2394"/>
              <w:gridCol w:w="2392"/>
            </w:tblGrid>
            <w:tr>
              <w:tblPrEx>
                <w:tblCellMar>
                  <w:top w:w="0" w:type="dxa"/>
                  <w:left w:w="0" w:type="dxa"/>
                  <w:bottom w:w="0" w:type="dxa"/>
                  <w:right w:w="0" w:type="dxa"/>
                </w:tblCellMar>
              </w:tblPrEx>
              <w:trPr>
                <w:trHeight w:val="276" w:hRule="atLeast"/>
              </w:trPr>
              <w:tc>
                <w:tcPr>
                  <w:tcW w:w="363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义务兵优待金</w:t>
                  </w:r>
                </w:p>
              </w:tc>
            </w:tr>
            <w:tr>
              <w:tblPrEx>
                <w:tblCellMar>
                  <w:top w:w="0" w:type="dxa"/>
                  <w:left w:w="0" w:type="dxa"/>
                  <w:bottom w:w="0" w:type="dxa"/>
                  <w:right w:w="0" w:type="dxa"/>
                </w:tblCellMar>
              </w:tblPrEx>
              <w:trPr>
                <w:trHeight w:val="276" w:hRule="atLeast"/>
              </w:trPr>
              <w:tc>
                <w:tcPr>
                  <w:tcW w:w="363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预算单位</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广元市利州区白朝乡人民政府</w:t>
                  </w:r>
                </w:p>
              </w:tc>
            </w:tr>
            <w:tr>
              <w:tblPrEx>
                <w:tblCellMar>
                  <w:top w:w="0" w:type="dxa"/>
                  <w:left w:w="0" w:type="dxa"/>
                  <w:bottom w:w="0" w:type="dxa"/>
                  <w:right w:w="0" w:type="dxa"/>
                </w:tblCellMar>
              </w:tblPrEx>
              <w:trPr>
                <w:trHeight w:val="276" w:hRule="atLeast"/>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预算执行情况(万元)</w:t>
                  </w:r>
                </w:p>
              </w:tc>
              <w:tc>
                <w:tcPr>
                  <w:tcW w:w="27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预算数:</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9.78</w:t>
                  </w:r>
                  <w:r>
                    <w:rPr>
                      <w:rFonts w:hint="eastAsia" w:ascii="仿宋" w:hAnsi="仿宋" w:eastAsia="仿宋" w:cs="仿宋"/>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9.78</w:t>
                  </w:r>
                  <w:r>
                    <w:rPr>
                      <w:rFonts w:hint="eastAsia" w:ascii="仿宋" w:hAnsi="仿宋" w:eastAsia="仿宋" w:cs="仿宋"/>
                      <w:color w:val="000000"/>
                      <w:sz w:val="24"/>
                    </w:rPr>
                    <w:t>万元</w:t>
                  </w:r>
                </w:p>
              </w:tc>
            </w:tr>
            <w:tr>
              <w:tblPrEx>
                <w:tblCellMar>
                  <w:top w:w="0" w:type="dxa"/>
                  <w:left w:w="0" w:type="dxa"/>
                  <w:bottom w:w="0" w:type="dxa"/>
                  <w:right w:w="0" w:type="dxa"/>
                </w:tblCellMar>
              </w:tblPrEx>
              <w:trPr>
                <w:trHeight w:val="276" w:hRule="atLeast"/>
              </w:trPr>
              <w:tc>
                <w:tcPr>
                  <w:tcW w:w="8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27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9.78</w:t>
                  </w:r>
                  <w:r>
                    <w:rPr>
                      <w:rFonts w:hint="eastAsia" w:ascii="仿宋" w:hAnsi="仿宋" w:eastAsia="仿宋" w:cs="仿宋"/>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9.78</w:t>
                  </w:r>
                  <w:r>
                    <w:rPr>
                      <w:rFonts w:hint="eastAsia" w:ascii="仿宋" w:hAnsi="仿宋" w:eastAsia="仿宋" w:cs="仿宋"/>
                      <w:color w:val="000000"/>
                      <w:sz w:val="24"/>
                    </w:rPr>
                    <w:t>万元</w:t>
                  </w:r>
                </w:p>
              </w:tc>
            </w:tr>
            <w:tr>
              <w:tblPrEx>
                <w:tblCellMar>
                  <w:top w:w="0" w:type="dxa"/>
                  <w:left w:w="0" w:type="dxa"/>
                  <w:bottom w:w="0" w:type="dxa"/>
                  <w:right w:w="0" w:type="dxa"/>
                </w:tblCellMar>
              </w:tblPrEx>
              <w:trPr>
                <w:trHeight w:val="1063" w:hRule="atLeast"/>
              </w:trPr>
              <w:tc>
                <w:tcPr>
                  <w:tcW w:w="8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27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0</w:t>
                  </w:r>
                </w:p>
              </w:tc>
            </w:tr>
            <w:tr>
              <w:tblPrEx>
                <w:tblCellMar>
                  <w:top w:w="0" w:type="dxa"/>
                  <w:left w:w="0" w:type="dxa"/>
                  <w:bottom w:w="0" w:type="dxa"/>
                  <w:right w:w="0" w:type="dxa"/>
                </w:tblCellMar>
              </w:tblPrEx>
              <w:trPr>
                <w:trHeight w:val="276" w:hRule="atLeast"/>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年度目标完成情况</w:t>
                  </w:r>
                </w:p>
              </w:tc>
              <w:tc>
                <w:tcPr>
                  <w:tcW w:w="43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实际完成目标</w:t>
                  </w:r>
                </w:p>
              </w:tc>
            </w:tr>
            <w:tr>
              <w:tblPrEx>
                <w:tblCellMar>
                  <w:top w:w="0" w:type="dxa"/>
                  <w:left w:w="0" w:type="dxa"/>
                  <w:bottom w:w="0" w:type="dxa"/>
                  <w:right w:w="0" w:type="dxa"/>
                </w:tblCellMar>
              </w:tblPrEx>
              <w:trPr>
                <w:trHeight w:val="1159" w:hRule="atLeast"/>
              </w:trPr>
              <w:tc>
                <w:tcPr>
                  <w:tcW w:w="8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43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1、保障按时足额发放优待金，</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2、激发军人及家属的爱国热情，积极为祖国做贡献，</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3、提升社会拥军优属风气。</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1、按时足额发放优待金</w:t>
                  </w:r>
                  <w:r>
                    <w:rPr>
                      <w:rFonts w:hint="eastAsia" w:ascii="仿宋" w:hAnsi="仿宋" w:eastAsia="仿宋" w:cs="仿宋"/>
                      <w:color w:val="000000"/>
                      <w:sz w:val="24"/>
                      <w:lang w:val="en-US" w:eastAsia="zh-CN"/>
                    </w:rPr>
                    <w:t>9.78</w:t>
                  </w:r>
                  <w:r>
                    <w:rPr>
                      <w:rFonts w:hint="eastAsia" w:ascii="仿宋" w:hAnsi="仿宋" w:eastAsia="仿宋" w:cs="仿宋"/>
                      <w:color w:val="000000"/>
                      <w:sz w:val="24"/>
                    </w:rPr>
                    <w:t>万元，</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2、激发了军人及家属的爱国热情，积极为祖国做贡献，</w:t>
                  </w:r>
                </w:p>
                <w:p>
                  <w:pPr>
                    <w:widowControl/>
                    <w:textAlignment w:val="center"/>
                    <w:rPr>
                      <w:rFonts w:ascii="仿宋" w:hAnsi="仿宋" w:eastAsia="仿宋" w:cs="仿宋"/>
                      <w:color w:val="000000"/>
                      <w:sz w:val="24"/>
                    </w:rPr>
                  </w:pPr>
                  <w:r>
                    <w:rPr>
                      <w:rFonts w:hint="eastAsia" w:ascii="仿宋" w:hAnsi="仿宋" w:eastAsia="仿宋" w:cs="仿宋"/>
                      <w:color w:val="000000"/>
                      <w:sz w:val="24"/>
                    </w:rPr>
                    <w:t>3、提升了社会拥军优属风气。</w:t>
                  </w:r>
                </w:p>
              </w:tc>
            </w:tr>
            <w:tr>
              <w:tblPrEx>
                <w:tblCellMar>
                  <w:top w:w="0" w:type="dxa"/>
                  <w:left w:w="0" w:type="dxa"/>
                  <w:bottom w:w="0" w:type="dxa"/>
                  <w:right w:w="0" w:type="dxa"/>
                </w:tblCellMar>
              </w:tblPrEx>
              <w:trPr>
                <w:trHeight w:val="1042" w:hRule="atLeast"/>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绩效指标完成情况</w:t>
                  </w: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一级指标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二级指标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实际完成指标值(包含数字及文字描述)</w:t>
                  </w:r>
                </w:p>
              </w:tc>
            </w:tr>
            <w:tr>
              <w:tblPrEx>
                <w:tblCellMar>
                  <w:top w:w="0" w:type="dxa"/>
                  <w:left w:w="0" w:type="dxa"/>
                  <w:bottom w:w="0" w:type="dxa"/>
                  <w:right w:w="0" w:type="dxa"/>
                </w:tblCellMar>
              </w:tblPrEx>
              <w:trPr>
                <w:trHeight w:val="1959" w:hRule="atLeast"/>
              </w:trPr>
              <w:tc>
                <w:tcPr>
                  <w:tcW w:w="8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保障人义务兵优待金按时足额发放</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1、按时足额发放优待金</w:t>
                  </w:r>
                  <w:r>
                    <w:rPr>
                      <w:rFonts w:hint="eastAsia" w:ascii="仿宋" w:hAnsi="仿宋" w:eastAsia="仿宋" w:cs="仿宋"/>
                      <w:color w:val="000000"/>
                      <w:sz w:val="24"/>
                      <w:lang w:val="en-US" w:eastAsia="zh-CN"/>
                    </w:rPr>
                    <w:t>9.78</w:t>
                  </w:r>
                  <w:r>
                    <w:rPr>
                      <w:rFonts w:hint="eastAsia" w:ascii="仿宋" w:hAnsi="仿宋" w:eastAsia="仿宋" w:cs="仿宋"/>
                      <w:color w:val="000000"/>
                      <w:sz w:val="24"/>
                    </w:rPr>
                    <w:t>万元，</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2、激发军人及家属的爱国热情，积极为祖国做贡献，</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提升社会拥军优属风气。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1、按时足额发放优待金</w:t>
                  </w:r>
                  <w:r>
                    <w:rPr>
                      <w:rFonts w:hint="eastAsia" w:ascii="仿宋" w:hAnsi="仿宋" w:eastAsia="仿宋" w:cs="仿宋"/>
                      <w:color w:val="000000"/>
                      <w:sz w:val="24"/>
                      <w:lang w:val="en-US" w:eastAsia="zh-CN"/>
                    </w:rPr>
                    <w:t>9.78</w:t>
                  </w:r>
                  <w:r>
                    <w:rPr>
                      <w:rFonts w:hint="eastAsia" w:ascii="仿宋" w:hAnsi="仿宋" w:eastAsia="仿宋" w:cs="仿宋"/>
                      <w:color w:val="000000"/>
                      <w:sz w:val="24"/>
                    </w:rPr>
                    <w:t>万元，</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2、激发了军人及家属的爱国热情，积极为祖国做贡献，</w:t>
                  </w:r>
                </w:p>
                <w:p>
                  <w:pPr>
                    <w:widowControl/>
                    <w:jc w:val="left"/>
                    <w:textAlignment w:val="center"/>
                    <w:rPr>
                      <w:rFonts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提升了社会拥军优属风气。</w:t>
                  </w:r>
                </w:p>
              </w:tc>
            </w:tr>
            <w:tr>
              <w:tblPrEx>
                <w:tblCellMar>
                  <w:top w:w="0" w:type="dxa"/>
                  <w:left w:w="0" w:type="dxa"/>
                  <w:bottom w:w="0" w:type="dxa"/>
                  <w:right w:w="0" w:type="dxa"/>
                </w:tblCellMar>
              </w:tblPrEx>
              <w:trPr>
                <w:trHeight w:val="1042" w:hRule="atLeast"/>
              </w:trPr>
              <w:tc>
                <w:tcPr>
                  <w:tcW w:w="8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效益指标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激发军人及家属的爱国热情，积极为祖国做贡献，</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提升社会拥军优属风气。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激发军人及家属的爱国热情，积极为祖国做贡献，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提升社会拥军优属风气。</w:t>
                  </w:r>
                </w:p>
              </w:tc>
            </w:tr>
            <w:tr>
              <w:tblPrEx>
                <w:tblCellMar>
                  <w:top w:w="0" w:type="dxa"/>
                  <w:left w:w="0" w:type="dxa"/>
                  <w:bottom w:w="0" w:type="dxa"/>
                  <w:right w:w="0" w:type="dxa"/>
                </w:tblCellMar>
              </w:tblPrEx>
              <w:trPr>
                <w:trHeight w:val="1050" w:hRule="atLeast"/>
              </w:trPr>
              <w:tc>
                <w:tcPr>
                  <w:tcW w:w="8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满意度指标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群众满意度100％</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群众满意度100％</w:t>
                  </w:r>
                </w:p>
              </w:tc>
            </w:tr>
          </w:tbl>
          <w:p>
            <w:pPr>
              <w:widowControl/>
              <w:textAlignment w:val="center"/>
              <w:rPr>
                <w:rFonts w:ascii="黑体" w:hAnsi="黑体" w:eastAsia="黑体" w:cs="宋体"/>
                <w:bCs/>
                <w:color w:val="000000"/>
                <w:kern w:val="0"/>
                <w:sz w:val="36"/>
                <w:szCs w:val="36"/>
              </w:rPr>
            </w:pPr>
          </w:p>
          <w:p>
            <w:pPr>
              <w:widowControl/>
              <w:textAlignment w:val="center"/>
              <w:rPr>
                <w:rFonts w:ascii="黑体" w:hAnsi="黑体" w:eastAsia="黑体" w:cs="宋体"/>
                <w:bCs/>
                <w:color w:val="000000"/>
                <w:kern w:val="0"/>
                <w:sz w:val="36"/>
                <w:szCs w:val="36"/>
              </w:rPr>
            </w:pPr>
          </w:p>
          <w:p>
            <w:pPr>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trPr>
        <w:tc>
          <w:tcPr>
            <w:tcW w:w="43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b/>
                <w:bCs/>
                <w:color w:val="000000"/>
                <w:sz w:val="24"/>
              </w:rPr>
              <w:t>场镇基础设施及路灯</w:t>
            </w:r>
          </w:p>
        </w:tc>
      </w:tr>
      <w:tr>
        <w:tblPrEx>
          <w:tblCellMar>
            <w:top w:w="0" w:type="dxa"/>
            <w:left w:w="0" w:type="dxa"/>
            <w:bottom w:w="0" w:type="dxa"/>
            <w:right w:w="0" w:type="dxa"/>
          </w:tblCellMar>
        </w:tblPrEx>
        <w:trPr>
          <w:trHeight w:val="276" w:hRule="atLeast"/>
        </w:trPr>
        <w:tc>
          <w:tcPr>
            <w:tcW w:w="43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预算单位</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广元市利州区白朝乡人民政府</w:t>
            </w:r>
          </w:p>
        </w:tc>
      </w:tr>
      <w:tr>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预算执行情况(万元)</w:t>
            </w:r>
          </w:p>
        </w:tc>
        <w:tc>
          <w:tcPr>
            <w:tcW w:w="34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预算数:</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10万元</w:t>
            </w:r>
          </w:p>
        </w:tc>
      </w:tr>
      <w:tr>
        <w:tblPrEx>
          <w:tblCellMar>
            <w:top w:w="0" w:type="dxa"/>
            <w:left w:w="0" w:type="dxa"/>
            <w:bottom w:w="0" w:type="dxa"/>
            <w:right w:w="0" w:type="dxa"/>
          </w:tblCellMar>
        </w:tblPrEx>
        <w:trPr>
          <w:trHeight w:val="27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34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10万元</w:t>
            </w:r>
          </w:p>
        </w:tc>
      </w:tr>
      <w:tr>
        <w:tblPrEx>
          <w:tblCellMar>
            <w:top w:w="0" w:type="dxa"/>
            <w:left w:w="0" w:type="dxa"/>
            <w:bottom w:w="0" w:type="dxa"/>
            <w:right w:w="0" w:type="dxa"/>
          </w:tblCellMar>
        </w:tblPrEx>
        <w:trPr>
          <w:trHeight w:val="1583"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34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年度目标完成情况</w:t>
            </w:r>
          </w:p>
        </w:tc>
        <w:tc>
          <w:tcPr>
            <w:tcW w:w="50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实际完成目标</w:t>
            </w:r>
          </w:p>
        </w:tc>
      </w:tr>
      <w:tr>
        <w:tblPrEx>
          <w:tblCellMar>
            <w:top w:w="0" w:type="dxa"/>
            <w:left w:w="0" w:type="dxa"/>
            <w:bottom w:w="0" w:type="dxa"/>
            <w:right w:w="0" w:type="dxa"/>
          </w:tblCellMar>
        </w:tblPrEx>
        <w:trPr>
          <w:trHeight w:val="159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50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1、保证城镇基础设施（道路、街道）的正常运行</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kern w:val="0"/>
                <w:sz w:val="24"/>
              </w:rPr>
              <w:t>保证城镇水电气的正常运行及街道照。</w:t>
            </w:r>
          </w:p>
          <w:p>
            <w:pPr>
              <w:widowControl/>
              <w:jc w:val="left"/>
              <w:textAlignment w:val="center"/>
              <w:rPr>
                <w:rFonts w:ascii="仿宋" w:hAnsi="仿宋" w:eastAsia="仿宋" w:cs="仿宋"/>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1、保证城镇基础设施（道路、街道）的正常运行</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kern w:val="0"/>
                <w:sz w:val="24"/>
              </w:rPr>
              <w:t>保证城镇水电气的正常运行及街道照。</w:t>
            </w:r>
          </w:p>
          <w:p>
            <w:pPr>
              <w:widowControl/>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1042"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绩效指标完成情况</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一级指标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二级指标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1、保证城镇基础设施（道路、街道）的正常运行</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kern w:val="0"/>
                <w:sz w:val="24"/>
              </w:rPr>
              <w:t>保证城镇正常街道照。</w:t>
            </w:r>
          </w:p>
          <w:p>
            <w:pPr>
              <w:widowControl/>
              <w:jc w:val="left"/>
              <w:textAlignment w:val="center"/>
              <w:rPr>
                <w:rFonts w:ascii="仿宋" w:hAnsi="仿宋" w:eastAsia="仿宋" w:cs="仿宋"/>
                <w:color w:val="000000"/>
                <w:sz w:val="24"/>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改善城镇基础设施条件</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促进项目村可持续发展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1、保证城镇基础设施（道路、街道）的正常运行</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kern w:val="0"/>
                <w:sz w:val="24"/>
              </w:rPr>
              <w:t>保证城镇水电气的正常运行及街道照。</w:t>
            </w:r>
          </w:p>
          <w:p>
            <w:pPr>
              <w:widowControl/>
              <w:jc w:val="left"/>
              <w:textAlignment w:val="center"/>
              <w:rPr>
                <w:rFonts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促进了项目村可持续发展</w:t>
            </w:r>
          </w:p>
        </w:tc>
      </w:tr>
      <w:tr>
        <w:tblPrEx>
          <w:tblCellMar>
            <w:top w:w="0" w:type="dxa"/>
            <w:left w:w="0" w:type="dxa"/>
            <w:bottom w:w="0" w:type="dxa"/>
            <w:right w:w="0" w:type="dxa"/>
          </w:tblCellMar>
        </w:tblPrEx>
        <w:trPr>
          <w:trHeight w:val="104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效益指标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改善3个村基础设施条件</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促进项目村可持续发展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改善了3个村基础设施条件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促进了项目村可持续发展</w:t>
            </w:r>
          </w:p>
        </w:tc>
      </w:tr>
      <w:tr>
        <w:tblPrEx>
          <w:tblCellMar>
            <w:top w:w="0" w:type="dxa"/>
            <w:left w:w="0" w:type="dxa"/>
            <w:bottom w:w="0" w:type="dxa"/>
            <w:right w:w="0" w:type="dxa"/>
          </w:tblCellMar>
        </w:tblPrEx>
        <w:trPr>
          <w:trHeight w:val="1765"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满意度指标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群众满意度94％</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群众满意度96％</w:t>
            </w:r>
          </w:p>
        </w:tc>
      </w:tr>
    </w:tbl>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jc w:val="center"/>
        <w:rPr>
          <w:rFonts w:ascii="仿宋" w:hAnsi="仿宋" w:eastAsia="仿宋"/>
          <w:color w:val="000000"/>
          <w:sz w:val="32"/>
          <w:szCs w:val="32"/>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 xml:space="preserve"> 年度)</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866"/>
        <w:gridCol w:w="891"/>
        <w:gridCol w:w="1142"/>
        <w:gridCol w:w="2275"/>
        <w:gridCol w:w="2394"/>
        <w:gridCol w:w="2392"/>
      </w:tblGrid>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依法治区经费支出绩效目标</w:t>
            </w:r>
          </w:p>
        </w:tc>
      </w:tr>
      <w:tr>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sz w:val="24"/>
              </w:rPr>
              <w:t>广元市利州区白朝乡人民政府</w:t>
            </w:r>
          </w:p>
        </w:tc>
      </w:tr>
      <w:tr>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预算执行情况(万元)</w:t>
            </w:r>
          </w:p>
        </w:tc>
        <w:tc>
          <w:tcPr>
            <w:tcW w:w="20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1万元</w:t>
            </w:r>
          </w:p>
        </w:tc>
      </w:tr>
      <w:tr>
        <w:tblPrEx>
          <w:tblCellMar>
            <w:top w:w="0" w:type="dxa"/>
            <w:left w:w="0" w:type="dxa"/>
            <w:bottom w:w="0" w:type="dxa"/>
            <w:right w:w="0" w:type="dxa"/>
          </w:tblCellMar>
        </w:tblPrEx>
        <w:trPr>
          <w:trHeight w:val="27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4"/>
              </w:rPr>
            </w:pPr>
          </w:p>
        </w:tc>
        <w:tc>
          <w:tcPr>
            <w:tcW w:w="20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1万元</w:t>
            </w:r>
          </w:p>
        </w:tc>
      </w:tr>
      <w:tr>
        <w:tblPrEx>
          <w:tblCellMar>
            <w:top w:w="0" w:type="dxa"/>
            <w:left w:w="0" w:type="dxa"/>
            <w:bottom w:w="0" w:type="dxa"/>
            <w:right w:w="0" w:type="dxa"/>
          </w:tblCellMar>
        </w:tblPrEx>
        <w:trPr>
          <w:trHeight w:val="1511"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4"/>
              </w:rPr>
            </w:pPr>
          </w:p>
        </w:tc>
        <w:tc>
          <w:tcPr>
            <w:tcW w:w="20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0</w:t>
            </w:r>
          </w:p>
        </w:tc>
      </w:tr>
      <w:tr>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年度目标完成情况</w:t>
            </w: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实际完成目标</w:t>
            </w:r>
          </w:p>
        </w:tc>
      </w:tr>
      <w:tr>
        <w:tblPrEx>
          <w:tblCellMar>
            <w:top w:w="0" w:type="dxa"/>
            <w:left w:w="0" w:type="dxa"/>
            <w:bottom w:w="0" w:type="dxa"/>
            <w:right w:w="0" w:type="dxa"/>
          </w:tblCellMar>
        </w:tblPrEx>
        <w:trPr>
          <w:trHeight w:val="115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4"/>
              </w:rPr>
            </w:pP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    加强法制宣传，提高群众的法律意识，依法治镇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加强法制宣传，提高群众的法律意识，依法治镇                                                                                                                         </w:t>
            </w:r>
          </w:p>
        </w:tc>
      </w:tr>
      <w:tr>
        <w:tblPrEx>
          <w:tblCellMar>
            <w:top w:w="0" w:type="dxa"/>
            <w:left w:w="0" w:type="dxa"/>
            <w:bottom w:w="0" w:type="dxa"/>
            <w:right w:w="0" w:type="dxa"/>
          </w:tblCellMar>
        </w:tblPrEx>
        <w:trPr>
          <w:trHeight w:val="1042"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依法治区宣传标语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ascii="仿宋" w:hAnsi="仿宋" w:eastAsia="仿宋" w:cs="仿宋"/>
                <w:color w:val="000000"/>
                <w:kern w:val="0"/>
                <w:sz w:val="24"/>
              </w:rPr>
              <w:t>12副</w:t>
            </w:r>
            <w:r>
              <w:rPr>
                <w:rFonts w:hint="eastAsia" w:ascii="仿宋" w:hAnsi="仿宋" w:eastAsia="仿宋" w:cs="仿宋"/>
                <w:color w:val="000000"/>
                <w:kern w:val="0"/>
                <w:sz w:val="24"/>
              </w:rPr>
              <w:t>，不少于12次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12副，不少于12次</w:t>
            </w:r>
          </w:p>
        </w:tc>
      </w:tr>
      <w:tr>
        <w:tblPrEx>
          <w:tblCellMar>
            <w:top w:w="0" w:type="dxa"/>
            <w:left w:w="0" w:type="dxa"/>
            <w:bottom w:w="0" w:type="dxa"/>
            <w:right w:w="0" w:type="dxa"/>
          </w:tblCellMar>
        </w:tblPrEx>
        <w:trPr>
          <w:trHeight w:val="1297"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社会效益</w:t>
            </w:r>
          </w:p>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提高群众法律意识，知法，懂法，用法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提高群众法律意识，知法，懂法用法律武器保护自己</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提高群众法律意识，知法，懂法用法律武器保护自己</w:t>
            </w:r>
          </w:p>
        </w:tc>
      </w:tr>
      <w:tr>
        <w:tblPrEx>
          <w:tblCellMar>
            <w:top w:w="0" w:type="dxa"/>
            <w:left w:w="0" w:type="dxa"/>
            <w:bottom w:w="0" w:type="dxa"/>
            <w:right w:w="0" w:type="dxa"/>
          </w:tblCellMar>
        </w:tblPrEx>
        <w:trPr>
          <w:trHeight w:val="1297"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社会效益</w:t>
            </w:r>
          </w:p>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辖区内和谐安定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辖区内和谐安定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辖区内和谐安定</w:t>
            </w:r>
          </w:p>
        </w:tc>
      </w:tr>
      <w:tr>
        <w:tblPrEx>
          <w:tblCellMar>
            <w:top w:w="0" w:type="dxa"/>
            <w:left w:w="0" w:type="dxa"/>
            <w:bottom w:w="0" w:type="dxa"/>
            <w:right w:w="0" w:type="dxa"/>
          </w:tblCellMar>
        </w:tblPrEx>
        <w:trPr>
          <w:trHeight w:val="104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确保群众满意度100%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确保群众满意度100%</w:t>
            </w:r>
          </w:p>
        </w:tc>
      </w:tr>
    </w:tbl>
    <w:p>
      <w:pPr>
        <w:numPr>
          <w:ilvl w:val="0"/>
          <w:numId w:val="0"/>
        </w:numPr>
        <w:spacing w:line="580" w:lineRule="exact"/>
        <w:rPr>
          <w:rFonts w:hint="eastAsia" w:ascii="楷体_GB2312" w:hAnsi="楷体_GB2312" w:eastAsia="楷体_GB2312" w:cs="楷体_GB2312"/>
          <w:sz w:val="32"/>
          <w:szCs w:val="32"/>
        </w:rPr>
      </w:pPr>
    </w:p>
    <w:p>
      <w:pPr>
        <w:numPr>
          <w:ilvl w:val="0"/>
          <w:numId w:val="0"/>
        </w:numPr>
        <w:spacing w:line="580" w:lineRule="exact"/>
        <w:rPr>
          <w:rFonts w:hint="eastAsia" w:ascii="楷体_GB2312" w:hAnsi="楷体_GB2312" w:eastAsia="楷体_GB2312" w:cs="楷体_GB2312"/>
          <w:sz w:val="32"/>
          <w:szCs w:val="32"/>
        </w:rPr>
      </w:pPr>
    </w:p>
    <w:p>
      <w:pPr>
        <w:numPr>
          <w:ilvl w:val="0"/>
          <w:numId w:val="0"/>
        </w:numPr>
        <w:spacing w:line="580" w:lineRule="exact"/>
        <w:rPr>
          <w:rFonts w:hint="eastAsia" w:ascii="楷体_GB2312" w:hAnsi="楷体_GB2312" w:eastAsia="楷体_GB2312" w:cs="楷体_GB2312"/>
          <w:sz w:val="32"/>
          <w:szCs w:val="32"/>
        </w:rPr>
      </w:pPr>
    </w:p>
    <w:p>
      <w:pPr>
        <w:numPr>
          <w:ilvl w:val="0"/>
          <w:numId w:val="0"/>
        </w:numPr>
        <w:spacing w:line="58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部门绩效评价结果</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年部门整体支出绩效评价情况开展自评，《白朝乡部门201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本部门自行组织对人大代表工作项目、森林防火项目、业务兵优待金等项目开展了绩效评价，《白朝乡项目201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年绩效评价报告》见附件。（非涉密部门均需公开部门整体支出评价报告，部门自行组织的绩效评价情况根据部门实际公开）</w:t>
      </w:r>
    </w:p>
    <w:p>
      <w:pPr>
        <w:spacing w:line="580" w:lineRule="exact"/>
        <w:rPr>
          <w:rFonts w:ascii="仿宋_GB2312" w:hAnsi="仿宋_GB2312" w:eastAsia="仿宋_GB2312" w:cs="仿宋_GB2312"/>
          <w:sz w:val="32"/>
          <w:szCs w:val="32"/>
        </w:rPr>
      </w:pPr>
    </w:p>
    <w:p>
      <w:pPr>
        <w:spacing w:line="580" w:lineRule="exact"/>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白朝乡部门201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60"/>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
          <w:color w:val="000000"/>
          <w:sz w:val="32"/>
          <w:szCs w:val="32"/>
        </w:rPr>
        <w:t>白朝乡人民政府隶属利州区人民政府，属于行政机关单位，经费来源属于全额拨款，</w:t>
      </w:r>
      <w:r>
        <w:rPr>
          <w:rFonts w:hint="eastAsia" w:ascii="仿宋_GB2312" w:hAnsi="仿宋_GB2312" w:eastAsia="仿宋_GB2312" w:cs="仿宋_GB2312"/>
          <w:sz w:val="32"/>
          <w:szCs w:val="32"/>
        </w:rPr>
        <w:t>白朝乡机关内设6个机构，党委办、安全生产办、村建环卫办、社会事务管理办、计生办、财政所。</w:t>
      </w:r>
      <w:r>
        <w:rPr>
          <w:rFonts w:hint="eastAsia" w:ascii="仿宋" w:hAnsi="仿宋" w:eastAsia="仿宋" w:cs="仿宋"/>
          <w:color w:val="000000"/>
          <w:sz w:val="32"/>
          <w:szCs w:val="32"/>
        </w:rPr>
        <w:t>设立司法所、派出所、劳动保障所、林业站、农技站、5个区级部门延伸机构。</w:t>
      </w:r>
      <w:r>
        <w:rPr>
          <w:rFonts w:hint="eastAsia" w:ascii="仿宋_GB2312" w:hAnsi="仿宋_GB2312" w:eastAsia="仿宋_GB2312" w:cs="仿宋_GB2312"/>
          <w:sz w:val="32"/>
          <w:szCs w:val="32"/>
        </w:rPr>
        <w:t>白朝乡辖12个行政村，57个村民小组，1个社区居委会，2个居民小组，幅员面积146.25平方公里，辖区内建有1个现代农业园区。</w:t>
      </w:r>
    </w:p>
    <w:p>
      <w:pPr>
        <w:pStyle w:val="5"/>
        <w:numPr>
          <w:ilvl w:val="0"/>
          <w:numId w:val="5"/>
        </w:numPr>
        <w:adjustRightInd w:val="0"/>
        <w:snapToGrid w:val="0"/>
        <w:spacing w:before="93" w:line="600" w:lineRule="exact"/>
        <w:ind w:firstLine="672" w:firstLineChars="210"/>
        <w:outlineLvl w:val="2"/>
        <w:rPr>
          <w:rFonts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ascii="仿宋" w:hAnsi="仿宋" w:eastAsia="仿宋" w:cs="仿宋_GB2312"/>
          <w:sz w:val="32"/>
          <w:szCs w:val="32"/>
        </w:rPr>
        <w:t>机构职能</w:t>
      </w:r>
    </w:p>
    <w:p>
      <w:pPr>
        <w:pStyle w:val="5"/>
        <w:numPr>
          <w:ilvl w:val="0"/>
          <w:numId w:val="0"/>
        </w:numPr>
        <w:adjustRightInd w:val="0"/>
        <w:snapToGrid w:val="0"/>
        <w:spacing w:before="93" w:line="600" w:lineRule="exact"/>
        <w:ind w:firstLine="960" w:firstLineChars="300"/>
        <w:outlineLvl w:val="2"/>
        <w:rPr>
          <w:rFonts w:ascii="仿宋" w:hAnsi="仿宋" w:eastAsia="仿宋"/>
          <w:bCs/>
          <w:color w:val="000000"/>
          <w:sz w:val="32"/>
          <w:szCs w:val="32"/>
        </w:rPr>
      </w:pPr>
      <w:r>
        <w:rPr>
          <w:rFonts w:hint="eastAsia" w:ascii="仿宋" w:hAnsi="仿宋" w:eastAsia="仿宋"/>
          <w:bCs/>
          <w:color w:val="000000"/>
          <w:sz w:val="32"/>
          <w:szCs w:val="32"/>
        </w:rPr>
        <w:t>贯彻执行各项财经法律、法规和制度;负责编报年度财政收支预（决）算并组织预算执行;负责各项强农惠民资金的审核发放和项目建设资金监督管理;负责财务管理工作:负责国有资产、债权债务工作;接受委托代管村（社区）财务、债权债务和集体资产;负责财政信息公开。</w:t>
      </w:r>
    </w:p>
    <w:p>
      <w:pPr>
        <w:spacing w:line="580" w:lineRule="exact"/>
        <w:rPr>
          <w:rFonts w:ascii="仿宋" w:hAnsi="仿宋" w:eastAsia="仿宋" w:cs="仿宋_GB2312"/>
          <w:sz w:val="32"/>
          <w:szCs w:val="32"/>
        </w:rPr>
      </w:pPr>
      <w:r>
        <w:rPr>
          <w:rFonts w:ascii="仿宋" w:hAnsi="仿宋" w:eastAsia="仿宋" w:cs="仿宋_GB2312"/>
          <w:sz w:val="32"/>
          <w:szCs w:val="32"/>
        </w:rPr>
        <w:t>（三）人员概况</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白朝乡编制数33个，其中公务员编制19个，工勤编制3个，事业人员编制11个；白朝乡实有在职职工32人，其中公务员19人，事业人员11人，行政工人2人，退休人员12人。</w:t>
      </w:r>
    </w:p>
    <w:p>
      <w:pPr>
        <w:spacing w:line="580" w:lineRule="exact"/>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年我乡本年收入合计</w:t>
      </w:r>
      <w:r>
        <w:rPr>
          <w:rFonts w:hint="eastAsia" w:ascii="仿宋_GB2312" w:hAnsi="仿宋_GB2312" w:eastAsia="仿宋_GB2312" w:cs="仿宋_GB2312"/>
          <w:sz w:val="32"/>
          <w:szCs w:val="32"/>
          <w:lang w:val="en-US" w:eastAsia="zh-CN"/>
        </w:rPr>
        <w:t>2944.12</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2944.12</w:t>
      </w:r>
      <w:r>
        <w:rPr>
          <w:rFonts w:hint="eastAsia" w:ascii="仿宋_GB2312" w:hAnsi="仿宋_GB2312" w:eastAsia="仿宋_GB2312" w:cs="仿宋_GB2312"/>
          <w:sz w:val="32"/>
          <w:szCs w:val="32"/>
        </w:rPr>
        <w:t>万元，占100%。</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年我乡本年支出合计</w:t>
      </w:r>
      <w:r>
        <w:rPr>
          <w:rFonts w:hint="eastAsia" w:ascii="仿宋_GB2312" w:hAnsi="仿宋_GB2312" w:eastAsia="仿宋_GB2312" w:cs="仿宋_GB2312"/>
          <w:sz w:val="32"/>
          <w:szCs w:val="32"/>
          <w:lang w:val="en-US" w:eastAsia="zh-CN"/>
        </w:rPr>
        <w:t>2944.12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726.58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24.68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2217.54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75.32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left="640"/>
        <w:rPr>
          <w:rFonts w:ascii="仿宋" w:hAnsi="仿宋" w:eastAsia="仿宋" w:cs="仿宋_GB2312"/>
          <w:sz w:val="32"/>
          <w:szCs w:val="32"/>
        </w:rPr>
      </w:pPr>
      <w:r>
        <w:rPr>
          <w:rFonts w:hint="eastAsia"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在编制预算时，我们认真制定部门绩效目标、设计目标完成办法、预算编制准确、支出控制严格、按计划执行进度、预算完成情况良好，无违规现象。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在编制专项预算时，程序严密、规划合理、结果符合、分配科学、分配及时、实施绩效良好、无违规现象。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我们对预算执行情况进行了详细地自评、按程序进行对外公示公开，社会满意度良好。</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（一）评价结论。预算编制严谨、执行到位、效益良好。</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（二）存在问题。个别项目编制有待进一步细化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（三）改进建议。加强项目精细化管理，向管理要质量、要效益，进一步提升财政资金的使用效益。</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ascii="仿宋_GB2312" w:hAnsi="仿宋_GB2312" w:eastAsia="仿宋_GB2312" w:cs="仿宋_GB2312"/>
          <w:sz w:val="32"/>
          <w:szCs w:val="32"/>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年白朝乡人大代表项目支出绩效评价报告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项目评价实施方案情况：对辖区的代表工作预算</w:t>
      </w:r>
      <w:r>
        <w:rPr>
          <w:rFonts w:hint="eastAsia" w:ascii="仿宋" w:hAnsi="仿宋" w:eastAsia="仿宋" w:cs="仿宋_GB2312"/>
          <w:sz w:val="32"/>
          <w:szCs w:val="32"/>
          <w:lang w:val="en-US" w:eastAsia="zh-CN"/>
        </w:rPr>
        <w:t>1.88</w:t>
      </w:r>
      <w:r>
        <w:rPr>
          <w:rFonts w:hint="eastAsia" w:ascii="仿宋" w:hAnsi="仿宋" w:eastAsia="仿宋" w:cs="仿宋_GB2312"/>
          <w:sz w:val="32"/>
          <w:szCs w:val="32"/>
        </w:rPr>
        <w:t>万元工作经费，用于宣传公业务开支、会议等开支，保障我乡人大代表工作有效开展。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1、通过宣传教育，提升了群众的监督政府工作意识；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2、通过保障公业务开支；保障人大代表工作正常运转；</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3、提升了人大对政府工作的监督，营造良好的政治生态环境。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白朝先这些年建设任务重，为了更好地促进政府各项工作有利开展，结合财政局专项经费保障预算，我们设置了人大代表工作专项经费预算，通过经费保障，提升社会对政府工作的监督力度。</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通过保障宣传、公业务开支等，保障我乡人大代表工作有效开展。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通过宣传教育，提升了群众的监督政府工作意识；通过保障公业务开支；保障人大代表工作正常运转；提升了人大对政府工作的监督，营造良好的政治生态环境。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1、资金分配有待进一步优化。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1、进一步探索人大代表监督工作，不断学习创新，符合社会不断发展的需求；</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2、进一步优化资金分配，确保宣传工作和保障工作都得到保障。</w:t>
      </w:r>
    </w:p>
    <w:p>
      <w:pPr>
        <w:spacing w:line="580" w:lineRule="exact"/>
        <w:ind w:firstLine="640" w:firstLineChars="200"/>
        <w:rPr>
          <w:rFonts w:ascii="仿宋" w:hAnsi="仿宋" w:eastAsia="仿宋" w:cs="仿宋_GB2312"/>
          <w:sz w:val="32"/>
          <w:szCs w:val="32"/>
        </w:rPr>
      </w:pPr>
    </w:p>
    <w:p>
      <w:pPr>
        <w:spacing w:line="580" w:lineRule="exact"/>
        <w:jc w:val="center"/>
        <w:rPr>
          <w:rFonts w:ascii="仿宋_GB2312" w:hAnsi="仿宋_GB2312" w:eastAsia="仿宋_GB2312" w:cs="仿宋_GB2312"/>
          <w:sz w:val="32"/>
          <w:szCs w:val="32"/>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年白朝乡森林防火项目支出绩效评价报告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项目评价实施方案情况：对辖区的防火工作预算2万元工作经费，用于森林防火宣传、巡逻员补助、公业务开支等，确保辖区无森林火灾。</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1、保障了辖区防火宣传开支，提升了群众的防火意识；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2、保障了辖区防火巡逻队员补助；确保防火工作正常运转；</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3、提升了辖区生态环境质量，为地方可持续发展提供有利条件。</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1、项目决策</w:t>
      </w:r>
    </w:p>
    <w:p>
      <w:pPr>
        <w:spacing w:line="58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我乡辖区森林面积大，防火压力大，为了更好的保护生态环境，结合财政局专项经费保障预算，我们设置了森林防火专项经费预算，通过经费保障，确保辖区无森林火灾。</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通过保障防火宣传、巡逻队员补助、村社区防火公业务开支，乡主要领导巡视、包片领导及包村干部监督检查，确保无森林火灾发生。</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保障了辖区防火宣传开支，提升了群众的防火意识；保障了辖区防火巡逻队员补助；确保防火工作正常运转；提升了辖区生态环境质量，为地方可持续发展提供有利条件，社会满意度高。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1、森林防火工作管理制度有待进一步细化；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1、进一步细化森林防火工作管理制度，并抓好落实和监督工作；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2、进一步优化资金分配，确保宣传工作和保障工作都得到保障。</w:t>
      </w:r>
    </w:p>
    <w:p>
      <w:pPr>
        <w:spacing w:line="580" w:lineRule="exact"/>
        <w:jc w:val="center"/>
        <w:rPr>
          <w:rFonts w:ascii="黑体" w:hAnsi="黑体" w:eastAsia="黑体" w:cs="方正小标宋简体"/>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年白朝乡义务兵优待金项目支出绩效评价报告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项目评价实施方案情况：对辖区的义务兵优待金预算</w:t>
      </w:r>
      <w:r>
        <w:rPr>
          <w:rFonts w:hint="eastAsia" w:ascii="仿宋" w:hAnsi="仿宋" w:eastAsia="仿宋" w:cs="仿宋_GB2312"/>
          <w:sz w:val="32"/>
          <w:szCs w:val="32"/>
          <w:lang w:val="en-US" w:eastAsia="zh-CN"/>
        </w:rPr>
        <w:t>9.78</w:t>
      </w:r>
      <w:r>
        <w:rPr>
          <w:rFonts w:hint="eastAsia" w:ascii="仿宋" w:hAnsi="仿宋" w:eastAsia="仿宋" w:cs="仿宋_GB2312"/>
          <w:sz w:val="32"/>
          <w:szCs w:val="32"/>
        </w:rPr>
        <w:t>万元，保障我乡义务兵应享受的福利。</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1、按时足额发放优待金</w:t>
      </w:r>
      <w:r>
        <w:rPr>
          <w:rFonts w:hint="eastAsia" w:ascii="仿宋" w:hAnsi="仿宋" w:eastAsia="仿宋" w:cs="仿宋_GB2312"/>
          <w:sz w:val="32"/>
          <w:szCs w:val="32"/>
          <w:lang w:val="en-US" w:eastAsia="zh-CN"/>
        </w:rPr>
        <w:t>9.78</w:t>
      </w:r>
      <w:r>
        <w:rPr>
          <w:rFonts w:hint="eastAsia" w:ascii="仿宋" w:hAnsi="仿宋" w:eastAsia="仿宋" w:cs="仿宋_GB2312"/>
          <w:sz w:val="32"/>
          <w:szCs w:val="32"/>
        </w:rPr>
        <w:t>万元，确保义务兵应享受的福利。</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2、激发了军人及家属的爱国热情，积极为祖国做贡献，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3、提升了社会拥军优属风气。</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白朝乡响应国家号召，每年都有很多青年才俊踊跃参军，为了让义务兵享受国家福利，结合财政局专项经费保障预算，我们设置了义务兵优待金专项经费预算，通过经费保障，激发军人及家属的爱国热情，积极为祖国做贡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通过按时足额发放义务兵优待金，保障我乡义务兵享受国家规定的福利待遇。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通过宣传教育，提升了社会拥军优属意识；激发了军人及家属的爱国热情，积极为祖国做贡献。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1、根据社会的发展应逐年提高。</w:t>
      </w:r>
    </w:p>
    <w:p>
      <w:pPr>
        <w:spacing w:line="580" w:lineRule="exact"/>
        <w:ind w:firstLine="640" w:firstLineChars="200"/>
        <w:rPr>
          <w:rFonts w:ascii="仿宋" w:hAnsi="仿宋" w:eastAsia="仿宋" w:cs="仿宋_GB2312"/>
          <w:sz w:val="32"/>
          <w:szCs w:val="32"/>
        </w:rPr>
      </w:pPr>
    </w:p>
    <w:p>
      <w:pPr>
        <w:spacing w:line="580" w:lineRule="exact"/>
        <w:jc w:val="center"/>
        <w:rPr>
          <w:rFonts w:ascii="仿宋_GB2312" w:hAnsi="仿宋_GB2312" w:eastAsia="仿宋_GB2312" w:cs="仿宋_GB2312"/>
          <w:sz w:val="32"/>
          <w:szCs w:val="32"/>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年白朝乡</w:t>
      </w:r>
      <w:r>
        <w:rPr>
          <w:rFonts w:hint="eastAsia" w:ascii="黑体" w:hAnsi="黑体" w:eastAsia="黑体"/>
          <w:b/>
          <w:bCs/>
          <w:color w:val="000000"/>
          <w:sz w:val="44"/>
          <w:szCs w:val="44"/>
        </w:rPr>
        <w:t>场镇基础设施及路灯</w:t>
      </w:r>
      <w:r>
        <w:rPr>
          <w:rFonts w:hint="eastAsia" w:ascii="黑体" w:hAnsi="黑体" w:eastAsia="黑体" w:cs="方正小标宋简体"/>
          <w:sz w:val="44"/>
          <w:szCs w:val="44"/>
        </w:rPr>
        <w:t>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widowControl/>
        <w:ind w:firstLine="640" w:firstLineChars="200"/>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1、保证城镇基础设施（道路、街道）的正常运行</w:t>
      </w:r>
    </w:p>
    <w:p>
      <w:pPr>
        <w:widowControl/>
        <w:ind w:firstLine="640" w:firstLineChars="200"/>
        <w:jc w:val="left"/>
        <w:textAlignment w:val="center"/>
        <w:rPr>
          <w:rFonts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kern w:val="0"/>
          <w:sz w:val="32"/>
          <w:szCs w:val="32"/>
        </w:rPr>
        <w:t>保证城镇及个别村正常街道照。</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widowControl/>
        <w:ind w:firstLine="640" w:firstLineChars="200"/>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1、保证城镇基础设施（道路、街道）的正常运行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
          <w:color w:val="000000"/>
          <w:kern w:val="0"/>
          <w:sz w:val="32"/>
          <w:szCs w:val="32"/>
        </w:rPr>
        <w:t>保证城镇保环境卫生</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为了城镇照明需求、城镇环境一干二净及基础设施完好，及时对街道毁损街道恢复，完善街道管网。</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通过及时对街道毁损街道恢复，完善街道管网，加强对项目的监督管理，确保项目按时竣工并投入使用，到达预期目标。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改善城镇基础设施条件，方便群众生活；促进项目村可持续发展。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三、存在主要问题</w:t>
      </w:r>
    </w:p>
    <w:p>
      <w:pPr>
        <w:spacing w:line="580" w:lineRule="exact"/>
        <w:rPr>
          <w:rFonts w:ascii="仿宋" w:hAnsi="仿宋" w:eastAsia="仿宋" w:cs="仿宋_GB2312"/>
          <w:sz w:val="32"/>
          <w:szCs w:val="32"/>
        </w:rPr>
      </w:pPr>
      <w:r>
        <w:rPr>
          <w:rFonts w:hint="eastAsia" w:ascii="仿宋" w:hAnsi="仿宋" w:eastAsia="仿宋" w:cs="仿宋_GB2312"/>
          <w:sz w:val="32"/>
          <w:szCs w:val="32"/>
        </w:rPr>
        <w:t xml:space="preserve">    无</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年白朝乡依法治区工作经费项目支出绩效评价报告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w:t>
      </w:r>
      <w:r>
        <w:rPr>
          <w:rFonts w:hint="eastAsia" w:ascii="仿宋" w:hAnsi="仿宋" w:eastAsia="仿宋" w:cs="仿宋_GB2312"/>
          <w:sz w:val="32"/>
          <w:szCs w:val="32"/>
        </w:rPr>
        <w:t>：依法治区工作重点为辖区内全年的法治宣传，法律进乡村，进学校，进企业等宣讲活动。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评价指标：全年法律宣传费用支付情况，法律宣传活动开展次数。</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评价方式：资料翻阅，法律宣传效果展示，群众问卷调查。</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w:t>
      </w:r>
      <w:r>
        <w:rPr>
          <w:rFonts w:hint="eastAsia" w:ascii="仿宋" w:hAnsi="仿宋" w:eastAsia="仿宋" w:cs="仿宋_GB2312"/>
          <w:sz w:val="32"/>
          <w:szCs w:val="32"/>
        </w:rPr>
        <w:t>：该项目总体实施较好，开展法律进学校、进乡村、进企业。</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依法治国是党领导群众的基本方略，依法治区是依法治国的基层具体实践。提高群众法律意识，使群众遇事懂法，关键时刻用法律武器保护自己。确保辖区的安定和谐。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w:t>
      </w:r>
      <w:r>
        <w:rPr>
          <w:rFonts w:hint="eastAsia" w:ascii="仿宋" w:hAnsi="仿宋" w:eastAsia="仿宋" w:cs="仿宋_GB2312"/>
          <w:sz w:val="32"/>
          <w:szCs w:val="32"/>
        </w:rPr>
        <w:t>1万元全部资金主要是用于法治宣传，辖区内法治宣传标语制作。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宣传活动开展法律进学校、进乡村、进企业制作宣传标语。</w:t>
      </w:r>
      <w:r>
        <w:rPr>
          <w:rFonts w:ascii="仿宋" w:hAnsi="仿宋" w:eastAsia="仿宋" w:cs="仿宋_GB2312"/>
          <w:sz w:val="32"/>
          <w:szCs w:val="32"/>
        </w:rPr>
        <w:t>项目</w:t>
      </w:r>
      <w:r>
        <w:rPr>
          <w:rFonts w:hint="eastAsia" w:ascii="仿宋" w:hAnsi="仿宋" w:eastAsia="仿宋" w:cs="仿宋_GB2312"/>
          <w:sz w:val="32"/>
          <w:szCs w:val="32"/>
        </w:rPr>
        <w:t>提高群众法律意识，知法，懂法用法律武器保护自己；促进辖区内和谐安定，群众满意度较高。</w:t>
      </w:r>
    </w:p>
    <w:p>
      <w:pPr>
        <w:numPr>
          <w:ilvl w:val="0"/>
          <w:numId w:val="6"/>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1、法</w:t>
      </w:r>
      <w:r>
        <w:rPr>
          <w:rFonts w:hint="eastAsia" w:ascii="仿宋_GB2312" w:hAnsi="仿宋_GB2312" w:eastAsia="仿宋_GB2312" w:cs="仿宋_GB2312"/>
          <w:sz w:val="32"/>
          <w:szCs w:val="32"/>
        </w:rPr>
        <w:t>律宣传措施和方式单一</w:t>
      </w:r>
      <w:r>
        <w:rPr>
          <w:rFonts w:hint="eastAsia" w:ascii="仿宋_GB2312" w:hAnsi="仿宋_GB2312" w:cs="仿宋_GB2312"/>
          <w:sz w:val="32"/>
          <w:szCs w:val="32"/>
        </w:rPr>
        <w:t>。</w:t>
      </w:r>
    </w:p>
    <w:p>
      <w:pPr>
        <w:numPr>
          <w:ilvl w:val="0"/>
          <w:numId w:val="6"/>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2、创新法律宣传方式方法，进一步提高群众法律意识。</w:t>
      </w:r>
    </w:p>
    <w:p>
      <w:pPr>
        <w:spacing w:line="580" w:lineRule="exact"/>
        <w:ind w:firstLine="640" w:firstLineChars="200"/>
        <w:rPr>
          <w:rFonts w:ascii="仿宋" w:hAnsi="仿宋" w:eastAsia="仿宋" w:cs="仿宋_GB2312"/>
          <w:sz w:val="32"/>
          <w:szCs w:val="32"/>
        </w:rPr>
      </w:pPr>
    </w:p>
    <w:bookmarkEnd w:id="58"/>
    <w:p>
      <w:pPr>
        <w:spacing w:line="600" w:lineRule="exact"/>
        <w:jc w:val="center"/>
        <w:outlineLvl w:val="0"/>
        <w:rPr>
          <w:rFonts w:ascii="仿宋_GB2312" w:hAnsi="宋体" w:eastAsia="仿宋_GB2312"/>
          <w:sz w:val="32"/>
          <w:szCs w:val="32"/>
          <w:lang w:val="zh-CN"/>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62"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Style w:val="25"/>
          <w:rFonts w:ascii="仿宋" w:hAnsi="仿宋" w:eastAsia="仿宋"/>
          <w:b w:val="0"/>
          <w:bCs w:val="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7"/>
      <w:bookmarkStart w:id="68"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B09CC"/>
    <w:multiLevelType w:val="singleLevel"/>
    <w:tmpl w:val="876B09CC"/>
    <w:lvl w:ilvl="0" w:tentative="0">
      <w:start w:val="1"/>
      <w:numFmt w:val="decimal"/>
      <w:suff w:val="nothing"/>
      <w:lvlText w:val="%1、"/>
      <w:lvlJc w:val="left"/>
      <w:pPr>
        <w:ind w:left="0" w:firstLine="0"/>
      </w:pPr>
    </w:lvl>
  </w:abstractNum>
  <w:abstractNum w:abstractNumId="1">
    <w:nsid w:val="A86348F4"/>
    <w:multiLevelType w:val="singleLevel"/>
    <w:tmpl w:val="A86348F4"/>
    <w:lvl w:ilvl="0" w:tentative="0">
      <w:start w:val="3"/>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E4EAFA6"/>
    <w:multiLevelType w:val="singleLevel"/>
    <w:tmpl w:val="FE4EAFA6"/>
    <w:lvl w:ilvl="0" w:tentative="0">
      <w:start w:val="4"/>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7E0A07F"/>
    <w:multiLevelType w:val="singleLevel"/>
    <w:tmpl w:val="37E0A07F"/>
    <w:lvl w:ilvl="0" w:tentative="0">
      <w:start w:val="2"/>
      <w:numFmt w:val="chineseCounting"/>
      <w:suff w:val="nothing"/>
      <w:lvlText w:val="（%1）"/>
      <w:lvlJc w:val="left"/>
      <w:rPr>
        <w:rFonts w:hint="eastAsia"/>
      </w:rPr>
    </w:lvl>
  </w:abstractNum>
  <w:num w:numId="1">
    <w:abstractNumId w:val="4"/>
  </w:num>
  <w:num w:numId="2">
    <w:abstractNumId w:val="3"/>
  </w:num>
  <w:num w:numId="3">
    <w:abstractNumId w:val="0"/>
    <w:lvlOverride w:ilvl="0">
      <w:startOverride w:val="1"/>
    </w:lvlOverride>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8CA25A6"/>
    <w:rsid w:val="0E447DB6"/>
    <w:rsid w:val="0FE6103A"/>
    <w:rsid w:val="10C055FF"/>
    <w:rsid w:val="11C12A01"/>
    <w:rsid w:val="16BB723D"/>
    <w:rsid w:val="17F040EA"/>
    <w:rsid w:val="18427B63"/>
    <w:rsid w:val="18F1780B"/>
    <w:rsid w:val="190F6C92"/>
    <w:rsid w:val="240371BF"/>
    <w:rsid w:val="26F4094A"/>
    <w:rsid w:val="27267BAD"/>
    <w:rsid w:val="29FD04D3"/>
    <w:rsid w:val="2A991629"/>
    <w:rsid w:val="2AA860A6"/>
    <w:rsid w:val="2B6B0635"/>
    <w:rsid w:val="2F5C5AD6"/>
    <w:rsid w:val="319F7F4E"/>
    <w:rsid w:val="33455681"/>
    <w:rsid w:val="353E67AD"/>
    <w:rsid w:val="365F12DE"/>
    <w:rsid w:val="36684357"/>
    <w:rsid w:val="38D222ED"/>
    <w:rsid w:val="41A245D9"/>
    <w:rsid w:val="44923C23"/>
    <w:rsid w:val="455F00A6"/>
    <w:rsid w:val="47A10E4A"/>
    <w:rsid w:val="48B02395"/>
    <w:rsid w:val="4E2A726C"/>
    <w:rsid w:val="4ECE2238"/>
    <w:rsid w:val="5246619F"/>
    <w:rsid w:val="599E5085"/>
    <w:rsid w:val="5CC768A1"/>
    <w:rsid w:val="5F6205DF"/>
    <w:rsid w:val="62B75DA7"/>
    <w:rsid w:val="62E21302"/>
    <w:rsid w:val="63C55755"/>
    <w:rsid w:val="678236A1"/>
    <w:rsid w:val="69C36BE6"/>
    <w:rsid w:val="6D0F2AA6"/>
    <w:rsid w:val="6DBA0A42"/>
    <w:rsid w:val="6E02241D"/>
    <w:rsid w:val="72734D90"/>
    <w:rsid w:val="74340918"/>
    <w:rsid w:val="76757AA7"/>
    <w:rsid w:val="77D23A1E"/>
    <w:rsid w:val="FAFD7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1</TotalTime>
  <ScaleCrop>false</ScaleCrop>
  <LinksUpToDate>false</LinksUpToDate>
  <CharactersWithSpaces>8536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2020-09-07T17:16:00Z</cp:lastPrinted>
  <dcterms:modified xsi:type="dcterms:W3CDTF">2023-06-29T16:09:07Z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