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90" w:lineRule="exact"/>
        <w:rPr>
          <w:rFonts w:ascii="方正黑体简体" w:hAnsi="方正黑体简体" w:eastAsia="方正黑体简体" w:cs="方正黑体简体"/>
          <w:color w:val="000000"/>
          <w:sz w:val="32"/>
          <w:szCs w:val="32"/>
        </w:rPr>
      </w:pPr>
      <w:r>
        <w:rPr>
          <w:rFonts w:hint="eastAsia" w:ascii="方正黑体简体" w:hAnsi="方正黑体简体" w:eastAsia="方正黑体简体" w:cs="方正黑体简体"/>
          <w:color w:val="000000"/>
          <w:sz w:val="32"/>
          <w:szCs w:val="32"/>
        </w:rPr>
        <w:t>附件2</w:t>
      </w:r>
    </w:p>
    <w:p>
      <w:pPr>
        <w:spacing w:beforeLines="50" w:afterLines="50" w:line="49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广元市利州区证明事项取消清单</w:t>
      </w:r>
    </w:p>
    <w:tbl>
      <w:tblPr>
        <w:tblStyle w:val="5"/>
        <w:tblW w:w="5521" w:type="pct"/>
        <w:jc w:val="center"/>
        <w:tblLayout w:type="fixed"/>
        <w:tblCellMar>
          <w:top w:w="0" w:type="dxa"/>
          <w:left w:w="108" w:type="dxa"/>
          <w:bottom w:w="0" w:type="dxa"/>
          <w:right w:w="108" w:type="dxa"/>
        </w:tblCellMar>
      </w:tblPr>
      <w:tblGrid>
        <w:gridCol w:w="737"/>
        <w:gridCol w:w="411"/>
        <w:gridCol w:w="1439"/>
        <w:gridCol w:w="945"/>
        <w:gridCol w:w="1762"/>
        <w:gridCol w:w="4856"/>
        <w:gridCol w:w="1074"/>
        <w:gridCol w:w="994"/>
        <w:gridCol w:w="2106"/>
      </w:tblGrid>
      <w:tr>
        <w:tblPrEx>
          <w:tblCellMar>
            <w:top w:w="0" w:type="dxa"/>
            <w:left w:w="108" w:type="dxa"/>
            <w:bottom w:w="0" w:type="dxa"/>
            <w:right w:w="108" w:type="dxa"/>
          </w:tblCellMar>
        </w:tblPrEx>
        <w:trPr>
          <w:trHeight w:val="521" w:hRule="atLeast"/>
          <w:tblHeader/>
          <w:jc w:val="center"/>
        </w:trPr>
        <w:tc>
          <w:tcPr>
            <w:tcW w:w="257" w:type="pct"/>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ascii="方正黑体简体" w:hAnsi="宋体" w:eastAsia="方正黑体简体" w:cs="方正黑体简体"/>
                <w:color w:val="000000"/>
                <w:spacing w:val="3"/>
                <w:kern w:val="0"/>
                <w:sz w:val="18"/>
                <w:szCs w:val="18"/>
              </w:rPr>
            </w:pPr>
            <w:r>
              <w:rPr>
                <w:rFonts w:hint="eastAsia" w:ascii="方正黑体简体" w:hAnsi="宋体" w:eastAsia="方正黑体简体" w:cs="方正黑体简体"/>
                <w:color w:val="000000"/>
                <w:spacing w:val="3"/>
                <w:kern w:val="0"/>
                <w:sz w:val="18"/>
                <w:szCs w:val="18"/>
              </w:rPr>
              <w:t>主管</w:t>
            </w:r>
          </w:p>
          <w:p>
            <w:pPr>
              <w:spacing w:line="240" w:lineRule="exact"/>
              <w:jc w:val="center"/>
              <w:rPr>
                <w:rFonts w:ascii="方正黑体简体" w:hAnsi="宋体" w:eastAsia="方正黑体简体" w:cs="方正黑体简体"/>
                <w:color w:val="000000"/>
                <w:spacing w:val="3"/>
                <w:kern w:val="0"/>
                <w:sz w:val="18"/>
                <w:szCs w:val="18"/>
              </w:rPr>
            </w:pPr>
            <w:r>
              <w:rPr>
                <w:rFonts w:hint="eastAsia" w:ascii="方正黑体简体" w:hAnsi="宋体" w:eastAsia="方正黑体简体" w:cs="方正黑体简体"/>
                <w:color w:val="000000"/>
                <w:spacing w:val="3"/>
                <w:kern w:val="0"/>
                <w:sz w:val="18"/>
                <w:szCs w:val="18"/>
              </w:rPr>
              <w:t>单位</w:t>
            </w:r>
          </w:p>
        </w:tc>
        <w:tc>
          <w:tcPr>
            <w:tcW w:w="143" w:type="pct"/>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ascii="方正黑体简体" w:hAnsi="宋体" w:eastAsia="方正黑体简体" w:cs="方正黑体简体"/>
                <w:color w:val="000000"/>
                <w:spacing w:val="3"/>
                <w:kern w:val="0"/>
                <w:sz w:val="18"/>
                <w:szCs w:val="18"/>
              </w:rPr>
            </w:pPr>
            <w:r>
              <w:rPr>
                <w:rFonts w:hint="eastAsia" w:ascii="方正黑体简体" w:hAnsi="宋体" w:eastAsia="方正黑体简体" w:cs="方正黑体简体"/>
                <w:color w:val="000000"/>
                <w:spacing w:val="3"/>
                <w:kern w:val="0"/>
                <w:sz w:val="18"/>
                <w:szCs w:val="18"/>
              </w:rPr>
              <w:t>序号</w:t>
            </w:r>
          </w:p>
        </w:tc>
        <w:tc>
          <w:tcPr>
            <w:tcW w:w="502" w:type="pct"/>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ascii="方正黑体简体" w:hAnsi="宋体" w:eastAsia="方正黑体简体" w:cs="方正黑体简体"/>
                <w:color w:val="000000"/>
                <w:spacing w:val="3"/>
                <w:kern w:val="0"/>
                <w:sz w:val="18"/>
                <w:szCs w:val="18"/>
              </w:rPr>
            </w:pPr>
            <w:r>
              <w:rPr>
                <w:rFonts w:hint="eastAsia" w:ascii="方正黑体简体" w:hAnsi="宋体" w:eastAsia="方正黑体简体" w:cs="方正黑体简体"/>
                <w:color w:val="000000"/>
                <w:spacing w:val="3"/>
                <w:kern w:val="0"/>
                <w:sz w:val="18"/>
                <w:szCs w:val="18"/>
              </w:rPr>
              <w:t>使用证明</w:t>
            </w:r>
          </w:p>
          <w:p>
            <w:pPr>
              <w:spacing w:line="240" w:lineRule="exact"/>
              <w:jc w:val="center"/>
              <w:rPr>
                <w:rFonts w:ascii="方正黑体简体" w:hAnsi="宋体" w:eastAsia="方正黑体简体" w:cs="方正黑体简体"/>
                <w:color w:val="000000"/>
                <w:spacing w:val="3"/>
                <w:kern w:val="0"/>
                <w:sz w:val="18"/>
                <w:szCs w:val="18"/>
              </w:rPr>
            </w:pPr>
            <w:r>
              <w:rPr>
                <w:rFonts w:hint="eastAsia" w:ascii="方正黑体简体" w:hAnsi="宋体" w:eastAsia="方正黑体简体" w:cs="方正黑体简体"/>
                <w:color w:val="000000"/>
                <w:spacing w:val="3"/>
                <w:kern w:val="0"/>
                <w:sz w:val="18"/>
                <w:szCs w:val="18"/>
              </w:rPr>
              <w:t>事项名称</w:t>
            </w:r>
          </w:p>
        </w:tc>
        <w:tc>
          <w:tcPr>
            <w:tcW w:w="330" w:type="pct"/>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ascii="方正黑体简体" w:hAnsi="宋体" w:eastAsia="方正黑体简体" w:cs="方正黑体简体"/>
                <w:color w:val="000000"/>
                <w:spacing w:val="3"/>
                <w:kern w:val="0"/>
                <w:sz w:val="18"/>
                <w:szCs w:val="18"/>
              </w:rPr>
            </w:pPr>
            <w:r>
              <w:rPr>
                <w:rFonts w:hint="eastAsia" w:ascii="方正黑体简体" w:hAnsi="宋体" w:eastAsia="方正黑体简体" w:cs="方正黑体简体"/>
                <w:color w:val="000000"/>
                <w:spacing w:val="3"/>
                <w:kern w:val="0"/>
                <w:sz w:val="18"/>
                <w:szCs w:val="18"/>
              </w:rPr>
              <w:t>使用证明</w:t>
            </w:r>
          </w:p>
          <w:p>
            <w:pPr>
              <w:spacing w:line="240" w:lineRule="exact"/>
              <w:jc w:val="center"/>
              <w:rPr>
                <w:rFonts w:ascii="方正黑体简体" w:hAnsi="宋体" w:eastAsia="方正黑体简体" w:cs="方正黑体简体"/>
                <w:color w:val="000000"/>
                <w:spacing w:val="3"/>
                <w:kern w:val="0"/>
                <w:sz w:val="18"/>
                <w:szCs w:val="18"/>
              </w:rPr>
            </w:pPr>
            <w:r>
              <w:rPr>
                <w:rFonts w:hint="eastAsia" w:ascii="方正黑体简体" w:hAnsi="宋体" w:eastAsia="方正黑体简体" w:cs="方正黑体简体"/>
                <w:color w:val="000000"/>
                <w:spacing w:val="3"/>
                <w:kern w:val="0"/>
                <w:sz w:val="18"/>
                <w:szCs w:val="18"/>
              </w:rPr>
              <w:t>事项类别</w:t>
            </w:r>
          </w:p>
        </w:tc>
        <w:tc>
          <w:tcPr>
            <w:tcW w:w="615" w:type="pc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方正黑体简体" w:hAnsi="宋体" w:eastAsia="方正黑体简体" w:cs="方正黑体简体"/>
                <w:color w:val="000000"/>
                <w:spacing w:val="3"/>
                <w:kern w:val="0"/>
                <w:sz w:val="18"/>
                <w:szCs w:val="18"/>
              </w:rPr>
            </w:pPr>
            <w:r>
              <w:rPr>
                <w:rFonts w:hint="eastAsia" w:ascii="方正黑体简体" w:hAnsi="宋体" w:eastAsia="方正黑体简体" w:cs="方正黑体简体"/>
                <w:color w:val="000000"/>
                <w:spacing w:val="3"/>
                <w:kern w:val="0"/>
                <w:sz w:val="18"/>
                <w:szCs w:val="18"/>
              </w:rPr>
              <w:t>证明事项名称</w:t>
            </w:r>
          </w:p>
        </w:tc>
        <w:tc>
          <w:tcPr>
            <w:tcW w:w="1695" w:type="pct"/>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ascii="方正黑体简体" w:hAnsi="宋体" w:eastAsia="方正黑体简体" w:cs="方正黑体简体"/>
                <w:color w:val="000000"/>
                <w:spacing w:val="3"/>
                <w:kern w:val="0"/>
                <w:sz w:val="18"/>
                <w:szCs w:val="18"/>
              </w:rPr>
            </w:pPr>
            <w:r>
              <w:rPr>
                <w:rFonts w:hint="eastAsia" w:ascii="方正黑体简体" w:hAnsi="宋体" w:eastAsia="方正黑体简体" w:cs="方正黑体简体"/>
                <w:color w:val="000000"/>
                <w:spacing w:val="3"/>
                <w:kern w:val="0"/>
                <w:sz w:val="18"/>
                <w:szCs w:val="18"/>
              </w:rPr>
              <w:t>设立依据</w:t>
            </w:r>
          </w:p>
        </w:tc>
        <w:tc>
          <w:tcPr>
            <w:tcW w:w="375" w:type="pc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方正黑体简体" w:hAnsi="宋体" w:eastAsia="方正黑体简体" w:cs="方正黑体简体"/>
                <w:color w:val="000000"/>
                <w:spacing w:val="3"/>
                <w:kern w:val="0"/>
                <w:sz w:val="18"/>
                <w:szCs w:val="18"/>
              </w:rPr>
            </w:pPr>
            <w:r>
              <w:rPr>
                <w:rFonts w:hint="eastAsia" w:ascii="方正黑体简体" w:hAnsi="宋体" w:eastAsia="方正黑体简体" w:cs="方正黑体简体"/>
                <w:color w:val="000000"/>
                <w:spacing w:val="3"/>
                <w:kern w:val="0"/>
                <w:sz w:val="18"/>
                <w:szCs w:val="18"/>
              </w:rPr>
              <w:t>证明事项</w:t>
            </w:r>
          </w:p>
          <w:p>
            <w:pPr>
              <w:spacing w:line="240" w:lineRule="exact"/>
              <w:jc w:val="center"/>
              <w:rPr>
                <w:rFonts w:ascii="方正黑体简体" w:hAnsi="宋体" w:eastAsia="方正黑体简体" w:cs="方正黑体简体"/>
                <w:color w:val="000000"/>
                <w:spacing w:val="3"/>
                <w:kern w:val="0"/>
                <w:sz w:val="18"/>
                <w:szCs w:val="18"/>
              </w:rPr>
            </w:pPr>
            <w:r>
              <w:rPr>
                <w:rFonts w:hint="eastAsia" w:ascii="方正黑体简体" w:hAnsi="宋体" w:eastAsia="方正黑体简体" w:cs="方正黑体简体"/>
                <w:color w:val="000000"/>
                <w:spacing w:val="3"/>
                <w:kern w:val="0"/>
                <w:sz w:val="18"/>
                <w:szCs w:val="18"/>
              </w:rPr>
              <w:t>开具单位</w:t>
            </w:r>
          </w:p>
        </w:tc>
        <w:tc>
          <w:tcPr>
            <w:tcW w:w="347" w:type="pc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方正黑体简体" w:hAnsi="宋体" w:eastAsia="方正黑体简体" w:cs="方正黑体简体"/>
                <w:color w:val="000000"/>
                <w:spacing w:val="3"/>
                <w:kern w:val="0"/>
                <w:sz w:val="18"/>
                <w:szCs w:val="18"/>
              </w:rPr>
            </w:pPr>
            <w:r>
              <w:rPr>
                <w:rFonts w:hint="eastAsia" w:ascii="方正黑体简体" w:hAnsi="宋体" w:eastAsia="方正黑体简体" w:cs="方正黑体简体"/>
                <w:color w:val="000000"/>
                <w:spacing w:val="3"/>
                <w:kern w:val="0"/>
                <w:sz w:val="18"/>
                <w:szCs w:val="18"/>
              </w:rPr>
              <w:t>保留或</w:t>
            </w:r>
          </w:p>
          <w:p>
            <w:pPr>
              <w:spacing w:line="240" w:lineRule="exact"/>
              <w:jc w:val="center"/>
              <w:rPr>
                <w:rFonts w:ascii="方正黑体简体" w:hAnsi="宋体" w:eastAsia="方正黑体简体" w:cs="方正黑体简体"/>
                <w:color w:val="000000"/>
                <w:spacing w:val="3"/>
                <w:kern w:val="0"/>
                <w:sz w:val="18"/>
                <w:szCs w:val="18"/>
              </w:rPr>
            </w:pPr>
            <w:r>
              <w:rPr>
                <w:rFonts w:hint="eastAsia" w:ascii="方正黑体简体" w:hAnsi="宋体" w:eastAsia="方正黑体简体" w:cs="方正黑体简体"/>
                <w:color w:val="000000"/>
                <w:spacing w:val="3"/>
                <w:kern w:val="0"/>
                <w:sz w:val="18"/>
                <w:szCs w:val="18"/>
              </w:rPr>
              <w:t>取消意见</w:t>
            </w:r>
          </w:p>
        </w:tc>
        <w:tc>
          <w:tcPr>
            <w:tcW w:w="735" w:type="pc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方正黑体简体" w:hAnsi="宋体" w:eastAsia="方正黑体简体" w:cs="方正黑体简体"/>
                <w:color w:val="000000"/>
                <w:spacing w:val="3"/>
                <w:kern w:val="0"/>
                <w:sz w:val="18"/>
                <w:szCs w:val="18"/>
              </w:rPr>
            </w:pPr>
            <w:r>
              <w:rPr>
                <w:rFonts w:hint="eastAsia" w:ascii="方正黑体简体" w:hAnsi="宋体" w:eastAsia="方正黑体简体" w:cs="方正黑体简体"/>
                <w:color w:val="000000"/>
                <w:spacing w:val="3"/>
                <w:kern w:val="0"/>
                <w:sz w:val="18"/>
                <w:szCs w:val="18"/>
              </w:rPr>
              <w:t>备  注</w:t>
            </w:r>
          </w:p>
        </w:tc>
      </w:tr>
      <w:tr>
        <w:tblPrEx>
          <w:tblCellMar>
            <w:top w:w="0" w:type="dxa"/>
            <w:left w:w="108" w:type="dxa"/>
            <w:bottom w:w="0" w:type="dxa"/>
            <w:right w:w="108" w:type="dxa"/>
          </w:tblCellMar>
        </w:tblPrEx>
        <w:trPr>
          <w:trHeight w:val="1103" w:hRule="atLeast"/>
          <w:jc w:val="center"/>
        </w:trPr>
        <w:tc>
          <w:tcPr>
            <w:tcW w:w="257" w:type="pct"/>
            <w:tcBorders>
              <w:top w:val="single" w:color="auto" w:sz="4" w:space="0"/>
              <w:left w:val="single" w:color="auto" w:sz="4" w:space="0"/>
              <w:right w:val="single" w:color="auto" w:sz="6"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区公安</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分局</w:t>
            </w:r>
          </w:p>
        </w:tc>
        <w:tc>
          <w:tcPr>
            <w:tcW w:w="143" w:type="pct"/>
            <w:tcBorders>
              <w:top w:val="single" w:color="auto" w:sz="4" w:space="0"/>
              <w:left w:val="single" w:color="auto" w:sz="6" w:space="0"/>
              <w:right w:val="single" w:color="auto" w:sz="6"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1</w:t>
            </w:r>
          </w:p>
        </w:tc>
        <w:tc>
          <w:tcPr>
            <w:tcW w:w="502" w:type="pct"/>
            <w:tcBorders>
              <w:top w:val="single" w:color="auto" w:sz="4" w:space="0"/>
              <w:left w:val="single" w:color="auto" w:sz="6" w:space="0"/>
              <w:right w:val="single" w:color="auto" w:sz="6"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保安服务公司的法定代表人变更审核</w:t>
            </w:r>
          </w:p>
        </w:tc>
        <w:tc>
          <w:tcPr>
            <w:tcW w:w="330" w:type="pct"/>
            <w:tcBorders>
              <w:top w:val="single" w:color="auto" w:sz="4" w:space="0"/>
              <w:left w:val="single" w:color="auto" w:sz="6"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行政许可</w:t>
            </w:r>
          </w:p>
        </w:tc>
        <w:tc>
          <w:tcPr>
            <w:tcW w:w="615" w:type="pct"/>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拟任的保安服务公司法定代表人资格、</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经验等证明材料</w:t>
            </w:r>
          </w:p>
        </w:tc>
        <w:tc>
          <w:tcPr>
            <w:tcW w:w="1695" w:type="pc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公安部令第112号《公安机关实施保安服务管理条例办法》第二章保安从业单位许可与备案对法定代表人提出了要求公安部办公厅印发了《深化治安管理“放管服”改革优化营商环境便民利民6项措施》第三条关于减免企业办事证明材料第2点规定。</w:t>
            </w:r>
          </w:p>
        </w:tc>
        <w:tc>
          <w:tcPr>
            <w:tcW w:w="375" w:type="pct"/>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拟任法人原所在部队或保安公司</w:t>
            </w:r>
          </w:p>
        </w:tc>
        <w:tc>
          <w:tcPr>
            <w:tcW w:w="347" w:type="pc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方正仿宋简体"/>
                <w:sz w:val="18"/>
                <w:szCs w:val="18"/>
              </w:rPr>
            </w:pPr>
          </w:p>
        </w:tc>
      </w:tr>
      <w:tr>
        <w:tblPrEx>
          <w:tblCellMar>
            <w:top w:w="0" w:type="dxa"/>
            <w:left w:w="108" w:type="dxa"/>
            <w:bottom w:w="0" w:type="dxa"/>
            <w:right w:w="108" w:type="dxa"/>
          </w:tblCellMar>
        </w:tblPrEx>
        <w:trPr>
          <w:trHeight w:val="1428" w:hRule="atLeast"/>
          <w:jc w:val="center"/>
        </w:trPr>
        <w:tc>
          <w:tcPr>
            <w:tcW w:w="25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区财</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政局</w:t>
            </w:r>
          </w:p>
        </w:tc>
        <w:tc>
          <w:tcPr>
            <w:tcW w:w="143"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2</w:t>
            </w:r>
          </w:p>
        </w:tc>
        <w:tc>
          <w:tcPr>
            <w:tcW w:w="50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政府采购信息</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发布</w:t>
            </w:r>
          </w:p>
        </w:tc>
        <w:tc>
          <w:tcPr>
            <w:tcW w:w="330" w:type="pct"/>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公共服务</w:t>
            </w:r>
          </w:p>
        </w:tc>
        <w:tc>
          <w:tcPr>
            <w:tcW w:w="615" w:type="pc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项目批准文件</w:t>
            </w:r>
          </w:p>
        </w:tc>
        <w:tc>
          <w:tcPr>
            <w:tcW w:w="1695" w:type="pct"/>
            <w:tcBorders>
              <w:top w:val="single" w:color="auto" w:sz="6" w:space="0"/>
              <w:left w:val="single" w:color="auto" w:sz="6" w:space="0"/>
              <w:bottom w:val="single" w:color="auto" w:sz="4" w:space="0"/>
              <w:right w:val="single" w:color="auto" w:sz="6" w:space="0"/>
            </w:tcBorders>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政府采购信息发布管理办法》（财政部令第101号）第三条规定，政府采购信息，是指依照政府采购有关法律制度规定应予公开的公开招标公告、资格预审公告、单一来源采购公示、中标（成交）结果公告、政府采购合同公告等政府采购项目信息，以及投诉处理结果、监督检查处理结果、集中采购机构考核结果等政府采购监管信息，并不包括项目批准文件。</w:t>
            </w:r>
          </w:p>
        </w:tc>
        <w:tc>
          <w:tcPr>
            <w:tcW w:w="375" w:type="pct"/>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区财政局</w:t>
            </w:r>
          </w:p>
        </w:tc>
        <w:tc>
          <w:tcPr>
            <w:tcW w:w="347" w:type="pct"/>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ascii="宋体" w:hAnsi="宋体" w:eastAsia="宋体" w:cs="方正仿宋简体"/>
                <w:sz w:val="18"/>
                <w:szCs w:val="18"/>
              </w:rPr>
            </w:pPr>
          </w:p>
        </w:tc>
      </w:tr>
      <w:tr>
        <w:tblPrEx>
          <w:tblCellMar>
            <w:top w:w="0" w:type="dxa"/>
            <w:left w:w="0" w:type="dxa"/>
            <w:bottom w:w="0" w:type="dxa"/>
            <w:right w:w="0" w:type="dxa"/>
          </w:tblCellMar>
        </w:tblPrEx>
        <w:trPr>
          <w:trHeight w:val="537" w:hRule="atLeast"/>
          <w:jc w:val="center"/>
        </w:trPr>
        <w:tc>
          <w:tcPr>
            <w:tcW w:w="257" w:type="pct"/>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lang w:val="zh-CN"/>
              </w:rPr>
            </w:pPr>
            <w:r>
              <w:rPr>
                <w:rFonts w:hint="eastAsia" w:ascii="宋体" w:hAnsi="宋体" w:eastAsia="宋体" w:cs="方正仿宋简体"/>
                <w:sz w:val="18"/>
                <w:szCs w:val="18"/>
                <w:lang w:val="zh-CN"/>
              </w:rPr>
              <w:t>区卫生</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lang w:val="zh-CN"/>
              </w:rPr>
              <w:t>健康局</w:t>
            </w:r>
          </w:p>
        </w:tc>
        <w:tc>
          <w:tcPr>
            <w:tcW w:w="14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3</w:t>
            </w:r>
          </w:p>
        </w:tc>
        <w:tc>
          <w:tcPr>
            <w:tcW w:w="50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医疗机构执业</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审批（新办）</w:t>
            </w:r>
          </w:p>
        </w:tc>
        <w:tc>
          <w:tcPr>
            <w:tcW w:w="33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行政许可</w:t>
            </w:r>
          </w:p>
        </w:tc>
        <w:tc>
          <w:tcPr>
            <w:tcW w:w="61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医疗机构法定代表人</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任职证明原件</w:t>
            </w:r>
          </w:p>
        </w:tc>
        <w:tc>
          <w:tcPr>
            <w:tcW w:w="169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《医疗机构管理条例实施细则》第二十五条</w:t>
            </w:r>
            <w:r>
              <w:rPr>
                <w:rFonts w:hint="eastAsia" w:ascii="宋体" w:hAnsi="宋体" w:eastAsia="宋体" w:cs="方正仿宋简体"/>
                <w:sz w:val="18"/>
                <w:szCs w:val="18"/>
                <w:lang w:val="zh-CN"/>
              </w:rPr>
              <w:t>“申</w:t>
            </w:r>
            <w:r>
              <w:rPr>
                <w:rFonts w:hint="eastAsia" w:ascii="宋体" w:hAnsi="宋体" w:eastAsia="宋体" w:cs="方正仿宋简体"/>
                <w:sz w:val="18"/>
                <w:szCs w:val="18"/>
              </w:rPr>
              <w:t>请医疗机构执业登记必须填写《医疗机构申请执业登记注册书》，并向登记机关提交下列材料：（一）《设置医疗机构批准书》或者《设置医疗机构备案回执》；（三） 医疗机构建筑设计平面图；（五）医 疗机构规章制度；（六）医疗机构法 定代表人或者主要负责人以及各科室 负责人名录和有关资格证书、执业证 书复印件；（七）省、自治区、直辖市卫生行政部门规定提交的其他材料。</w:t>
            </w:r>
          </w:p>
        </w:tc>
        <w:tc>
          <w:tcPr>
            <w:tcW w:w="37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申请人自备</w:t>
            </w:r>
          </w:p>
        </w:tc>
        <w:tc>
          <w:tcPr>
            <w:tcW w:w="347"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依据《四川省卫生健康委员会关于进一步精简卫生健康行政许可申请材料和规范办理时限的通知》川卫函〔2020）54号</w:t>
            </w:r>
          </w:p>
        </w:tc>
      </w:tr>
      <w:tr>
        <w:tblPrEx>
          <w:tblCellMar>
            <w:top w:w="0" w:type="dxa"/>
            <w:left w:w="0" w:type="dxa"/>
            <w:bottom w:w="0" w:type="dxa"/>
            <w:right w:w="0" w:type="dxa"/>
          </w:tblCellMar>
        </w:tblPrEx>
        <w:trPr>
          <w:trHeight w:val="537" w:hRule="atLeast"/>
          <w:jc w:val="center"/>
        </w:trPr>
        <w:tc>
          <w:tcPr>
            <w:tcW w:w="257"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p>
        </w:tc>
        <w:tc>
          <w:tcPr>
            <w:tcW w:w="14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4</w:t>
            </w:r>
          </w:p>
        </w:tc>
        <w:tc>
          <w:tcPr>
            <w:tcW w:w="50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医疗机构变更</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注册资金</w:t>
            </w:r>
          </w:p>
        </w:tc>
        <w:tc>
          <w:tcPr>
            <w:tcW w:w="33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行政许可</w:t>
            </w:r>
          </w:p>
        </w:tc>
        <w:tc>
          <w:tcPr>
            <w:tcW w:w="61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变更注册资金的</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证明材料</w:t>
            </w:r>
          </w:p>
        </w:tc>
        <w:tc>
          <w:tcPr>
            <w:tcW w:w="1695"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《医疗机构管理条例实施细则》第三十条</w:t>
            </w:r>
            <w:r>
              <w:rPr>
                <w:rFonts w:hint="eastAsia" w:ascii="宋体" w:hAnsi="宋体" w:eastAsia="宋体" w:cs="方正仿宋简体"/>
                <w:sz w:val="18"/>
                <w:szCs w:val="18"/>
                <w:lang w:val="zh-CN"/>
              </w:rPr>
              <w:t>“医</w:t>
            </w:r>
            <w:r>
              <w:rPr>
                <w:rFonts w:hint="eastAsia" w:ascii="宋体" w:hAnsi="宋体" w:eastAsia="宋体" w:cs="方正仿宋简体"/>
                <w:sz w:val="18"/>
                <w:szCs w:val="18"/>
              </w:rPr>
              <w:t>疗机构变更名称、地址、法定代表人或者主要负责人、所有制形式、服务对象、服务方式、注册资金（资本）、诊疗科目、床位（牙椅） 的，必须向登记机关申请办理变更登 记，并提交下列资料：（一）医疗机构法定代表人或者主要负责人签署的《医疗机构申请变更登记注册书》；（二）申请变更登记的原因和理由；（三）登记机关规定提交的其他材料”。</w:t>
            </w:r>
          </w:p>
        </w:tc>
        <w:tc>
          <w:tcPr>
            <w:tcW w:w="37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申请人自备</w:t>
            </w:r>
          </w:p>
        </w:tc>
        <w:tc>
          <w:tcPr>
            <w:tcW w:w="347"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依据《四川省卫生健康委员会关于进一步精简卫生健康行政许可申请材料和规范办理时限的通知》川卫函〔2020〕54号</w:t>
            </w:r>
          </w:p>
        </w:tc>
      </w:tr>
      <w:tr>
        <w:tblPrEx>
          <w:tblCellMar>
            <w:top w:w="0" w:type="dxa"/>
            <w:left w:w="0" w:type="dxa"/>
            <w:bottom w:w="0" w:type="dxa"/>
            <w:right w:w="0" w:type="dxa"/>
          </w:tblCellMar>
        </w:tblPrEx>
        <w:trPr>
          <w:trHeight w:val="537" w:hRule="atLeast"/>
          <w:jc w:val="center"/>
        </w:trPr>
        <w:tc>
          <w:tcPr>
            <w:tcW w:w="257"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p>
        </w:tc>
        <w:tc>
          <w:tcPr>
            <w:tcW w:w="14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5</w:t>
            </w:r>
          </w:p>
        </w:tc>
        <w:tc>
          <w:tcPr>
            <w:tcW w:w="50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医疗机构执业</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审批（校验）</w:t>
            </w:r>
          </w:p>
        </w:tc>
        <w:tc>
          <w:tcPr>
            <w:tcW w:w="33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行政许可</w:t>
            </w:r>
          </w:p>
        </w:tc>
        <w:tc>
          <w:tcPr>
            <w:tcW w:w="61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医疗机构执业信息变更情况说明</w:t>
            </w:r>
          </w:p>
        </w:tc>
        <w:tc>
          <w:tcPr>
            <w:tcW w:w="1695"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申请人自备</w:t>
            </w:r>
          </w:p>
        </w:tc>
        <w:tc>
          <w:tcPr>
            <w:tcW w:w="347"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依据《四川省卫生健康委员会关于进一步精简卫生健康行政许可申请材料和规范办理时限的通知》川卫函〔2020）54号</w:t>
            </w:r>
          </w:p>
        </w:tc>
      </w:tr>
      <w:tr>
        <w:tblPrEx>
          <w:tblCellMar>
            <w:top w:w="0" w:type="dxa"/>
            <w:left w:w="0" w:type="dxa"/>
            <w:bottom w:w="0" w:type="dxa"/>
            <w:right w:w="0" w:type="dxa"/>
          </w:tblCellMar>
        </w:tblPrEx>
        <w:trPr>
          <w:trHeight w:val="1575" w:hRule="atLeast"/>
          <w:jc w:val="center"/>
        </w:trPr>
        <w:tc>
          <w:tcPr>
            <w:tcW w:w="257" w:type="pct"/>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lang w:val="zh-CN"/>
              </w:rPr>
            </w:pPr>
            <w:r>
              <w:rPr>
                <w:rFonts w:hint="eastAsia" w:ascii="宋体" w:hAnsi="宋体" w:eastAsia="宋体" w:cs="方正仿宋简体"/>
                <w:sz w:val="18"/>
                <w:szCs w:val="18"/>
                <w:lang w:val="zh-CN"/>
              </w:rPr>
              <w:t>区卫生</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lang w:val="zh-CN"/>
              </w:rPr>
              <w:t>健康局</w:t>
            </w:r>
          </w:p>
        </w:tc>
        <w:tc>
          <w:tcPr>
            <w:tcW w:w="14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6</w:t>
            </w:r>
          </w:p>
        </w:tc>
        <w:tc>
          <w:tcPr>
            <w:tcW w:w="50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护士新办执业</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注册</w:t>
            </w:r>
          </w:p>
        </w:tc>
        <w:tc>
          <w:tcPr>
            <w:tcW w:w="33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行政许可</w:t>
            </w:r>
          </w:p>
        </w:tc>
        <w:tc>
          <w:tcPr>
            <w:tcW w:w="61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申请人《护士执业资格考试成绩合格证明》或《护士资格证》复印件</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聘用单位所在地二级以上医院出具的申请人</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6个月内健康体检证明</w:t>
            </w:r>
          </w:p>
        </w:tc>
        <w:tc>
          <w:tcPr>
            <w:tcW w:w="1695"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护士执业注册管理办法》第六条、第七条“（一）无精神病史；（二）无色盲、色弱、双耳听力障碍；（三）无影响履行护理职责的疾病、残疾或者功能障碍；第七条：（五）省、自治区、直辖市人民政府卫生行政部门指定的医疗机构出具的申请人6个月内健康体检证明。”</w:t>
            </w:r>
          </w:p>
        </w:tc>
        <w:tc>
          <w:tcPr>
            <w:tcW w:w="37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申请人自备</w:t>
            </w:r>
          </w:p>
        </w:tc>
        <w:tc>
          <w:tcPr>
            <w:tcW w:w="347"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vMerge w:val="restart"/>
            <w:tcBorders>
              <w:top w:val="single" w:color="auto" w:sz="4" w:space="0"/>
              <w:left w:val="single" w:color="auto" w:sz="4" w:space="0"/>
              <w:right w:val="single" w:color="auto" w:sz="4" w:space="0"/>
            </w:tcBorders>
            <w:tcMar>
              <w:top w:w="15" w:type="dxa"/>
              <w:left w:w="15" w:type="dxa"/>
              <w:right w:w="15" w:type="dxa"/>
            </w:tcMar>
            <w:vAlign w:val="center"/>
          </w:tcPr>
          <w:p>
            <w:pPr>
              <w:spacing w:line="240" w:lineRule="exact"/>
              <w:rPr>
                <w:rFonts w:ascii="宋体" w:hAnsi="宋体" w:eastAsia="宋体" w:cs="方正仿宋简体"/>
                <w:sz w:val="18"/>
                <w:szCs w:val="18"/>
              </w:rPr>
            </w:pPr>
            <w:r>
              <w:rPr>
                <w:rFonts w:hint="eastAsia" w:ascii="宋体" w:hAnsi="宋体" w:eastAsia="宋体" w:cs="方正仿宋简体"/>
                <w:sz w:val="18"/>
                <w:szCs w:val="18"/>
              </w:rPr>
              <w:t>依据 《四川省卫生健康委员会关于进一步精简卫生健康行政许可申请材料和规范办理时限的通知》川卫函〔2020〕54号</w:t>
            </w:r>
          </w:p>
        </w:tc>
      </w:tr>
      <w:tr>
        <w:tblPrEx>
          <w:tblCellMar>
            <w:top w:w="0" w:type="dxa"/>
            <w:left w:w="0" w:type="dxa"/>
            <w:bottom w:w="0" w:type="dxa"/>
            <w:right w:w="0" w:type="dxa"/>
          </w:tblCellMar>
        </w:tblPrEx>
        <w:trPr>
          <w:trHeight w:val="1093" w:hRule="atLeast"/>
          <w:jc w:val="center"/>
        </w:trPr>
        <w:tc>
          <w:tcPr>
            <w:tcW w:w="257" w:type="pct"/>
            <w:vMerge w:val="continue"/>
            <w:tcBorders>
              <w:left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p>
        </w:tc>
        <w:tc>
          <w:tcPr>
            <w:tcW w:w="14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7</w:t>
            </w:r>
          </w:p>
        </w:tc>
        <w:tc>
          <w:tcPr>
            <w:tcW w:w="50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护士延续执业</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注册</w:t>
            </w:r>
          </w:p>
        </w:tc>
        <w:tc>
          <w:tcPr>
            <w:tcW w:w="33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行政许可</w:t>
            </w:r>
          </w:p>
        </w:tc>
        <w:tc>
          <w:tcPr>
            <w:tcW w:w="61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聘用单位所在地二级以上医院出具的申请人</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6个月内健康体检证明</w:t>
            </w:r>
          </w:p>
        </w:tc>
        <w:tc>
          <w:tcPr>
            <w:tcW w:w="1695"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申请人自备</w:t>
            </w:r>
          </w:p>
        </w:tc>
        <w:tc>
          <w:tcPr>
            <w:tcW w:w="347"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vMerge w:val="continue"/>
            <w:tcBorders>
              <w:left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r>
      <w:tr>
        <w:tblPrEx>
          <w:tblCellMar>
            <w:top w:w="0" w:type="dxa"/>
            <w:left w:w="0" w:type="dxa"/>
            <w:bottom w:w="0" w:type="dxa"/>
            <w:right w:w="0" w:type="dxa"/>
          </w:tblCellMar>
        </w:tblPrEx>
        <w:trPr>
          <w:trHeight w:val="1393" w:hRule="atLeast"/>
          <w:jc w:val="center"/>
        </w:trPr>
        <w:tc>
          <w:tcPr>
            <w:tcW w:w="257" w:type="pct"/>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p>
        </w:tc>
        <w:tc>
          <w:tcPr>
            <w:tcW w:w="14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8</w:t>
            </w:r>
          </w:p>
        </w:tc>
        <w:tc>
          <w:tcPr>
            <w:tcW w:w="50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麻醉药品和第一类精神药品购用许可新办审批</w:t>
            </w:r>
          </w:p>
        </w:tc>
        <w:tc>
          <w:tcPr>
            <w:tcW w:w="33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行政许可</w:t>
            </w:r>
          </w:p>
        </w:tc>
        <w:tc>
          <w:tcPr>
            <w:tcW w:w="61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申办单位介绍信或委托书、被委托人身份证复印件医疗管理部门负责人专业技术资格证或职称证复印件</w:t>
            </w:r>
          </w:p>
        </w:tc>
        <w:tc>
          <w:tcPr>
            <w:tcW w:w="169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《麻醉药品和精神药品管理条例》第三十七条</w:t>
            </w:r>
            <w:r>
              <w:rPr>
                <w:rFonts w:hint="eastAsia" w:ascii="宋体" w:hAnsi="宋体" w:eastAsia="宋体" w:cs="方正仿宋简体"/>
                <w:sz w:val="18"/>
                <w:szCs w:val="18"/>
                <w:lang w:val="zh-CN"/>
              </w:rPr>
              <w:t>“医疗</w:t>
            </w:r>
            <w:r>
              <w:rPr>
                <w:rFonts w:hint="eastAsia" w:ascii="宋体" w:hAnsi="宋体" w:eastAsia="宋体" w:cs="方正仿宋简体"/>
                <w:sz w:val="18"/>
                <w:szCs w:val="18"/>
              </w:rPr>
              <w:t>机构取得印鉴卡应当具备下列条件：（一）有专职的麻醉药品和第一类精神药品管理人员；（二）有获得麻醉药品和第一类精神药品处方资格的专业医师”</w:t>
            </w:r>
          </w:p>
        </w:tc>
        <w:tc>
          <w:tcPr>
            <w:tcW w:w="37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申请人自备</w:t>
            </w:r>
          </w:p>
        </w:tc>
        <w:tc>
          <w:tcPr>
            <w:tcW w:w="347"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vMerge w:val="continue"/>
            <w:tcBorders>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r>
      <w:tr>
        <w:tblPrEx>
          <w:tblCellMar>
            <w:top w:w="0" w:type="dxa"/>
            <w:left w:w="0" w:type="dxa"/>
            <w:bottom w:w="0" w:type="dxa"/>
            <w:right w:w="0" w:type="dxa"/>
          </w:tblCellMar>
        </w:tblPrEx>
        <w:trPr>
          <w:trHeight w:val="2243" w:hRule="atLeast"/>
          <w:jc w:val="center"/>
        </w:trPr>
        <w:tc>
          <w:tcPr>
            <w:tcW w:w="257" w:type="pct"/>
            <w:vMerge w:val="continue"/>
            <w:tcBorders>
              <w:top w:val="single" w:color="auto" w:sz="4" w:space="0"/>
              <w:left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p>
        </w:tc>
        <w:tc>
          <w:tcPr>
            <w:tcW w:w="14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9</w:t>
            </w:r>
          </w:p>
        </w:tc>
        <w:tc>
          <w:tcPr>
            <w:tcW w:w="50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麻醉药品和第一类精神药品购用许可变更医疗管理部门负责人</w:t>
            </w:r>
          </w:p>
        </w:tc>
        <w:tc>
          <w:tcPr>
            <w:tcW w:w="33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行政许可</w:t>
            </w:r>
          </w:p>
        </w:tc>
        <w:tc>
          <w:tcPr>
            <w:tcW w:w="61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任免职文件</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医疗管理部门负责人的职称证复印件</w:t>
            </w:r>
          </w:p>
        </w:tc>
        <w:tc>
          <w:tcPr>
            <w:tcW w:w="169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《麻醉药品和精神药品管理条例》第三十七条</w:t>
            </w:r>
            <w:r>
              <w:rPr>
                <w:rFonts w:hint="eastAsia" w:ascii="宋体" w:hAnsi="宋体" w:eastAsia="宋体" w:cs="方正仿宋简体"/>
                <w:sz w:val="18"/>
                <w:szCs w:val="18"/>
                <w:lang w:val="zh-CN"/>
              </w:rPr>
              <w:t>“医疗</w:t>
            </w:r>
            <w:r>
              <w:rPr>
                <w:rFonts w:hint="eastAsia" w:ascii="宋体" w:hAnsi="宋体" w:eastAsia="宋体" w:cs="方正仿宋简体"/>
                <w:sz w:val="18"/>
                <w:szCs w:val="18"/>
              </w:rPr>
              <w:t>机构取得印鉴卡应当具备下列条件：（一）有专职的麻醉药品和第一类精神药品管理人员；</w:t>
            </w:r>
          </w:p>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（二）有获得麻醉药品和第一类精神药品处方资格的专业医师”；</w:t>
            </w:r>
          </w:p>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《麻醉药品、第一类精神药品购用印鉴卡管理规定》第七条</w:t>
            </w:r>
            <w:r>
              <w:rPr>
                <w:rFonts w:hint="eastAsia" w:ascii="宋体" w:hAnsi="宋体" w:eastAsia="宋体" w:cs="方正仿宋简体"/>
                <w:sz w:val="18"/>
                <w:szCs w:val="18"/>
                <w:lang w:val="zh-CN"/>
              </w:rPr>
              <w:t>“当</w:t>
            </w:r>
            <w:r>
              <w:rPr>
                <w:rFonts w:hint="eastAsia" w:ascii="宋体" w:hAnsi="宋体" w:eastAsia="宋体" w:cs="方正仿宋简体"/>
                <w:sz w:val="18"/>
                <w:szCs w:val="18"/>
              </w:rPr>
              <w:t>《印鉴卡》中医疗机构名称、地址、医疗机构法人代表（负责人）、医疗管理部门 负责人、药学部门负责人、采购人员等项目发生变更时，医疗机构应当在变更发生之日起3日内到市级卫生行政部门办理变更手续”。</w:t>
            </w:r>
          </w:p>
        </w:tc>
        <w:tc>
          <w:tcPr>
            <w:tcW w:w="37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申请人自备</w:t>
            </w:r>
          </w:p>
        </w:tc>
        <w:tc>
          <w:tcPr>
            <w:tcW w:w="347"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宋体" w:hAnsi="宋体" w:eastAsia="宋体" w:cs="方正仿宋简体"/>
                <w:sz w:val="18"/>
                <w:szCs w:val="18"/>
              </w:rPr>
            </w:pPr>
            <w:r>
              <w:rPr>
                <w:rFonts w:hint="eastAsia" w:ascii="宋体" w:hAnsi="宋体" w:eastAsia="宋体" w:cs="方正仿宋简体"/>
                <w:sz w:val="18"/>
                <w:szCs w:val="18"/>
              </w:rPr>
              <w:t>依据《四川省卫生健康委员会关于进一步精简卫生健康行政许可申请材料和规范办理时限的通知》川卫函〔2020〕54号</w:t>
            </w:r>
          </w:p>
        </w:tc>
      </w:tr>
      <w:tr>
        <w:tblPrEx>
          <w:tblCellMar>
            <w:top w:w="0" w:type="dxa"/>
            <w:left w:w="0" w:type="dxa"/>
            <w:bottom w:w="0" w:type="dxa"/>
            <w:right w:w="0" w:type="dxa"/>
          </w:tblCellMar>
        </w:tblPrEx>
        <w:trPr>
          <w:trHeight w:val="1327" w:hRule="atLeast"/>
          <w:jc w:val="center"/>
        </w:trPr>
        <w:tc>
          <w:tcPr>
            <w:tcW w:w="257" w:type="pct"/>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p>
        </w:tc>
        <w:tc>
          <w:tcPr>
            <w:tcW w:w="14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10</w:t>
            </w:r>
          </w:p>
        </w:tc>
        <w:tc>
          <w:tcPr>
            <w:tcW w:w="50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pacing w:val="-6"/>
                <w:sz w:val="18"/>
                <w:szCs w:val="18"/>
              </w:rPr>
            </w:pPr>
            <w:r>
              <w:rPr>
                <w:rFonts w:hint="eastAsia" w:ascii="宋体" w:hAnsi="宋体" w:eastAsia="宋体" w:cs="方正仿宋简体"/>
                <w:spacing w:val="-6"/>
                <w:sz w:val="18"/>
                <w:szCs w:val="18"/>
              </w:rPr>
              <w:t>麻醉药品和第一类精神药品购用许可变更药学部门负责人</w:t>
            </w:r>
          </w:p>
        </w:tc>
        <w:tc>
          <w:tcPr>
            <w:tcW w:w="33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行政许可</w:t>
            </w:r>
          </w:p>
        </w:tc>
        <w:tc>
          <w:tcPr>
            <w:tcW w:w="61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任免职文件</w:t>
            </w:r>
          </w:p>
        </w:tc>
        <w:tc>
          <w:tcPr>
            <w:tcW w:w="1695"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《麻醉药品、第一类精神药品购用印鉴卡管理规定》第七条</w:t>
            </w:r>
            <w:r>
              <w:rPr>
                <w:rFonts w:hint="eastAsia" w:ascii="宋体" w:hAnsi="宋体" w:eastAsia="宋体" w:cs="方正仿宋简体"/>
                <w:sz w:val="18"/>
                <w:szCs w:val="18"/>
                <w:lang w:val="zh-CN"/>
              </w:rPr>
              <w:t>“当</w:t>
            </w:r>
            <w:r>
              <w:rPr>
                <w:rFonts w:hint="eastAsia" w:ascii="宋体" w:hAnsi="宋体" w:eastAsia="宋体" w:cs="方正仿宋简体"/>
                <w:sz w:val="18"/>
                <w:szCs w:val="18"/>
              </w:rPr>
              <w:t>《印鉴卡》中医疗机构名称、地址、医疗机构法人代表（负责人）、医疗管理部门负责人、药学部门负责人、采购人员等项目发生变更时，医疗机构应当在变更发生之日起3日内到市级卫生行政部门办理变更手续”</w:t>
            </w:r>
          </w:p>
        </w:tc>
        <w:tc>
          <w:tcPr>
            <w:tcW w:w="37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申请人自备</w:t>
            </w:r>
          </w:p>
        </w:tc>
        <w:tc>
          <w:tcPr>
            <w:tcW w:w="347"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r>
      <w:tr>
        <w:tblPrEx>
          <w:tblCellMar>
            <w:top w:w="0" w:type="dxa"/>
            <w:left w:w="0" w:type="dxa"/>
            <w:bottom w:w="0" w:type="dxa"/>
            <w:right w:w="0" w:type="dxa"/>
          </w:tblCellMar>
        </w:tblPrEx>
        <w:trPr>
          <w:trHeight w:val="1653" w:hRule="atLeast"/>
          <w:jc w:val="center"/>
        </w:trPr>
        <w:tc>
          <w:tcPr>
            <w:tcW w:w="257" w:type="pct"/>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lang w:val="zh-CN"/>
              </w:rPr>
            </w:pPr>
            <w:r>
              <w:rPr>
                <w:rFonts w:hint="eastAsia" w:ascii="宋体" w:hAnsi="宋体" w:eastAsia="宋体" w:cs="方正仿宋简体"/>
                <w:sz w:val="18"/>
                <w:szCs w:val="18"/>
                <w:lang w:val="zh-CN"/>
              </w:rPr>
              <w:t>区卫生</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lang w:val="zh-CN"/>
              </w:rPr>
              <w:t>健康局</w:t>
            </w:r>
          </w:p>
        </w:tc>
        <w:tc>
          <w:tcPr>
            <w:tcW w:w="14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11</w:t>
            </w:r>
          </w:p>
        </w:tc>
        <w:tc>
          <w:tcPr>
            <w:tcW w:w="50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麻醉药品和第一类精神药品购用许可变更采购人员和身份证号码</w:t>
            </w:r>
          </w:p>
        </w:tc>
        <w:tc>
          <w:tcPr>
            <w:tcW w:w="33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行政许可</w:t>
            </w:r>
          </w:p>
        </w:tc>
        <w:tc>
          <w:tcPr>
            <w:tcW w:w="61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任免职文件</w:t>
            </w:r>
          </w:p>
        </w:tc>
        <w:tc>
          <w:tcPr>
            <w:tcW w:w="1695"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申请人自备</w:t>
            </w:r>
          </w:p>
        </w:tc>
        <w:tc>
          <w:tcPr>
            <w:tcW w:w="347"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r>
      <w:tr>
        <w:tblPrEx>
          <w:tblCellMar>
            <w:top w:w="0" w:type="dxa"/>
            <w:left w:w="0" w:type="dxa"/>
            <w:bottom w:w="0" w:type="dxa"/>
            <w:right w:w="0" w:type="dxa"/>
          </w:tblCellMar>
        </w:tblPrEx>
        <w:trPr>
          <w:trHeight w:val="2151" w:hRule="atLeast"/>
          <w:jc w:val="center"/>
        </w:trPr>
        <w:tc>
          <w:tcPr>
            <w:tcW w:w="257" w:type="pct"/>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p>
        </w:tc>
        <w:tc>
          <w:tcPr>
            <w:tcW w:w="14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12</w:t>
            </w:r>
          </w:p>
        </w:tc>
        <w:tc>
          <w:tcPr>
            <w:tcW w:w="50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增加项目（设备）、搬迁、更换放射诊疗设备（改建原工作场所）审批</w:t>
            </w:r>
          </w:p>
        </w:tc>
        <w:tc>
          <w:tcPr>
            <w:tcW w:w="33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行政许可</w:t>
            </w:r>
          </w:p>
        </w:tc>
        <w:tc>
          <w:tcPr>
            <w:tcW w:w="61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符合放射工作人员的职业健康要求的证明材料</w:t>
            </w:r>
          </w:p>
        </w:tc>
        <w:tc>
          <w:tcPr>
            <w:tcW w:w="169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《放射工作人员职业健康管理办法》第五条“（二）经职业健康检查，符合放射工作人员的职业健康要求；（四）遵守放射防护法规和规章制度，接受职业健康监护和个人剂量监测管理”；第十一条</w:t>
            </w:r>
            <w:r>
              <w:rPr>
                <w:rFonts w:hint="eastAsia" w:ascii="宋体" w:hAnsi="宋体" w:eastAsia="宋体" w:cs="方正仿宋简体"/>
                <w:sz w:val="18"/>
                <w:szCs w:val="18"/>
                <w:lang w:val="zh-CN"/>
              </w:rPr>
              <w:t>“放射</w:t>
            </w:r>
            <w:r>
              <w:rPr>
                <w:rFonts w:hint="eastAsia" w:ascii="宋体" w:hAnsi="宋体" w:eastAsia="宋体" w:cs="方正仿宋简体"/>
                <w:sz w:val="18"/>
                <w:szCs w:val="18"/>
              </w:rPr>
              <w:t>工作单位应当按照本办法和国家有关标准、规范的要求，安排本单位的放射工作 人员接受个人剂量监测，并遵守下列规定：（一）外照射个人剂量监测周期一般为30天，最长不应超过90天；内照射个人剂量监测周期按照有关标准执行；（二）建立并终生保存个人剂量监测档案；（三）允许放射工作人员查阅、复印本人的个人剂量监测档案”</w:t>
            </w:r>
          </w:p>
        </w:tc>
        <w:tc>
          <w:tcPr>
            <w:tcW w:w="37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申请人自备</w:t>
            </w:r>
          </w:p>
        </w:tc>
        <w:tc>
          <w:tcPr>
            <w:tcW w:w="347"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依据《四川省卫生健康委员会关于进一步精简卫生健康行政许可申请材料和规范办理时限的通知》川卫函〔2020〕54号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116" w:hRule="atLeast"/>
          <w:jc w:val="center"/>
        </w:trPr>
        <w:tc>
          <w:tcPr>
            <w:tcW w:w="257" w:type="pct"/>
            <w:vMerge w:val="restart"/>
            <w:tcBorders>
              <w:top w:val="single" w:color="auto" w:sz="4" w:space="0"/>
              <w:left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区人力</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资源和</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社会</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保障局</w:t>
            </w:r>
          </w:p>
        </w:tc>
        <w:tc>
          <w:tcPr>
            <w:tcW w:w="143"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13</w:t>
            </w:r>
          </w:p>
        </w:tc>
        <w:tc>
          <w:tcPr>
            <w:tcW w:w="502"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民办职业培训学校设立审批</w:t>
            </w:r>
          </w:p>
        </w:tc>
        <w:tc>
          <w:tcPr>
            <w:tcW w:w="330"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行政许可</w:t>
            </w:r>
          </w:p>
        </w:tc>
        <w:tc>
          <w:tcPr>
            <w:tcW w:w="61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举办者为个人的，提供与身份证或户口相符合的所在街道（镇）派出所出具的公民个人完全民事行为能力证明</w:t>
            </w:r>
          </w:p>
        </w:tc>
        <w:tc>
          <w:tcPr>
            <w:tcW w:w="169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《中华人民共和国民办教育促进法》 第十三条 申请筹设民办学校，举办者应当向审批机关提交下列材料：（一）申办报告，内容应当主要包括：举办者、培养目标、办学规模、办学层次、办学形式、办学条件、内部管理体制、经费筹措与管理使用等；（二）举办者的姓名、住址或者名称、地址；（三）资产来源、资金数额及有效证明文件，并载明产权；（四）属捐赠性质的校产须提交捐赠协议，载明捐赠人的姓名、所捐资产的数额、用途和管理方法及相关有效证明文件</w:t>
            </w:r>
          </w:p>
        </w:tc>
        <w:tc>
          <w:tcPr>
            <w:tcW w:w="37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派出所</w:t>
            </w:r>
          </w:p>
        </w:tc>
        <w:tc>
          <w:tcPr>
            <w:tcW w:w="347"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723" w:hRule="atLeast"/>
          <w:jc w:val="center"/>
        </w:trPr>
        <w:tc>
          <w:tcPr>
            <w:tcW w:w="257" w:type="pct"/>
            <w:vMerge w:val="continue"/>
            <w:tcBorders>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办学场地的产权证明</w:t>
            </w:r>
          </w:p>
        </w:tc>
        <w:tc>
          <w:tcPr>
            <w:tcW w:w="1695"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民办职业培训学校设置标准（试行）：第二条应有与办学规模相适应的培训场所，租用的场所租赁期不少于3年。有办公用房；理论课集中的教学场所应达到300平米以上，无危房，有良好的照明、通风条件，桌椅、讲台和黑板设施齐全；有满足实习教学需要的实习操作场所，符合环保、劳保、安全、消防、卫生等有关规定及相关工种的安全规程。招收住宿学生，其食宿场所也应符合环保、安全、消防、卫生等有关规定</w:t>
            </w:r>
          </w:p>
        </w:tc>
        <w:tc>
          <w:tcPr>
            <w:tcW w:w="37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产权所有者</w:t>
            </w:r>
          </w:p>
        </w:tc>
        <w:tc>
          <w:tcPr>
            <w:tcW w:w="347"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008" w:hRule="atLeast"/>
          <w:jc w:val="center"/>
        </w:trPr>
        <w:tc>
          <w:tcPr>
            <w:tcW w:w="257"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区人力</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资源和</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社会</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保障局</w:t>
            </w:r>
          </w:p>
        </w:tc>
        <w:tc>
          <w:tcPr>
            <w:tcW w:w="143"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14</w:t>
            </w:r>
          </w:p>
        </w:tc>
        <w:tc>
          <w:tcPr>
            <w:tcW w:w="50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民办职业培训学校名称、地址、层次、类别、举办者（负责人）等变更审批</w:t>
            </w:r>
          </w:p>
        </w:tc>
        <w:tc>
          <w:tcPr>
            <w:tcW w:w="33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行政许可</w:t>
            </w:r>
          </w:p>
        </w:tc>
        <w:tc>
          <w:tcPr>
            <w:tcW w:w="61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变更办学地址：场地的产权或使用权证明</w:t>
            </w:r>
          </w:p>
        </w:tc>
        <w:tc>
          <w:tcPr>
            <w:tcW w:w="1695"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产权所有者</w:t>
            </w:r>
          </w:p>
        </w:tc>
        <w:tc>
          <w:tcPr>
            <w:tcW w:w="347"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996" w:hRule="atLeast"/>
          <w:jc w:val="center"/>
        </w:trPr>
        <w:tc>
          <w:tcPr>
            <w:tcW w:w="257"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c>
          <w:tcPr>
            <w:tcW w:w="143"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15</w:t>
            </w:r>
          </w:p>
        </w:tc>
        <w:tc>
          <w:tcPr>
            <w:tcW w:w="502"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民办职业培训学校分立、合并</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审批</w:t>
            </w:r>
          </w:p>
        </w:tc>
        <w:tc>
          <w:tcPr>
            <w:tcW w:w="330"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行政许可</w:t>
            </w:r>
          </w:p>
        </w:tc>
        <w:tc>
          <w:tcPr>
            <w:tcW w:w="61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办学场地的产权证明</w:t>
            </w:r>
          </w:p>
        </w:tc>
        <w:tc>
          <w:tcPr>
            <w:tcW w:w="169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原劳动和社会保障部 关于贯彻落实《民办教育促进法》做好民办职业培训工作的通知  民办职业培训学校设置标准（试行）：第二条 应有与办学规模相适应的培训场所，租用的场所租赁期不少于3年。有办公用房；理论课集中的教学场所应达到300平米以上，无危房，有良好的照明、通风条件，桌椅、讲台和黑板设施齐全；有满足实习教学需要的实习操作场所，符合环保、劳保、安全、消防、卫生等有关规定及相关工种的安全规程。招收住宿学生，其食宿场所也应符合环保、安全、消防、卫生等有关规定</w:t>
            </w:r>
          </w:p>
        </w:tc>
        <w:tc>
          <w:tcPr>
            <w:tcW w:w="37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产权所有者</w:t>
            </w:r>
          </w:p>
        </w:tc>
        <w:tc>
          <w:tcPr>
            <w:tcW w:w="347"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011" w:hRule="atLeast"/>
          <w:jc w:val="center"/>
        </w:trPr>
        <w:tc>
          <w:tcPr>
            <w:tcW w:w="257"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举办者为个人的，提供与身份证或户口相符合的所在街道（镇）派出所出具的公民个人完全民事行为能力证明</w:t>
            </w:r>
          </w:p>
        </w:tc>
        <w:tc>
          <w:tcPr>
            <w:tcW w:w="169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中华人民共和国民办教育促进法》第十三条申请筹设民办学校，举办者应当向审批机关提交下列材料：（一）申办报告，内容应当主要包括：举办者、培养目标、办学规模、办学层次、办学形式、办学条件、内部管理体制、经费筹措与管理使用等；（二）举办者的姓名、住址或者名称、地址；（三）资产来源、资金数额及有效证明文件，并载明产权；（四）属捐赠性质的校产须提交捐赠协议，载明捐赠人的姓名、所捐资产的数额、用途和管理方法及相关有效证明文件</w:t>
            </w:r>
          </w:p>
        </w:tc>
        <w:tc>
          <w:tcPr>
            <w:tcW w:w="37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派出所</w:t>
            </w:r>
          </w:p>
        </w:tc>
        <w:tc>
          <w:tcPr>
            <w:tcW w:w="347"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69"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000000" w:sz="4" w:space="0"/>
              <w:left w:val="single" w:color="000000"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办学场地的产权证明</w:t>
            </w:r>
          </w:p>
        </w:tc>
        <w:tc>
          <w:tcPr>
            <w:tcW w:w="169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产权所有者</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067"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变更办学地址：场地的产权或使用权证明</w:t>
            </w:r>
          </w:p>
        </w:tc>
        <w:tc>
          <w:tcPr>
            <w:tcW w:w="1695" w:type="pc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原劳动和社会保障部关于贯彻落实《民办教育促进法》做好民办职业培训工作的通知  民办职业培训学校设置标准（试行）：第二条应有与办学规模相适应的培训场所，租用的场所租赁期不少于3年。有办公用房；理论课集中的教学场所应达到300平米以上，无危房，有良好的照明、通风条件，桌椅、讲台和黑板设施齐全；有满足实习教学需要的实习操作场所，符合环保、劳保、安全、消防、卫生等有关规定及相关工种的安全规程。招收住宿学生，其食宿场所也应符合环保、安全、消防、卫生等有关规定</w:t>
            </w: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产权所有者</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889" w:hRule="atLeast"/>
          <w:jc w:val="center"/>
        </w:trPr>
        <w:tc>
          <w:tcPr>
            <w:tcW w:w="257"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区人力</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资源和</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社会</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保障局</w:t>
            </w:r>
          </w:p>
        </w:tc>
        <w:tc>
          <w:tcPr>
            <w:tcW w:w="143"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16</w:t>
            </w:r>
          </w:p>
        </w:tc>
        <w:tc>
          <w:tcPr>
            <w:tcW w:w="50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企业年金方案</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备案</w:t>
            </w:r>
          </w:p>
        </w:tc>
        <w:tc>
          <w:tcPr>
            <w:tcW w:w="330"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公共服务</w:t>
            </w: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职工基本养老保险缴费证明</w:t>
            </w:r>
          </w:p>
        </w:tc>
        <w:tc>
          <w:tcPr>
            <w:tcW w:w="1695" w:type="pc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《关于进一步做好企业年金方案备案工作的意见》人社厅发〔2014〕60号第2条</w:t>
            </w: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人社部门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第三方代办业务的</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自身证明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38"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17</w:t>
            </w:r>
          </w:p>
        </w:tc>
        <w:tc>
          <w:tcPr>
            <w:tcW w:w="502"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高等学校毕业生接收手续办理</w:t>
            </w:r>
          </w:p>
        </w:tc>
        <w:tc>
          <w:tcPr>
            <w:tcW w:w="330"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公共服务</w:t>
            </w: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毕业证原件</w:t>
            </w:r>
          </w:p>
        </w:tc>
        <w:tc>
          <w:tcPr>
            <w:tcW w:w="1695" w:type="pct"/>
            <w:vMerge w:val="restart"/>
            <w:tcBorders>
              <w:top w:val="single" w:color="auto" w:sz="4" w:space="0"/>
              <w:left w:val="single" w:color="auto" w:sz="4" w:space="0"/>
              <w:right w:val="single" w:color="auto" w:sz="4" w:space="0"/>
            </w:tcBorders>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《人力资源和社会保障部关于做好2018年全国高校毕业生就业创业工作的通知》（人社部函〔2018〕16号）</w:t>
            </w: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教育部门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73"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报到证原件</w:t>
            </w:r>
          </w:p>
        </w:tc>
        <w:tc>
          <w:tcPr>
            <w:tcW w:w="1695" w:type="pct"/>
            <w:vMerge w:val="continue"/>
            <w:tcBorders>
              <w:left w:val="single" w:color="auto" w:sz="4" w:space="0"/>
              <w:bottom w:val="single" w:color="auto" w:sz="4" w:space="0"/>
              <w:right w:val="single" w:color="auto" w:sz="4" w:space="0"/>
            </w:tcBorders>
            <w:vAlign w:val="center"/>
          </w:tcPr>
          <w:p>
            <w:pPr>
              <w:spacing w:line="240" w:lineRule="exact"/>
              <w:jc w:val="left"/>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教育机构</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65"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18</w:t>
            </w:r>
          </w:p>
        </w:tc>
        <w:tc>
          <w:tcPr>
            <w:tcW w:w="502"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档案的接收和</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转递</w:t>
            </w:r>
          </w:p>
        </w:tc>
        <w:tc>
          <w:tcPr>
            <w:tcW w:w="330"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公共服务</w:t>
            </w: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劳动（劳务）合同</w:t>
            </w:r>
          </w:p>
        </w:tc>
        <w:tc>
          <w:tcPr>
            <w:tcW w:w="1695"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方正仿宋简体"/>
                <w:sz w:val="18"/>
                <w:szCs w:val="18"/>
                <w:u w:val="single"/>
              </w:rPr>
            </w:pPr>
            <w:r>
              <w:rPr>
                <w:rFonts w:hint="eastAsia" w:ascii="宋体" w:hAnsi="宋体" w:eastAsia="宋体" w:cs="方正仿宋简体"/>
                <w:sz w:val="18"/>
                <w:szCs w:val="18"/>
              </w:rPr>
              <w:t>《关于进一步加强流动人员人事档案管理服务工作的通知》（人社部发〔2014〕90号）</w:t>
            </w: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行业主管部门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77"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离职文件（通知书）原件</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行业主管部门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75"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委托书（非存档人员本人提供）</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行业管部门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44"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19</w:t>
            </w:r>
          </w:p>
        </w:tc>
        <w:tc>
          <w:tcPr>
            <w:tcW w:w="502"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依据档案记载出具相关证明</w:t>
            </w:r>
          </w:p>
        </w:tc>
        <w:tc>
          <w:tcPr>
            <w:tcW w:w="330"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公共服务</w:t>
            </w: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委托书（非存档人员本人提供）</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人才交流中心</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46"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归档材料</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人才交流中心</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349"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在工作时间和工作岗位，突发疾病死亡或者在48小时之医疗机构的抢救证明；</w:t>
            </w:r>
          </w:p>
        </w:tc>
        <w:tc>
          <w:tcPr>
            <w:tcW w:w="1695" w:type="pc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《工伤认定办法》（2010年12月31日人力资源社会保障部令第8号）填表说明第（五）项</w:t>
            </w: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替代取消</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信息未共享</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33"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学生证</w:t>
            </w:r>
          </w:p>
        </w:tc>
        <w:tc>
          <w:tcPr>
            <w:tcW w:w="1695"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人力资源社会保障厅等10部门《关于进一步促进大学生就业创业的意见》（川人社发〔2016〕50号）</w:t>
            </w: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教育部门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01"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创业实体注册或</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登记证书</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市场监督部门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90" w:hRule="atLeast"/>
          <w:jc w:val="center"/>
        </w:trPr>
        <w:tc>
          <w:tcPr>
            <w:tcW w:w="257"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区人力</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资源和</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社会</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保障局</w:t>
            </w:r>
          </w:p>
        </w:tc>
        <w:tc>
          <w:tcPr>
            <w:tcW w:w="143"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20</w:t>
            </w:r>
          </w:p>
        </w:tc>
        <w:tc>
          <w:tcPr>
            <w:tcW w:w="502"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就业登记</w:t>
            </w:r>
          </w:p>
        </w:tc>
        <w:tc>
          <w:tcPr>
            <w:tcW w:w="330"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公共服务</w:t>
            </w: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从事个休经营的劳动者及其雇工提供本人</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（雇主）的营业执照</w:t>
            </w:r>
          </w:p>
        </w:tc>
        <w:tc>
          <w:tcPr>
            <w:tcW w:w="1695"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方正仿宋简体"/>
                <w:sz w:val="18"/>
                <w:szCs w:val="18"/>
              </w:rPr>
            </w:pPr>
            <w:r>
              <w:rPr>
                <w:rFonts w:hint="eastAsia" w:ascii="宋体" w:hAnsi="宋体" w:eastAsia="宋体" w:cs="方正仿宋简体"/>
                <w:sz w:val="18"/>
                <w:szCs w:val="18"/>
              </w:rPr>
              <w:t>《四川省就业失业登记证管理办法》（川人社发〔2014〕30号）</w:t>
            </w: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市场监督管理部门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四川省用人单位就业</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登记（用工备案）表</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就业创业促进中心</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5"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毕业证明或肆业</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证明原件</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教育部门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28"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用人单位解聘劳动关系证明原件</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人社部门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44"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工商部门出具的个体经营停业或歇业证明原件</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市场监督管理部门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信息未共享</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59"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民政部门注销民办</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非企业的批复</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民政部门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33"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城镇常住人员提供</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居住证</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公安部门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信息未共享</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75"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21</w:t>
            </w:r>
          </w:p>
        </w:tc>
        <w:tc>
          <w:tcPr>
            <w:tcW w:w="502"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大学生创新创业园区（孵化基地）申请</w:t>
            </w:r>
          </w:p>
        </w:tc>
        <w:tc>
          <w:tcPr>
            <w:tcW w:w="330"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公共服务</w:t>
            </w: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各级政府或有关部门、高校批准成立的证明材料</w:t>
            </w:r>
          </w:p>
        </w:tc>
        <w:tc>
          <w:tcPr>
            <w:tcW w:w="1695"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《四川省人力资源和社会保障厅等四部门关于进一步做好省级大学生创新创业园区（孵化基地）申报认定和考核管理工作的通知》（川人社办发〔2015〕122号）</w:t>
            </w: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教育部门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信息未共享</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4"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认定为市（县）级大学生创业园区（孵化基地）的</w:t>
            </w:r>
          </w:p>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证明材料</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人社部门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023"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创业园区（孵化基地）内入驻的大学生创业实体（项目）相关材料</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人社部门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95" w:hRule="atLeast"/>
          <w:jc w:val="center"/>
        </w:trPr>
        <w:tc>
          <w:tcPr>
            <w:tcW w:w="257"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区人力</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资源和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社会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保障局</w:t>
            </w:r>
          </w:p>
        </w:tc>
        <w:tc>
          <w:tcPr>
            <w:tcW w:w="143"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22</w:t>
            </w:r>
          </w:p>
        </w:tc>
        <w:tc>
          <w:tcPr>
            <w:tcW w:w="502"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大学生创业吸纳就业奖励申请</w:t>
            </w:r>
          </w:p>
        </w:tc>
        <w:tc>
          <w:tcPr>
            <w:tcW w:w="330"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公共服务</w:t>
            </w: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创业实体有关证明</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材料</w:t>
            </w:r>
          </w:p>
        </w:tc>
        <w:tc>
          <w:tcPr>
            <w:tcW w:w="169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宋体" w:hAnsi="宋体" w:eastAsia="宋体" w:cs="方正仿宋简体"/>
                <w:sz w:val="18"/>
                <w:szCs w:val="18"/>
              </w:rPr>
            </w:pPr>
            <w:r>
              <w:rPr>
                <w:rFonts w:hint="eastAsia" w:ascii="宋体" w:hAnsi="宋体" w:eastAsia="宋体" w:cs="方正仿宋简体"/>
                <w:sz w:val="18"/>
                <w:szCs w:val="18"/>
              </w:rPr>
              <w:t>《四川省人民政府关于进一步做好新形势下就业创业工作的意见》（川办发〔2015〕38号）</w:t>
            </w:r>
          </w:p>
        </w:tc>
        <w:tc>
          <w:tcPr>
            <w:tcW w:w="3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人社部门</w:t>
            </w:r>
          </w:p>
        </w:tc>
        <w:tc>
          <w:tcPr>
            <w:tcW w:w="3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县级及以上人民政府</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指定部门的资格认定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和正常持续经营的相关材料</w:t>
            </w:r>
          </w:p>
        </w:tc>
        <w:tc>
          <w:tcPr>
            <w:tcW w:w="169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宋体" w:hAnsi="宋体" w:eastAsia="宋体" w:cs="方正仿宋简体"/>
                <w:sz w:val="18"/>
                <w:szCs w:val="18"/>
              </w:rPr>
            </w:pPr>
            <w:r>
              <w:rPr>
                <w:rFonts w:hint="eastAsia" w:ascii="宋体" w:hAnsi="宋体" w:eastAsia="宋体" w:cs="方正仿宋简体"/>
                <w:sz w:val="18"/>
                <w:szCs w:val="18"/>
              </w:rPr>
              <w:t>人力资源社会保障厅等10部门《关于进一步促进大学生就业创业的意</w:t>
            </w:r>
            <w:bookmarkStart w:id="0" w:name="_GoBack"/>
            <w:bookmarkEnd w:id="0"/>
            <w:r>
              <w:rPr>
                <w:rFonts w:hint="eastAsia" w:ascii="宋体" w:hAnsi="宋体" w:eastAsia="宋体" w:cs="方正仿宋简体"/>
                <w:sz w:val="18"/>
                <w:szCs w:val="18"/>
              </w:rPr>
              <w:t>见》（川人社发〔2016〕50号）</w:t>
            </w:r>
          </w:p>
        </w:tc>
        <w:tc>
          <w:tcPr>
            <w:tcW w:w="3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相关行业主管部门</w:t>
            </w:r>
          </w:p>
        </w:tc>
        <w:tc>
          <w:tcPr>
            <w:tcW w:w="3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24"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学生证</w:t>
            </w:r>
          </w:p>
        </w:tc>
        <w:tc>
          <w:tcPr>
            <w:tcW w:w="169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宋体" w:hAnsi="宋体" w:eastAsia="宋体" w:cs="方正仿宋简体"/>
                <w:sz w:val="18"/>
                <w:szCs w:val="18"/>
              </w:rPr>
            </w:pPr>
            <w:r>
              <w:rPr>
                <w:rFonts w:hint="eastAsia" w:ascii="宋体" w:hAnsi="宋体" w:eastAsia="宋体" w:cs="方正仿宋简体"/>
                <w:sz w:val="18"/>
                <w:szCs w:val="18"/>
              </w:rPr>
              <w:t>《财政厅人力资源社会保障厅关于印发中央和省级就业创业补助资金管理办法的通知》（川财金〔2019〕38号）</w:t>
            </w:r>
          </w:p>
        </w:tc>
        <w:tc>
          <w:tcPr>
            <w:tcW w:w="3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学生</w:t>
            </w:r>
          </w:p>
        </w:tc>
        <w:tc>
          <w:tcPr>
            <w:tcW w:w="3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90"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143"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23</w:t>
            </w:r>
          </w:p>
        </w:tc>
        <w:tc>
          <w:tcPr>
            <w:tcW w:w="502"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企业吸纳就业税收政策人员认定申请</w:t>
            </w:r>
          </w:p>
        </w:tc>
        <w:tc>
          <w:tcPr>
            <w:tcW w:w="330"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公共服务</w:t>
            </w:r>
          </w:p>
        </w:tc>
        <w:tc>
          <w:tcPr>
            <w:tcW w:w="615"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就业创业证</w:t>
            </w:r>
          </w:p>
        </w:tc>
        <w:tc>
          <w:tcPr>
            <w:tcW w:w="169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宋体" w:hAnsi="宋体" w:eastAsia="宋体" w:cs="方正仿宋简体"/>
                <w:sz w:val="18"/>
                <w:szCs w:val="18"/>
              </w:rPr>
            </w:pPr>
            <w:r>
              <w:rPr>
                <w:rFonts w:hint="eastAsia" w:ascii="宋体" w:hAnsi="宋体" w:eastAsia="宋体" w:cs="方正仿宋简体"/>
                <w:sz w:val="18"/>
                <w:szCs w:val="18"/>
              </w:rPr>
              <w:t>《财政部税务总局人力资源社会保障部国务院扶贫办关于进一步支持和促进重点群体创业就业有关税收政策的通知》（财税〔2019〕022号</w:t>
            </w:r>
          </w:p>
        </w:tc>
        <w:tc>
          <w:tcPr>
            <w:tcW w:w="375"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就业部门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毕业生</w:t>
            </w:r>
          </w:p>
        </w:tc>
        <w:tc>
          <w:tcPr>
            <w:tcW w:w="347"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信息未共享</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91"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61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169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宋体" w:hAnsi="宋体" w:eastAsia="宋体" w:cs="方正仿宋简体"/>
                <w:sz w:val="18"/>
                <w:szCs w:val="18"/>
              </w:rPr>
            </w:pPr>
            <w:r>
              <w:rPr>
                <w:rFonts w:hint="eastAsia" w:ascii="宋体" w:hAnsi="宋体" w:eastAsia="宋体" w:cs="方正仿宋简体"/>
                <w:sz w:val="18"/>
                <w:szCs w:val="18"/>
              </w:rPr>
              <w:t>《财政厅人力资源社会保障厅关于印发中央和省级就业创业补助资金管理办法的通知》（川财金〔2019〕38号）</w:t>
            </w:r>
          </w:p>
        </w:tc>
        <w:tc>
          <w:tcPr>
            <w:tcW w:w="37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34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73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03"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学历证明（毕业证）</w:t>
            </w:r>
          </w:p>
        </w:tc>
        <w:tc>
          <w:tcPr>
            <w:tcW w:w="1695"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宋体" w:hAnsi="宋体" w:eastAsia="宋体" w:cs="方正仿宋简体"/>
                <w:sz w:val="18"/>
                <w:szCs w:val="18"/>
              </w:rPr>
            </w:pPr>
            <w:r>
              <w:rPr>
                <w:rFonts w:hint="eastAsia" w:ascii="宋体" w:hAnsi="宋体" w:eastAsia="宋体" w:cs="方正仿宋简体"/>
                <w:sz w:val="18"/>
                <w:szCs w:val="18"/>
              </w:rPr>
              <w:t>《财政厅人力资源社会保障厅关于印发中央和省级就业创业补助资金管理办法的通知》（川财金〔2019〕38号）</w:t>
            </w:r>
          </w:p>
        </w:tc>
        <w:tc>
          <w:tcPr>
            <w:tcW w:w="375"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毕业和就业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见习基地</w:t>
            </w:r>
          </w:p>
        </w:tc>
        <w:tc>
          <w:tcPr>
            <w:tcW w:w="3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80"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参加就业见习的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人员名单</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宋体" w:hAnsi="宋体" w:eastAsia="宋体" w:cs="方正仿宋简体"/>
                <w:sz w:val="18"/>
                <w:szCs w:val="18"/>
              </w:rPr>
            </w:pPr>
          </w:p>
        </w:tc>
        <w:tc>
          <w:tcPr>
            <w:tcW w:w="375"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3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20"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创业带动就业情况</w:t>
            </w:r>
          </w:p>
        </w:tc>
        <w:tc>
          <w:tcPr>
            <w:tcW w:w="1695"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宋体" w:hAnsi="宋体" w:eastAsia="宋体" w:cs="方正仿宋简体"/>
                <w:sz w:val="18"/>
                <w:szCs w:val="18"/>
              </w:rPr>
            </w:pPr>
            <w:r>
              <w:rPr>
                <w:rFonts w:hint="eastAsia" w:ascii="宋体" w:hAnsi="宋体" w:eastAsia="宋体" w:cs="方正仿宋简体"/>
                <w:sz w:val="18"/>
                <w:szCs w:val="18"/>
              </w:rPr>
              <w:t>《广元市创业担保贷款实施办法（暂行）》（广人社办发〔2019〕97号）</w:t>
            </w:r>
          </w:p>
        </w:tc>
        <w:tc>
          <w:tcPr>
            <w:tcW w:w="3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就业部门</w:t>
            </w:r>
          </w:p>
        </w:tc>
        <w:tc>
          <w:tcPr>
            <w:tcW w:w="3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67"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企业职工花名册、与其签订的劳动合同</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企业</w:t>
            </w:r>
          </w:p>
        </w:tc>
        <w:tc>
          <w:tcPr>
            <w:tcW w:w="3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21"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当年新招用符合贷款条件人员身份证件</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企业</w:t>
            </w:r>
          </w:p>
        </w:tc>
        <w:tc>
          <w:tcPr>
            <w:tcW w:w="3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90"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近3个月企业职工工资发放凭证</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企业</w:t>
            </w:r>
          </w:p>
        </w:tc>
        <w:tc>
          <w:tcPr>
            <w:tcW w:w="3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14" w:hRule="atLeast"/>
          <w:jc w:val="center"/>
        </w:trPr>
        <w:tc>
          <w:tcPr>
            <w:tcW w:w="257"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区人力</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资源和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社会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保障局</w:t>
            </w:r>
          </w:p>
        </w:tc>
        <w:tc>
          <w:tcPr>
            <w:tcW w:w="143"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24</w:t>
            </w:r>
          </w:p>
        </w:tc>
        <w:tc>
          <w:tcPr>
            <w:tcW w:w="502"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创业补贴申请</w:t>
            </w:r>
          </w:p>
        </w:tc>
        <w:tc>
          <w:tcPr>
            <w:tcW w:w="330"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公共服务</w:t>
            </w: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创业项目计划书</w:t>
            </w:r>
          </w:p>
        </w:tc>
        <w:tc>
          <w:tcPr>
            <w:tcW w:w="1695"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宋体" w:hAnsi="宋体" w:eastAsia="宋体" w:cs="方正仿宋简体"/>
                <w:sz w:val="18"/>
                <w:szCs w:val="18"/>
              </w:rPr>
            </w:pPr>
            <w:r>
              <w:rPr>
                <w:rFonts w:hint="eastAsia" w:ascii="宋体" w:hAnsi="宋体" w:eastAsia="宋体" w:cs="方正仿宋简体"/>
                <w:sz w:val="18"/>
                <w:szCs w:val="18"/>
              </w:rPr>
              <w:t>人力资源社会保障厅等10部门《关于进一步促进大学生就业创业的意见》（川人社发〔2016〕50号）</w:t>
            </w:r>
          </w:p>
        </w:tc>
        <w:tc>
          <w:tcPr>
            <w:tcW w:w="3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个人</w:t>
            </w:r>
          </w:p>
        </w:tc>
        <w:tc>
          <w:tcPr>
            <w:tcW w:w="3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16"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创业补贴申报表</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就业部门</w:t>
            </w:r>
          </w:p>
        </w:tc>
        <w:tc>
          <w:tcPr>
            <w:tcW w:w="3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20"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创业实体概述</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个人</w:t>
            </w:r>
          </w:p>
        </w:tc>
        <w:tc>
          <w:tcPr>
            <w:tcW w:w="347"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59"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25</w:t>
            </w:r>
          </w:p>
        </w:tc>
        <w:tc>
          <w:tcPr>
            <w:tcW w:w="502"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就业见习申请</w:t>
            </w:r>
          </w:p>
        </w:tc>
        <w:tc>
          <w:tcPr>
            <w:tcW w:w="330"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公共服务</w:t>
            </w:r>
          </w:p>
        </w:tc>
        <w:tc>
          <w:tcPr>
            <w:tcW w:w="61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《高校毕业生就业见习申请表》</w:t>
            </w:r>
          </w:p>
        </w:tc>
        <w:tc>
          <w:tcPr>
            <w:tcW w:w="1695" w:type="pct"/>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宋体" w:hAnsi="宋体" w:eastAsia="宋体" w:cs="方正仿宋简体"/>
                <w:sz w:val="18"/>
                <w:szCs w:val="18"/>
              </w:rPr>
            </w:pPr>
            <w:r>
              <w:rPr>
                <w:rFonts w:hint="eastAsia" w:ascii="宋体" w:hAnsi="宋体" w:eastAsia="宋体" w:cs="方正仿宋简体"/>
                <w:sz w:val="18"/>
                <w:szCs w:val="18"/>
              </w:rPr>
              <w:t>《四川省人民政府关于进一步做好新形势下就业创业工作的意见》（川办发〔2015〕38号）</w:t>
            </w:r>
          </w:p>
        </w:tc>
        <w:tc>
          <w:tcPr>
            <w:tcW w:w="37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个人</w:t>
            </w:r>
          </w:p>
        </w:tc>
        <w:tc>
          <w:tcPr>
            <w:tcW w:w="347"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05"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26</w:t>
            </w:r>
          </w:p>
        </w:tc>
        <w:tc>
          <w:tcPr>
            <w:tcW w:w="502"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职业介绍补贴申领</w:t>
            </w:r>
          </w:p>
        </w:tc>
        <w:tc>
          <w:tcPr>
            <w:tcW w:w="330"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公共服务</w:t>
            </w:r>
          </w:p>
        </w:tc>
        <w:tc>
          <w:tcPr>
            <w:tcW w:w="61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职业介绍机构在银行</w:t>
            </w:r>
          </w:p>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开立的基本账户</w:t>
            </w:r>
          </w:p>
        </w:tc>
        <w:tc>
          <w:tcPr>
            <w:tcW w:w="1695" w:type="pct"/>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宋体" w:hAnsi="宋体" w:eastAsia="宋体" w:cs="方正仿宋简体"/>
                <w:sz w:val="18"/>
                <w:szCs w:val="18"/>
              </w:rPr>
            </w:pPr>
            <w:r>
              <w:rPr>
                <w:rFonts w:hint="eastAsia" w:ascii="宋体" w:hAnsi="宋体" w:eastAsia="宋体" w:cs="方正仿宋简体"/>
                <w:sz w:val="18"/>
                <w:szCs w:val="18"/>
              </w:rPr>
              <w:t>《四川省人民政府关于进一步做好新形势下就业创业工作的意见》（川办发〔2015〕38号）</w:t>
            </w:r>
          </w:p>
        </w:tc>
        <w:tc>
          <w:tcPr>
            <w:tcW w:w="37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民办机构</w:t>
            </w:r>
          </w:p>
        </w:tc>
        <w:tc>
          <w:tcPr>
            <w:tcW w:w="347"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01"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27</w:t>
            </w:r>
          </w:p>
        </w:tc>
        <w:tc>
          <w:tcPr>
            <w:tcW w:w="502" w:type="pct"/>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高校毕业生社保补贴申领</w:t>
            </w:r>
          </w:p>
        </w:tc>
        <w:tc>
          <w:tcPr>
            <w:tcW w:w="330" w:type="pct"/>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公共服务</w:t>
            </w:r>
          </w:p>
        </w:tc>
        <w:tc>
          <w:tcPr>
            <w:tcW w:w="61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《就业创业证》复印件</w:t>
            </w:r>
          </w:p>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或毕业证书复印件</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毕业生</w:t>
            </w:r>
          </w:p>
        </w:tc>
        <w:tc>
          <w:tcPr>
            <w:tcW w:w="347"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37"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低收入家庭认定证明</w:t>
            </w:r>
          </w:p>
        </w:tc>
        <w:tc>
          <w:tcPr>
            <w:tcW w:w="1695" w:type="pct"/>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宋体" w:hAnsi="宋体" w:eastAsia="宋体" w:cs="方正仿宋简体"/>
                <w:sz w:val="18"/>
                <w:szCs w:val="18"/>
              </w:rPr>
            </w:pPr>
            <w:r>
              <w:rPr>
                <w:rFonts w:hint="eastAsia" w:ascii="宋体" w:hAnsi="宋体" w:eastAsia="宋体" w:cs="方正仿宋简体"/>
                <w:sz w:val="18"/>
                <w:szCs w:val="18"/>
              </w:rPr>
              <w:t>四川省就业困难人员申请认定办法川人社办发〔2015〕184号</w:t>
            </w:r>
          </w:p>
        </w:tc>
        <w:tc>
          <w:tcPr>
            <w:tcW w:w="37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民政部门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63"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县级国土部门出具的</w:t>
            </w:r>
          </w:p>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相关证明</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自然资源部门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23"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在</w:t>
            </w:r>
            <w:r>
              <w:rPr>
                <w:rFonts w:hint="eastAsia" w:ascii="宋体" w:hAnsi="宋体" w:eastAsia="宋体" w:cs="方正仿宋简体"/>
                <w:spacing w:val="-6"/>
                <w:sz w:val="18"/>
                <w:szCs w:val="18"/>
              </w:rPr>
              <w:t>常住地居住并参加基本养老保险或基本医疗保险1年以上的相关证明</w:t>
            </w:r>
          </w:p>
        </w:tc>
        <w:tc>
          <w:tcPr>
            <w:tcW w:w="1695"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37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社保部门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95"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申请人学历、职业技能</w:t>
            </w:r>
          </w:p>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证明</w:t>
            </w:r>
          </w:p>
        </w:tc>
        <w:tc>
          <w:tcPr>
            <w:tcW w:w="1695" w:type="pct"/>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宋体" w:hAnsi="宋体" w:eastAsia="宋体" w:cs="方正仿宋简体"/>
                <w:sz w:val="18"/>
                <w:szCs w:val="18"/>
              </w:rPr>
            </w:pPr>
            <w:r>
              <w:rPr>
                <w:rFonts w:hint="eastAsia" w:ascii="宋体" w:hAnsi="宋体" w:eastAsia="宋体" w:cs="方正仿宋简体"/>
                <w:sz w:val="18"/>
                <w:szCs w:val="18"/>
              </w:rPr>
              <w:t>《四川省零就业家庭就业帮扶管理暂行办法》第六条</w:t>
            </w:r>
          </w:p>
        </w:tc>
        <w:tc>
          <w:tcPr>
            <w:tcW w:w="37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个人</w:t>
            </w:r>
          </w:p>
        </w:tc>
        <w:tc>
          <w:tcPr>
            <w:tcW w:w="347"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77"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28</w:t>
            </w:r>
          </w:p>
        </w:tc>
        <w:tc>
          <w:tcPr>
            <w:tcW w:w="502" w:type="pct"/>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就业困难人员灵活就业社保补贴申领</w:t>
            </w:r>
          </w:p>
        </w:tc>
        <w:tc>
          <w:tcPr>
            <w:tcW w:w="330" w:type="pct"/>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公共服务</w:t>
            </w:r>
          </w:p>
        </w:tc>
        <w:tc>
          <w:tcPr>
            <w:tcW w:w="61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灵活就业证明材料</w:t>
            </w:r>
          </w:p>
        </w:tc>
        <w:tc>
          <w:tcPr>
            <w:tcW w:w="1695" w:type="pct"/>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宋体" w:hAnsi="宋体" w:eastAsia="宋体" w:cs="方正仿宋简体"/>
                <w:sz w:val="18"/>
                <w:szCs w:val="18"/>
              </w:rPr>
            </w:pPr>
            <w:r>
              <w:rPr>
                <w:rFonts w:hint="eastAsia" w:ascii="宋体" w:hAnsi="宋体" w:eastAsia="宋体" w:cs="方正仿宋简体"/>
                <w:sz w:val="18"/>
                <w:szCs w:val="18"/>
              </w:rPr>
              <w:t>财政厅人力资源社会保障厅关于印发中央和省级就业创业补助资金管理办法的通知》（川财金〔2019〕38号）</w:t>
            </w:r>
          </w:p>
        </w:tc>
        <w:tc>
          <w:tcPr>
            <w:tcW w:w="37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就业本门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30"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火化证明（需要的</w:t>
            </w:r>
          </w:p>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地方）</w:t>
            </w:r>
          </w:p>
        </w:tc>
        <w:tc>
          <w:tcPr>
            <w:tcW w:w="1695" w:type="pct"/>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宋体" w:hAnsi="宋体" w:eastAsia="宋体" w:cs="方正仿宋简体"/>
                <w:sz w:val="18"/>
                <w:szCs w:val="18"/>
              </w:rPr>
            </w:pPr>
            <w:r>
              <w:rPr>
                <w:rFonts w:hint="eastAsia" w:ascii="宋体" w:hAnsi="宋体" w:eastAsia="宋体" w:cs="方正仿宋简体"/>
                <w:sz w:val="18"/>
                <w:szCs w:val="18"/>
              </w:rPr>
              <w:t>四川省殡葬管理条例第五条</w:t>
            </w:r>
          </w:p>
        </w:tc>
        <w:tc>
          <w:tcPr>
            <w:tcW w:w="37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民政局</w:t>
            </w:r>
          </w:p>
        </w:tc>
        <w:tc>
          <w:tcPr>
            <w:tcW w:w="347"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68"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29</w:t>
            </w:r>
          </w:p>
        </w:tc>
        <w:tc>
          <w:tcPr>
            <w:tcW w:w="502" w:type="pct"/>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领取失业保险待遇期间生育补助金申请和发放</w:t>
            </w:r>
          </w:p>
        </w:tc>
        <w:tc>
          <w:tcPr>
            <w:tcW w:w="330" w:type="pct"/>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公共服务</w:t>
            </w:r>
          </w:p>
        </w:tc>
        <w:tc>
          <w:tcPr>
            <w:tcW w:w="61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新生儿出生证明</w:t>
            </w:r>
          </w:p>
        </w:tc>
        <w:tc>
          <w:tcPr>
            <w:tcW w:w="1695" w:type="pct"/>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宋体" w:hAnsi="宋体" w:eastAsia="宋体" w:cs="方正仿宋简体"/>
                <w:sz w:val="18"/>
                <w:szCs w:val="18"/>
              </w:rPr>
            </w:pPr>
            <w:r>
              <w:rPr>
                <w:rFonts w:hint="eastAsia" w:ascii="宋体" w:hAnsi="宋体" w:eastAsia="宋体" w:cs="方正仿宋简体"/>
                <w:sz w:val="18"/>
                <w:szCs w:val="18"/>
              </w:rPr>
              <w:t>《四川省人力资源和社会保障厅关于印发失业保险〈办事指南〉及〈相关用表〉的通知》</w:t>
            </w:r>
          </w:p>
        </w:tc>
        <w:tc>
          <w:tcPr>
            <w:tcW w:w="37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医院</w:t>
            </w:r>
          </w:p>
        </w:tc>
        <w:tc>
          <w:tcPr>
            <w:tcW w:w="347"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66" w:hRule="atLeast"/>
          <w:jc w:val="center"/>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方正仿宋简体"/>
                <w:sz w:val="18"/>
                <w:szCs w:val="18"/>
              </w:rPr>
            </w:pPr>
          </w:p>
        </w:tc>
        <w:tc>
          <w:tcPr>
            <w:tcW w:w="143"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330" w:type="pct"/>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c>
          <w:tcPr>
            <w:tcW w:w="61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就业创业证（就业</w:t>
            </w:r>
          </w:p>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失业登记证）</w:t>
            </w:r>
          </w:p>
        </w:tc>
        <w:tc>
          <w:tcPr>
            <w:tcW w:w="1695" w:type="pct"/>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ascii="宋体" w:hAnsi="宋体" w:eastAsia="宋体" w:cs="方正仿宋简体"/>
                <w:sz w:val="18"/>
                <w:szCs w:val="18"/>
              </w:rPr>
            </w:pPr>
            <w:r>
              <w:rPr>
                <w:rFonts w:hint="eastAsia" w:ascii="宋体" w:hAnsi="宋体" w:eastAsia="宋体" w:cs="方正仿宋简体"/>
                <w:sz w:val="18"/>
                <w:szCs w:val="18"/>
              </w:rPr>
              <w:t>《失业保险条例》第十条</w:t>
            </w:r>
          </w:p>
          <w:p>
            <w:pPr>
              <w:spacing w:line="220" w:lineRule="exact"/>
              <w:jc w:val="left"/>
              <w:rPr>
                <w:rFonts w:ascii="宋体" w:hAnsi="宋体" w:eastAsia="宋体" w:cs="方正仿宋简体"/>
                <w:sz w:val="18"/>
                <w:szCs w:val="18"/>
              </w:rPr>
            </w:pPr>
            <w:r>
              <w:rPr>
                <w:rFonts w:hint="eastAsia" w:ascii="宋体" w:hAnsi="宋体" w:eastAsia="宋体" w:cs="方正仿宋简体"/>
                <w:sz w:val="18"/>
                <w:szCs w:val="18"/>
              </w:rPr>
              <w:t>《四川省人民政府关于做好当前和今后一个时期促进就业工作的实施意见》</w:t>
            </w:r>
          </w:p>
          <w:p>
            <w:pPr>
              <w:spacing w:line="220" w:lineRule="exact"/>
              <w:jc w:val="left"/>
              <w:rPr>
                <w:rFonts w:ascii="宋体" w:hAnsi="宋体" w:eastAsia="宋体" w:cs="方正仿宋简体"/>
                <w:sz w:val="18"/>
                <w:szCs w:val="18"/>
              </w:rPr>
            </w:pPr>
            <w:r>
              <w:rPr>
                <w:rFonts w:hint="eastAsia" w:ascii="宋体" w:hAnsi="宋体" w:eastAsia="宋体" w:cs="方正仿宋简体"/>
                <w:sz w:val="18"/>
                <w:szCs w:val="18"/>
              </w:rPr>
              <w:t>《四川省失业保险条例》第三十一条</w:t>
            </w:r>
          </w:p>
        </w:tc>
        <w:tc>
          <w:tcPr>
            <w:tcW w:w="37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就业部门</w:t>
            </w:r>
          </w:p>
        </w:tc>
        <w:tc>
          <w:tcPr>
            <w:tcW w:w="347"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r>
              <w:rPr>
                <w:rFonts w:hint="eastAsia" w:ascii="宋体" w:hAnsi="宋体" w:eastAsia="宋体" w:cs="方正仿宋简体"/>
                <w:sz w:val="18"/>
                <w:szCs w:val="18"/>
              </w:rPr>
              <w:t>取消</w:t>
            </w:r>
          </w:p>
        </w:tc>
        <w:tc>
          <w:tcPr>
            <w:tcW w:w="735" w:type="pc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hAnsi="宋体" w:eastAsia="宋体" w:cs="方正仿宋简体"/>
                <w:sz w:val="18"/>
                <w:szCs w:val="18"/>
              </w:rPr>
            </w:pPr>
          </w:p>
        </w:tc>
      </w:tr>
    </w:tbl>
    <w:p>
      <w:pPr>
        <w:widowControl/>
        <w:jc w:val="left"/>
        <w:rPr>
          <w:rFonts w:ascii="方正仿宋简体" w:hAnsi="方正仿宋简体" w:eastAsia="方正仿宋简体" w:cs="方正仿宋简体"/>
          <w:szCs w:val="21"/>
        </w:rPr>
      </w:pPr>
    </w:p>
    <w:p>
      <w:pPr>
        <w:widowControl/>
        <w:jc w:val="left"/>
        <w:rPr>
          <w:rFonts w:ascii="方正仿宋简体" w:hAnsi="方正仿宋简体" w:eastAsia="方正仿宋简体" w:cs="方正仿宋简体"/>
          <w:szCs w:val="21"/>
        </w:rPr>
      </w:pPr>
    </w:p>
    <w:p>
      <w:pPr>
        <w:widowControl/>
        <w:jc w:val="left"/>
        <w:rPr>
          <w:rFonts w:ascii="方正仿宋简体" w:hAnsi="方正仿宋简体" w:eastAsia="方正仿宋简体" w:cs="方正仿宋简体"/>
          <w:szCs w:val="21"/>
        </w:rPr>
      </w:pPr>
      <w:r>
        <w:rPr>
          <w:rFonts w:ascii="方正仿宋简体" w:hAnsi="方正仿宋简体" w:eastAsia="方正仿宋简体" w:cs="方正仿宋简体"/>
          <w:szCs w:val="21"/>
        </w:rPr>
        <w:br w:type="page"/>
      </w:r>
    </w:p>
    <w:p>
      <w:pPr>
        <w:widowControl/>
        <w:jc w:val="left"/>
        <w:rPr>
          <w:rFonts w:ascii="方正仿宋简体" w:hAnsi="方正仿宋简体" w:eastAsia="方正仿宋简体" w:cs="方正仿宋简体"/>
          <w:szCs w:val="21"/>
        </w:rPr>
      </w:pPr>
      <w:r>
        <w:rPr>
          <w:rFonts w:ascii="方正仿宋简体" w:hAnsi="方正仿宋简体" w:eastAsia="方正仿宋简体" w:cs="方正仿宋简体"/>
          <w:szCs w:val="21"/>
        </w:rPr>
        <w:drawing>
          <wp:anchor distT="0" distB="0" distL="114300" distR="114300" simplePos="0" relativeHeight="251659264" behindDoc="0" locked="0" layoutInCell="1" allowOverlap="1">
            <wp:simplePos x="0" y="0"/>
            <wp:positionH relativeFrom="column">
              <wp:posOffset>-772795</wp:posOffset>
            </wp:positionH>
            <wp:positionV relativeFrom="paragraph">
              <wp:posOffset>69850</wp:posOffset>
            </wp:positionV>
            <wp:extent cx="9801225" cy="5257800"/>
            <wp:effectExtent l="19050" t="0" r="9525" b="0"/>
            <wp:wrapSquare wrapText="bothSides"/>
            <wp:docPr id="5" name="图片 3" descr="C:\Users\Administrator\Desktop\新建文件夹\C77CC422997E2FA936934CFE11AA9AEB_750_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strator\Desktop\新建文件夹\C77CC422997E2FA936934CFE11AA9AEB_750_750.jpg"/>
                    <pic:cNvPicPr>
                      <a:picLocks noChangeAspect="1" noChangeArrowheads="1"/>
                    </pic:cNvPicPr>
                  </pic:nvPicPr>
                  <pic:blipFill>
                    <a:blip r:embed="rId6"/>
                    <a:srcRect/>
                    <a:stretch>
                      <a:fillRect/>
                    </a:stretch>
                  </pic:blipFill>
                  <pic:spPr>
                    <a:xfrm>
                      <a:off x="0" y="0"/>
                      <a:ext cx="9801225" cy="5257800"/>
                    </a:xfrm>
                    <a:prstGeom prst="rect">
                      <a:avLst/>
                    </a:prstGeom>
                    <a:noFill/>
                    <a:ln w="9525">
                      <a:noFill/>
                      <a:miter lim="800000"/>
                      <a:headEnd/>
                      <a:tailEnd/>
                    </a:ln>
                  </pic:spPr>
                </pic:pic>
              </a:graphicData>
            </a:graphic>
          </wp:anchor>
        </w:drawing>
      </w:r>
      <w:r>
        <w:rPr>
          <w:rFonts w:ascii="方正仿宋简体" w:hAnsi="方正仿宋简体" w:eastAsia="方正仿宋简体" w:cs="方正仿宋简体"/>
          <w:szCs w:val="21"/>
        </w:rPr>
        <w:t xml:space="preserve"> </w:t>
      </w:r>
      <w:r>
        <w:rPr>
          <w:rFonts w:ascii="方正仿宋简体" w:hAnsi="方正仿宋简体" w:eastAsia="方正仿宋简体" w:cs="方正仿宋简体"/>
          <w:szCs w:val="21"/>
        </w:rPr>
        <w:br w:type="page"/>
      </w:r>
    </w:p>
    <w:p>
      <w:pPr>
        <w:widowControl/>
        <w:jc w:val="left"/>
        <w:rPr>
          <w:rFonts w:ascii="方正仿宋简体" w:hAnsi="方正仿宋简体" w:eastAsia="方正仿宋简体" w:cs="方正仿宋简体"/>
          <w:szCs w:val="21"/>
        </w:rPr>
      </w:pPr>
      <w:r>
        <w:rPr>
          <w:rFonts w:ascii="方正仿宋简体" w:hAnsi="方正仿宋简体" w:eastAsia="方正仿宋简体" w:cs="方正仿宋简体"/>
          <w:szCs w:val="21"/>
        </w:rPr>
        <w:drawing>
          <wp:anchor distT="0" distB="0" distL="114300" distR="114300" simplePos="0" relativeHeight="251661312" behindDoc="0" locked="0" layoutInCell="1" allowOverlap="1">
            <wp:simplePos x="0" y="0"/>
            <wp:positionH relativeFrom="column">
              <wp:posOffset>-785495</wp:posOffset>
            </wp:positionH>
            <wp:positionV relativeFrom="paragraph">
              <wp:posOffset>222250</wp:posOffset>
            </wp:positionV>
            <wp:extent cx="9763125" cy="5172075"/>
            <wp:effectExtent l="0" t="0" r="9525" b="9525"/>
            <wp:wrapSquare wrapText="bothSides"/>
            <wp:docPr id="6" name="图片 4" descr="C:\Users\Administrator\Desktop\新建文件夹\4E56364656635B20100223D368249597_750_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C:\Users\Administrator\Desktop\新建文件夹\4E56364656635B20100223D368249597_750_750.jpg"/>
                    <pic:cNvPicPr>
                      <a:picLocks noChangeAspect="1" noChangeArrowheads="1"/>
                    </pic:cNvPicPr>
                  </pic:nvPicPr>
                  <pic:blipFill>
                    <a:blip r:embed="rId7"/>
                    <a:srcRect/>
                    <a:stretch>
                      <a:fillRect/>
                    </a:stretch>
                  </pic:blipFill>
                  <pic:spPr>
                    <a:xfrm>
                      <a:off x="0" y="0"/>
                      <a:ext cx="9763125" cy="5172075"/>
                    </a:xfrm>
                    <a:prstGeom prst="rect">
                      <a:avLst/>
                    </a:prstGeom>
                    <a:noFill/>
                    <a:ln w="9525">
                      <a:noFill/>
                      <a:miter lim="800000"/>
                      <a:headEnd/>
                      <a:tailEnd/>
                    </a:ln>
                  </pic:spPr>
                </pic:pic>
              </a:graphicData>
            </a:graphic>
          </wp:anchor>
        </w:drawing>
      </w:r>
    </w:p>
    <w:p>
      <w:pPr>
        <w:widowControl/>
        <w:jc w:val="left"/>
        <w:rPr>
          <w:rFonts w:ascii="方正仿宋简体" w:hAnsi="方正仿宋简体" w:eastAsia="方正仿宋简体" w:cs="方正仿宋简体"/>
          <w:szCs w:val="21"/>
        </w:rPr>
      </w:pPr>
      <w:r>
        <w:rPr>
          <w:rFonts w:ascii="方正仿宋简体" w:hAnsi="方正仿宋简体" w:eastAsia="方正仿宋简体" w:cs="方正仿宋简体"/>
          <w:szCs w:val="21"/>
        </w:rPr>
        <w:drawing>
          <wp:anchor distT="0" distB="0" distL="114300" distR="114300" simplePos="0" relativeHeight="251662336" behindDoc="0" locked="0" layoutInCell="1" allowOverlap="1">
            <wp:simplePos x="0" y="0"/>
            <wp:positionH relativeFrom="column">
              <wp:posOffset>-1240790</wp:posOffset>
            </wp:positionH>
            <wp:positionV relativeFrom="paragraph">
              <wp:posOffset>-60960</wp:posOffset>
            </wp:positionV>
            <wp:extent cx="10360025" cy="5507990"/>
            <wp:effectExtent l="19050" t="0" r="3175" b="0"/>
            <wp:wrapSquare wrapText="bothSides"/>
            <wp:docPr id="2" name="图片 2" descr="C:\Users\Administrator\Desktop\新建文件夹\C696A83E8FFBF734DABC9614276FB54F_750_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新建文件夹\C696A83E8FFBF734DABC9614276FB54F_750_750.jpg"/>
                    <pic:cNvPicPr>
                      <a:picLocks noChangeAspect="1" noChangeArrowheads="1"/>
                    </pic:cNvPicPr>
                  </pic:nvPicPr>
                  <pic:blipFill>
                    <a:blip r:embed="rId8"/>
                    <a:srcRect/>
                    <a:stretch>
                      <a:fillRect/>
                    </a:stretch>
                  </pic:blipFill>
                  <pic:spPr>
                    <a:xfrm>
                      <a:off x="0" y="0"/>
                      <a:ext cx="10360025" cy="5507990"/>
                    </a:xfrm>
                    <a:prstGeom prst="rect">
                      <a:avLst/>
                    </a:prstGeom>
                    <a:noFill/>
                    <a:ln w="9525">
                      <a:noFill/>
                      <a:miter lim="800000"/>
                      <a:headEnd/>
                      <a:tailEnd/>
                    </a:ln>
                  </pic:spPr>
                </pic:pic>
              </a:graphicData>
            </a:graphic>
          </wp:anchor>
        </w:drawing>
      </w:r>
    </w:p>
    <w:p>
      <w:pPr>
        <w:widowControl/>
        <w:jc w:val="left"/>
        <w:rPr>
          <w:rFonts w:ascii="方正仿宋简体" w:hAnsi="方正仿宋简体" w:eastAsia="方正仿宋简体" w:cs="方正仿宋简体"/>
          <w:szCs w:val="21"/>
        </w:rPr>
      </w:pPr>
      <w:r>
        <w:rPr>
          <w:rFonts w:ascii="方正仿宋简体" w:hAnsi="方正仿宋简体" w:eastAsia="方正仿宋简体" w:cs="方正仿宋简体"/>
          <w:szCs w:val="21"/>
        </w:rPr>
        <w:drawing>
          <wp:anchor distT="0" distB="0" distL="114300" distR="114300" simplePos="0" relativeHeight="251663360" behindDoc="0" locked="0" layoutInCell="1" allowOverlap="1">
            <wp:simplePos x="0" y="0"/>
            <wp:positionH relativeFrom="column">
              <wp:posOffset>-947420</wp:posOffset>
            </wp:positionH>
            <wp:positionV relativeFrom="paragraph">
              <wp:posOffset>80645</wp:posOffset>
            </wp:positionV>
            <wp:extent cx="9951720" cy="5213985"/>
            <wp:effectExtent l="19050" t="0" r="0" b="0"/>
            <wp:wrapSquare wrapText="bothSides"/>
            <wp:docPr id="7" name="图片 1" descr="C:\Users\Administrator\Desktop\新建文件夹\XIN(T@S3{%OTUXT9B`S7Q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Administrator\Desktop\新建文件夹\XIN(T@S3{%OTUXT9B`S7Q54.jpg"/>
                    <pic:cNvPicPr>
                      <a:picLocks noChangeAspect="1" noChangeArrowheads="1"/>
                    </pic:cNvPicPr>
                  </pic:nvPicPr>
                  <pic:blipFill>
                    <a:blip r:embed="rId9"/>
                    <a:srcRect/>
                    <a:stretch>
                      <a:fillRect/>
                    </a:stretch>
                  </pic:blipFill>
                  <pic:spPr>
                    <a:xfrm>
                      <a:off x="0" y="0"/>
                      <a:ext cx="9951720" cy="5213985"/>
                    </a:xfrm>
                    <a:prstGeom prst="rect">
                      <a:avLst/>
                    </a:prstGeom>
                    <a:noFill/>
                    <a:ln w="9525">
                      <a:noFill/>
                      <a:miter lim="800000"/>
                      <a:headEnd/>
                      <a:tailEnd/>
                    </a:ln>
                  </pic:spPr>
                </pic:pic>
              </a:graphicData>
            </a:graphic>
          </wp:anchor>
        </w:drawing>
      </w:r>
    </w:p>
    <w:tbl>
      <w:tblPr>
        <w:tblStyle w:val="5"/>
        <w:tblW w:w="51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516"/>
        <w:gridCol w:w="2903"/>
        <w:gridCol w:w="1075"/>
        <w:gridCol w:w="4049"/>
        <w:gridCol w:w="1197"/>
        <w:gridCol w:w="1012"/>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blHeader/>
          <w:jc w:val="center"/>
        </w:trPr>
        <w:tc>
          <w:tcPr>
            <w:tcW w:w="523" w:type="pct"/>
            <w:vAlign w:val="center"/>
          </w:tcPr>
          <w:p>
            <w:pPr>
              <w:spacing w:line="260" w:lineRule="exact"/>
              <w:jc w:val="center"/>
              <w:rPr>
                <w:rFonts w:ascii="方正黑体简体" w:hAnsi="宋体" w:eastAsia="方正黑体简体" w:cs="方正黑体简体"/>
                <w:color w:val="000000"/>
                <w:kern w:val="0"/>
                <w:sz w:val="18"/>
                <w:szCs w:val="18"/>
              </w:rPr>
            </w:pPr>
            <w:r>
              <w:rPr>
                <w:rFonts w:hint="eastAsia" w:ascii="方正黑体简体" w:hAnsi="宋体" w:eastAsia="方正黑体简体" w:cs="方正黑体简体"/>
                <w:color w:val="000000"/>
                <w:kern w:val="0"/>
                <w:sz w:val="18"/>
                <w:szCs w:val="18"/>
              </w:rPr>
              <w:t>主管单位</w:t>
            </w:r>
          </w:p>
        </w:tc>
        <w:tc>
          <w:tcPr>
            <w:tcW w:w="195" w:type="pct"/>
            <w:vAlign w:val="center"/>
          </w:tcPr>
          <w:p>
            <w:pPr>
              <w:spacing w:line="260" w:lineRule="exact"/>
              <w:jc w:val="center"/>
              <w:rPr>
                <w:rFonts w:ascii="方正黑体简体" w:hAnsi="宋体" w:eastAsia="方正黑体简体" w:cs="方正黑体简体"/>
                <w:color w:val="000000"/>
                <w:kern w:val="0"/>
                <w:sz w:val="18"/>
                <w:szCs w:val="18"/>
              </w:rPr>
            </w:pPr>
            <w:r>
              <w:rPr>
                <w:rFonts w:hint="eastAsia" w:ascii="方正黑体简体" w:hAnsi="宋体" w:eastAsia="方正黑体简体" w:cs="方正黑体简体"/>
                <w:color w:val="000000"/>
                <w:kern w:val="0"/>
                <w:sz w:val="18"/>
                <w:szCs w:val="18"/>
              </w:rPr>
              <w:t>序号</w:t>
            </w:r>
          </w:p>
        </w:tc>
        <w:tc>
          <w:tcPr>
            <w:tcW w:w="1096" w:type="pct"/>
            <w:vAlign w:val="center"/>
          </w:tcPr>
          <w:p>
            <w:pPr>
              <w:spacing w:line="260" w:lineRule="exact"/>
              <w:jc w:val="center"/>
              <w:rPr>
                <w:rFonts w:ascii="方正黑体简体" w:hAnsi="宋体" w:eastAsia="方正黑体简体" w:cs="方正黑体简体"/>
                <w:color w:val="000000"/>
                <w:kern w:val="0"/>
                <w:sz w:val="18"/>
                <w:szCs w:val="18"/>
              </w:rPr>
            </w:pPr>
            <w:r>
              <w:rPr>
                <w:rFonts w:hint="eastAsia" w:ascii="方正黑体简体" w:hAnsi="宋体" w:eastAsia="方正黑体简体" w:cs="方正黑体简体"/>
                <w:color w:val="000000"/>
                <w:kern w:val="0"/>
                <w:sz w:val="18"/>
                <w:szCs w:val="18"/>
              </w:rPr>
              <w:t>使用证明事项名称</w:t>
            </w:r>
          </w:p>
        </w:tc>
        <w:tc>
          <w:tcPr>
            <w:tcW w:w="406" w:type="pct"/>
            <w:vAlign w:val="center"/>
          </w:tcPr>
          <w:p>
            <w:pPr>
              <w:spacing w:line="260" w:lineRule="exact"/>
              <w:jc w:val="center"/>
              <w:rPr>
                <w:rFonts w:ascii="方正黑体简体" w:hAnsi="宋体" w:eastAsia="方正黑体简体" w:cs="方正黑体简体"/>
                <w:color w:val="000000"/>
                <w:kern w:val="0"/>
                <w:sz w:val="18"/>
                <w:szCs w:val="18"/>
              </w:rPr>
            </w:pPr>
            <w:r>
              <w:rPr>
                <w:rFonts w:hint="eastAsia" w:ascii="方正黑体简体" w:hAnsi="宋体" w:eastAsia="方正黑体简体" w:cs="方正黑体简体"/>
                <w:color w:val="000000"/>
                <w:kern w:val="0"/>
                <w:sz w:val="18"/>
                <w:szCs w:val="18"/>
              </w:rPr>
              <w:t>使用证明事项类别</w:t>
            </w:r>
          </w:p>
        </w:tc>
        <w:tc>
          <w:tcPr>
            <w:tcW w:w="1529" w:type="pct"/>
            <w:vAlign w:val="center"/>
          </w:tcPr>
          <w:p>
            <w:pPr>
              <w:spacing w:line="260" w:lineRule="exact"/>
              <w:jc w:val="center"/>
              <w:rPr>
                <w:rFonts w:ascii="方正黑体简体" w:hAnsi="宋体" w:eastAsia="方正黑体简体" w:cs="方正黑体简体"/>
                <w:color w:val="000000"/>
                <w:kern w:val="0"/>
                <w:sz w:val="18"/>
                <w:szCs w:val="18"/>
              </w:rPr>
            </w:pPr>
            <w:r>
              <w:rPr>
                <w:rFonts w:hint="eastAsia" w:ascii="方正黑体简体" w:hAnsi="宋体" w:eastAsia="方正黑体简体" w:cs="方正黑体简体"/>
                <w:color w:val="000000"/>
                <w:kern w:val="0"/>
                <w:sz w:val="18"/>
                <w:szCs w:val="18"/>
              </w:rPr>
              <w:t>证明事项名称</w:t>
            </w:r>
          </w:p>
        </w:tc>
        <w:tc>
          <w:tcPr>
            <w:tcW w:w="452" w:type="pct"/>
            <w:vAlign w:val="center"/>
          </w:tcPr>
          <w:p>
            <w:pPr>
              <w:spacing w:line="260" w:lineRule="exact"/>
              <w:jc w:val="center"/>
              <w:rPr>
                <w:rFonts w:ascii="方正黑体简体" w:hAnsi="宋体" w:eastAsia="方正黑体简体" w:cs="方正黑体简体"/>
                <w:color w:val="000000"/>
                <w:kern w:val="0"/>
                <w:sz w:val="18"/>
                <w:szCs w:val="18"/>
              </w:rPr>
            </w:pPr>
            <w:r>
              <w:rPr>
                <w:rFonts w:hint="eastAsia" w:ascii="方正黑体简体" w:hAnsi="宋体" w:eastAsia="方正黑体简体" w:cs="方正黑体简体"/>
                <w:color w:val="000000"/>
                <w:kern w:val="0"/>
                <w:sz w:val="18"/>
                <w:szCs w:val="18"/>
              </w:rPr>
              <w:t>证明事项</w:t>
            </w:r>
          </w:p>
          <w:p>
            <w:pPr>
              <w:spacing w:line="260" w:lineRule="exact"/>
              <w:jc w:val="center"/>
              <w:rPr>
                <w:rFonts w:ascii="方正黑体简体" w:hAnsi="宋体" w:eastAsia="方正黑体简体" w:cs="方正黑体简体"/>
                <w:color w:val="000000"/>
                <w:kern w:val="0"/>
                <w:sz w:val="18"/>
                <w:szCs w:val="18"/>
              </w:rPr>
            </w:pPr>
            <w:r>
              <w:rPr>
                <w:rFonts w:hint="eastAsia" w:ascii="方正黑体简体" w:hAnsi="宋体" w:eastAsia="方正黑体简体" w:cs="方正黑体简体"/>
                <w:color w:val="000000"/>
                <w:kern w:val="0"/>
                <w:sz w:val="18"/>
                <w:szCs w:val="18"/>
              </w:rPr>
              <w:t>开具单位</w:t>
            </w:r>
          </w:p>
        </w:tc>
        <w:tc>
          <w:tcPr>
            <w:tcW w:w="382" w:type="pct"/>
            <w:vAlign w:val="center"/>
          </w:tcPr>
          <w:p>
            <w:pPr>
              <w:spacing w:line="260" w:lineRule="exact"/>
              <w:jc w:val="center"/>
              <w:rPr>
                <w:rFonts w:ascii="方正黑体简体" w:hAnsi="宋体" w:eastAsia="方正黑体简体" w:cs="方正黑体简体"/>
                <w:color w:val="000000"/>
                <w:kern w:val="0"/>
                <w:sz w:val="18"/>
                <w:szCs w:val="18"/>
              </w:rPr>
            </w:pPr>
            <w:r>
              <w:rPr>
                <w:rFonts w:hint="eastAsia" w:ascii="方正黑体简体" w:hAnsi="宋体" w:eastAsia="方正黑体简体" w:cs="方正黑体简体"/>
                <w:color w:val="000000"/>
                <w:kern w:val="0"/>
                <w:sz w:val="18"/>
                <w:szCs w:val="18"/>
              </w:rPr>
              <w:t>保留或</w:t>
            </w:r>
          </w:p>
          <w:p>
            <w:pPr>
              <w:spacing w:line="260" w:lineRule="exact"/>
              <w:jc w:val="center"/>
              <w:rPr>
                <w:rFonts w:ascii="方正黑体简体" w:hAnsi="宋体" w:eastAsia="方正黑体简体" w:cs="方正黑体简体"/>
                <w:color w:val="000000"/>
                <w:kern w:val="0"/>
                <w:sz w:val="18"/>
                <w:szCs w:val="18"/>
              </w:rPr>
            </w:pPr>
            <w:r>
              <w:rPr>
                <w:rFonts w:hint="eastAsia" w:ascii="方正黑体简体" w:hAnsi="宋体" w:eastAsia="方正黑体简体" w:cs="方正黑体简体"/>
                <w:color w:val="000000"/>
                <w:kern w:val="0"/>
                <w:sz w:val="18"/>
                <w:szCs w:val="18"/>
              </w:rPr>
              <w:t>取消意见</w:t>
            </w:r>
          </w:p>
        </w:tc>
        <w:tc>
          <w:tcPr>
            <w:tcW w:w="417" w:type="pct"/>
            <w:vAlign w:val="center"/>
          </w:tcPr>
          <w:p>
            <w:pPr>
              <w:spacing w:line="260" w:lineRule="exact"/>
              <w:jc w:val="center"/>
              <w:rPr>
                <w:rFonts w:ascii="方正黑体简体" w:hAnsi="宋体" w:eastAsia="方正黑体简体" w:cs="方正黑体简体"/>
                <w:color w:val="000000"/>
                <w:kern w:val="0"/>
                <w:sz w:val="18"/>
                <w:szCs w:val="18"/>
              </w:rPr>
            </w:pPr>
            <w:r>
              <w:rPr>
                <w:rFonts w:hint="eastAsia" w:ascii="方正黑体简体" w:hAnsi="宋体" w:eastAsia="方正黑体简体" w:cs="方正黑体简体"/>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23" w:type="pct"/>
            <w:vMerge w:val="restar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sz w:val="18"/>
                <w:szCs w:val="18"/>
              </w:rPr>
              <w:t>区医疗保障局</w:t>
            </w:r>
          </w:p>
        </w:tc>
        <w:tc>
          <w:tcPr>
            <w:tcW w:w="195"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48</w:t>
            </w:r>
          </w:p>
        </w:tc>
        <w:tc>
          <w:tcPr>
            <w:tcW w:w="1096"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单位新参保城镇职工医疗保险、</w:t>
            </w:r>
          </w:p>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生育保险</w:t>
            </w:r>
          </w:p>
        </w:tc>
        <w:tc>
          <w:tcPr>
            <w:tcW w:w="406" w:type="pct"/>
            <w:vMerge w:val="restar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公共服务</w:t>
            </w: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社会保险登记表</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用人单位</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49</w:t>
            </w:r>
          </w:p>
        </w:tc>
        <w:tc>
          <w:tcPr>
            <w:tcW w:w="1096"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单位新增人员参保登记（参加医疗</w:t>
            </w:r>
          </w:p>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保险、生育保险人员）</w:t>
            </w:r>
          </w:p>
        </w:tc>
        <w:tc>
          <w:tcPr>
            <w:tcW w:w="40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《用人单位用工备案和社保新增登记申报表》</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用人单位</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50</w:t>
            </w:r>
          </w:p>
        </w:tc>
        <w:tc>
          <w:tcPr>
            <w:tcW w:w="1096" w:type="pct"/>
            <w:vMerge w:val="restar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城乡居民医疗保险参保登记</w:t>
            </w:r>
          </w:p>
        </w:tc>
        <w:tc>
          <w:tcPr>
            <w:tcW w:w="40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户口本或居住证</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社保卡或身份证</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51</w:t>
            </w:r>
          </w:p>
        </w:tc>
        <w:tc>
          <w:tcPr>
            <w:tcW w:w="1096"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参加城镇职工医疗保险、生育保险</w:t>
            </w:r>
          </w:p>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人员减少申报</w:t>
            </w:r>
          </w:p>
        </w:tc>
        <w:tc>
          <w:tcPr>
            <w:tcW w:w="40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《用人单位解除（终止）劳动合同用工备案和社保</w:t>
            </w:r>
          </w:p>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减少登记申报表》</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用人单位</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52</w:t>
            </w:r>
          </w:p>
        </w:tc>
        <w:tc>
          <w:tcPr>
            <w:tcW w:w="1096" w:type="pct"/>
            <w:vMerge w:val="restar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参保人员医保在职转退休</w:t>
            </w:r>
          </w:p>
        </w:tc>
        <w:tc>
          <w:tcPr>
            <w:tcW w:w="40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《用人单位解除（终止）劳动合同用工备案和社保</w:t>
            </w:r>
          </w:p>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减少登记申报表》社保卡</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用人单位、参保人员</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医疗证原件、社保卡</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53</w:t>
            </w:r>
          </w:p>
        </w:tc>
        <w:tc>
          <w:tcPr>
            <w:tcW w:w="1096"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参保人员医保终止</w:t>
            </w:r>
          </w:p>
        </w:tc>
        <w:tc>
          <w:tcPr>
            <w:tcW w:w="406" w:type="pct"/>
            <w:vMerge w:val="continue"/>
            <w:noWrap/>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《用人单位解除（终止）劳动合同用工备案和社保</w:t>
            </w:r>
          </w:p>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减少登记申报表》</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用人单位</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54</w:t>
            </w:r>
          </w:p>
        </w:tc>
        <w:tc>
          <w:tcPr>
            <w:tcW w:w="1096"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单位参保信息变更申报</w:t>
            </w:r>
          </w:p>
        </w:tc>
        <w:tc>
          <w:tcPr>
            <w:tcW w:w="406" w:type="pct"/>
            <w:vMerge w:val="continue"/>
            <w:noWrap/>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《变更社会保险登记申请表》</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用人单位</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55</w:t>
            </w:r>
          </w:p>
        </w:tc>
        <w:tc>
          <w:tcPr>
            <w:tcW w:w="1096"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参保人员信息变更申报</w:t>
            </w:r>
          </w:p>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（基本医疗保险职工）</w:t>
            </w:r>
          </w:p>
        </w:tc>
        <w:tc>
          <w:tcPr>
            <w:tcW w:w="406" w:type="pct"/>
            <w:vMerge w:val="continue"/>
            <w:noWrap/>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《社会保险个人信息变更申请表》</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用人单位或参保人员</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56</w:t>
            </w:r>
          </w:p>
        </w:tc>
        <w:tc>
          <w:tcPr>
            <w:tcW w:w="1096" w:type="pct"/>
            <w:vMerge w:val="restar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参保人员信息变更申报</w:t>
            </w:r>
          </w:p>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（城乡居民）</w:t>
            </w:r>
          </w:p>
        </w:tc>
        <w:tc>
          <w:tcPr>
            <w:tcW w:w="406" w:type="pct"/>
            <w:vMerge w:val="continue"/>
            <w:noWrap/>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户口本</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社保卡或身份证</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承诺书</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23"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sz w:val="18"/>
                <w:szCs w:val="18"/>
              </w:rPr>
              <w:t>区医疗保障局</w:t>
            </w: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57</w:t>
            </w:r>
          </w:p>
        </w:tc>
        <w:tc>
          <w:tcPr>
            <w:tcW w:w="1096" w:type="pct"/>
            <w:vMerge w:val="restar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个人医疗保险缴费接续</w:t>
            </w:r>
          </w:p>
        </w:tc>
        <w:tc>
          <w:tcPr>
            <w:tcW w:w="406" w:type="pct"/>
            <w:vMerge w:val="restart"/>
            <w:noWrap/>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公共服务</w:t>
            </w: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接续基本医疗保险关系申请表一份</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解除劳动关系书面凭证一份</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用人单位</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58</w:t>
            </w:r>
          </w:p>
        </w:tc>
        <w:tc>
          <w:tcPr>
            <w:tcW w:w="1096" w:type="pct"/>
            <w:vMerge w:val="restar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企业、机关事业单位工资收入申报</w:t>
            </w:r>
          </w:p>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（参加职工医疗保险、生育保险人员）</w:t>
            </w:r>
          </w:p>
        </w:tc>
        <w:tc>
          <w:tcPr>
            <w:tcW w:w="406" w:type="pct"/>
            <w:vMerge w:val="continue"/>
            <w:noWrap/>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《参保单位职工工资申报汇总表》</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用人单位</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承诺书</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用人单位</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《参保单位职工工资申报明细表》</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用人单位</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59</w:t>
            </w:r>
          </w:p>
        </w:tc>
        <w:tc>
          <w:tcPr>
            <w:tcW w:w="1096"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打印单位城镇职工医疗保险、生育</w:t>
            </w:r>
          </w:p>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保险参保证明</w:t>
            </w:r>
          </w:p>
        </w:tc>
        <w:tc>
          <w:tcPr>
            <w:tcW w:w="406" w:type="pct"/>
            <w:vMerge w:val="continue"/>
            <w:noWrap/>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参保单位人员明细表</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用人单位</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60</w:t>
            </w:r>
          </w:p>
        </w:tc>
        <w:tc>
          <w:tcPr>
            <w:tcW w:w="1096" w:type="pct"/>
            <w:vMerge w:val="restar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参保人员查询打印医疗保险信息</w:t>
            </w:r>
          </w:p>
        </w:tc>
        <w:tc>
          <w:tcPr>
            <w:tcW w:w="406" w:type="pct"/>
            <w:vMerge w:val="continue"/>
            <w:noWrap/>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身份证原件或复印件</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社保卡原件或复印件</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61</w:t>
            </w:r>
          </w:p>
        </w:tc>
        <w:tc>
          <w:tcPr>
            <w:tcW w:w="1096" w:type="pct"/>
            <w:vMerge w:val="restar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医保关系转出</w:t>
            </w:r>
          </w:p>
        </w:tc>
        <w:tc>
          <w:tcPr>
            <w:tcW w:w="406" w:type="pct"/>
            <w:vMerge w:val="continue"/>
            <w:noWrap/>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参保地提供参保凭证</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转出地医保经办机构</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转入地提供接收函</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转入地医保经办机构</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62</w:t>
            </w:r>
          </w:p>
        </w:tc>
        <w:tc>
          <w:tcPr>
            <w:tcW w:w="1096" w:type="pct"/>
            <w:vMerge w:val="restar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医保关系转入</w:t>
            </w:r>
          </w:p>
        </w:tc>
        <w:tc>
          <w:tcPr>
            <w:tcW w:w="406" w:type="pct"/>
            <w:vMerge w:val="continue"/>
            <w:noWrap/>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转出地提供的参保凭证</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转出地医保经办机构</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接收地提供接收函</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转入地医保经办机构</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63</w:t>
            </w:r>
          </w:p>
        </w:tc>
        <w:tc>
          <w:tcPr>
            <w:tcW w:w="1096" w:type="pct"/>
            <w:vMerge w:val="restar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医疗保险参保人员异地就医</w:t>
            </w:r>
          </w:p>
          <w:p>
            <w:pPr>
              <w:spacing w:line="260" w:lineRule="exact"/>
              <w:contextualSpacing/>
              <w:jc w:val="center"/>
              <w:rPr>
                <w:rFonts w:ascii="宋体" w:hAnsi="宋体" w:eastAsia="宋体" w:cs="方正仿宋简体"/>
                <w:color w:val="000000"/>
                <w:spacing w:val="8"/>
                <w:kern w:val="0"/>
                <w:sz w:val="18"/>
                <w:szCs w:val="18"/>
              </w:rPr>
            </w:pPr>
            <w:r>
              <w:rPr>
                <w:rFonts w:hint="eastAsia" w:ascii="宋体" w:hAnsi="宋体" w:eastAsia="宋体" w:cs="方正仿宋简体"/>
                <w:color w:val="000000"/>
                <w:kern w:val="0"/>
                <w:sz w:val="18"/>
                <w:szCs w:val="18"/>
              </w:rPr>
              <w:t>登记备案</w:t>
            </w:r>
          </w:p>
        </w:tc>
        <w:tc>
          <w:tcPr>
            <w:tcW w:w="406" w:type="pct"/>
            <w:vMerge w:val="continue"/>
            <w:noWrap/>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参保人员社保卡或身份证</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contextualSpacing/>
              <w:jc w:val="center"/>
              <w:rPr>
                <w:rFonts w:ascii="宋体" w:hAnsi="宋体" w:eastAsia="宋体" w:cs="方正仿宋简体"/>
                <w:color w:val="000000"/>
                <w:kern w:val="0"/>
                <w:sz w:val="18"/>
                <w:szCs w:val="18"/>
              </w:rPr>
            </w:pPr>
          </w:p>
        </w:tc>
        <w:tc>
          <w:tcPr>
            <w:tcW w:w="1529"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四川省广元市利州区异地就医登记备案表</w:t>
            </w:r>
          </w:p>
        </w:tc>
        <w:tc>
          <w:tcPr>
            <w:tcW w:w="45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w:t>
            </w:r>
          </w:p>
        </w:tc>
        <w:tc>
          <w:tcPr>
            <w:tcW w:w="382" w:type="pct"/>
            <w:vAlign w:val="center"/>
          </w:tcPr>
          <w:p>
            <w:pPr>
              <w:spacing w:line="260" w:lineRule="exact"/>
              <w:contextualSpacing/>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contextualSpacing/>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23"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sz w:val="18"/>
                <w:szCs w:val="18"/>
              </w:rPr>
              <w:t>区医疗保障局</w:t>
            </w:r>
          </w:p>
        </w:tc>
        <w:tc>
          <w:tcPr>
            <w:tcW w:w="195" w:type="pc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64</w:t>
            </w:r>
          </w:p>
        </w:tc>
        <w:tc>
          <w:tcPr>
            <w:tcW w:w="1096"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医疗保险参保人员现金垫付的</w:t>
            </w:r>
          </w:p>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医疗费用结算</w:t>
            </w:r>
          </w:p>
        </w:tc>
        <w:tc>
          <w:tcPr>
            <w:tcW w:w="406"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公共服务</w:t>
            </w: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住院：发票（原件）、出院证明书（原件）、住院</w:t>
            </w:r>
          </w:p>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医疗费用清单（原件）</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65</w:t>
            </w:r>
          </w:p>
        </w:tc>
        <w:tc>
          <w:tcPr>
            <w:tcW w:w="1096" w:type="pct"/>
            <w:vMerge w:val="restar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异地就医联网医疗机构费用结算</w:t>
            </w:r>
          </w:p>
        </w:tc>
        <w:tc>
          <w:tcPr>
            <w:tcW w:w="406"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省内异地结算单（原件）</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跨省异地结算单（原件）</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稽核卡</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66</w:t>
            </w:r>
          </w:p>
        </w:tc>
        <w:tc>
          <w:tcPr>
            <w:tcW w:w="1096" w:type="pct"/>
            <w:vMerge w:val="restar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医疗机构接入国家与省级异地</w:t>
            </w:r>
          </w:p>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就医平台</w:t>
            </w:r>
          </w:p>
        </w:tc>
        <w:tc>
          <w:tcPr>
            <w:tcW w:w="406"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《定点医疗机构接入异地就医国家平台申请表》</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《四川省异地就医联网测试表》</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《四川省跨省异地就医住院结算单》</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67</w:t>
            </w:r>
          </w:p>
        </w:tc>
        <w:tc>
          <w:tcPr>
            <w:tcW w:w="1096" w:type="pct"/>
            <w:vMerge w:val="restar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国家谈判药品和部分高值药品</w:t>
            </w:r>
          </w:p>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支付管理</w:t>
            </w:r>
          </w:p>
        </w:tc>
        <w:tc>
          <w:tcPr>
            <w:tcW w:w="406"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四川省基本医疗保险单行支付药品病种认定表</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四川省基本医疗保险单行支付药品病种治疗方案</w:t>
            </w:r>
          </w:p>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申请表</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认定标准规定的病情诊断证明材料</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68</w:t>
            </w:r>
          </w:p>
        </w:tc>
        <w:tc>
          <w:tcPr>
            <w:tcW w:w="1096"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门诊特殊疾病申报登记</w:t>
            </w:r>
          </w:p>
        </w:tc>
        <w:tc>
          <w:tcPr>
            <w:tcW w:w="406"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特殊病种疾病门诊治疗申报审批表</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疾病诊断证明</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检查检验报告</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23"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sz w:val="18"/>
                <w:szCs w:val="18"/>
              </w:rPr>
              <w:t>区医疗保障局</w:t>
            </w: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69</w:t>
            </w:r>
          </w:p>
        </w:tc>
        <w:tc>
          <w:tcPr>
            <w:tcW w:w="1096" w:type="pct"/>
            <w:vMerge w:val="restar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医疗机构申请定点备案</w:t>
            </w:r>
          </w:p>
        </w:tc>
        <w:tc>
          <w:tcPr>
            <w:tcW w:w="406"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公共服务</w:t>
            </w: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医疗机构等级证明材料</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银行开户许可证原件及复印件</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医疗机构执业许可证、组织机构代码副本原件</w:t>
            </w:r>
          </w:p>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及复印件</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《工伤营业执照》或《民办非企业单位登记证书》</w:t>
            </w:r>
          </w:p>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副本和《税务登记证》副本原件及复印件</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医保定点协议管理医疗机构申请表</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70</w:t>
            </w:r>
          </w:p>
        </w:tc>
        <w:tc>
          <w:tcPr>
            <w:tcW w:w="1096" w:type="pct"/>
            <w:vMerge w:val="restar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定点零售药店基础信息变更</w:t>
            </w:r>
          </w:p>
        </w:tc>
        <w:tc>
          <w:tcPr>
            <w:tcW w:w="406"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银行开户许可证原件及复印件</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营业执照副本原件及复印件</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医疗机构执业许可证副本原件及复印件</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药品经营许可证副本原件及复印件</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71</w:t>
            </w:r>
          </w:p>
        </w:tc>
        <w:tc>
          <w:tcPr>
            <w:tcW w:w="1096" w:type="pct"/>
            <w:vMerge w:val="restar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零售药店申请定点备案</w:t>
            </w:r>
          </w:p>
        </w:tc>
        <w:tc>
          <w:tcPr>
            <w:tcW w:w="406"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加载统一社会信用代码的药品经营许可证</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银行开户许可证原件及复印件</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医保定点协议管理医疗机构申请表</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72</w:t>
            </w:r>
          </w:p>
        </w:tc>
        <w:tc>
          <w:tcPr>
            <w:tcW w:w="1096" w:type="pct"/>
            <w:vMerge w:val="restar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定点医疗机构基础信息变更</w:t>
            </w:r>
          </w:p>
        </w:tc>
        <w:tc>
          <w:tcPr>
            <w:tcW w:w="406"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银行开户许可证原件及复印件</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营业执照副本原件及复印件</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事业单位人证书</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民办非企业单位证书</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医疗机构执业许可证副本原件及复印件</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医院出具的变更文件</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23"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sz w:val="18"/>
                <w:szCs w:val="18"/>
              </w:rPr>
              <w:t>区医疗保障局</w:t>
            </w:r>
          </w:p>
        </w:tc>
        <w:tc>
          <w:tcPr>
            <w:tcW w:w="195"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73</w:t>
            </w:r>
          </w:p>
        </w:tc>
        <w:tc>
          <w:tcPr>
            <w:tcW w:w="1096"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定点医药机构申请暂停（终止）</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服务协议管理</w:t>
            </w:r>
          </w:p>
        </w:tc>
        <w:tc>
          <w:tcPr>
            <w:tcW w:w="406" w:type="pct"/>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公共服务</w:t>
            </w: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基本医疗保险医保定点协议管理医疗机构暂定（终止）服务协议管理申请书</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23" w:type="pct"/>
            <w:vMerge w:val="continue"/>
            <w:noWrap/>
            <w:vAlign w:val="center"/>
          </w:tcPr>
          <w:p>
            <w:pPr>
              <w:tabs>
                <w:tab w:val="left" w:pos="270"/>
              </w:tabs>
              <w:spacing w:line="260" w:lineRule="exact"/>
              <w:jc w:val="left"/>
              <w:rPr>
                <w:rFonts w:ascii="宋体" w:hAnsi="宋体" w:eastAsia="宋体" w:cs="方正仿宋简体"/>
                <w:color w:val="000000"/>
                <w:kern w:val="0"/>
                <w:sz w:val="18"/>
                <w:szCs w:val="18"/>
              </w:rPr>
            </w:pPr>
          </w:p>
        </w:tc>
        <w:tc>
          <w:tcPr>
            <w:tcW w:w="195" w:type="pct"/>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74</w:t>
            </w:r>
          </w:p>
        </w:tc>
        <w:tc>
          <w:tcPr>
            <w:tcW w:w="109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暂停服务协议管理的定点医药机构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申请恢复定点服务协议管理</w:t>
            </w:r>
          </w:p>
        </w:tc>
        <w:tc>
          <w:tcPr>
            <w:tcW w:w="406" w:type="pct"/>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有关部门出具的有效文书原件及复印件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09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40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营业执照副本原件及复印件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09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40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医疗机构执业许可证副本原件及复印件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09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40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民办非企业单位登记证书副本原件及复印件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09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40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药品经营许可证副本原件及复印件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09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40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基本医疗保险医保定点协议管理医疗机构恢复服务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协议管理申请书</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75</w:t>
            </w:r>
          </w:p>
        </w:tc>
        <w:tc>
          <w:tcPr>
            <w:tcW w:w="109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定点医药机构医疗保险费用结算</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（医疗机构）</w:t>
            </w:r>
          </w:p>
        </w:tc>
        <w:tc>
          <w:tcPr>
            <w:tcW w:w="406" w:type="pct"/>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四川省医疗卫生单位门诊票据</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09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40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广元市利州区基本医疗保险清算申请表</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09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40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稽核卡</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医药机构</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76</w:t>
            </w:r>
          </w:p>
        </w:tc>
        <w:tc>
          <w:tcPr>
            <w:tcW w:w="109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医疗保险个人账户清退</w:t>
            </w:r>
          </w:p>
        </w:tc>
        <w:tc>
          <w:tcPr>
            <w:tcW w:w="406" w:type="pct"/>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家属代办：死亡证明 死者社保卡（复印件）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09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406" w:type="pct"/>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单位代办：人员减少表（原件） 死者社保卡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（复印件）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参保单位</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77</w:t>
            </w:r>
          </w:p>
        </w:tc>
        <w:tc>
          <w:tcPr>
            <w:tcW w:w="1096"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药品目录编码新增与信息维护</w:t>
            </w:r>
          </w:p>
        </w:tc>
        <w:tc>
          <w:tcPr>
            <w:tcW w:w="406" w:type="pct"/>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编码信息维护申请表</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医保经办</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机构</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78</w:t>
            </w:r>
          </w:p>
        </w:tc>
        <w:tc>
          <w:tcPr>
            <w:tcW w:w="109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诊疗项目和医疗服务设施目录编码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新增与信息维护</w:t>
            </w:r>
          </w:p>
        </w:tc>
        <w:tc>
          <w:tcPr>
            <w:tcW w:w="406" w:type="pct"/>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编码信息维护申请表</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医保经办</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机构</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当地卫生、物价部门有关诊疗项目和医疗服务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设施的批文</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医保经办</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机构</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23"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sz w:val="18"/>
                <w:szCs w:val="18"/>
              </w:rPr>
              <w:t>区医疗保障局</w:t>
            </w: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79</w:t>
            </w:r>
          </w:p>
        </w:tc>
        <w:tc>
          <w:tcPr>
            <w:tcW w:w="1096" w:type="pct"/>
            <w:vMerge w:val="restar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参保职工生育保险异地生育申报</w:t>
            </w:r>
          </w:p>
        </w:tc>
        <w:tc>
          <w:tcPr>
            <w:tcW w:w="406"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公共服务</w:t>
            </w: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广元市利州区职工生育保险待遇申报表（原件）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参保人员或参保单位</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住院票据（原件）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参保人员或参保单位</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出院证明（加盖病情证明专用章）（原件）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参保人员或参保单位</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住院医疗费用清单（原件）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参保人员或参保单位</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80</w:t>
            </w:r>
          </w:p>
        </w:tc>
        <w:tc>
          <w:tcPr>
            <w:tcW w:w="1096" w:type="pct"/>
            <w:vMerge w:val="restar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女职工生育津贴、生育医疗费</w:t>
            </w:r>
          </w:p>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申报</w:t>
            </w:r>
          </w:p>
        </w:tc>
        <w:tc>
          <w:tcPr>
            <w:tcW w:w="406"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广元市利州区职工生育保险待遇申报表（原件）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参保人员或参保单位</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出院证明（加盖病情证明专用章）（原件）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参保人员或参保单位</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住院票据（原件）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参保人员或参保单位</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住院费用清单（原件）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参保人员或参保单位</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81</w:t>
            </w:r>
          </w:p>
        </w:tc>
        <w:tc>
          <w:tcPr>
            <w:tcW w:w="1096" w:type="pct"/>
            <w:vMerge w:val="restar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生育期间并发症发生的</w:t>
            </w:r>
          </w:p>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医疗费用申报</w:t>
            </w:r>
          </w:p>
        </w:tc>
        <w:tc>
          <w:tcPr>
            <w:tcW w:w="406"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清算申请表（原件）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参保人员或参保单位</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正规发票（原件）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参保人员或参保单位</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23"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95" w:type="pct"/>
            <w:vMerge w:val="restart"/>
            <w:noWrap/>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82</w:t>
            </w:r>
          </w:p>
        </w:tc>
        <w:tc>
          <w:tcPr>
            <w:tcW w:w="1096" w:type="pct"/>
            <w:vMerge w:val="restar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参保职工未就业配偶应享受生育</w:t>
            </w:r>
          </w:p>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医疗费用申报</w:t>
            </w:r>
          </w:p>
        </w:tc>
        <w:tc>
          <w:tcPr>
            <w:tcW w:w="406" w:type="pct"/>
            <w:vMerge w:val="continue"/>
            <w:noWrap/>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广元市利州区职工生育保险待遇申报表（原件）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参保人员或参保单位</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住院票据（原件）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参保人员或参保单位</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出院证明（加盖病情证明专用章）（原件）</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参保人员或参保单位</w:t>
            </w:r>
          </w:p>
        </w:tc>
        <w:tc>
          <w:tcPr>
            <w:tcW w:w="382"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23" w:type="pct"/>
            <w:vMerge w:val="continue"/>
            <w:vAlign w:val="center"/>
          </w:tcPr>
          <w:p>
            <w:pPr>
              <w:spacing w:line="260" w:lineRule="exact"/>
              <w:jc w:val="center"/>
              <w:rPr>
                <w:rFonts w:ascii="宋体" w:hAnsi="宋体" w:eastAsia="宋体" w:cs="方正仿宋简体"/>
                <w:color w:val="000000"/>
                <w:kern w:val="0"/>
                <w:sz w:val="18"/>
                <w:szCs w:val="18"/>
              </w:rPr>
            </w:pPr>
          </w:p>
        </w:tc>
        <w:tc>
          <w:tcPr>
            <w:tcW w:w="195" w:type="pct"/>
            <w:vMerge w:val="continue"/>
            <w:vAlign w:val="center"/>
          </w:tcPr>
          <w:p>
            <w:pPr>
              <w:spacing w:line="260" w:lineRule="exact"/>
              <w:jc w:val="center"/>
              <w:rPr>
                <w:rFonts w:ascii="宋体" w:hAnsi="宋体" w:eastAsia="宋体" w:cs="方正仿宋简体"/>
                <w:color w:val="000000"/>
                <w:kern w:val="0"/>
                <w:sz w:val="18"/>
                <w:szCs w:val="18"/>
              </w:rPr>
            </w:pPr>
          </w:p>
        </w:tc>
        <w:tc>
          <w:tcPr>
            <w:tcW w:w="1096" w:type="pct"/>
            <w:vMerge w:val="continue"/>
            <w:vAlign w:val="center"/>
          </w:tcPr>
          <w:p>
            <w:pPr>
              <w:spacing w:line="260" w:lineRule="exact"/>
              <w:jc w:val="center"/>
              <w:rPr>
                <w:rFonts w:ascii="宋体" w:hAnsi="宋体" w:eastAsia="宋体" w:cs="方正仿宋简体"/>
                <w:color w:val="000000"/>
                <w:kern w:val="0"/>
                <w:sz w:val="18"/>
                <w:szCs w:val="18"/>
              </w:rPr>
            </w:pPr>
          </w:p>
        </w:tc>
        <w:tc>
          <w:tcPr>
            <w:tcW w:w="406" w:type="pct"/>
            <w:vMerge w:val="continue"/>
            <w:vAlign w:val="center"/>
          </w:tcPr>
          <w:p>
            <w:pPr>
              <w:spacing w:line="260" w:lineRule="exact"/>
              <w:jc w:val="center"/>
              <w:rPr>
                <w:rFonts w:ascii="宋体" w:hAnsi="宋体" w:eastAsia="宋体" w:cs="方正仿宋简体"/>
                <w:color w:val="000000"/>
                <w:kern w:val="0"/>
                <w:sz w:val="18"/>
                <w:szCs w:val="18"/>
              </w:rPr>
            </w:pPr>
          </w:p>
        </w:tc>
        <w:tc>
          <w:tcPr>
            <w:tcW w:w="1529"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住院费用清单（原件）</w:t>
            </w:r>
          </w:p>
        </w:tc>
        <w:tc>
          <w:tcPr>
            <w:tcW w:w="45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参保人员或参保单位</w:t>
            </w:r>
          </w:p>
        </w:tc>
        <w:tc>
          <w:tcPr>
            <w:tcW w:w="382" w:type="pct"/>
            <w:vAlign w:val="center"/>
          </w:tcPr>
          <w:p>
            <w:pPr>
              <w:spacing w:line="260" w:lineRule="exact"/>
              <w:jc w:val="center"/>
              <w:rPr>
                <w:rFonts w:ascii="宋体" w:hAnsi="宋体" w:eastAsia="宋体" w:cs="方正仿宋简体"/>
                <w:color w:val="000000"/>
                <w:kern w:val="0"/>
                <w:sz w:val="18"/>
                <w:szCs w:val="18"/>
              </w:rPr>
            </w:pPr>
            <w:r>
              <w:rPr>
                <w:rFonts w:hint="eastAsia" w:ascii="宋体" w:hAnsi="宋体" w:eastAsia="宋体" w:cs="方正仿宋简体"/>
                <w:color w:val="000000"/>
                <w:kern w:val="0"/>
                <w:sz w:val="18"/>
                <w:szCs w:val="18"/>
              </w:rPr>
              <w:t>取消</w:t>
            </w:r>
          </w:p>
        </w:tc>
        <w:tc>
          <w:tcPr>
            <w:tcW w:w="417" w:type="pct"/>
            <w:noWrap/>
            <w:vAlign w:val="center"/>
          </w:tcPr>
          <w:p>
            <w:pPr>
              <w:spacing w:line="260" w:lineRule="exact"/>
              <w:jc w:val="center"/>
              <w:rPr>
                <w:rFonts w:ascii="宋体" w:hAnsi="宋体" w:eastAsia="宋体" w:cs="方正仿宋简体"/>
                <w:color w:val="000000"/>
                <w:kern w:val="0"/>
                <w:sz w:val="18"/>
                <w:szCs w:val="18"/>
              </w:rPr>
            </w:pPr>
          </w:p>
        </w:tc>
      </w:tr>
    </w:tbl>
    <w:p/>
    <w:sectPr>
      <w:footerReference r:id="rId3" w:type="default"/>
      <w:footerReference r:id="rId4" w:type="even"/>
      <w:pgSz w:w="16838" w:h="11906" w:orient="landscape"/>
      <w:pgMar w:top="1587" w:right="2098" w:bottom="1474" w:left="1984" w:header="851" w:footer="158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left:575.55pt;margin-top:-0.75pt;height:144pt;width:144pt;mso-position-horizontal-relative:margin;mso-wrap-style:none;z-index:251658240;mso-width-relative:page;mso-height-relative:page;" filled="f" stroked="f" coordsize="21600,21600" o:gfxdata="UEsDBAoAAAAAAIdO4kAAAAAAAAAAAAAAAAAEAAAAZHJzL1BLAwQUAAAACACHTuJABJn8adgAAAAM&#10;AQAADwAAAGRycy9kb3ducmV2LnhtbE2Py07DMBBF90j8gzVI7FrHbVOVEKcSFWGJRMOCpRsPScCP&#10;yHbT8PdMV7C8M0d3zpT72Ro2YYiDdxLEMgOGrvV6cJ2E96Ze7IDFpJxWxjuU8IMR9tXtTakK7S/u&#10;Dadj6hiVuFgoCX1KY8F5bHu0Ki79iI52nz5YlSiGjuugLlRuDV9l2ZZbNTi60KsRDz2238ezlXCo&#10;myZMGIP5wJd6/fX6tMHnWcr7O5E9Aks4pz8YrvqkDhU5nfzZ6cgMZZELQayEhciBXYnN+oEmJwmr&#10;3TYHXpX8/xPVL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Jn8adgAAAAMAQAADwAAAAAAAAABACAAAAAiAAAAZHJzL2Rvd25yZXYueG1s&#10;UEsBAhQAFAAAAAgAh07iQGuF+fsxAgAAYQQAAA4AAAAAAAAAAQAgAAAAJwEAAGRycy9lMm9Eb2Mu&#10;eG1sUEsFBgAAAAAGAAYAWQEAAMoFAAAAAA==&#10;">
          <v:path/>
          <v:fill on="f" focussize="0,0"/>
          <v:stroke on="f" weight="0.5pt" joinstyle="miter"/>
          <v:imagedata o:title=""/>
          <o:lock v:ext="edit"/>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7" o:spid="_x0000_s1027" o:spt="202" type="#_x0000_t202" style="position:absolute;left:0pt;margin-left:12pt;margin-top:-0.75pt;height:144pt;width:144pt;mso-position-horizontal-relative:margin;mso-wrap-style:none;z-index:251659264;mso-width-relative:page;mso-height-relative:page;" filled="f" stroked="f" coordsize="21600,21600" o:gfxdata="UEsDBAoAAAAAAIdO4kAAAAAAAAAAAAAAAAAEAAAAZHJzL1BLAwQUAAAACACHTuJA42pP3NYAAAAJ&#10;AQAADwAAAGRycy9kb3ducmV2LnhtbE2PTU/DMAyG70j8h8hI3La03Yem0nQSE+WIxMqBY9aYtlvj&#10;VEnWlX+POcHRfqzXz1vsZzuICX3oHSlIlwkIpMaZnloFH3W12IEIUZPRgyNU8I0B9uX9XaFz4270&#10;jtMxtoJDKORaQRfjmEsZmg6tDks3IjH7ct7qyKNvpfH6xuF2kFmSbKXVPfGHTo946LC5HK9WwaGq&#10;az9h8MMnvlar89vzGl9mpR4f0uQJRMQ5/h3Drz6rQ8lOJ3clE8SgIFtzlahgkW5AMF+lGS9ODHbb&#10;DciykP8blD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NqT9zWAAAACQEAAA8AAAAAAAAAAQAgAAAAIgAAAGRycy9kb3ducmV2LnhtbFBL&#10;AQIUABQAAAAIAIdO4kAkgka0MQIAAGEEAAAOAAAAAAAAAAEAIAAAACUBAABkcnMvZTJvRG9jLnht&#10;bFBLBQYAAAAABgAGAFkBAADIBQAAAAA=&#10;">
          <v:path/>
          <v:fill on="f" focussize="0,0"/>
          <v:stroke on="f" weight="0.5pt" joinstyle="miter"/>
          <v:imagedata o:title=""/>
          <o:lock v:ext="edit"/>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E6624"/>
    <w:rsid w:val="004E6624"/>
    <w:rsid w:val="00863325"/>
    <w:rsid w:val="00AD0C07"/>
    <w:rsid w:val="02305FCB"/>
    <w:rsid w:val="02815A4A"/>
    <w:rsid w:val="031C43B7"/>
    <w:rsid w:val="06F46870"/>
    <w:rsid w:val="072733EC"/>
    <w:rsid w:val="0BBE52A2"/>
    <w:rsid w:val="1183025B"/>
    <w:rsid w:val="14695D92"/>
    <w:rsid w:val="18987606"/>
    <w:rsid w:val="1903778C"/>
    <w:rsid w:val="19491F11"/>
    <w:rsid w:val="1BAB1BDA"/>
    <w:rsid w:val="26C71D28"/>
    <w:rsid w:val="27A82FF6"/>
    <w:rsid w:val="28671DC0"/>
    <w:rsid w:val="2E7F244D"/>
    <w:rsid w:val="2E931412"/>
    <w:rsid w:val="315332F5"/>
    <w:rsid w:val="315F51FE"/>
    <w:rsid w:val="360A67D4"/>
    <w:rsid w:val="478B1741"/>
    <w:rsid w:val="47D51C0B"/>
    <w:rsid w:val="48645E86"/>
    <w:rsid w:val="4CE64793"/>
    <w:rsid w:val="5C58509E"/>
    <w:rsid w:val="62EE032F"/>
    <w:rsid w:val="64395018"/>
    <w:rsid w:val="65291AFA"/>
    <w:rsid w:val="6625566D"/>
    <w:rsid w:val="67700974"/>
    <w:rsid w:val="67C11639"/>
    <w:rsid w:val="67ED7825"/>
    <w:rsid w:val="6A7810C1"/>
    <w:rsid w:val="6EB22C2E"/>
    <w:rsid w:val="706D7C37"/>
    <w:rsid w:val="71E13C4D"/>
    <w:rsid w:val="72D35AA4"/>
    <w:rsid w:val="75ED3F03"/>
    <w:rsid w:val="76B71618"/>
    <w:rsid w:val="779C1658"/>
    <w:rsid w:val="77B32FA3"/>
    <w:rsid w:val="77B746F4"/>
    <w:rsid w:val="7B356D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8489</Words>
  <Characters>1768</Characters>
  <Lines>14</Lines>
  <Paragraphs>20</Paragraphs>
  <TotalTime>18</TotalTime>
  <ScaleCrop>false</ScaleCrop>
  <LinksUpToDate>false</LinksUpToDate>
  <CharactersWithSpaces>10237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王小豆</cp:lastModifiedBy>
  <dcterms:modified xsi:type="dcterms:W3CDTF">2021-02-08T03:04:07Z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