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黑体" w:eastAsia="黑体" w:cs="黑体"/>
          <w:b w:val="0"/>
          <w:bCs w:val="0"/>
          <w:color w:val="000000" w:themeColor="text1"/>
          <w:sz w:val="32"/>
          <w:szCs w:val="32"/>
          <w14:textFill>
            <w14:solidFill>
              <w14:schemeClr w14:val="tx1"/>
            </w14:solidFill>
          </w14:textFill>
        </w:rPr>
      </w:pPr>
      <w:r>
        <w:rPr>
          <w:rFonts w:hint="eastAsia" w:ascii="黑体" w:eastAsia="黑体" w:cs="黑体"/>
          <w:b w:val="0"/>
          <w:bCs w:val="0"/>
          <w:color w:val="000000" w:themeColor="text1"/>
          <w:sz w:val="32"/>
          <w:szCs w:val="32"/>
          <w14:textFill>
            <w14:solidFill>
              <w14:schemeClr w14:val="tx1"/>
            </w14:solidFill>
          </w14:textFill>
        </w:rPr>
        <w:t>附件1</w:t>
      </w:r>
      <w:bookmarkStart w:id="0" w:name="_GoBack"/>
      <w:bookmarkEnd w:id="0"/>
    </w:p>
    <w:p>
      <w:pPr>
        <w:spacing w:line="576" w:lineRule="exact"/>
        <w:rPr>
          <w:rFonts w:hint="eastAsia" w:ascii="黑体" w:eastAsia="黑体" w:cs="黑体"/>
          <w:b w:val="0"/>
          <w:bCs w:val="0"/>
          <w:color w:val="000000" w:themeColor="text1"/>
          <w:sz w:val="32"/>
          <w:szCs w:val="32"/>
          <w14:textFill>
            <w14:solidFill>
              <w14:schemeClr w14:val="tx1"/>
            </w14:solidFill>
          </w14:textFill>
        </w:rPr>
      </w:pPr>
    </w:p>
    <w:p>
      <w:pPr>
        <w:spacing w:line="576" w:lineRule="exact"/>
        <w:contextualSpacing/>
        <w:jc w:val="center"/>
        <w:rPr>
          <w:rFonts w:ascii="宋体" w:hAnsi="宋体" w:eastAsia="方正小标宋简体"/>
          <w:b w:val="0"/>
          <w:bCs w:val="0"/>
          <w:color w:val="000000" w:themeColor="text1"/>
          <w:sz w:val="44"/>
          <w:szCs w:val="44"/>
          <w14:textFill>
            <w14:solidFill>
              <w14:schemeClr w14:val="tx1"/>
            </w14:solidFill>
          </w14:textFill>
        </w:rPr>
      </w:pPr>
      <w:r>
        <w:rPr>
          <w:rFonts w:hint="eastAsia" w:ascii="宋体" w:hAnsi="宋体" w:eastAsia="方正小标宋简体"/>
          <w:b w:val="0"/>
          <w:bCs w:val="0"/>
          <w:color w:val="000000" w:themeColor="text1"/>
          <w:sz w:val="44"/>
          <w:szCs w:val="44"/>
          <w14:textFill>
            <w14:solidFill>
              <w14:schemeClr w14:val="tx1"/>
            </w14:solidFill>
          </w14:textFill>
        </w:rPr>
        <w:t>广元市利州区农民工及农民工家庭今冬明春全覆盖走访慰问方案</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hint="eastAsia" w:ascii="宋体" w:hAnsi="宋体" w:eastAsia="方正仿宋简体"/>
          <w:b w:val="0"/>
          <w:bCs w:val="0"/>
          <w:color w:val="000000" w:themeColor="text1"/>
          <w:sz w:val="32"/>
          <w:szCs w:val="32"/>
          <w14:textFill>
            <w14:solidFill>
              <w14:schemeClr w14:val="tx1"/>
            </w14:solidFill>
          </w14:textFill>
        </w:rPr>
        <w:t>为切实做好我区今冬明春农民工全覆盖走访慰问工作，让农民工及农民工家庭度过一个欢乐祥和的新春佳节，结合实际制定如下方案：</w:t>
      </w:r>
    </w:p>
    <w:p>
      <w:pPr>
        <w:spacing w:line="576" w:lineRule="exact"/>
        <w:ind w:firstLine="640" w:firstLineChars="200"/>
        <w:contextualSpacing/>
        <w:rPr>
          <w:rFonts w:ascii="宋体" w:hAnsi="宋体" w:eastAsia="黑体"/>
          <w:b w:val="0"/>
          <w:bCs w:val="0"/>
          <w:color w:val="000000" w:themeColor="text1"/>
          <w:sz w:val="32"/>
          <w:szCs w:val="32"/>
          <w14:textFill>
            <w14:solidFill>
              <w14:schemeClr w14:val="tx1"/>
            </w14:solidFill>
          </w14:textFill>
        </w:rPr>
      </w:pPr>
      <w:r>
        <w:rPr>
          <w:rFonts w:hint="eastAsia" w:ascii="宋体" w:hAnsi="宋体" w:eastAsia="黑体"/>
          <w:b w:val="0"/>
          <w:bCs w:val="0"/>
          <w:color w:val="000000" w:themeColor="text1"/>
          <w:sz w:val="32"/>
          <w:szCs w:val="32"/>
          <w14:textFill>
            <w14:solidFill>
              <w14:schemeClr w14:val="tx1"/>
            </w14:solidFill>
          </w14:textFill>
        </w:rPr>
        <w:t>一、总体要求</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hint="eastAsia" w:ascii="宋体" w:hAnsi="宋体" w:eastAsia="方正仿宋简体"/>
          <w:b w:val="0"/>
          <w:bCs w:val="0"/>
          <w:color w:val="000000" w:themeColor="text1"/>
          <w:sz w:val="32"/>
          <w:szCs w:val="32"/>
          <w14:textFill>
            <w14:solidFill>
              <w14:schemeClr w14:val="tx1"/>
            </w14:solidFill>
          </w14:textFill>
        </w:rPr>
        <w:t>为深入贯彻习近平新时代中国特色社会主义思想，认真落实全省农民工工作电视电话会议精神，扎实做好开展省委、市委、区委“我为群众办实事”安排部署，用心用情用力解决农民工的操心事、烦心事和揪心事。在今冬明春，区、乡镇（街道）、村三级联动，点面结合，通过发放慰问信、慰问品、走访慰问、慰问演出、政策宣讲等方式，广泛开展形式多样、丰富多彩的送温暖慰问活动，切实增强农民工获得感、幸福感和安全感。</w:t>
      </w:r>
    </w:p>
    <w:p>
      <w:pPr>
        <w:spacing w:line="576" w:lineRule="exact"/>
        <w:ind w:firstLine="640" w:firstLineChars="200"/>
        <w:contextualSpacing/>
        <w:rPr>
          <w:rFonts w:ascii="宋体" w:hAnsi="宋体" w:eastAsia="黑体"/>
          <w:b w:val="0"/>
          <w:bCs w:val="0"/>
          <w:color w:val="000000" w:themeColor="text1"/>
          <w:sz w:val="32"/>
          <w:szCs w:val="32"/>
          <w14:textFill>
            <w14:solidFill>
              <w14:schemeClr w14:val="tx1"/>
            </w14:solidFill>
          </w14:textFill>
        </w:rPr>
      </w:pPr>
      <w:r>
        <w:rPr>
          <w:rFonts w:hint="eastAsia" w:ascii="宋体" w:hAnsi="宋体" w:eastAsia="黑体"/>
          <w:b w:val="0"/>
          <w:bCs w:val="0"/>
          <w:color w:val="000000" w:themeColor="text1"/>
          <w:sz w:val="32"/>
          <w:szCs w:val="32"/>
          <w14:textFill>
            <w14:solidFill>
              <w14:schemeClr w14:val="tx1"/>
            </w14:solidFill>
          </w14:textFill>
        </w:rPr>
        <w:t>二、慰问对象</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hint="eastAsia" w:ascii="宋体" w:hAnsi="宋体" w:eastAsia="方正仿宋简体"/>
          <w:b w:val="0"/>
          <w:bCs w:val="0"/>
          <w:color w:val="000000" w:themeColor="text1"/>
          <w:sz w:val="32"/>
          <w:szCs w:val="32"/>
          <w14:textFill>
            <w14:solidFill>
              <w14:schemeClr w14:val="tx1"/>
            </w14:solidFill>
          </w14:textFill>
        </w:rPr>
        <w:t>农民工及农民工家庭</w:t>
      </w:r>
    </w:p>
    <w:p>
      <w:pPr>
        <w:spacing w:line="576" w:lineRule="exact"/>
        <w:ind w:firstLine="640" w:firstLineChars="200"/>
        <w:contextualSpacing/>
        <w:rPr>
          <w:rFonts w:ascii="宋体" w:hAnsi="宋体" w:eastAsia="黑体"/>
          <w:b w:val="0"/>
          <w:bCs w:val="0"/>
          <w:color w:val="000000" w:themeColor="text1"/>
          <w:sz w:val="32"/>
          <w:szCs w:val="32"/>
          <w14:textFill>
            <w14:solidFill>
              <w14:schemeClr w14:val="tx1"/>
            </w14:solidFill>
          </w14:textFill>
        </w:rPr>
      </w:pPr>
      <w:r>
        <w:rPr>
          <w:rFonts w:hint="eastAsia" w:ascii="宋体" w:hAnsi="宋体" w:eastAsia="黑体"/>
          <w:b w:val="0"/>
          <w:bCs w:val="0"/>
          <w:color w:val="000000" w:themeColor="text1"/>
          <w:sz w:val="32"/>
          <w:szCs w:val="32"/>
          <w14:textFill>
            <w14:solidFill>
              <w14:schemeClr w14:val="tx1"/>
            </w14:solidFill>
          </w14:textFill>
        </w:rPr>
        <w:t>三、慰问时间</w:t>
      </w:r>
    </w:p>
    <w:p>
      <w:pPr>
        <w:spacing w:line="576" w:lineRule="exact"/>
        <w:ind w:firstLine="640" w:firstLineChars="200"/>
        <w:contextualSpacing/>
        <w:rPr>
          <w:rFonts w:hint="eastAsia" w:ascii="宋体" w:hAnsi="宋体" w:eastAsia="方正仿宋简体"/>
          <w:b w:val="0"/>
          <w:bCs w:val="0"/>
          <w:color w:val="000000" w:themeColor="text1"/>
          <w:sz w:val="32"/>
          <w:szCs w:val="32"/>
          <w14:textFill>
            <w14:solidFill>
              <w14:schemeClr w14:val="tx1"/>
            </w14:solidFill>
          </w14:textFill>
        </w:rPr>
      </w:pPr>
      <w:r>
        <w:rPr>
          <w:rFonts w:hint="eastAsia" w:ascii="宋体" w:hAnsi="宋体" w:eastAsia="方正仿宋简体"/>
          <w:b w:val="0"/>
          <w:bCs w:val="0"/>
          <w:color w:val="000000" w:themeColor="text1"/>
          <w:sz w:val="32"/>
          <w:szCs w:val="32"/>
          <w14:textFill>
            <w14:solidFill>
              <w14:schemeClr w14:val="tx1"/>
            </w14:solidFill>
          </w14:textFill>
        </w:rPr>
        <w:t>202</w:t>
      </w:r>
      <w:r>
        <w:rPr>
          <w:rFonts w:hint="eastAsia" w:ascii="宋体" w:hAnsi="宋体" w:eastAsia="方正仿宋简体"/>
          <w:b w:val="0"/>
          <w:bCs w:val="0"/>
          <w:color w:val="000000" w:themeColor="text1"/>
          <w:sz w:val="32"/>
          <w:szCs w:val="32"/>
          <w:lang w:val="en-US" w:eastAsia="zh-CN"/>
          <w14:textFill>
            <w14:solidFill>
              <w14:schemeClr w14:val="tx1"/>
            </w14:solidFill>
          </w14:textFill>
        </w:rPr>
        <w:t>1</w:t>
      </w:r>
      <w:r>
        <w:rPr>
          <w:rFonts w:hint="eastAsia" w:ascii="宋体" w:hAnsi="宋体" w:eastAsia="方正仿宋简体"/>
          <w:b w:val="0"/>
          <w:bCs w:val="0"/>
          <w:color w:val="000000" w:themeColor="text1"/>
          <w:sz w:val="32"/>
          <w:szCs w:val="32"/>
          <w14:textFill>
            <w14:solidFill>
              <w14:schemeClr w14:val="tx1"/>
            </w14:solidFill>
          </w14:textFill>
        </w:rPr>
        <w:t>年</w:t>
      </w:r>
      <w:r>
        <w:rPr>
          <w:rFonts w:hint="eastAsia" w:ascii="宋体" w:hAnsi="宋体" w:eastAsia="方正仿宋简体"/>
          <w:b w:val="0"/>
          <w:bCs w:val="0"/>
          <w:color w:val="000000" w:themeColor="text1"/>
          <w:sz w:val="32"/>
          <w:szCs w:val="32"/>
          <w:lang w:val="en-US" w:eastAsia="zh-CN"/>
          <w14:textFill>
            <w14:solidFill>
              <w14:schemeClr w14:val="tx1"/>
            </w14:solidFill>
          </w14:textFill>
        </w:rPr>
        <w:t>11</w:t>
      </w:r>
      <w:r>
        <w:rPr>
          <w:rFonts w:hint="eastAsia" w:ascii="宋体" w:hAnsi="宋体" w:eastAsia="方正仿宋简体"/>
          <w:b w:val="0"/>
          <w:bCs w:val="0"/>
          <w:color w:val="000000" w:themeColor="text1"/>
          <w:sz w:val="32"/>
          <w:szCs w:val="32"/>
          <w14:textFill>
            <w14:solidFill>
              <w14:schemeClr w14:val="tx1"/>
            </w14:solidFill>
          </w14:textFill>
        </w:rPr>
        <w:t>月</w:t>
      </w:r>
      <w:r>
        <w:rPr>
          <w:rFonts w:hint="eastAsia" w:ascii="宋体" w:hAnsi="宋体" w:eastAsia="方正仿宋简体"/>
          <w:b w:val="0"/>
          <w:bCs w:val="0"/>
          <w:color w:val="000000" w:themeColor="text1"/>
          <w:sz w:val="32"/>
          <w:szCs w:val="32"/>
          <w:lang w:val="en-US" w:eastAsia="zh-CN"/>
          <w14:textFill>
            <w14:solidFill>
              <w14:schemeClr w14:val="tx1"/>
            </w14:solidFill>
          </w14:textFill>
        </w:rPr>
        <w:t>23</w:t>
      </w:r>
      <w:r>
        <w:rPr>
          <w:rFonts w:hint="eastAsia" w:ascii="宋体" w:hAnsi="宋体" w:eastAsia="方正仿宋简体"/>
          <w:b w:val="0"/>
          <w:bCs w:val="0"/>
          <w:color w:val="000000" w:themeColor="text1"/>
          <w:sz w:val="32"/>
          <w:szCs w:val="32"/>
          <w14:textFill>
            <w14:solidFill>
              <w14:schemeClr w14:val="tx1"/>
            </w14:solidFill>
          </w14:textFill>
        </w:rPr>
        <w:t>日至</w:t>
      </w:r>
      <w:r>
        <w:rPr>
          <w:rFonts w:hint="eastAsia" w:ascii="宋体" w:hAnsi="宋体" w:eastAsia="方正仿宋简体"/>
          <w:b w:val="0"/>
          <w:bCs w:val="0"/>
          <w:color w:val="000000" w:themeColor="text1"/>
          <w:sz w:val="32"/>
          <w:szCs w:val="32"/>
          <w:lang w:val="en-US" w:eastAsia="zh-CN"/>
          <w14:textFill>
            <w14:solidFill>
              <w14:schemeClr w14:val="tx1"/>
            </w14:solidFill>
          </w14:textFill>
        </w:rPr>
        <w:t>2022年</w:t>
      </w:r>
      <w:r>
        <w:rPr>
          <w:rFonts w:hint="eastAsia" w:ascii="宋体" w:hAnsi="宋体" w:eastAsia="方正仿宋简体"/>
          <w:b w:val="0"/>
          <w:bCs w:val="0"/>
          <w:color w:val="000000" w:themeColor="text1"/>
          <w:sz w:val="32"/>
          <w:szCs w:val="32"/>
          <w14:textFill>
            <w14:solidFill>
              <w14:schemeClr w14:val="tx1"/>
            </w14:solidFill>
          </w14:textFill>
        </w:rPr>
        <w:t>2月</w:t>
      </w:r>
      <w:r>
        <w:rPr>
          <w:rFonts w:hint="eastAsia" w:ascii="宋体" w:hAnsi="宋体" w:eastAsia="方正仿宋简体"/>
          <w:b w:val="0"/>
          <w:bCs w:val="0"/>
          <w:color w:val="000000" w:themeColor="text1"/>
          <w:sz w:val="32"/>
          <w:szCs w:val="32"/>
          <w:lang w:val="en-US" w:eastAsia="zh-CN"/>
          <w14:textFill>
            <w14:solidFill>
              <w14:schemeClr w14:val="tx1"/>
            </w14:solidFill>
          </w14:textFill>
        </w:rPr>
        <w:t>16</w:t>
      </w:r>
      <w:r>
        <w:rPr>
          <w:rFonts w:hint="eastAsia" w:ascii="宋体" w:hAnsi="宋体" w:eastAsia="方正仿宋简体"/>
          <w:b w:val="0"/>
          <w:bCs w:val="0"/>
          <w:color w:val="000000" w:themeColor="text1"/>
          <w:sz w:val="32"/>
          <w:szCs w:val="32"/>
          <w14:textFill>
            <w14:solidFill>
              <w14:schemeClr w14:val="tx1"/>
            </w14:solidFill>
          </w14:textFill>
        </w:rPr>
        <w:t>日(元宵节)期间。</w:t>
      </w:r>
    </w:p>
    <w:p>
      <w:pPr>
        <w:spacing w:line="576" w:lineRule="exact"/>
        <w:ind w:firstLine="640" w:firstLineChars="200"/>
        <w:contextualSpacing/>
        <w:rPr>
          <w:rFonts w:ascii="宋体" w:hAnsi="宋体" w:eastAsia="黑体"/>
          <w:b w:val="0"/>
          <w:bCs w:val="0"/>
          <w:color w:val="000000" w:themeColor="text1"/>
          <w:sz w:val="32"/>
          <w:szCs w:val="32"/>
          <w14:textFill>
            <w14:solidFill>
              <w14:schemeClr w14:val="tx1"/>
            </w14:solidFill>
          </w14:textFill>
        </w:rPr>
      </w:pPr>
      <w:r>
        <w:rPr>
          <w:rFonts w:hint="eastAsia" w:ascii="宋体" w:hAnsi="宋体" w:eastAsia="黑体"/>
          <w:b w:val="0"/>
          <w:bCs w:val="0"/>
          <w:color w:val="000000" w:themeColor="text1"/>
          <w:sz w:val="32"/>
          <w:szCs w:val="32"/>
          <w14:textFill>
            <w14:solidFill>
              <w14:schemeClr w14:val="tx1"/>
            </w14:solidFill>
          </w14:textFill>
        </w:rPr>
        <w:t>四、慰问安排</w:t>
      </w:r>
    </w:p>
    <w:p>
      <w:pPr>
        <w:spacing w:line="576" w:lineRule="exact"/>
        <w:ind w:firstLine="640" w:firstLineChars="200"/>
        <w:contextualSpacing/>
        <w:rPr>
          <w:rFonts w:ascii="宋体" w:hAnsi="宋体" w:eastAsia="方正楷体简体"/>
          <w:b w:val="0"/>
          <w:bCs w:val="0"/>
          <w:color w:val="000000" w:themeColor="text1"/>
          <w:sz w:val="32"/>
          <w:szCs w:val="32"/>
          <w14:textFill>
            <w14:solidFill>
              <w14:schemeClr w14:val="tx1"/>
            </w14:solidFill>
          </w14:textFill>
        </w:rPr>
      </w:pPr>
      <w:r>
        <w:rPr>
          <w:rFonts w:hint="eastAsia" w:ascii="宋体" w:hAnsi="宋体" w:eastAsia="方正楷体简体"/>
          <w:b w:val="0"/>
          <w:bCs w:val="0"/>
          <w:color w:val="000000" w:themeColor="text1"/>
          <w:sz w:val="32"/>
          <w:szCs w:val="32"/>
          <w14:textFill>
            <w14:solidFill>
              <w14:schemeClr w14:val="tx1"/>
            </w14:solidFill>
          </w14:textFill>
        </w:rPr>
        <w:t>（一）区级慰问</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ascii="宋体" w:hAnsi="宋体" w:eastAsia="方正仿宋简体"/>
          <w:b w:val="0"/>
          <w:bCs w:val="0"/>
          <w:color w:val="000000" w:themeColor="text1"/>
          <w:sz w:val="32"/>
          <w:szCs w:val="32"/>
          <w14:textFill>
            <w14:solidFill>
              <w14:schemeClr w14:val="tx1"/>
            </w14:solidFill>
          </w14:textFill>
        </w:rPr>
        <w:t>1.</w:t>
      </w:r>
      <w:r>
        <w:rPr>
          <w:rFonts w:hint="eastAsia" w:ascii="宋体" w:hAnsi="宋体" w:eastAsia="方正仿宋简体"/>
          <w:b w:val="0"/>
          <w:bCs w:val="0"/>
          <w:color w:val="000000" w:themeColor="text1"/>
          <w:sz w:val="32"/>
          <w:szCs w:val="32"/>
          <w14:textFill>
            <w14:solidFill>
              <w14:schemeClr w14:val="tx1"/>
            </w14:solidFill>
          </w14:textFill>
        </w:rPr>
        <w:t>对部分农民工党员开展慰问。（责任单位：区委组织部）</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ascii="宋体" w:hAnsi="宋体" w:eastAsia="方正仿宋简体"/>
          <w:b w:val="0"/>
          <w:bCs w:val="0"/>
          <w:color w:val="000000" w:themeColor="text1"/>
          <w:sz w:val="32"/>
          <w:szCs w:val="32"/>
          <w14:textFill>
            <w14:solidFill>
              <w14:schemeClr w14:val="tx1"/>
            </w14:solidFill>
          </w14:textFill>
        </w:rPr>
        <w:t>2.</w:t>
      </w:r>
      <w:r>
        <w:rPr>
          <w:rFonts w:hint="eastAsia" w:ascii="宋体" w:hAnsi="宋体" w:eastAsia="方正仿宋简体"/>
          <w:b w:val="0"/>
          <w:bCs w:val="0"/>
          <w:color w:val="000000" w:themeColor="text1"/>
          <w:sz w:val="32"/>
          <w:szCs w:val="32"/>
          <w14:textFill>
            <w14:solidFill>
              <w14:schemeClr w14:val="tx1"/>
            </w14:solidFill>
          </w14:textFill>
        </w:rPr>
        <w:t>在上西火车站、南河汽车站、劳动大厦等处的</w:t>
      </w:r>
      <w:r>
        <w:rPr>
          <w:rFonts w:ascii="宋体" w:hAnsi="宋体" w:eastAsia="方正仿宋简体"/>
          <w:b w:val="0"/>
          <w:bCs w:val="0"/>
          <w:color w:val="000000" w:themeColor="text1"/>
          <w:sz w:val="32"/>
          <w:szCs w:val="32"/>
          <w14:textFill>
            <w14:solidFill>
              <w14:schemeClr w14:val="tx1"/>
            </w14:solidFill>
          </w14:textFill>
        </w:rPr>
        <w:t>LED</w:t>
      </w:r>
      <w:r>
        <w:rPr>
          <w:rFonts w:hint="eastAsia" w:ascii="宋体" w:hAnsi="宋体" w:eastAsia="方正仿宋简体"/>
          <w:b w:val="0"/>
          <w:bCs w:val="0"/>
          <w:color w:val="000000" w:themeColor="text1"/>
          <w:sz w:val="32"/>
          <w:szCs w:val="32"/>
          <w14:textFill>
            <w14:solidFill>
              <w14:schemeClr w14:val="tx1"/>
            </w14:solidFill>
          </w14:textFill>
        </w:rPr>
        <w:t>显示屏流动播出区委区政府的返乡农民工慰问信，组织农村知客等人员开展政策宣讲。（责任单位：区委宣传部）</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ascii="宋体" w:hAnsi="宋体" w:eastAsia="方正仿宋简体"/>
          <w:b w:val="0"/>
          <w:bCs w:val="0"/>
          <w:color w:val="000000" w:themeColor="text1"/>
          <w:sz w:val="32"/>
          <w:szCs w:val="32"/>
          <w14:textFill>
            <w14:solidFill>
              <w14:schemeClr w14:val="tx1"/>
            </w14:solidFill>
          </w14:textFill>
        </w:rPr>
        <w:t>3.</w:t>
      </w:r>
      <w:r>
        <w:rPr>
          <w:rFonts w:hint="eastAsia" w:ascii="宋体" w:hAnsi="宋体" w:eastAsia="方正仿宋简体"/>
          <w:b w:val="0"/>
          <w:bCs w:val="0"/>
          <w:color w:val="000000" w:themeColor="text1"/>
          <w:sz w:val="32"/>
          <w:szCs w:val="32"/>
          <w14:textFill>
            <w14:solidFill>
              <w14:schemeClr w14:val="tx1"/>
            </w14:solidFill>
          </w14:textFill>
        </w:rPr>
        <w:t>为妇女农民工特别是未返乡农民工留守妇女开展走访慰问活动，关注妇女的政治权利保障、文化教育权益保障、劳动和社会保障权益。（责任单位：区妇联）</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ascii="宋体" w:hAnsi="宋体" w:eastAsia="方正仿宋简体"/>
          <w:b w:val="0"/>
          <w:bCs w:val="0"/>
          <w:color w:val="000000" w:themeColor="text1"/>
          <w:sz w:val="32"/>
          <w:szCs w:val="32"/>
          <w14:textFill>
            <w14:solidFill>
              <w14:schemeClr w14:val="tx1"/>
            </w14:solidFill>
          </w14:textFill>
        </w:rPr>
        <w:t>4.</w:t>
      </w:r>
      <w:r>
        <w:rPr>
          <w:rFonts w:hint="eastAsia" w:ascii="宋体" w:hAnsi="宋体" w:eastAsia="方正仿宋简体"/>
          <w:b w:val="0"/>
          <w:bCs w:val="0"/>
          <w:color w:val="000000" w:themeColor="text1"/>
          <w:sz w:val="32"/>
          <w:szCs w:val="32"/>
          <w14:textFill>
            <w14:solidFill>
              <w14:schemeClr w14:val="tx1"/>
            </w14:solidFill>
          </w14:textFill>
        </w:rPr>
        <w:t>对未返乡农民工留守儿童开展形式多样的慰问，关心和关爱留守儿童的学习和生活。（责任单位：区教育局）</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ascii="宋体" w:hAnsi="宋体" w:eastAsia="方正仿宋简体"/>
          <w:b w:val="0"/>
          <w:bCs w:val="0"/>
          <w:color w:val="000000" w:themeColor="text1"/>
          <w:sz w:val="32"/>
          <w:szCs w:val="32"/>
          <w14:textFill>
            <w14:solidFill>
              <w14:schemeClr w14:val="tx1"/>
            </w14:solidFill>
          </w14:textFill>
        </w:rPr>
        <w:t>5.</w:t>
      </w:r>
      <w:r>
        <w:rPr>
          <w:rFonts w:hint="eastAsia" w:ascii="宋体" w:hAnsi="宋体" w:eastAsia="方正仿宋简体"/>
          <w:b w:val="0"/>
          <w:bCs w:val="0"/>
          <w:color w:val="000000" w:themeColor="text1"/>
          <w:sz w:val="32"/>
          <w:szCs w:val="32"/>
          <w14:textFill>
            <w14:solidFill>
              <w14:schemeClr w14:val="tx1"/>
            </w14:solidFill>
          </w14:textFill>
        </w:rPr>
        <w:t>对未返乡农民工空巢老人开展走访慰问，关注空巢老人生活。（责任单位：区民政局）</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ascii="宋体" w:hAnsi="宋体" w:eastAsia="方正仿宋简体"/>
          <w:b w:val="0"/>
          <w:bCs w:val="0"/>
          <w:color w:val="000000" w:themeColor="text1"/>
          <w:sz w:val="32"/>
          <w:szCs w:val="32"/>
          <w14:textFill>
            <w14:solidFill>
              <w14:schemeClr w14:val="tx1"/>
            </w14:solidFill>
          </w14:textFill>
        </w:rPr>
        <w:t>6.</w:t>
      </w:r>
      <w:r>
        <w:rPr>
          <w:rFonts w:hint="eastAsia" w:ascii="宋体" w:hAnsi="宋体" w:eastAsia="方正仿宋简体"/>
          <w:b w:val="0"/>
          <w:bCs w:val="0"/>
          <w:color w:val="000000" w:themeColor="text1"/>
          <w:sz w:val="32"/>
          <w:szCs w:val="32"/>
          <w14:textFill>
            <w14:solidFill>
              <w14:schemeClr w14:val="tx1"/>
            </w14:solidFill>
          </w14:textFill>
        </w:rPr>
        <w:t>开展免费义诊下乡进村活动。（责任单位：区卫生健康局）</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ascii="宋体" w:hAnsi="宋体" w:eastAsia="方正仿宋简体"/>
          <w:b w:val="0"/>
          <w:bCs w:val="0"/>
          <w:color w:val="000000" w:themeColor="text1"/>
          <w:sz w:val="32"/>
          <w:szCs w:val="32"/>
          <w14:textFill>
            <w14:solidFill>
              <w14:schemeClr w14:val="tx1"/>
            </w14:solidFill>
          </w14:textFill>
        </w:rPr>
        <w:t>7.</w:t>
      </w:r>
      <w:r>
        <w:rPr>
          <w:rFonts w:hint="eastAsia" w:ascii="宋体" w:hAnsi="宋体" w:eastAsia="方正仿宋简体"/>
          <w:b w:val="0"/>
          <w:bCs w:val="0"/>
          <w:color w:val="000000" w:themeColor="text1"/>
          <w:sz w:val="32"/>
          <w:szCs w:val="32"/>
          <w14:textFill>
            <w14:solidFill>
              <w14:schemeClr w14:val="tx1"/>
            </w14:solidFill>
          </w14:textFill>
        </w:rPr>
        <w:t>开展义写春联活动。（责任单位：区委统战部）</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ascii="宋体" w:hAnsi="宋体" w:eastAsia="方正仿宋简体"/>
          <w:b w:val="0"/>
          <w:bCs w:val="0"/>
          <w:color w:val="000000" w:themeColor="text1"/>
          <w:sz w:val="32"/>
          <w:szCs w:val="32"/>
          <w14:textFill>
            <w14:solidFill>
              <w14:schemeClr w14:val="tx1"/>
            </w14:solidFill>
          </w14:textFill>
        </w:rPr>
        <w:t>8.</w:t>
      </w:r>
      <w:r>
        <w:rPr>
          <w:rFonts w:hint="eastAsia" w:ascii="宋体" w:hAnsi="宋体" w:eastAsia="方正仿宋简体"/>
          <w:b w:val="0"/>
          <w:bCs w:val="0"/>
          <w:color w:val="000000" w:themeColor="text1"/>
          <w:sz w:val="32"/>
          <w:szCs w:val="32"/>
          <w14:textFill>
            <w14:solidFill>
              <w14:schemeClr w14:val="tx1"/>
            </w14:solidFill>
          </w14:textFill>
        </w:rPr>
        <w:t>组织文艺团队开展文艺表演、才艺展示、坝坝电影等多种形式的送文化下乡活动。（责任单位：区</w:t>
      </w:r>
      <w:r>
        <w:rPr>
          <w:rFonts w:hint="eastAsia" w:ascii="宋体" w:hAnsi="宋体" w:eastAsia="方正仿宋简体"/>
          <w:b w:val="0"/>
          <w:bCs w:val="0"/>
          <w:color w:val="000000" w:themeColor="text1"/>
          <w:sz w:val="32"/>
          <w:szCs w:val="32"/>
          <w:lang w:eastAsia="zh-CN"/>
          <w14:textFill>
            <w14:solidFill>
              <w14:schemeClr w14:val="tx1"/>
            </w14:solidFill>
          </w14:textFill>
        </w:rPr>
        <w:t>文化旅游和体育局</w:t>
      </w:r>
      <w:r>
        <w:rPr>
          <w:rFonts w:hint="eastAsia" w:ascii="宋体" w:hAnsi="宋体" w:eastAsia="方正仿宋简体"/>
          <w:b w:val="0"/>
          <w:bCs w:val="0"/>
          <w:color w:val="000000" w:themeColor="text1"/>
          <w:sz w:val="32"/>
          <w:szCs w:val="32"/>
          <w14:textFill>
            <w14:solidFill>
              <w14:schemeClr w14:val="tx1"/>
            </w14:solidFill>
          </w14:textFill>
        </w:rPr>
        <w:t>）</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ascii="宋体" w:hAnsi="宋体" w:eastAsia="方正仿宋简体"/>
          <w:b w:val="0"/>
          <w:bCs w:val="0"/>
          <w:color w:val="000000" w:themeColor="text1"/>
          <w:sz w:val="32"/>
          <w:szCs w:val="32"/>
          <w14:textFill>
            <w14:solidFill>
              <w14:schemeClr w14:val="tx1"/>
            </w14:solidFill>
          </w14:textFill>
        </w:rPr>
        <w:t>9.</w:t>
      </w:r>
      <w:r>
        <w:rPr>
          <w:rFonts w:hint="eastAsia" w:ascii="宋体" w:hAnsi="宋体" w:eastAsia="方正仿宋简体"/>
          <w:b w:val="0"/>
          <w:bCs w:val="0"/>
          <w:color w:val="000000" w:themeColor="text1"/>
          <w:sz w:val="32"/>
          <w:szCs w:val="32"/>
          <w14:textFill>
            <w14:solidFill>
              <w14:schemeClr w14:val="tx1"/>
            </w14:solidFill>
          </w14:textFill>
        </w:rPr>
        <w:t>对区上规上企业就业的利州籍农民工进行慰问。（责任单位：区商务局）</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ascii="宋体" w:hAnsi="宋体" w:eastAsia="方正仿宋简体"/>
          <w:b w:val="0"/>
          <w:bCs w:val="0"/>
          <w:color w:val="000000" w:themeColor="text1"/>
          <w:sz w:val="32"/>
          <w:szCs w:val="32"/>
          <w14:textFill>
            <w14:solidFill>
              <w14:schemeClr w14:val="tx1"/>
            </w14:solidFill>
          </w14:textFill>
        </w:rPr>
        <w:t>10.</w:t>
      </w:r>
      <w:r>
        <w:rPr>
          <w:rFonts w:hint="eastAsia" w:ascii="宋体" w:hAnsi="宋体" w:eastAsia="方正仿宋简体"/>
          <w:b w:val="0"/>
          <w:bCs w:val="0"/>
          <w:color w:val="000000" w:themeColor="text1"/>
          <w:sz w:val="32"/>
          <w:szCs w:val="32"/>
          <w14:textFill>
            <w14:solidFill>
              <w14:schemeClr w14:val="tx1"/>
            </w14:solidFill>
          </w14:textFill>
        </w:rPr>
        <w:t>对园区内企业就业的利州籍农民工进行慰问。（责任单位：区工业集中发展区管理委员会）</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ascii="宋体" w:hAnsi="宋体" w:eastAsia="方正仿宋简体"/>
          <w:b w:val="0"/>
          <w:bCs w:val="0"/>
          <w:color w:val="000000" w:themeColor="text1"/>
          <w:sz w:val="32"/>
          <w:szCs w:val="32"/>
          <w14:textFill>
            <w14:solidFill>
              <w14:schemeClr w14:val="tx1"/>
            </w14:solidFill>
          </w14:textFill>
        </w:rPr>
        <w:t>11.</w:t>
      </w:r>
      <w:r>
        <w:rPr>
          <w:rFonts w:hint="eastAsia" w:ascii="宋体" w:hAnsi="宋体" w:eastAsia="方正仿宋简体"/>
          <w:b w:val="0"/>
          <w:bCs w:val="0"/>
          <w:color w:val="000000" w:themeColor="text1"/>
          <w:sz w:val="32"/>
          <w:szCs w:val="32"/>
          <w14:textFill>
            <w14:solidFill>
              <w14:schemeClr w14:val="tx1"/>
            </w14:solidFill>
          </w14:textFill>
        </w:rPr>
        <w:t>对区内农村专业合作社、家庭农场等新型经营主体就业的利州籍农民工进行慰问。（责任单位：区农业</w:t>
      </w:r>
      <w:r>
        <w:rPr>
          <w:rFonts w:hint="eastAsia" w:ascii="宋体" w:hAnsi="宋体" w:eastAsia="方正仿宋简体"/>
          <w:b w:val="0"/>
          <w:bCs w:val="0"/>
          <w:color w:val="000000" w:themeColor="text1"/>
          <w:sz w:val="32"/>
          <w:szCs w:val="32"/>
          <w:lang w:eastAsia="zh-CN"/>
          <w14:textFill>
            <w14:solidFill>
              <w14:schemeClr w14:val="tx1"/>
            </w14:solidFill>
          </w14:textFill>
        </w:rPr>
        <w:t>农村</w:t>
      </w:r>
      <w:r>
        <w:rPr>
          <w:rFonts w:hint="eastAsia" w:ascii="宋体" w:hAnsi="宋体" w:eastAsia="方正仿宋简体"/>
          <w:b w:val="0"/>
          <w:bCs w:val="0"/>
          <w:color w:val="000000" w:themeColor="text1"/>
          <w:sz w:val="32"/>
          <w:szCs w:val="32"/>
          <w14:textFill>
            <w14:solidFill>
              <w14:schemeClr w14:val="tx1"/>
            </w14:solidFill>
          </w14:textFill>
        </w:rPr>
        <w:t>局）</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ascii="宋体" w:hAnsi="宋体" w:eastAsia="方正仿宋简体"/>
          <w:b w:val="0"/>
          <w:bCs w:val="0"/>
          <w:color w:val="000000" w:themeColor="text1"/>
          <w:sz w:val="32"/>
          <w:szCs w:val="32"/>
          <w14:textFill>
            <w14:solidFill>
              <w14:schemeClr w14:val="tx1"/>
            </w14:solidFill>
          </w14:textFill>
        </w:rPr>
        <w:t>12.</w:t>
      </w:r>
      <w:r>
        <w:rPr>
          <w:rFonts w:hint="eastAsia" w:ascii="宋体" w:hAnsi="宋体" w:eastAsia="方正仿宋简体"/>
          <w:b w:val="0"/>
          <w:bCs w:val="0"/>
          <w:color w:val="000000" w:themeColor="text1"/>
          <w:sz w:val="32"/>
          <w:szCs w:val="32"/>
          <w14:textFill>
            <w14:solidFill>
              <w14:schemeClr w14:val="tx1"/>
            </w14:solidFill>
          </w14:textFill>
        </w:rPr>
        <w:t>对利州籍护林农民工进行慰问。（责任单位：区林业局）</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ascii="宋体" w:hAnsi="宋体" w:eastAsia="方正仿宋简体"/>
          <w:b w:val="0"/>
          <w:bCs w:val="0"/>
          <w:color w:val="000000" w:themeColor="text1"/>
          <w:sz w:val="32"/>
          <w:szCs w:val="32"/>
          <w14:textFill>
            <w14:solidFill>
              <w14:schemeClr w14:val="tx1"/>
            </w14:solidFill>
          </w14:textFill>
        </w:rPr>
        <w:t>13.</w:t>
      </w:r>
      <w:r>
        <w:rPr>
          <w:rFonts w:hint="eastAsia" w:ascii="宋体" w:hAnsi="宋体" w:eastAsia="方正仿宋简体"/>
          <w:b w:val="0"/>
          <w:bCs w:val="0"/>
          <w:color w:val="000000" w:themeColor="text1"/>
          <w:sz w:val="32"/>
          <w:szCs w:val="32"/>
          <w14:textFill>
            <w14:solidFill>
              <w14:schemeClr w14:val="tx1"/>
            </w14:solidFill>
          </w14:textFill>
        </w:rPr>
        <w:t>对利州籍环卫农民工人进行慰问。（责任单位：区环卫</w:t>
      </w:r>
      <w:r>
        <w:rPr>
          <w:rFonts w:hint="eastAsia" w:ascii="宋体" w:hAnsi="宋体" w:eastAsia="方正仿宋简体"/>
          <w:b w:val="0"/>
          <w:bCs w:val="0"/>
          <w:color w:val="000000" w:themeColor="text1"/>
          <w:sz w:val="32"/>
          <w:szCs w:val="32"/>
          <w:lang w:eastAsia="zh-CN"/>
          <w14:textFill>
            <w14:solidFill>
              <w14:schemeClr w14:val="tx1"/>
            </w14:solidFill>
          </w14:textFill>
        </w:rPr>
        <w:t>中心</w:t>
      </w:r>
      <w:r>
        <w:rPr>
          <w:rFonts w:hint="eastAsia" w:ascii="宋体" w:hAnsi="宋体" w:eastAsia="方正仿宋简体"/>
          <w:b w:val="0"/>
          <w:bCs w:val="0"/>
          <w:color w:val="000000" w:themeColor="text1"/>
          <w:sz w:val="32"/>
          <w:szCs w:val="32"/>
          <w14:textFill>
            <w14:solidFill>
              <w14:schemeClr w14:val="tx1"/>
            </w14:solidFill>
          </w14:textFill>
        </w:rPr>
        <w:t>）</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ascii="宋体" w:hAnsi="宋体" w:eastAsia="方正仿宋简体"/>
          <w:b w:val="0"/>
          <w:bCs w:val="0"/>
          <w:color w:val="000000" w:themeColor="text1"/>
          <w:sz w:val="32"/>
          <w:szCs w:val="32"/>
          <w14:textFill>
            <w14:solidFill>
              <w14:schemeClr w14:val="tx1"/>
            </w14:solidFill>
          </w14:textFill>
        </w:rPr>
        <w:t>14.</w:t>
      </w:r>
      <w:r>
        <w:rPr>
          <w:rFonts w:hint="eastAsia" w:ascii="宋体" w:hAnsi="宋体" w:eastAsia="方正仿宋简体"/>
          <w:b w:val="0"/>
          <w:bCs w:val="0"/>
          <w:color w:val="000000" w:themeColor="text1"/>
          <w:sz w:val="32"/>
          <w:szCs w:val="32"/>
          <w14:textFill>
            <w14:solidFill>
              <w14:schemeClr w14:val="tx1"/>
            </w14:solidFill>
          </w14:textFill>
        </w:rPr>
        <w:t>对区内利州籍建筑农民工人进行慰问。（责任单位：区住建局）</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ascii="宋体" w:hAnsi="宋体" w:eastAsia="方正仿宋简体"/>
          <w:b w:val="0"/>
          <w:bCs w:val="0"/>
          <w:color w:val="000000" w:themeColor="text1"/>
          <w:sz w:val="32"/>
          <w:szCs w:val="32"/>
          <w14:textFill>
            <w14:solidFill>
              <w14:schemeClr w14:val="tx1"/>
            </w14:solidFill>
          </w14:textFill>
        </w:rPr>
        <w:t>15.</w:t>
      </w:r>
      <w:r>
        <w:rPr>
          <w:rFonts w:hint="eastAsia" w:ascii="宋体" w:hAnsi="宋体" w:eastAsia="方正仿宋简体"/>
          <w:b w:val="0"/>
          <w:bCs w:val="0"/>
          <w:color w:val="000000" w:themeColor="text1"/>
          <w:sz w:val="32"/>
          <w:szCs w:val="32"/>
          <w14:textFill>
            <w14:solidFill>
              <w14:schemeClr w14:val="tx1"/>
            </w14:solidFill>
          </w14:textFill>
        </w:rPr>
        <w:t>畅通法律服务热线，组织法律志愿者免费为返乡农民工提供法律咨询、代拟法律文书等法律服务。（责任单位：区司法局）</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ascii="宋体" w:hAnsi="宋体" w:eastAsia="方正仿宋简体"/>
          <w:b w:val="0"/>
          <w:bCs w:val="0"/>
          <w:color w:val="000000" w:themeColor="text1"/>
          <w:sz w:val="32"/>
          <w:szCs w:val="32"/>
          <w14:textFill>
            <w14:solidFill>
              <w14:schemeClr w14:val="tx1"/>
            </w14:solidFill>
          </w14:textFill>
        </w:rPr>
        <w:t>16.</w:t>
      </w:r>
      <w:r>
        <w:rPr>
          <w:rFonts w:hint="eastAsia" w:ascii="宋体" w:hAnsi="宋体" w:eastAsia="方正仿宋简体"/>
          <w:b w:val="0"/>
          <w:bCs w:val="0"/>
          <w:color w:val="000000" w:themeColor="text1"/>
          <w:sz w:val="32"/>
          <w:szCs w:val="32"/>
          <w14:textFill>
            <w14:solidFill>
              <w14:schemeClr w14:val="tx1"/>
            </w14:solidFill>
          </w14:textFill>
        </w:rPr>
        <w:t>组织青年志愿团开展慰问。（责任单位：团区委）</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ascii="宋体" w:hAnsi="宋体" w:eastAsia="方正仿宋简体"/>
          <w:b w:val="0"/>
          <w:bCs w:val="0"/>
          <w:color w:val="000000" w:themeColor="text1"/>
          <w:sz w:val="32"/>
          <w:szCs w:val="32"/>
          <w14:textFill>
            <w14:solidFill>
              <w14:schemeClr w14:val="tx1"/>
            </w14:solidFill>
          </w14:textFill>
        </w:rPr>
        <w:t>17.</w:t>
      </w:r>
      <w:r>
        <w:rPr>
          <w:rFonts w:hint="eastAsia" w:ascii="宋体" w:hAnsi="宋体" w:eastAsia="方正仿宋简体"/>
          <w:b w:val="0"/>
          <w:bCs w:val="0"/>
          <w:color w:val="000000" w:themeColor="text1"/>
          <w:sz w:val="32"/>
          <w:szCs w:val="32"/>
          <w14:textFill>
            <w14:solidFill>
              <w14:schemeClr w14:val="tx1"/>
            </w14:solidFill>
          </w14:textFill>
        </w:rPr>
        <w:t>广播电视台播放利州区农民工慰问信和返乡倡议书，广泛宣传政策。（责任单位：区融媒体中心）</w:t>
      </w:r>
    </w:p>
    <w:p>
      <w:pPr>
        <w:spacing w:line="576" w:lineRule="exact"/>
        <w:ind w:firstLine="640" w:firstLineChars="200"/>
        <w:contextualSpacing/>
        <w:rPr>
          <w:rFonts w:ascii="宋体" w:hAnsi="宋体" w:eastAsia="方正楷体简体"/>
          <w:b w:val="0"/>
          <w:bCs w:val="0"/>
          <w:color w:val="000000" w:themeColor="text1"/>
          <w:sz w:val="32"/>
          <w:szCs w:val="32"/>
          <w14:textFill>
            <w14:solidFill>
              <w14:schemeClr w14:val="tx1"/>
            </w14:solidFill>
          </w14:textFill>
        </w:rPr>
      </w:pPr>
      <w:r>
        <w:rPr>
          <w:rFonts w:hint="eastAsia" w:ascii="宋体" w:hAnsi="宋体" w:eastAsia="方正楷体简体"/>
          <w:b w:val="0"/>
          <w:bCs w:val="0"/>
          <w:color w:val="000000" w:themeColor="text1"/>
          <w:sz w:val="32"/>
          <w:szCs w:val="32"/>
          <w14:textFill>
            <w14:solidFill>
              <w14:schemeClr w14:val="tx1"/>
            </w14:solidFill>
          </w14:textFill>
        </w:rPr>
        <w:t>（二）乡镇（街道）开展慰问</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ascii="宋体" w:hAnsi="宋体" w:eastAsia="方正仿宋简体"/>
          <w:b w:val="0"/>
          <w:bCs w:val="0"/>
          <w:color w:val="000000" w:themeColor="text1"/>
          <w:sz w:val="32"/>
          <w:szCs w:val="32"/>
          <w14:textFill>
            <w14:solidFill>
              <w14:schemeClr w14:val="tx1"/>
            </w14:solidFill>
          </w14:textFill>
        </w:rPr>
        <w:t>1.</w:t>
      </w:r>
      <w:r>
        <w:rPr>
          <w:rFonts w:hint="eastAsia" w:ascii="宋体" w:hAnsi="宋体" w:eastAsia="方正仿宋简体"/>
          <w:b w:val="0"/>
          <w:bCs w:val="0"/>
          <w:color w:val="000000" w:themeColor="text1"/>
          <w:sz w:val="32"/>
          <w:szCs w:val="32"/>
          <w14:textFill>
            <w14:solidFill>
              <w14:schemeClr w14:val="tx1"/>
            </w14:solidFill>
          </w14:textFill>
        </w:rPr>
        <w:t>在主要交通路口悬挂返乡农民工宣传标语。</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ascii="宋体" w:hAnsi="宋体" w:eastAsia="方正仿宋简体"/>
          <w:b w:val="0"/>
          <w:bCs w:val="0"/>
          <w:color w:val="000000" w:themeColor="text1"/>
          <w:sz w:val="32"/>
          <w:szCs w:val="32"/>
          <w14:textFill>
            <w14:solidFill>
              <w14:schemeClr w14:val="tx1"/>
            </w14:solidFill>
          </w14:textFill>
        </w:rPr>
        <w:t>2.</w:t>
      </w:r>
      <w:r>
        <w:rPr>
          <w:rFonts w:hint="eastAsia" w:ascii="宋体" w:hAnsi="宋体" w:eastAsia="方正仿宋简体"/>
          <w:b w:val="0"/>
          <w:bCs w:val="0"/>
          <w:color w:val="000000" w:themeColor="text1"/>
          <w:sz w:val="32"/>
          <w:szCs w:val="32"/>
          <w14:textFill>
            <w14:solidFill>
              <w14:schemeClr w14:val="tx1"/>
            </w14:solidFill>
          </w14:textFill>
        </w:rPr>
        <w:t>召开一次返乡农民工座谈会或举办一场春节联欢晚会。</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ascii="宋体" w:hAnsi="宋体" w:eastAsia="方正仿宋简体"/>
          <w:b w:val="0"/>
          <w:bCs w:val="0"/>
          <w:color w:val="000000" w:themeColor="text1"/>
          <w:sz w:val="32"/>
          <w:szCs w:val="32"/>
          <w14:textFill>
            <w14:solidFill>
              <w14:schemeClr w14:val="tx1"/>
            </w14:solidFill>
          </w14:textFill>
        </w:rPr>
        <w:t>3.</w:t>
      </w:r>
      <w:r>
        <w:rPr>
          <w:rFonts w:hint="eastAsia" w:ascii="宋体" w:hAnsi="宋体" w:eastAsia="方正仿宋简体"/>
          <w:b w:val="0"/>
          <w:bCs w:val="0"/>
          <w:color w:val="000000" w:themeColor="text1"/>
          <w:sz w:val="32"/>
          <w:szCs w:val="32"/>
          <w14:textFill>
            <w14:solidFill>
              <w14:schemeClr w14:val="tx1"/>
            </w14:solidFill>
          </w14:textFill>
        </w:rPr>
        <w:t>建好本乡镇（街道）创业项目库，搞好宣传与对接，引导农民工返乡创业。</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ascii="宋体" w:hAnsi="宋体" w:eastAsia="方正仿宋简体"/>
          <w:b w:val="0"/>
          <w:bCs w:val="0"/>
          <w:color w:val="000000" w:themeColor="text1"/>
          <w:sz w:val="32"/>
          <w:szCs w:val="32"/>
          <w14:textFill>
            <w14:solidFill>
              <w14:schemeClr w14:val="tx1"/>
            </w14:solidFill>
          </w14:textFill>
        </w:rPr>
        <w:t>4.</w:t>
      </w:r>
      <w:r>
        <w:rPr>
          <w:rFonts w:hint="eastAsia" w:ascii="宋体" w:hAnsi="宋体" w:eastAsia="方正仿宋简体"/>
          <w:b w:val="0"/>
          <w:bCs w:val="0"/>
          <w:color w:val="000000" w:themeColor="text1"/>
          <w:sz w:val="32"/>
          <w:szCs w:val="32"/>
          <w14:textFill>
            <w14:solidFill>
              <w14:schemeClr w14:val="tx1"/>
            </w14:solidFill>
          </w14:textFill>
        </w:rPr>
        <w:t>对未返乡农民工的家庭落实好农村“三留守”关爱服务政策，帮助未返乡农民工解除后顾之忧。</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ascii="宋体" w:hAnsi="宋体" w:eastAsia="方正仿宋简体"/>
          <w:b w:val="0"/>
          <w:bCs w:val="0"/>
          <w:color w:val="000000" w:themeColor="text1"/>
          <w:sz w:val="32"/>
          <w:szCs w:val="32"/>
          <w14:textFill>
            <w14:solidFill>
              <w14:schemeClr w14:val="tx1"/>
            </w14:solidFill>
          </w14:textFill>
        </w:rPr>
        <w:t>5.</w:t>
      </w:r>
      <w:r>
        <w:rPr>
          <w:rFonts w:hint="eastAsia" w:ascii="宋体" w:hAnsi="宋体" w:eastAsia="方正仿宋简体"/>
          <w:b w:val="0"/>
          <w:bCs w:val="0"/>
          <w:color w:val="000000" w:themeColor="text1"/>
          <w:sz w:val="32"/>
          <w:szCs w:val="32"/>
          <w14:textFill>
            <w14:solidFill>
              <w14:schemeClr w14:val="tx1"/>
            </w14:solidFill>
          </w14:textFill>
        </w:rPr>
        <w:t>乡镇（街道）要制定具体的走访慰问方案，每个村由一名班子成员负总责，由村“两委”、第一书记、驻村工作队队员具体负责走访，走访任务实行包干到户到人，确保实现本地返乡农民工及农民工家庭全覆盖走访慰问。</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ascii="宋体" w:hAnsi="宋体" w:eastAsia="方正仿宋简体"/>
          <w:b w:val="0"/>
          <w:bCs w:val="0"/>
          <w:color w:val="000000" w:themeColor="text1"/>
          <w:sz w:val="32"/>
          <w:szCs w:val="32"/>
          <w14:textFill>
            <w14:solidFill>
              <w14:schemeClr w14:val="tx1"/>
            </w14:solidFill>
          </w14:textFill>
        </w:rPr>
        <w:t>6.</w:t>
      </w:r>
      <w:r>
        <w:rPr>
          <w:rFonts w:hint="eastAsia" w:ascii="宋体" w:hAnsi="宋体" w:eastAsia="方正仿宋简体"/>
          <w:b w:val="0"/>
          <w:bCs w:val="0"/>
          <w:color w:val="000000" w:themeColor="text1"/>
          <w:sz w:val="32"/>
          <w:szCs w:val="32"/>
          <w14:textFill>
            <w14:solidFill>
              <w14:schemeClr w14:val="tx1"/>
            </w14:solidFill>
          </w14:textFill>
        </w:rPr>
        <w:t>在各村广播站播放《致广大农民工朋友的一封信》。</w:t>
      </w:r>
    </w:p>
    <w:p>
      <w:pPr>
        <w:spacing w:line="576" w:lineRule="exact"/>
        <w:ind w:firstLine="640" w:firstLineChars="200"/>
        <w:contextualSpacing/>
        <w:rPr>
          <w:rFonts w:ascii="宋体" w:hAnsi="宋体" w:eastAsia="黑体"/>
          <w:b w:val="0"/>
          <w:bCs w:val="0"/>
          <w:color w:val="000000" w:themeColor="text1"/>
          <w:sz w:val="32"/>
          <w:szCs w:val="32"/>
          <w14:textFill>
            <w14:solidFill>
              <w14:schemeClr w14:val="tx1"/>
            </w14:solidFill>
          </w14:textFill>
        </w:rPr>
      </w:pPr>
      <w:r>
        <w:rPr>
          <w:rFonts w:hint="eastAsia" w:ascii="宋体" w:hAnsi="宋体" w:eastAsia="黑体"/>
          <w:b w:val="0"/>
          <w:bCs w:val="0"/>
          <w:color w:val="000000" w:themeColor="text1"/>
          <w:sz w:val="32"/>
          <w:szCs w:val="32"/>
          <w14:textFill>
            <w14:solidFill>
              <w14:schemeClr w14:val="tx1"/>
            </w14:solidFill>
          </w14:textFill>
        </w:rPr>
        <w:t>五、经费安排</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hint="eastAsia" w:ascii="宋体" w:hAnsi="宋体" w:eastAsia="方正仿宋简体"/>
          <w:b w:val="0"/>
          <w:bCs w:val="0"/>
          <w:color w:val="000000" w:themeColor="text1"/>
          <w:sz w:val="32"/>
          <w:szCs w:val="32"/>
          <w14:textFill>
            <w14:solidFill>
              <w14:schemeClr w14:val="tx1"/>
            </w14:solidFill>
          </w14:textFill>
        </w:rPr>
        <w:t>各责任单位、乡镇（街道）要提前安排开展今冬明村农民工慰问活动所需经费。在慰问资金的筹集、管理、使用过程中，要严格遵守财务制度，坚持公开、公平、公正的原则，规范程序、加强监督，确保慰问资金真正用于困难农民工及农民工家庭。</w:t>
      </w:r>
    </w:p>
    <w:p>
      <w:pPr>
        <w:spacing w:line="576" w:lineRule="exact"/>
        <w:ind w:firstLine="640" w:firstLineChars="200"/>
        <w:contextualSpacing/>
        <w:rPr>
          <w:rFonts w:ascii="宋体" w:hAnsi="宋体" w:eastAsia="黑体"/>
          <w:b w:val="0"/>
          <w:bCs w:val="0"/>
          <w:color w:val="000000" w:themeColor="text1"/>
          <w:sz w:val="32"/>
          <w:szCs w:val="32"/>
          <w14:textFill>
            <w14:solidFill>
              <w14:schemeClr w14:val="tx1"/>
            </w14:solidFill>
          </w14:textFill>
        </w:rPr>
      </w:pPr>
      <w:r>
        <w:rPr>
          <w:rFonts w:hint="eastAsia" w:ascii="宋体" w:hAnsi="宋体" w:eastAsia="黑体"/>
          <w:b w:val="0"/>
          <w:bCs w:val="0"/>
          <w:color w:val="000000" w:themeColor="text1"/>
          <w:sz w:val="32"/>
          <w:szCs w:val="32"/>
          <w14:textFill>
            <w14:solidFill>
              <w14:schemeClr w14:val="tx1"/>
            </w14:solidFill>
          </w14:textFill>
        </w:rPr>
        <w:t>六、工作要求</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hint="eastAsia" w:ascii="宋体" w:hAnsi="宋体" w:eastAsia="方正仿宋简体"/>
          <w:b w:val="0"/>
          <w:bCs w:val="0"/>
          <w:color w:val="000000" w:themeColor="text1"/>
          <w:sz w:val="32"/>
          <w:szCs w:val="32"/>
          <w14:textFill>
            <w14:solidFill>
              <w14:schemeClr w14:val="tx1"/>
            </w14:solidFill>
          </w14:textFill>
        </w:rPr>
        <w:t>（一）各乡镇（街道）、区级各部门要落实专人务必于每周星期四下班之前报送一周以来走访慰问情况，主要报送工作开展信息、图片、走访慰问情况统计表。重大走访慰问活动开展情况要及时报送。</w:t>
      </w:r>
    </w:p>
    <w:p>
      <w:pPr>
        <w:spacing w:line="576" w:lineRule="exact"/>
        <w:ind w:firstLine="640" w:firstLineChars="200"/>
        <w:contextualSpacing/>
        <w:rPr>
          <w:rFonts w:ascii="宋体" w:hAnsi="宋体" w:eastAsia="方正仿宋简体"/>
          <w:b w:val="0"/>
          <w:bCs w:val="0"/>
          <w:color w:val="000000" w:themeColor="text1"/>
          <w:sz w:val="32"/>
          <w:szCs w:val="32"/>
          <w14:textFill>
            <w14:solidFill>
              <w14:schemeClr w14:val="tx1"/>
            </w14:solidFill>
          </w14:textFill>
        </w:rPr>
      </w:pPr>
      <w:r>
        <w:rPr>
          <w:rFonts w:hint="eastAsia" w:ascii="宋体" w:hAnsi="宋体" w:eastAsia="方正仿宋简体"/>
          <w:b w:val="0"/>
          <w:bCs w:val="0"/>
          <w:color w:val="000000" w:themeColor="text1"/>
          <w:sz w:val="32"/>
          <w:szCs w:val="32"/>
          <w14:textFill>
            <w14:solidFill>
              <w14:schemeClr w14:val="tx1"/>
            </w14:solidFill>
          </w14:textFill>
        </w:rPr>
        <w:t>（二）慰问活动务必严守中央八项规定精神，遵守工作方案安排，不得出现违纪违规行为。要轻车简从，不作表面文章，不得给农民工增加负担。</w:t>
      </w:r>
    </w:p>
    <w:p>
      <w:pPr>
        <w:spacing w:line="576" w:lineRule="exact"/>
        <w:ind w:firstLine="640" w:firstLineChars="200"/>
        <w:contextualSpacing/>
        <w:rPr>
          <w:rFonts w:ascii="宋体" w:hAnsi="宋体" w:eastAsia="方正仿宋简体" w:cs="仿宋_GB2312"/>
          <w:b w:val="0"/>
          <w:bCs w:val="0"/>
          <w:color w:val="000000" w:themeColor="text1"/>
          <w:sz w:val="32"/>
          <w:szCs w:val="32"/>
          <w14:textFill>
            <w14:solidFill>
              <w14:schemeClr w14:val="tx1"/>
            </w14:solidFill>
          </w14:textFill>
        </w:rPr>
      </w:pPr>
      <w:r>
        <w:rPr>
          <w:rFonts w:hint="eastAsia" w:ascii="宋体" w:hAnsi="宋体" w:eastAsia="方正仿宋简体"/>
          <w:b w:val="0"/>
          <w:bCs w:val="0"/>
          <w:color w:val="000000" w:themeColor="text1"/>
          <w:sz w:val="32"/>
          <w:szCs w:val="32"/>
          <w14:textFill>
            <w14:solidFill>
              <w14:schemeClr w14:val="tx1"/>
            </w14:solidFill>
          </w14:textFill>
        </w:rPr>
        <w:t>（三）慰问活动期间，要严格按照省、市、区疫情防控要求，</w:t>
      </w:r>
      <w:r>
        <w:rPr>
          <w:rFonts w:hint="eastAsia" w:ascii="宋体" w:hAnsi="宋体" w:eastAsia="方正仿宋简体" w:cs="仿宋_GB2312"/>
          <w:b w:val="0"/>
          <w:bCs w:val="0"/>
          <w:color w:val="000000" w:themeColor="text1"/>
          <w:sz w:val="32"/>
          <w:szCs w:val="32"/>
          <w14:textFill>
            <w14:solidFill>
              <w14:schemeClr w14:val="tx1"/>
            </w14:solidFill>
          </w14:textFill>
        </w:rPr>
        <w:t>配合做好新冠肺炎疫情防控等工作，坚决防止出现聚集性传染。</w:t>
      </w:r>
    </w:p>
    <w:p>
      <w:pPr>
        <w:spacing w:line="576"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spacing w:line="576" w:lineRule="exact"/>
        <w:ind w:firstLine="640" w:firstLineChars="200"/>
        <w:contextualSpacing/>
        <w:rPr>
          <w:rFonts w:hint="eastAsia" w:ascii="宋体" w:hAnsi="宋体" w:eastAsia="方正仿宋简体"/>
          <w:b w:val="0"/>
          <w:bCs w:val="0"/>
          <w:color w:val="000000" w:themeColor="text1"/>
          <w:sz w:val="32"/>
          <w:szCs w:val="32"/>
          <w14:textFill>
            <w14:solidFill>
              <w14:schemeClr w14:val="tx1"/>
            </w14:solidFill>
          </w14:textFill>
        </w:rPr>
      </w:pPr>
      <w:r>
        <w:rPr>
          <w:rFonts w:hint="eastAsia" w:ascii="宋体" w:hAnsi="宋体" w:eastAsia="方正仿宋简体"/>
          <w:b w:val="0"/>
          <w:bCs w:val="0"/>
          <w:color w:val="000000" w:themeColor="text1"/>
          <w:sz w:val="32"/>
          <w:szCs w:val="32"/>
          <w14:textFill>
            <w14:solidFill>
              <w14:schemeClr w14:val="tx1"/>
            </w14:solidFill>
          </w14:textFill>
        </w:rPr>
        <w:t>联系人：李磊；联系方式：6183528,278849405@qq.com</w:t>
      </w:r>
    </w:p>
    <w:p>
      <w:pPr>
        <w:spacing w:line="576"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spacing w:line="576"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spacing w:line="576"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spacing w:line="576" w:lineRule="exact"/>
        <w:rPr>
          <w:rFonts w:hint="eastAsia" w:ascii="黑体" w:eastAsia="黑体" w:cs="黑体"/>
          <w:b w:val="0"/>
          <w:bCs w:val="0"/>
          <w:color w:val="000000" w:themeColor="text1"/>
          <w:sz w:val="32"/>
          <w:szCs w:val="32"/>
          <w14:textFill>
            <w14:solidFill>
              <w14:schemeClr w14:val="tx1"/>
            </w14:solidFill>
          </w14:textFill>
        </w:rPr>
        <w:sectPr>
          <w:pgSz w:w="11906" w:h="16838"/>
          <w:pgMar w:top="1587" w:right="1587" w:bottom="1587" w:left="1587" w:header="850" w:footer="1474" w:gutter="0"/>
          <w:cols w:space="0" w:num="1"/>
          <w:rtlGutter w:val="0"/>
          <w:docGrid w:type="lines" w:linePitch="318" w:charSpace="0"/>
        </w:sectPr>
      </w:pPr>
    </w:p>
    <w:p>
      <w:pPr>
        <w:spacing w:line="576" w:lineRule="exact"/>
        <w:rPr>
          <w:rFonts w:ascii="仿宋_GB2312"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32"/>
          <w:szCs w:val="32"/>
          <w14:textFill>
            <w14:solidFill>
              <w14:schemeClr w14:val="tx1"/>
            </w14:solidFill>
          </w14:textFill>
        </w:rPr>
        <w:t>附件2</w:t>
      </w:r>
    </w:p>
    <w:p>
      <w:pPr>
        <w:spacing w:line="576" w:lineRule="exact"/>
        <w:jc w:val="center"/>
        <w:rPr>
          <w:rFonts w:ascii="方正小标宋简体" w:eastAsia="方正小标宋简体"/>
          <w:b w:val="0"/>
          <w:bCs w:val="0"/>
          <w:color w:val="000000" w:themeColor="text1"/>
          <w:sz w:val="44"/>
          <w:szCs w:val="44"/>
          <w14:textFill>
            <w14:solidFill>
              <w14:schemeClr w14:val="tx1"/>
            </w14:solidFill>
          </w14:textFill>
        </w:rPr>
      </w:pPr>
      <w:r>
        <w:rPr>
          <w:rFonts w:hint="eastAsia" w:ascii="方正小标宋简体" w:eastAsia="方正小标宋简体" w:cs="方正小标宋简体"/>
          <w:b w:val="0"/>
          <w:bCs w:val="0"/>
          <w:color w:val="000000" w:themeColor="text1"/>
          <w:sz w:val="44"/>
          <w:szCs w:val="44"/>
          <w14:textFill>
            <w14:solidFill>
              <w14:schemeClr w14:val="tx1"/>
            </w14:solidFill>
          </w14:textFill>
        </w:rPr>
        <w:t>广元市利州区走访慰问</w:t>
      </w:r>
      <w:r>
        <w:rPr>
          <w:rFonts w:hint="eastAsia" w:ascii="方正小标宋简体" w:eastAsia="方正小标宋简体" w:cs="方正小标宋简体"/>
          <w:b w:val="0"/>
          <w:bCs w:val="0"/>
          <w:color w:val="000000" w:themeColor="text1"/>
          <w:sz w:val="44"/>
          <w:szCs w:val="44"/>
          <w:lang w:eastAsia="zh-CN"/>
          <w14:textFill>
            <w14:solidFill>
              <w14:schemeClr w14:val="tx1"/>
            </w14:solidFill>
          </w14:textFill>
        </w:rPr>
        <w:t>服务</w:t>
      </w:r>
      <w:r>
        <w:rPr>
          <w:rFonts w:hint="eastAsia" w:ascii="方正小标宋简体" w:eastAsia="方正小标宋简体" w:cs="方正小标宋简体"/>
          <w:b w:val="0"/>
          <w:bCs w:val="0"/>
          <w:color w:val="000000" w:themeColor="text1"/>
          <w:sz w:val="44"/>
          <w:szCs w:val="44"/>
          <w14:textFill>
            <w14:solidFill>
              <w14:schemeClr w14:val="tx1"/>
            </w14:solidFill>
          </w14:textFill>
        </w:rPr>
        <w:t>统计表</w:t>
      </w:r>
    </w:p>
    <w:p>
      <w:pPr>
        <w:spacing w:line="576" w:lineRule="exact"/>
        <w:rPr>
          <w:rFonts w:ascii="仿宋_GB2312" w:eastAsia="仿宋_GB2312"/>
          <w:b w:val="0"/>
          <w:bCs w:val="0"/>
          <w:color w:val="000000" w:themeColor="text1"/>
          <w:sz w:val="24"/>
          <w14:textFill>
            <w14:solidFill>
              <w14:schemeClr w14:val="tx1"/>
            </w14:solidFill>
          </w14:textFill>
        </w:rPr>
      </w:pPr>
    </w:p>
    <w:p>
      <w:pPr>
        <w:spacing w:line="576" w:lineRule="exact"/>
        <w:rPr>
          <w:rFonts w:ascii="仿宋_GB2312" w:eastAsia="仿宋_GB2312"/>
          <w:b w:val="0"/>
          <w:bCs w:val="0"/>
          <w:color w:val="000000" w:themeColor="text1"/>
          <w:sz w:val="24"/>
          <w14:textFill>
            <w14:solidFill>
              <w14:schemeClr w14:val="tx1"/>
            </w14:solidFill>
          </w14:textFill>
        </w:rPr>
      </w:pPr>
      <w:r>
        <w:rPr>
          <w:rFonts w:hint="eastAsia" w:ascii="仿宋_GB2312" w:eastAsia="仿宋_GB2312" w:cs="仿宋_GB2312"/>
          <w:b w:val="0"/>
          <w:bCs w:val="0"/>
          <w:color w:val="000000" w:themeColor="text1"/>
          <w:sz w:val="24"/>
          <w14:textFill>
            <w14:solidFill>
              <w14:schemeClr w14:val="tx1"/>
            </w14:solidFill>
          </w14:textFill>
        </w:rPr>
        <w:t>填报单位：　　　　　　　　　　　　　　　　　　　　填报人：　　　　　　　　　　　　　　　填报人手机：</w:t>
      </w:r>
    </w:p>
    <w:tbl>
      <w:tblPr>
        <w:tblStyle w:val="3"/>
        <w:tblW w:w="136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415"/>
        <w:gridCol w:w="1352"/>
        <w:gridCol w:w="1417"/>
        <w:gridCol w:w="1417"/>
        <w:gridCol w:w="1701"/>
        <w:gridCol w:w="1985"/>
        <w:gridCol w:w="1133"/>
        <w:gridCol w:w="1133"/>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241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地域</w:t>
            </w:r>
          </w:p>
        </w:tc>
        <w:tc>
          <w:tcPr>
            <w:tcW w:w="276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农民工总人数</w:t>
            </w:r>
          </w:p>
        </w:tc>
        <w:tc>
          <w:tcPr>
            <w:tcW w:w="141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返乡农民工人数</w:t>
            </w:r>
          </w:p>
        </w:tc>
        <w:tc>
          <w:tcPr>
            <w:tcW w:w="368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走访慰问人数</w:t>
            </w:r>
          </w:p>
        </w:tc>
        <w:tc>
          <w:tcPr>
            <w:tcW w:w="1133"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走访慰问形式</w:t>
            </w:r>
          </w:p>
        </w:tc>
        <w:tc>
          <w:tcPr>
            <w:tcW w:w="2234"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慰问金额（万元）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jc w:val="center"/>
        </w:trPr>
        <w:tc>
          <w:tcPr>
            <w:tcW w:w="241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p>
        </w:tc>
        <w:tc>
          <w:tcPr>
            <w:tcW w:w="13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省外务工</w:t>
            </w: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省内务工</w:t>
            </w:r>
          </w:p>
        </w:tc>
        <w:tc>
          <w:tcPr>
            <w:tcW w:w="141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返乡农民工</w:t>
            </w:r>
          </w:p>
        </w:tc>
        <w:tc>
          <w:tcPr>
            <w:tcW w:w="19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未返乡农民工</w:t>
            </w:r>
          </w:p>
        </w:tc>
        <w:tc>
          <w:tcPr>
            <w:tcW w:w="113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p>
        </w:tc>
        <w:tc>
          <w:tcPr>
            <w:tcW w:w="11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慰问品</w:t>
            </w:r>
          </w:p>
        </w:tc>
        <w:tc>
          <w:tcPr>
            <w:tcW w:w="11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慰问金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jc w:val="center"/>
        </w:trPr>
        <w:tc>
          <w:tcPr>
            <w:tcW w:w="24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hint="eastAsia" w:ascii="仿宋_GB2312" w:eastAsia="仿宋_GB2312" w:cs="仿宋_GB2312"/>
                <w:b w:val="0"/>
                <w:bCs w:val="0"/>
                <w:color w:val="000000" w:themeColor="text1"/>
                <w:sz w:val="24"/>
                <w14:textFill>
                  <w14:solidFill>
                    <w14:schemeClr w14:val="tx1"/>
                  </w14:solidFill>
                </w14:textFill>
              </w:rPr>
              <w:t>全区</w:t>
            </w:r>
          </w:p>
        </w:tc>
        <w:tc>
          <w:tcPr>
            <w:tcW w:w="13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1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1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1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jc w:val="center"/>
        </w:trPr>
        <w:tc>
          <w:tcPr>
            <w:tcW w:w="24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hint="eastAsia" w:ascii="仿宋_GB2312" w:eastAsia="仿宋_GB2312" w:cs="仿宋_GB2312"/>
                <w:b w:val="0"/>
                <w:bCs w:val="0"/>
                <w:color w:val="000000" w:themeColor="text1"/>
                <w:sz w:val="24"/>
                <w14:textFill>
                  <w14:solidFill>
                    <w14:schemeClr w14:val="tx1"/>
                  </w14:solidFill>
                </w14:textFill>
              </w:rPr>
              <w:t>区本级</w:t>
            </w:r>
          </w:p>
        </w:tc>
        <w:tc>
          <w:tcPr>
            <w:tcW w:w="13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1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1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1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jc w:val="center"/>
        </w:trPr>
        <w:tc>
          <w:tcPr>
            <w:tcW w:w="24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ascii="仿宋_GB2312" w:eastAsia="仿宋_GB2312" w:cs="仿宋_GB2312"/>
                <w:b w:val="0"/>
                <w:bCs w:val="0"/>
                <w:color w:val="000000" w:themeColor="text1"/>
                <w:sz w:val="24"/>
                <w14:textFill>
                  <w14:solidFill>
                    <w14:schemeClr w14:val="tx1"/>
                  </w14:solidFill>
                </w14:textFill>
              </w:rPr>
              <w:t>XX</w:t>
            </w:r>
            <w:r>
              <w:rPr>
                <w:rFonts w:hint="eastAsia" w:ascii="仿宋_GB2312" w:eastAsia="仿宋_GB2312" w:cs="仿宋_GB2312"/>
                <w:b w:val="0"/>
                <w:bCs w:val="0"/>
                <w:color w:val="000000" w:themeColor="text1"/>
                <w:sz w:val="24"/>
                <w14:textFill>
                  <w14:solidFill>
                    <w14:schemeClr w14:val="tx1"/>
                  </w14:solidFill>
                </w14:textFill>
              </w:rPr>
              <w:t>乡镇（街道）</w:t>
            </w:r>
          </w:p>
        </w:tc>
        <w:tc>
          <w:tcPr>
            <w:tcW w:w="13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1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1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1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jc w:val="center"/>
        </w:trPr>
        <w:tc>
          <w:tcPr>
            <w:tcW w:w="24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ascii="仿宋_GB2312" w:eastAsia="仿宋_GB2312" w:cs="仿宋_GB2312"/>
                <w:b w:val="0"/>
                <w:bCs w:val="0"/>
                <w:color w:val="000000" w:themeColor="text1"/>
                <w:sz w:val="24"/>
                <w14:textFill>
                  <w14:solidFill>
                    <w14:schemeClr w14:val="tx1"/>
                  </w14:solidFill>
                </w14:textFill>
              </w:rPr>
              <w:t>XX</w:t>
            </w:r>
            <w:r>
              <w:rPr>
                <w:rFonts w:hint="eastAsia" w:ascii="仿宋_GB2312" w:eastAsia="仿宋_GB2312" w:cs="仿宋_GB2312"/>
                <w:b w:val="0"/>
                <w:bCs w:val="0"/>
                <w:color w:val="000000" w:themeColor="text1"/>
                <w:sz w:val="24"/>
                <w14:textFill>
                  <w14:solidFill>
                    <w14:schemeClr w14:val="tx1"/>
                  </w14:solidFill>
                </w14:textFill>
              </w:rPr>
              <w:t>村（社区）</w:t>
            </w:r>
          </w:p>
        </w:tc>
        <w:tc>
          <w:tcPr>
            <w:tcW w:w="13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1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1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1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jc w:val="center"/>
        </w:trPr>
        <w:tc>
          <w:tcPr>
            <w:tcW w:w="24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ascii="仿宋_GB2312" w:eastAsia="仿宋_GB2312" w:cs="仿宋_GB2312"/>
                <w:b w:val="0"/>
                <w:bCs w:val="0"/>
                <w:color w:val="000000" w:themeColor="text1"/>
                <w:sz w:val="24"/>
                <w14:textFill>
                  <w14:solidFill>
                    <w14:schemeClr w14:val="tx1"/>
                  </w14:solidFill>
                </w14:textFill>
              </w:rPr>
              <w:t>XX</w:t>
            </w:r>
            <w:r>
              <w:rPr>
                <w:rFonts w:hint="eastAsia" w:ascii="仿宋_GB2312" w:eastAsia="仿宋_GB2312" w:cs="仿宋_GB2312"/>
                <w:b w:val="0"/>
                <w:bCs w:val="0"/>
                <w:color w:val="000000" w:themeColor="text1"/>
                <w:sz w:val="24"/>
                <w14:textFill>
                  <w14:solidFill>
                    <w14:schemeClr w14:val="tx1"/>
                  </w14:solidFill>
                </w14:textFill>
              </w:rPr>
              <w:t>村（社区）</w:t>
            </w:r>
          </w:p>
        </w:tc>
        <w:tc>
          <w:tcPr>
            <w:tcW w:w="13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1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1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1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bl>
    <w:p>
      <w:pPr>
        <w:spacing w:line="576" w:lineRule="exact"/>
        <w:rPr>
          <w:rFonts w:ascii="仿宋_GB2312" w:eastAsia="仿宋_GB2312"/>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备注</w:t>
      </w:r>
      <w:r>
        <w:rPr>
          <w:rFonts w:hint="eastAsia" w:ascii="仿宋_GB2312" w:eastAsia="仿宋_GB2312" w:cs="仿宋_GB2312"/>
          <w:b w:val="0"/>
          <w:bCs w:val="0"/>
          <w:color w:val="000000" w:themeColor="text1"/>
          <w:sz w:val="24"/>
          <w14:textFill>
            <w14:solidFill>
              <w14:schemeClr w14:val="tx1"/>
            </w14:solidFill>
          </w14:textFill>
        </w:rPr>
        <w:t>：慰问品栏填具体物资、价值金额。表格未尽事宜，可在周报中报告。</w:t>
      </w:r>
    </w:p>
    <w:p>
      <w:pPr>
        <w:spacing w:line="576" w:lineRule="exact"/>
        <w:rPr>
          <w:rFonts w:ascii="黑体" w:eastAsia="黑体" w:cs="黑体"/>
          <w:b w:val="0"/>
          <w:bCs w:val="0"/>
          <w:color w:val="000000" w:themeColor="text1"/>
          <w:sz w:val="32"/>
          <w:szCs w:val="32"/>
          <w14:textFill>
            <w14:solidFill>
              <w14:schemeClr w14:val="tx1"/>
            </w14:solidFill>
          </w14:textFill>
        </w:rPr>
      </w:pPr>
    </w:p>
    <w:p>
      <w:pPr>
        <w:spacing w:line="576" w:lineRule="exact"/>
        <w:rPr>
          <w:rFonts w:ascii="黑体" w:eastAsia="黑体" w:cs="黑体"/>
          <w:b w:val="0"/>
          <w:bCs w:val="0"/>
          <w:color w:val="000000" w:themeColor="text1"/>
          <w:sz w:val="32"/>
          <w:szCs w:val="32"/>
          <w14:textFill>
            <w14:solidFill>
              <w14:schemeClr w14:val="tx1"/>
            </w14:solidFill>
          </w14:textFill>
        </w:rPr>
        <w:sectPr>
          <w:pgSz w:w="16838" w:h="11906" w:orient="landscape"/>
          <w:pgMar w:top="1587" w:right="1587" w:bottom="1587" w:left="1587" w:header="850" w:footer="1474" w:gutter="0"/>
          <w:cols w:space="0" w:num="1"/>
          <w:rtlGutter w:val="0"/>
          <w:docGrid w:type="lines" w:linePitch="323" w:charSpace="0"/>
        </w:sectPr>
      </w:pPr>
    </w:p>
    <w:p>
      <w:pPr>
        <w:spacing w:line="560" w:lineRule="exact"/>
        <w:rPr>
          <w:rFonts w:hint="eastAsia" w:ascii="黑体" w:eastAsia="黑体" w:cs="黑体"/>
          <w:b w:val="0"/>
          <w:bCs w:val="0"/>
          <w:color w:val="000000" w:themeColor="text1"/>
          <w:sz w:val="32"/>
          <w:szCs w:val="32"/>
          <w14:textFill>
            <w14:solidFill>
              <w14:schemeClr w14:val="tx1"/>
            </w14:solidFill>
          </w14:textFill>
        </w:rPr>
      </w:pPr>
      <w:r>
        <w:rPr>
          <w:rFonts w:hint="eastAsia" w:ascii="黑体" w:eastAsia="黑体" w:cs="黑体"/>
          <w:b w:val="0"/>
          <w:bCs w:val="0"/>
          <w:color w:val="000000" w:themeColor="text1"/>
          <w:sz w:val="32"/>
          <w:szCs w:val="32"/>
          <w14:textFill>
            <w14:solidFill>
              <w14:schemeClr w14:val="tx1"/>
            </w14:solidFill>
          </w14:textFill>
        </w:rPr>
        <w:t>附件3</w:t>
      </w:r>
    </w:p>
    <w:p>
      <w:pPr>
        <w:spacing w:line="560" w:lineRule="exact"/>
        <w:rPr>
          <w:rFonts w:hint="eastAsia" w:ascii="黑体" w:eastAsia="黑体" w:cs="黑体"/>
          <w:b w:val="0"/>
          <w:bCs w:val="0"/>
          <w:color w:val="000000" w:themeColor="text1"/>
          <w:sz w:val="32"/>
          <w:szCs w:val="32"/>
          <w14:textFill>
            <w14:solidFill>
              <w14:schemeClr w14:val="tx1"/>
            </w14:solidFill>
          </w14:textFill>
        </w:rPr>
      </w:pPr>
    </w:p>
    <w:p>
      <w:pPr>
        <w:spacing w:line="560" w:lineRule="exact"/>
        <w:jc w:val="center"/>
        <w:rPr>
          <w:rFonts w:hint="eastAsia" w:asci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eastAsia="方正小标宋简体" w:cs="方正小标宋简体"/>
          <w:b w:val="0"/>
          <w:bCs w:val="0"/>
          <w:color w:val="000000" w:themeColor="text1"/>
          <w:sz w:val="44"/>
          <w:szCs w:val="44"/>
          <w14:textFill>
            <w14:solidFill>
              <w14:schemeClr w14:val="tx1"/>
            </w14:solidFill>
          </w14:textFill>
        </w:rPr>
        <w:t>广元市利州区农民工就业专场招聘服务</w:t>
      </w:r>
    </w:p>
    <w:p>
      <w:pPr>
        <w:spacing w:line="560" w:lineRule="exact"/>
        <w:jc w:val="center"/>
        <w:rPr>
          <w:rFonts w:ascii="黑体" w:eastAsia="黑体"/>
          <w:b w:val="0"/>
          <w:bCs w:val="0"/>
          <w:color w:val="000000" w:themeColor="text1"/>
          <w:sz w:val="44"/>
          <w:szCs w:val="44"/>
          <w14:textFill>
            <w14:solidFill>
              <w14:schemeClr w14:val="tx1"/>
            </w14:solidFill>
          </w14:textFill>
        </w:rPr>
      </w:pPr>
      <w:r>
        <w:rPr>
          <w:rFonts w:hint="eastAsia" w:ascii="方正小标宋简体" w:eastAsia="方正小标宋简体" w:cs="方正小标宋简体"/>
          <w:b w:val="0"/>
          <w:bCs w:val="0"/>
          <w:color w:val="000000" w:themeColor="text1"/>
          <w:sz w:val="44"/>
          <w:szCs w:val="44"/>
          <w14:textFill>
            <w14:solidFill>
              <w14:schemeClr w14:val="tx1"/>
            </w14:solidFill>
          </w14:textFill>
        </w:rPr>
        <w:t>实施方案</w:t>
      </w:r>
    </w:p>
    <w:p>
      <w:pPr>
        <w:spacing w:line="560" w:lineRule="exact"/>
        <w:rPr>
          <w:rFonts w:ascii="仿宋_GB2312" w:eastAsia="仿宋_GB2312"/>
          <w:b w:val="0"/>
          <w:bCs w:val="0"/>
          <w:color w:val="000000" w:themeColor="text1"/>
          <w:sz w:val="32"/>
          <w:szCs w:val="32"/>
          <w14:textFill>
            <w14:solidFill>
              <w14:schemeClr w14:val="tx1"/>
            </w14:solidFill>
          </w14:textFill>
        </w:rPr>
      </w:pPr>
    </w:p>
    <w:p>
      <w:pPr>
        <w:spacing w:line="560"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根据《四川省农民工工作领导小组关于做好今冬明春农民工服务保障五件实事的通知》（川农工领发〔2021〕4号）文件要求，为帮助农民工实现更高质量更加充分就业，结合我区实际，特制定本实施方案。</w:t>
      </w:r>
    </w:p>
    <w:p>
      <w:pPr>
        <w:spacing w:line="560" w:lineRule="exact"/>
        <w:ind w:firstLine="640" w:firstLineChars="200"/>
        <w:rPr>
          <w:rFonts w:ascii="黑体" w:eastAsia="黑体" w:cs="黑体"/>
          <w:b w:val="0"/>
          <w:bCs w:val="0"/>
          <w:color w:val="000000" w:themeColor="text1"/>
          <w:sz w:val="32"/>
          <w:szCs w:val="32"/>
          <w14:textFill>
            <w14:solidFill>
              <w14:schemeClr w14:val="tx1"/>
            </w14:solidFill>
          </w14:textFill>
        </w:rPr>
      </w:pPr>
      <w:r>
        <w:rPr>
          <w:rFonts w:hint="eastAsia" w:ascii="黑体" w:eastAsia="黑体" w:cs="黑体"/>
          <w:b w:val="0"/>
          <w:bCs w:val="0"/>
          <w:color w:val="000000" w:themeColor="text1"/>
          <w:sz w:val="32"/>
          <w:szCs w:val="32"/>
          <w14:textFill>
            <w14:solidFill>
              <w14:schemeClr w14:val="tx1"/>
            </w14:solidFill>
          </w14:textFill>
        </w:rPr>
        <w:t>一、总体要求</w:t>
      </w:r>
    </w:p>
    <w:p>
      <w:pPr>
        <w:spacing w:line="560"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认真践行以人民为中心的发展思想，紧紧围绕促进农民工稳定就业增收目标，动态掌握农民工就业状况。充分利用东西部劳务协作、川渝劳务协作和省内对口帮扶机制，精准岗位对接，定向组织输送，切实帮助农民工实现稳定就业和更高质量就业。</w:t>
      </w:r>
    </w:p>
    <w:p>
      <w:pPr>
        <w:spacing w:line="560" w:lineRule="exact"/>
        <w:ind w:firstLine="640" w:firstLineChars="200"/>
        <w:rPr>
          <w:rFonts w:ascii="黑体" w:eastAsia="黑体"/>
          <w:b w:val="0"/>
          <w:bCs w:val="0"/>
          <w:color w:val="000000" w:themeColor="text1"/>
          <w:sz w:val="32"/>
          <w:szCs w:val="32"/>
          <w14:textFill>
            <w14:solidFill>
              <w14:schemeClr w14:val="tx1"/>
            </w14:solidFill>
          </w14:textFill>
        </w:rPr>
      </w:pPr>
      <w:r>
        <w:rPr>
          <w:rFonts w:hint="eastAsia" w:ascii="黑体" w:eastAsia="黑体" w:cs="黑体"/>
          <w:b w:val="0"/>
          <w:bCs w:val="0"/>
          <w:color w:val="000000" w:themeColor="text1"/>
          <w:sz w:val="32"/>
          <w:szCs w:val="32"/>
          <w14:textFill>
            <w14:solidFill>
              <w14:schemeClr w14:val="tx1"/>
            </w14:solidFill>
          </w14:textFill>
        </w:rPr>
        <w:t>二、主要工作</w:t>
      </w:r>
    </w:p>
    <w:p>
      <w:pPr>
        <w:spacing w:line="560"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（一）准确掌握就业情况。</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以乡镇（街道）为单位，结合农民工走访慰问，对返乡农民工开展就业状况和就业创业意愿调查，及时录入四川公共就业创业服务信息管理系统V2.0，形成返乡农民工就业创业信息库，准确掌握返乡农民工务工情况、春节后有无就业去向、是否有换工作岗位的需求和有返乡创业意愿的情况。（牵头单位：区人力资源和社会保障局，责任单位：各乡镇人民政府、街道办事处）</w:t>
      </w:r>
    </w:p>
    <w:p>
      <w:pPr>
        <w:spacing w:line="560" w:lineRule="exact"/>
        <w:ind w:firstLine="640" w:firstLineChars="200"/>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（二）组织精准岗位对接</w:t>
      </w:r>
    </w:p>
    <w:p>
      <w:pPr>
        <w:spacing w:line="560"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1.搭建信息对接平台。以乡镇（街道）为单位建立就业服务点，提供就业岗位对接、线上招聘宣传、务工地疫情动态发布、防疫知识宣传等就业服务。（牵头单位：区人力资源和社会保障局，责任单位：各乡镇人民政府、街道办事处）</w:t>
      </w:r>
    </w:p>
    <w:p>
      <w:pPr>
        <w:spacing w:line="560"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2.开展网络招聘活动。在农民工返乡过节期间，建立返乡农民工信息群，依托“广聘网”“川北招聘网”，适时推送企业用工信息和农民工求职信息，实行24小时“不打烊”网上招聘。（责任单位：区人力资源和社会保障局）</w:t>
      </w:r>
    </w:p>
    <w:p>
      <w:pPr>
        <w:spacing w:line="560"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3.大力组织定向输送。根据返乡农民工实际情况，开展送岗小分队进村活动，确保就业岗位到户到人。通过购买服务的方式，由公共职业介绍机构搭桥，经营性人力资源服务机构组织区内区外定向输送。（牵头单位：区人力资源和社会保障局，责任单位：各乡镇人民政府、各街道办事处）</w:t>
      </w:r>
    </w:p>
    <w:p>
      <w:pPr>
        <w:spacing w:line="560" w:lineRule="exact"/>
        <w:ind w:firstLine="640" w:firstLineChars="200"/>
        <w:rPr>
          <w:rFonts w:ascii="黑体" w:eastAsia="黑体" w:cs="黑体"/>
          <w:b w:val="0"/>
          <w:bCs w:val="0"/>
          <w:color w:val="000000" w:themeColor="text1"/>
          <w:sz w:val="32"/>
          <w:szCs w:val="32"/>
          <w14:textFill>
            <w14:solidFill>
              <w14:schemeClr w14:val="tx1"/>
            </w14:solidFill>
          </w14:textFill>
        </w:rPr>
      </w:pPr>
      <w:r>
        <w:rPr>
          <w:rFonts w:hint="eastAsia" w:ascii="黑体" w:eastAsia="黑体" w:cs="黑体"/>
          <w:b w:val="0"/>
          <w:bCs w:val="0"/>
          <w:color w:val="000000" w:themeColor="text1"/>
          <w:sz w:val="32"/>
          <w:szCs w:val="32"/>
          <w14:textFill>
            <w14:solidFill>
              <w14:schemeClr w14:val="tx1"/>
            </w14:solidFill>
          </w14:textFill>
        </w:rPr>
        <w:t>三、保障措施</w:t>
      </w:r>
    </w:p>
    <w:p>
      <w:pPr>
        <w:spacing w:line="560"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（一）加强组织领导。</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各乡镇（街道）制定专场招聘服务方案，明确责任，落实专人，细化工作举措，切实做好疫情防控，确保专场招聘活动安全有序开展。</w:t>
      </w:r>
    </w:p>
    <w:p>
      <w:pPr>
        <w:spacing w:line="560" w:lineRule="exact"/>
        <w:ind w:firstLine="640" w:firstLineChars="200"/>
        <w:rPr>
          <w:rFonts w:ascii="仿宋_GB2312" w:eastAsia="仿宋_GB2312"/>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（二）强化信息对接</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广泛收集、深度挖掘就业岗位，坚持每天更新发布岗位信息；加强职业指导，帮助农民工选择合适的就业岗位；加大招聘活动的宣传力度，把招聘活动信息送到每个返乡农民工手中，并积极组织他们参加各类招聘活动，确保专场招聘信息与农民工需求精准对接。</w:t>
      </w:r>
    </w:p>
    <w:p>
      <w:pPr>
        <w:spacing w:line="560"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sectPr>
          <w:pgSz w:w="11906" w:h="16838"/>
          <w:pgMar w:top="1587" w:right="1587" w:bottom="1587" w:left="1587" w:header="850" w:footer="1474" w:gutter="0"/>
          <w:cols w:space="0" w:num="1"/>
          <w:rtlGutter w:val="0"/>
          <w:docGrid w:type="lines" w:linePitch="323" w:charSpace="0"/>
        </w:sect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（三）做好跟踪服务。</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对农民工的就业创业情况，要及时开展回访。对春节后，仍未找到工作的农民工，要采取再次组织参加招聘、推送岗位信息等重点帮扶措施，确保尽快实现就业；对已经实现就业的农民工，要积极落实有关就业创业促进政策，强化就业服务，确保实现稳定就业。</w:t>
      </w:r>
    </w:p>
    <w:p>
      <w:pPr>
        <w:spacing w:line="560" w:lineRule="exact"/>
        <w:ind w:firstLine="640" w:firstLineChars="200"/>
        <w:rPr>
          <w:rFonts w:ascii="仿宋_GB2312" w:eastAsia="仿宋_GB2312" w:cs="仿宋_GB2312"/>
          <w:b w:val="0"/>
          <w:bCs w:val="0"/>
          <w:color w:val="000000" w:themeColor="text1"/>
          <w:sz w:val="32"/>
          <w:szCs w:val="32"/>
          <w14:textFill>
            <w14:solidFill>
              <w14:schemeClr w14:val="tx1"/>
            </w14:solidFill>
          </w14:textFill>
        </w:rPr>
      </w:pPr>
    </w:p>
    <w:p>
      <w:pPr>
        <w:spacing w:line="576" w:lineRule="exact"/>
        <w:rPr>
          <w:rFonts w:ascii="仿宋_GB2312"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32"/>
          <w:szCs w:val="32"/>
          <w14:textFill>
            <w14:solidFill>
              <w14:schemeClr w14:val="tx1"/>
            </w14:solidFill>
          </w14:textFill>
        </w:rPr>
        <w:t>附件4</w:t>
      </w:r>
    </w:p>
    <w:p>
      <w:pPr>
        <w:spacing w:line="576" w:lineRule="exact"/>
        <w:jc w:val="center"/>
        <w:rPr>
          <w:rFonts w:ascii="方正小标宋简体" w:eastAsia="方正小标宋简体"/>
          <w:b w:val="0"/>
          <w:bCs w:val="0"/>
          <w:color w:val="000000" w:themeColor="text1"/>
          <w:sz w:val="44"/>
          <w:szCs w:val="44"/>
          <w14:textFill>
            <w14:solidFill>
              <w14:schemeClr w14:val="tx1"/>
            </w14:solidFill>
          </w14:textFill>
        </w:rPr>
      </w:pPr>
      <w:r>
        <w:rPr>
          <w:rFonts w:hint="eastAsia" w:ascii="方正小标宋简体" w:eastAsia="方正小标宋简体" w:cs="方正小标宋简体"/>
          <w:b w:val="0"/>
          <w:bCs w:val="0"/>
          <w:color w:val="000000" w:themeColor="text1"/>
          <w:sz w:val="44"/>
          <w:szCs w:val="44"/>
          <w14:textFill>
            <w14:solidFill>
              <w14:schemeClr w14:val="tx1"/>
            </w14:solidFill>
          </w14:textFill>
        </w:rPr>
        <w:t>广元市利州区就业招聘服务统计表</w:t>
      </w:r>
    </w:p>
    <w:p>
      <w:pPr>
        <w:spacing w:line="576" w:lineRule="exact"/>
        <w:rPr>
          <w:rFonts w:ascii="仿宋_GB2312" w:eastAsia="仿宋_GB2312"/>
          <w:b w:val="0"/>
          <w:bCs w:val="0"/>
          <w:color w:val="000000" w:themeColor="text1"/>
          <w:sz w:val="24"/>
          <w14:textFill>
            <w14:solidFill>
              <w14:schemeClr w14:val="tx1"/>
            </w14:solidFill>
          </w14:textFill>
        </w:rPr>
      </w:pPr>
    </w:p>
    <w:p>
      <w:pPr>
        <w:spacing w:line="576" w:lineRule="exact"/>
        <w:rPr>
          <w:rFonts w:ascii="仿宋_GB2312" w:eastAsia="仿宋_GB2312"/>
          <w:b w:val="0"/>
          <w:bCs w:val="0"/>
          <w:color w:val="000000" w:themeColor="text1"/>
          <w:sz w:val="24"/>
          <w14:textFill>
            <w14:solidFill>
              <w14:schemeClr w14:val="tx1"/>
            </w14:solidFill>
          </w14:textFill>
        </w:rPr>
      </w:pPr>
      <w:r>
        <w:rPr>
          <w:rFonts w:hint="eastAsia" w:ascii="仿宋_GB2312" w:eastAsia="仿宋_GB2312" w:cs="仿宋_GB2312"/>
          <w:b w:val="0"/>
          <w:bCs w:val="0"/>
          <w:color w:val="000000" w:themeColor="text1"/>
          <w:sz w:val="24"/>
          <w14:textFill>
            <w14:solidFill>
              <w14:schemeClr w14:val="tx1"/>
            </w14:solidFill>
          </w14:textFill>
        </w:rPr>
        <w:t>填报单位：　　　　　　　　　　　　　　　　　　　　填报人：　　　　　　　　　　　　　　　填报人手机：</w:t>
      </w:r>
    </w:p>
    <w:tbl>
      <w:tblPr>
        <w:tblStyle w:val="3"/>
        <w:tblW w:w="13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169"/>
        <w:gridCol w:w="1559"/>
        <w:gridCol w:w="1620"/>
        <w:gridCol w:w="3909"/>
        <w:gridCol w:w="898"/>
        <w:gridCol w:w="708"/>
        <w:gridCol w:w="127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5" w:hRule="atLeast"/>
          <w:jc w:val="center"/>
        </w:trPr>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地域</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时段</w:t>
            </w:r>
          </w:p>
        </w:tc>
        <w:tc>
          <w:tcPr>
            <w:tcW w:w="16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地点</w:t>
            </w:r>
          </w:p>
        </w:tc>
        <w:tc>
          <w:tcPr>
            <w:tcW w:w="39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招聘主题</w:t>
            </w:r>
          </w:p>
        </w:tc>
        <w:tc>
          <w:tcPr>
            <w:tcW w:w="8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场次</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eastAsia="黑体" w:cs="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入场人数</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eastAsia="黑体" w:cs="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达成就业意向人数</w:t>
            </w:r>
          </w:p>
        </w:tc>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5" w:hRule="atLeast"/>
          <w:jc w:val="center"/>
        </w:trPr>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hint="eastAsia" w:ascii="仿宋_GB2312" w:eastAsia="仿宋_GB2312" w:cs="仿宋_GB2312"/>
                <w:b w:val="0"/>
                <w:bCs w:val="0"/>
                <w:color w:val="000000" w:themeColor="text1"/>
                <w:sz w:val="24"/>
                <w14:textFill>
                  <w14:solidFill>
                    <w14:schemeClr w14:val="tx1"/>
                  </w14:solidFill>
                </w14:textFill>
              </w:rPr>
              <w:t>全区</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39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8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5" w:hRule="atLeast"/>
          <w:jc w:val="center"/>
        </w:trPr>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hint="eastAsia" w:ascii="仿宋_GB2312" w:eastAsia="仿宋_GB2312" w:cs="仿宋_GB2312"/>
                <w:b w:val="0"/>
                <w:bCs w:val="0"/>
                <w:color w:val="000000" w:themeColor="text1"/>
                <w:sz w:val="24"/>
                <w14:textFill>
                  <w14:solidFill>
                    <w14:schemeClr w14:val="tx1"/>
                  </w14:solidFill>
                </w14:textFill>
              </w:rPr>
              <w:t>区本级</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39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8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5" w:hRule="atLeast"/>
          <w:jc w:val="center"/>
        </w:trPr>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ascii="仿宋_GB2312" w:eastAsia="仿宋_GB2312" w:cs="仿宋_GB2312"/>
                <w:b w:val="0"/>
                <w:bCs w:val="0"/>
                <w:color w:val="000000" w:themeColor="text1"/>
                <w:sz w:val="24"/>
                <w14:textFill>
                  <w14:solidFill>
                    <w14:schemeClr w14:val="tx1"/>
                  </w14:solidFill>
                </w14:textFill>
              </w:rPr>
              <w:t>XX</w:t>
            </w:r>
            <w:r>
              <w:rPr>
                <w:rFonts w:hint="eastAsia" w:ascii="仿宋_GB2312" w:eastAsia="仿宋_GB2312" w:cs="仿宋_GB2312"/>
                <w:b w:val="0"/>
                <w:bCs w:val="0"/>
                <w:color w:val="000000" w:themeColor="text1"/>
                <w:sz w:val="24"/>
                <w14:textFill>
                  <w14:solidFill>
                    <w14:schemeClr w14:val="tx1"/>
                  </w14:solidFill>
                </w14:textFill>
              </w:rPr>
              <w:t>乡镇（街道）</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39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8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5" w:hRule="atLeast"/>
          <w:jc w:val="center"/>
        </w:trPr>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ascii="仿宋_GB2312" w:eastAsia="仿宋_GB2312" w:cs="仿宋_GB2312"/>
                <w:b w:val="0"/>
                <w:bCs w:val="0"/>
                <w:color w:val="000000" w:themeColor="text1"/>
                <w:sz w:val="24"/>
                <w14:textFill>
                  <w14:solidFill>
                    <w14:schemeClr w14:val="tx1"/>
                  </w14:solidFill>
                </w14:textFill>
              </w:rPr>
              <w:t>XX</w:t>
            </w:r>
            <w:r>
              <w:rPr>
                <w:rFonts w:hint="eastAsia" w:ascii="仿宋_GB2312" w:eastAsia="仿宋_GB2312" w:cs="仿宋_GB2312"/>
                <w:b w:val="0"/>
                <w:bCs w:val="0"/>
                <w:color w:val="000000" w:themeColor="text1"/>
                <w:sz w:val="24"/>
                <w14:textFill>
                  <w14:solidFill>
                    <w14:schemeClr w14:val="tx1"/>
                  </w14:solidFill>
                </w14:textFill>
              </w:rPr>
              <w:t>村（社区）</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39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8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5" w:hRule="atLeast"/>
          <w:jc w:val="center"/>
        </w:trPr>
        <w:tc>
          <w:tcPr>
            <w:tcW w:w="21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ascii="仿宋_GB2312" w:eastAsia="仿宋_GB2312" w:cs="仿宋_GB2312"/>
                <w:b w:val="0"/>
                <w:bCs w:val="0"/>
                <w:color w:val="000000" w:themeColor="text1"/>
                <w:sz w:val="24"/>
                <w14:textFill>
                  <w14:solidFill>
                    <w14:schemeClr w14:val="tx1"/>
                  </w14:solidFill>
                </w14:textFill>
              </w:rPr>
              <w:t>XX</w:t>
            </w:r>
            <w:r>
              <w:rPr>
                <w:rFonts w:hint="eastAsia" w:ascii="仿宋_GB2312" w:eastAsia="仿宋_GB2312" w:cs="仿宋_GB2312"/>
                <w:b w:val="0"/>
                <w:bCs w:val="0"/>
                <w:color w:val="000000" w:themeColor="text1"/>
                <w:sz w:val="24"/>
                <w14:textFill>
                  <w14:solidFill>
                    <w14:schemeClr w14:val="tx1"/>
                  </w14:solidFill>
                </w14:textFill>
              </w:rPr>
              <w:t>村（社区）</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39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8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bl>
    <w:p>
      <w:pPr>
        <w:spacing w:line="576" w:lineRule="exact"/>
        <w:rPr>
          <w:rFonts w:ascii="黑体" w:eastAsia="黑体" w:cs="黑体"/>
          <w:b w:val="0"/>
          <w:bCs w:val="0"/>
          <w:color w:val="000000" w:themeColor="text1"/>
          <w:sz w:val="32"/>
          <w:szCs w:val="32"/>
          <w14:textFill>
            <w14:solidFill>
              <w14:schemeClr w14:val="tx1"/>
            </w14:solidFill>
          </w14:textFill>
        </w:rPr>
        <w:sectPr>
          <w:pgSz w:w="16838" w:h="11906" w:orient="landscape"/>
          <w:pgMar w:top="1587" w:right="1587" w:bottom="1587" w:left="1587" w:header="850" w:footer="1474" w:gutter="0"/>
          <w:cols w:space="0" w:num="1"/>
          <w:rtlGutter w:val="0"/>
          <w:docGrid w:type="lines" w:linePitch="323" w:charSpace="0"/>
        </w:sectPr>
      </w:pPr>
    </w:p>
    <w:p>
      <w:pPr>
        <w:spacing w:line="576" w:lineRule="exact"/>
        <w:rPr>
          <w:rFonts w:hint="eastAsia" w:ascii="黑体" w:eastAsia="黑体" w:cs="黑体"/>
          <w:b w:val="0"/>
          <w:bCs w:val="0"/>
          <w:color w:val="000000" w:themeColor="text1"/>
          <w:sz w:val="32"/>
          <w:szCs w:val="32"/>
          <w14:textFill>
            <w14:solidFill>
              <w14:schemeClr w14:val="tx1"/>
            </w14:solidFill>
          </w14:textFill>
        </w:rPr>
      </w:pPr>
      <w:r>
        <w:rPr>
          <w:rFonts w:hint="eastAsia" w:ascii="黑体" w:eastAsia="黑体" w:cs="黑体"/>
          <w:b w:val="0"/>
          <w:bCs w:val="0"/>
          <w:color w:val="000000" w:themeColor="text1"/>
          <w:sz w:val="32"/>
          <w:szCs w:val="32"/>
          <w14:textFill>
            <w14:solidFill>
              <w14:schemeClr w14:val="tx1"/>
            </w14:solidFill>
          </w14:textFill>
        </w:rPr>
        <w:t>附件5</w:t>
      </w:r>
    </w:p>
    <w:p>
      <w:pPr>
        <w:spacing w:line="576" w:lineRule="exact"/>
        <w:rPr>
          <w:rFonts w:hint="eastAsia" w:ascii="黑体" w:eastAsia="黑体" w:cs="黑体"/>
          <w:b w:val="0"/>
          <w:bCs w:val="0"/>
          <w:color w:val="000000" w:themeColor="text1"/>
          <w:sz w:val="32"/>
          <w:szCs w:val="32"/>
          <w14:textFill>
            <w14:solidFill>
              <w14:schemeClr w14:val="tx1"/>
            </w14:solidFill>
          </w14:textFill>
        </w:rPr>
      </w:pPr>
    </w:p>
    <w:p>
      <w:pPr>
        <w:spacing w:line="576" w:lineRule="exact"/>
        <w:jc w:val="center"/>
        <w:rPr>
          <w:rFonts w:hint="eastAsia" w:asci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eastAsia="方正小标宋简体" w:cs="方正小标宋简体"/>
          <w:b w:val="0"/>
          <w:bCs w:val="0"/>
          <w:color w:val="000000" w:themeColor="text1"/>
          <w:sz w:val="44"/>
          <w:szCs w:val="44"/>
          <w14:textFill>
            <w14:solidFill>
              <w14:schemeClr w14:val="tx1"/>
            </w14:solidFill>
          </w14:textFill>
        </w:rPr>
        <w:t>广元市利州区返乡农民工职业技能培训</w:t>
      </w:r>
    </w:p>
    <w:p>
      <w:pPr>
        <w:spacing w:line="576" w:lineRule="exact"/>
        <w:jc w:val="center"/>
        <w:rPr>
          <w:rFonts w:ascii="方正小标宋简体" w:eastAsia="方正小标宋简体"/>
          <w:b w:val="0"/>
          <w:bCs w:val="0"/>
          <w:color w:val="000000" w:themeColor="text1"/>
          <w:sz w:val="44"/>
          <w:szCs w:val="44"/>
          <w14:textFill>
            <w14:solidFill>
              <w14:schemeClr w14:val="tx1"/>
            </w14:solidFill>
          </w14:textFill>
        </w:rPr>
      </w:pPr>
      <w:r>
        <w:rPr>
          <w:rFonts w:hint="eastAsia" w:ascii="方正小标宋简体" w:eastAsia="方正小标宋简体" w:cs="方正小标宋简体"/>
          <w:b w:val="0"/>
          <w:bCs w:val="0"/>
          <w:color w:val="000000" w:themeColor="text1"/>
          <w:sz w:val="44"/>
          <w:szCs w:val="44"/>
          <w14:textFill>
            <w14:solidFill>
              <w14:schemeClr w14:val="tx1"/>
            </w14:solidFill>
          </w14:textFill>
        </w:rPr>
        <w:t>服务方案</w:t>
      </w:r>
    </w:p>
    <w:p>
      <w:pPr>
        <w:spacing w:line="576" w:lineRule="exact"/>
        <w:rPr>
          <w:rFonts w:ascii="仿宋_GB2312" w:eastAsia="仿宋_GB2312"/>
          <w:b w:val="0"/>
          <w:bCs w:val="0"/>
          <w:color w:val="000000" w:themeColor="text1"/>
          <w:sz w:val="32"/>
          <w:szCs w:val="32"/>
          <w14:textFill>
            <w14:solidFill>
              <w14:schemeClr w14:val="tx1"/>
            </w14:solidFill>
          </w14:textFill>
        </w:rPr>
      </w:pPr>
    </w:p>
    <w:p>
      <w:pPr>
        <w:spacing w:line="576"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根据《四川省农民工工作领导小组关于做好今冬明春农民工服务保障五件实事的通知》（川农工领发〔2021〕4号）文件要求，为提升返乡农民工职业技能水平，促进更高质量和更充分就业，在今冬明春农民工返乡时节，实施返乡农民工职业培训专项行动，现制定如下方案。</w:t>
      </w:r>
    </w:p>
    <w:p>
      <w:pPr>
        <w:spacing w:line="576" w:lineRule="exact"/>
        <w:ind w:firstLine="656" w:firstLineChars="200"/>
        <w:rPr>
          <w:rFonts w:hint="eastAsia" w:ascii="黑体" w:hAnsi="黑体" w:eastAsia="黑体" w:cs="黑体"/>
          <w:b w:val="0"/>
          <w:bCs w:val="0"/>
          <w:color w:val="000000" w:themeColor="text1"/>
          <w:spacing w:val="4"/>
          <w:sz w:val="32"/>
          <w:szCs w:val="32"/>
          <w14:textFill>
            <w14:solidFill>
              <w14:schemeClr w14:val="tx1"/>
            </w14:solidFill>
          </w14:textFill>
        </w:rPr>
      </w:pPr>
      <w:r>
        <w:rPr>
          <w:rFonts w:hint="eastAsia" w:ascii="黑体" w:hAnsi="黑体" w:eastAsia="黑体" w:cs="黑体"/>
          <w:b w:val="0"/>
          <w:bCs w:val="0"/>
          <w:color w:val="000000" w:themeColor="text1"/>
          <w:spacing w:val="4"/>
          <w:sz w:val="32"/>
          <w:szCs w:val="32"/>
          <w14:textFill>
            <w14:solidFill>
              <w14:schemeClr w14:val="tx1"/>
            </w14:solidFill>
          </w14:textFill>
        </w:rPr>
        <w:t>一、总体要求</w:t>
      </w:r>
    </w:p>
    <w:p>
      <w:pPr>
        <w:spacing w:line="576"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按照国家职业技能提升行动要求，大规模开展职业技能培训，紧紧围绕返乡农民工职业培训要求，按照针对性和实效性原则，对今冬明春有培训意愿的返乡农民工全面开展培训，增强就业创业能力。</w:t>
      </w:r>
    </w:p>
    <w:p>
      <w:pPr>
        <w:spacing w:line="576" w:lineRule="exact"/>
        <w:ind w:firstLine="656" w:firstLineChars="200"/>
        <w:rPr>
          <w:rFonts w:hint="eastAsia" w:ascii="黑体" w:hAnsi="黑体" w:eastAsia="黑体" w:cs="黑体"/>
          <w:b w:val="0"/>
          <w:bCs w:val="0"/>
          <w:color w:val="000000" w:themeColor="text1"/>
          <w:spacing w:val="4"/>
          <w:sz w:val="32"/>
          <w:szCs w:val="32"/>
          <w14:textFill>
            <w14:solidFill>
              <w14:schemeClr w14:val="tx1"/>
            </w14:solidFill>
          </w14:textFill>
        </w:rPr>
      </w:pPr>
      <w:r>
        <w:rPr>
          <w:rFonts w:hint="eastAsia" w:ascii="黑体" w:hAnsi="黑体" w:eastAsia="黑体" w:cs="黑体"/>
          <w:b w:val="0"/>
          <w:bCs w:val="0"/>
          <w:color w:val="000000" w:themeColor="text1"/>
          <w:spacing w:val="4"/>
          <w:sz w:val="32"/>
          <w:szCs w:val="32"/>
          <w14:textFill>
            <w14:solidFill>
              <w14:schemeClr w14:val="tx1"/>
            </w14:solidFill>
          </w14:textFill>
        </w:rPr>
        <w:t>二、实施步骤和内容</w:t>
      </w:r>
    </w:p>
    <w:p>
      <w:pPr>
        <w:spacing w:line="576"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（一）精准摸清培训需求。</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各乡镇（街道）以村</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（社区）</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为单位，采取入户座谈、电话询问、问卷调查等方式，在12月30日前开展春节返乡农民工技能现状和培训意愿专项调查，准确掌握返乡农民工从业情况、技能水平、培训需求和就业意愿，建立分类实名制培训需求台账。（牵头单位：区人力资源和社会保障局，责任单位：各乡镇人民政府、街道办事处）</w:t>
      </w:r>
    </w:p>
    <w:p>
      <w:pPr>
        <w:spacing w:line="576"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（二）制定培训办班方案。</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根据《广元市职业技能提升行动实施方案（2019-2021年）》（广就创联〔2019〕1号）要求，结合我区农民工职业技能培训工作安排， 2022年我区计划培训返乡农民工</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20</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00人</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左右</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各乡镇（街道）按照任务分工，主动与有相关资质的培训学校联系，明确每个培训班的培训时间、地点、培训内容、培训人员，做好组班工作。（牵头单位：区人力资源和社会保障局，责任单位：各乡镇人民政府、街道办事处）</w:t>
      </w:r>
    </w:p>
    <w:p>
      <w:pPr>
        <w:spacing w:line="576"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（三）精细组织实施培训。</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采取“长班与短班”“本地班与外地班”“专班与普班”相结合等多种形式，严格按课程设置开展培训。各乡镇（街道）切实履行人员资格审查和日常监管职责，对开班情况进行全程监管，核实当天参训实际人数和对象，并签字确认，若发现指定培训机构1个月内未进行组班的，反馈至人社部门，以便及时调整。培训结束后，统一组织技能鉴定、专项职业能力考核或结业考试，确保培训质量效果。对返乡农民工有办证需求的，按规定开展职业技能鉴定，对鉴定合格的及时发放职业资格证书。（牵头单位：区人力资源和社会保障局，责任单位：各乡镇人民政府、街道办事处）</w:t>
      </w:r>
    </w:p>
    <w:p>
      <w:pPr>
        <w:spacing w:line="576"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（四）强化培训效果考核。</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返乡农民工技能培训工作务必于2022年4月中旬前全面完成，人社部门适时开展督促检查和培训完成情况周报工作，并通过第三方评估机构，对培训开展过程和结果作绩效评价，根据培训绩效评价结果给予培训补贴。（牵头单位：区人力资源和社会保障局，责任单位：各乡镇人民政府、街道办事处）</w:t>
      </w:r>
    </w:p>
    <w:p>
      <w:pPr>
        <w:spacing w:line="576" w:lineRule="exact"/>
        <w:ind w:firstLine="656" w:firstLineChars="200"/>
        <w:rPr>
          <w:rFonts w:hint="eastAsia" w:ascii="黑体" w:hAnsi="黑体" w:eastAsia="黑体" w:cs="黑体"/>
          <w:b w:val="0"/>
          <w:bCs w:val="0"/>
          <w:color w:val="000000" w:themeColor="text1"/>
          <w:spacing w:val="4"/>
          <w:sz w:val="32"/>
          <w:szCs w:val="32"/>
          <w14:textFill>
            <w14:solidFill>
              <w14:schemeClr w14:val="tx1"/>
            </w14:solidFill>
          </w14:textFill>
        </w:rPr>
      </w:pPr>
      <w:r>
        <w:rPr>
          <w:rFonts w:hint="eastAsia" w:ascii="黑体" w:hAnsi="黑体" w:eastAsia="黑体" w:cs="黑体"/>
          <w:b w:val="0"/>
          <w:bCs w:val="0"/>
          <w:color w:val="000000" w:themeColor="text1"/>
          <w:spacing w:val="4"/>
          <w:sz w:val="32"/>
          <w:szCs w:val="32"/>
          <w14:textFill>
            <w14:solidFill>
              <w14:schemeClr w14:val="tx1"/>
            </w14:solidFill>
          </w14:textFill>
        </w:rPr>
        <w:t>三、保障措施</w:t>
      </w:r>
    </w:p>
    <w:p>
      <w:pPr>
        <w:spacing w:line="576"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（一）强化组织协同。</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组建返乡农民工职业培训行动工作专班，明确牵头责任领导，进一步压实工作责任，量化、细化任务指标。整合培训资源，加强部门间统筹协调，构建上下沟通、横向交流的格局，形成培训合力，确保返乡农民工职业培训行动落实到位。</w:t>
      </w:r>
    </w:p>
    <w:p>
      <w:pPr>
        <w:spacing w:line="576"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（二）组织有效对接。</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培训结束后，加强培训人员与就业岗位精准对接，对有意愿返乡就业的农民工，组织区内企业举办定向就业对接招聘会，为每个返乡农民工提供3个以上优质岗位供其选择，促进返乡农民工结业即就业。对到区外企业暂无岗位的，组织人力资源服务机构提供相应岗位，帮助尽快实现就业。</w:t>
      </w:r>
    </w:p>
    <w:p>
      <w:pPr>
        <w:spacing w:line="576"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sectPr>
          <w:pgSz w:w="11906" w:h="16838"/>
          <w:pgMar w:top="2098" w:right="1474" w:bottom="1984" w:left="1587" w:header="850" w:footer="1474" w:gutter="0"/>
          <w:cols w:space="0" w:num="1"/>
          <w:rtlGutter w:val="0"/>
          <w:docGrid w:type="lines" w:linePitch="323" w:charSpace="0"/>
        </w:sect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（三）严肃责任追究。</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各单位相关人员要强化廉洁意识，严格履职尽责，规范程序及资金使用。对工作中履职不到位，造成资金损失、产生不良影响的，将严肃追责。</w:t>
      </w:r>
    </w:p>
    <w:p>
      <w:pPr>
        <w:spacing w:line="576" w:lineRule="exact"/>
        <w:rPr>
          <w:rFonts w:ascii="黑体" w:eastAsia="黑体" w:cs="黑体"/>
          <w:b w:val="0"/>
          <w:bCs w:val="0"/>
          <w:color w:val="000000" w:themeColor="text1"/>
          <w:sz w:val="32"/>
          <w:szCs w:val="32"/>
          <w14:textFill>
            <w14:solidFill>
              <w14:schemeClr w14:val="tx1"/>
            </w14:solidFill>
          </w14:textFill>
        </w:rPr>
      </w:pPr>
      <w:r>
        <w:rPr>
          <w:rFonts w:hint="eastAsia" w:ascii="黑体" w:eastAsia="黑体" w:cs="黑体"/>
          <w:b w:val="0"/>
          <w:bCs w:val="0"/>
          <w:color w:val="000000" w:themeColor="text1"/>
          <w:sz w:val="32"/>
          <w:szCs w:val="32"/>
          <w14:textFill>
            <w14:solidFill>
              <w14:schemeClr w14:val="tx1"/>
            </w14:solidFill>
          </w14:textFill>
        </w:rPr>
        <w:t>附件6</w:t>
      </w:r>
    </w:p>
    <w:p>
      <w:pPr>
        <w:spacing w:line="576" w:lineRule="exact"/>
        <w:jc w:val="center"/>
        <w:rPr>
          <w:rFonts w:ascii="仿宋_GB2312" w:eastAsia="仿宋_GB2312"/>
          <w:b w:val="0"/>
          <w:bCs w:val="0"/>
          <w:color w:val="000000" w:themeColor="text1"/>
          <w:sz w:val="32"/>
          <w:szCs w:val="32"/>
          <w14:textFill>
            <w14:solidFill>
              <w14:schemeClr w14:val="tx1"/>
            </w14:solidFill>
          </w14:textFill>
        </w:rPr>
      </w:pPr>
      <w:r>
        <w:rPr>
          <w:rFonts w:hint="eastAsia" w:ascii="方正小标宋简体" w:eastAsia="方正小标宋简体" w:cs="方正小标宋简体"/>
          <w:b w:val="0"/>
          <w:bCs w:val="0"/>
          <w:color w:val="000000" w:themeColor="text1"/>
          <w:sz w:val="44"/>
          <w:szCs w:val="44"/>
          <w14:textFill>
            <w14:solidFill>
              <w14:schemeClr w14:val="tx1"/>
            </w14:solidFill>
          </w14:textFill>
        </w:rPr>
        <w:t>广元市利州区返乡农民工职业培训</w:t>
      </w:r>
      <w:r>
        <w:rPr>
          <w:rFonts w:hint="eastAsia" w:ascii="方正小标宋简体" w:eastAsia="方正小标宋简体" w:cs="方正小标宋简体"/>
          <w:b w:val="0"/>
          <w:bCs w:val="0"/>
          <w:color w:val="000000" w:themeColor="text1"/>
          <w:sz w:val="44"/>
          <w:szCs w:val="44"/>
          <w:lang w:eastAsia="zh-CN"/>
          <w14:textFill>
            <w14:solidFill>
              <w14:schemeClr w14:val="tx1"/>
            </w14:solidFill>
          </w14:textFill>
        </w:rPr>
        <w:t>服务</w:t>
      </w:r>
      <w:r>
        <w:rPr>
          <w:rFonts w:hint="eastAsia" w:ascii="方正小标宋简体" w:eastAsia="方正小标宋简体" w:cs="方正小标宋简体"/>
          <w:b w:val="0"/>
          <w:bCs w:val="0"/>
          <w:color w:val="000000" w:themeColor="text1"/>
          <w:sz w:val="44"/>
          <w:szCs w:val="44"/>
          <w14:textFill>
            <w14:solidFill>
              <w14:schemeClr w14:val="tx1"/>
            </w14:solidFill>
          </w14:textFill>
        </w:rPr>
        <w:t>统计表</w:t>
      </w:r>
    </w:p>
    <w:p>
      <w:pPr>
        <w:spacing w:line="576" w:lineRule="exact"/>
        <w:jc w:val="left"/>
        <w:rPr>
          <w:rFonts w:eastAsia="仿宋_GB2312"/>
          <w:b w:val="0"/>
          <w:bCs w:val="0"/>
          <w:color w:val="000000" w:themeColor="text1"/>
          <w:sz w:val="28"/>
          <w:szCs w:val="28"/>
          <w14:textFill>
            <w14:solidFill>
              <w14:schemeClr w14:val="tx1"/>
            </w14:solidFill>
          </w14:textFill>
        </w:rPr>
      </w:pPr>
    </w:p>
    <w:p>
      <w:pPr>
        <w:spacing w:afterLines="50" w:line="576" w:lineRule="exact"/>
        <w:jc w:val="left"/>
        <w:rPr>
          <w:rFonts w:eastAsia="仿宋_GB2312"/>
          <w:b w:val="0"/>
          <w:bCs w:val="0"/>
          <w:color w:val="000000" w:themeColor="text1"/>
          <w:sz w:val="28"/>
          <w:szCs w:val="28"/>
          <w14:textFill>
            <w14:solidFill>
              <w14:schemeClr w14:val="tx1"/>
            </w14:solidFill>
          </w14:textFill>
        </w:rPr>
      </w:pPr>
      <w:r>
        <w:rPr>
          <w:rFonts w:hint="eastAsia" w:eastAsia="仿宋_GB2312" w:cs="仿宋_GB2312"/>
          <w:b w:val="0"/>
          <w:bCs w:val="0"/>
          <w:color w:val="000000" w:themeColor="text1"/>
          <w:sz w:val="28"/>
          <w:szCs w:val="28"/>
          <w14:textFill>
            <w14:solidFill>
              <w14:schemeClr w14:val="tx1"/>
            </w14:solidFill>
          </w14:textFill>
        </w:rPr>
        <w:t>填报单位：</w:t>
      </w:r>
      <w:r>
        <w:rPr>
          <w:rFonts w:hint="eastAsia" w:eastAsia="仿宋_GB2312"/>
          <w:b w:val="0"/>
          <w:bCs w:val="0"/>
          <w:color w:val="000000" w:themeColor="text1"/>
          <w:sz w:val="28"/>
          <w:szCs w:val="28"/>
          <w14:textFill>
            <w14:solidFill>
              <w14:schemeClr w14:val="tx1"/>
            </w14:solidFill>
          </w14:textFill>
        </w:rPr>
        <w:t>　　　　　　　　　　　　　　　　</w:t>
      </w:r>
      <w:r>
        <w:rPr>
          <w:rFonts w:hint="eastAsia" w:eastAsia="仿宋_GB2312" w:cs="仿宋_GB2312"/>
          <w:b w:val="0"/>
          <w:bCs w:val="0"/>
          <w:color w:val="000000" w:themeColor="text1"/>
          <w:sz w:val="28"/>
          <w:szCs w:val="28"/>
          <w14:textFill>
            <w14:solidFill>
              <w14:schemeClr w14:val="tx1"/>
            </w14:solidFill>
          </w14:textFill>
        </w:rPr>
        <w:t>填报人：</w:t>
      </w:r>
      <w:r>
        <w:rPr>
          <w:rFonts w:hint="eastAsia" w:eastAsia="仿宋_GB2312"/>
          <w:b w:val="0"/>
          <w:bCs w:val="0"/>
          <w:color w:val="000000" w:themeColor="text1"/>
          <w:sz w:val="28"/>
          <w:szCs w:val="28"/>
          <w14:textFill>
            <w14:solidFill>
              <w14:schemeClr w14:val="tx1"/>
            </w14:solidFill>
          </w14:textFill>
        </w:rPr>
        <w:t>　　　　　　　　　　　　</w:t>
      </w:r>
      <w:r>
        <w:rPr>
          <w:rFonts w:hint="eastAsia" w:eastAsia="仿宋_GB2312" w:cs="仿宋_GB2312"/>
          <w:b w:val="0"/>
          <w:bCs w:val="0"/>
          <w:color w:val="000000" w:themeColor="text1"/>
          <w:sz w:val="28"/>
          <w:szCs w:val="28"/>
          <w14:textFill>
            <w14:solidFill>
              <w14:schemeClr w14:val="tx1"/>
            </w14:solidFill>
          </w14:textFill>
        </w:rPr>
        <w:t>填报人手机：</w:t>
      </w:r>
    </w:p>
    <w:tbl>
      <w:tblPr>
        <w:tblStyle w:val="3"/>
        <w:tblW w:w="13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327"/>
        <w:gridCol w:w="3827"/>
        <w:gridCol w:w="1559"/>
        <w:gridCol w:w="1418"/>
        <w:gridCol w:w="1417"/>
        <w:gridCol w:w="170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61" w:type="dxa"/>
            <w:tcMar>
              <w:top w:w="0" w:type="dxa"/>
              <w:left w:w="108" w:type="dxa"/>
              <w:bottom w:w="0" w:type="dxa"/>
              <w:right w:w="108" w:type="dxa"/>
            </w:tcMar>
            <w:vAlign w:val="center"/>
          </w:tcPr>
          <w:p>
            <w:pPr>
              <w:spacing w:line="576" w:lineRule="exact"/>
              <w:jc w:val="center"/>
              <w:rPr>
                <w:rFonts w:eastAsia="黑体"/>
                <w:b w:val="0"/>
                <w:bCs w:val="0"/>
                <w:color w:val="000000" w:themeColor="text1"/>
                <w:sz w:val="24"/>
                <w14:textFill>
                  <w14:solidFill>
                    <w14:schemeClr w14:val="tx1"/>
                  </w14:solidFill>
                </w14:textFill>
              </w:rPr>
            </w:pPr>
            <w:r>
              <w:rPr>
                <w:rFonts w:hint="eastAsia" w:eastAsia="黑体" w:cs="黑体"/>
                <w:b w:val="0"/>
                <w:bCs w:val="0"/>
                <w:color w:val="000000" w:themeColor="text1"/>
                <w:sz w:val="24"/>
                <w14:textFill>
                  <w14:solidFill>
                    <w14:schemeClr w14:val="tx1"/>
                  </w14:solidFill>
                </w14:textFill>
              </w:rPr>
              <w:t>地域</w:t>
            </w:r>
          </w:p>
        </w:tc>
        <w:tc>
          <w:tcPr>
            <w:tcW w:w="1327" w:type="dxa"/>
            <w:tcMar>
              <w:top w:w="0" w:type="dxa"/>
              <w:left w:w="108" w:type="dxa"/>
              <w:bottom w:w="0" w:type="dxa"/>
              <w:right w:w="108" w:type="dxa"/>
            </w:tcMar>
            <w:vAlign w:val="center"/>
          </w:tcPr>
          <w:p>
            <w:pPr>
              <w:spacing w:line="576" w:lineRule="exact"/>
              <w:jc w:val="center"/>
              <w:rPr>
                <w:rFonts w:eastAsia="黑体"/>
                <w:b w:val="0"/>
                <w:bCs w:val="0"/>
                <w:color w:val="000000" w:themeColor="text1"/>
                <w:sz w:val="24"/>
                <w14:textFill>
                  <w14:solidFill>
                    <w14:schemeClr w14:val="tx1"/>
                  </w14:solidFill>
                </w14:textFill>
              </w:rPr>
            </w:pPr>
            <w:r>
              <w:rPr>
                <w:rFonts w:hint="eastAsia" w:eastAsia="黑体" w:cs="黑体"/>
                <w:b w:val="0"/>
                <w:bCs w:val="0"/>
                <w:color w:val="000000" w:themeColor="text1"/>
                <w:sz w:val="24"/>
                <w14:textFill>
                  <w14:solidFill>
                    <w14:schemeClr w14:val="tx1"/>
                  </w14:solidFill>
                </w14:textFill>
              </w:rPr>
              <w:t>时段</w:t>
            </w:r>
          </w:p>
        </w:tc>
        <w:tc>
          <w:tcPr>
            <w:tcW w:w="3827" w:type="dxa"/>
            <w:tcMar>
              <w:top w:w="0" w:type="dxa"/>
              <w:left w:w="108" w:type="dxa"/>
              <w:bottom w:w="0" w:type="dxa"/>
              <w:right w:w="108" w:type="dxa"/>
            </w:tcMar>
            <w:vAlign w:val="center"/>
          </w:tcPr>
          <w:p>
            <w:pPr>
              <w:spacing w:line="576" w:lineRule="exact"/>
              <w:jc w:val="center"/>
              <w:rPr>
                <w:rFonts w:eastAsia="黑体"/>
                <w:b w:val="0"/>
                <w:bCs w:val="0"/>
                <w:color w:val="000000" w:themeColor="text1"/>
                <w:sz w:val="24"/>
                <w14:textFill>
                  <w14:solidFill>
                    <w14:schemeClr w14:val="tx1"/>
                  </w14:solidFill>
                </w14:textFill>
              </w:rPr>
            </w:pPr>
            <w:r>
              <w:rPr>
                <w:rFonts w:hint="eastAsia" w:eastAsia="黑体" w:cs="黑体"/>
                <w:b w:val="0"/>
                <w:bCs w:val="0"/>
                <w:color w:val="000000" w:themeColor="text1"/>
                <w:sz w:val="24"/>
                <w14:textFill>
                  <w14:solidFill>
                    <w14:schemeClr w14:val="tx1"/>
                  </w14:solidFill>
                </w14:textFill>
              </w:rPr>
              <w:t>返乡农民工有培训意愿人数</w:t>
            </w:r>
          </w:p>
        </w:tc>
        <w:tc>
          <w:tcPr>
            <w:tcW w:w="1559" w:type="dxa"/>
            <w:tcMar>
              <w:top w:w="0" w:type="dxa"/>
              <w:left w:w="108" w:type="dxa"/>
              <w:bottom w:w="0" w:type="dxa"/>
              <w:right w:w="108" w:type="dxa"/>
            </w:tcMar>
            <w:vAlign w:val="center"/>
          </w:tcPr>
          <w:p>
            <w:pPr>
              <w:spacing w:line="576" w:lineRule="exact"/>
              <w:jc w:val="center"/>
              <w:rPr>
                <w:rFonts w:eastAsia="黑体"/>
                <w:b w:val="0"/>
                <w:bCs w:val="0"/>
                <w:color w:val="000000" w:themeColor="text1"/>
                <w:sz w:val="24"/>
                <w14:textFill>
                  <w14:solidFill>
                    <w14:schemeClr w14:val="tx1"/>
                  </w14:solidFill>
                </w14:textFill>
              </w:rPr>
            </w:pPr>
            <w:r>
              <w:rPr>
                <w:rFonts w:hint="eastAsia" w:eastAsia="黑体" w:cs="黑体"/>
                <w:b w:val="0"/>
                <w:bCs w:val="0"/>
                <w:color w:val="000000" w:themeColor="text1"/>
                <w:sz w:val="24"/>
                <w14:textFill>
                  <w14:solidFill>
                    <w14:schemeClr w14:val="tx1"/>
                  </w14:solidFill>
                </w14:textFill>
              </w:rPr>
              <w:t>培训期数</w:t>
            </w:r>
          </w:p>
        </w:tc>
        <w:tc>
          <w:tcPr>
            <w:tcW w:w="1418" w:type="dxa"/>
            <w:tcMar>
              <w:top w:w="0" w:type="dxa"/>
              <w:left w:w="108" w:type="dxa"/>
              <w:bottom w:w="0" w:type="dxa"/>
              <w:right w:w="108" w:type="dxa"/>
            </w:tcMar>
            <w:vAlign w:val="center"/>
          </w:tcPr>
          <w:p>
            <w:pPr>
              <w:spacing w:line="576" w:lineRule="exact"/>
              <w:jc w:val="center"/>
              <w:rPr>
                <w:rFonts w:eastAsia="黑体"/>
                <w:b w:val="0"/>
                <w:bCs w:val="0"/>
                <w:color w:val="000000" w:themeColor="text1"/>
                <w:sz w:val="24"/>
                <w14:textFill>
                  <w14:solidFill>
                    <w14:schemeClr w14:val="tx1"/>
                  </w14:solidFill>
                </w14:textFill>
              </w:rPr>
            </w:pPr>
            <w:r>
              <w:rPr>
                <w:rFonts w:hint="eastAsia" w:eastAsia="黑体" w:cs="黑体"/>
                <w:b w:val="0"/>
                <w:bCs w:val="0"/>
                <w:color w:val="000000" w:themeColor="text1"/>
                <w:sz w:val="24"/>
                <w14:textFill>
                  <w14:solidFill>
                    <w14:schemeClr w14:val="tx1"/>
                  </w14:solidFill>
                </w14:textFill>
              </w:rPr>
              <w:t>培训人数</w:t>
            </w:r>
          </w:p>
        </w:tc>
        <w:tc>
          <w:tcPr>
            <w:tcW w:w="1417" w:type="dxa"/>
            <w:tcMar>
              <w:top w:w="0" w:type="dxa"/>
              <w:left w:w="108" w:type="dxa"/>
              <w:bottom w:w="0" w:type="dxa"/>
              <w:right w:w="108" w:type="dxa"/>
            </w:tcMar>
            <w:vAlign w:val="center"/>
          </w:tcPr>
          <w:p>
            <w:pPr>
              <w:spacing w:line="576" w:lineRule="exact"/>
              <w:jc w:val="center"/>
              <w:rPr>
                <w:rFonts w:eastAsia="黑体"/>
                <w:b w:val="0"/>
                <w:bCs w:val="0"/>
                <w:color w:val="000000" w:themeColor="text1"/>
                <w:sz w:val="24"/>
                <w14:textFill>
                  <w14:solidFill>
                    <w14:schemeClr w14:val="tx1"/>
                  </w14:solidFill>
                </w14:textFill>
              </w:rPr>
            </w:pPr>
            <w:r>
              <w:rPr>
                <w:rFonts w:hint="eastAsia" w:eastAsia="黑体" w:cs="黑体"/>
                <w:b w:val="0"/>
                <w:bCs w:val="0"/>
                <w:color w:val="000000" w:themeColor="text1"/>
                <w:sz w:val="24"/>
                <w14:textFill>
                  <w14:solidFill>
                    <w14:schemeClr w14:val="tx1"/>
                  </w14:solidFill>
                </w14:textFill>
              </w:rPr>
              <w:t>就业人数</w:t>
            </w:r>
          </w:p>
        </w:tc>
        <w:tc>
          <w:tcPr>
            <w:tcW w:w="1701" w:type="dxa"/>
            <w:vAlign w:val="center"/>
          </w:tcPr>
          <w:p>
            <w:pPr>
              <w:spacing w:line="576" w:lineRule="exact"/>
              <w:jc w:val="center"/>
              <w:rPr>
                <w:rFonts w:eastAsia="黑体"/>
                <w:b w:val="0"/>
                <w:bCs w:val="0"/>
                <w:color w:val="000000" w:themeColor="text1"/>
                <w:sz w:val="24"/>
                <w14:textFill>
                  <w14:solidFill>
                    <w14:schemeClr w14:val="tx1"/>
                  </w14:solidFill>
                </w14:textFill>
              </w:rPr>
            </w:pPr>
            <w:r>
              <w:rPr>
                <w:rFonts w:hint="eastAsia" w:eastAsia="黑体" w:cs="黑体"/>
                <w:b w:val="0"/>
                <w:bCs w:val="0"/>
                <w:color w:val="000000" w:themeColor="text1"/>
                <w:sz w:val="24"/>
                <w14:textFill>
                  <w14:solidFill>
                    <w14:schemeClr w14:val="tx1"/>
                  </w14:solidFill>
                </w14:textFill>
              </w:rPr>
              <w:t>创业人数</w:t>
            </w:r>
          </w:p>
        </w:tc>
        <w:tc>
          <w:tcPr>
            <w:tcW w:w="851" w:type="dxa"/>
            <w:vAlign w:val="center"/>
          </w:tcPr>
          <w:p>
            <w:pPr>
              <w:spacing w:line="576" w:lineRule="exact"/>
              <w:jc w:val="center"/>
              <w:rPr>
                <w:rFonts w:eastAsia="黑体"/>
                <w:b w:val="0"/>
                <w:bCs w:val="0"/>
                <w:color w:val="000000" w:themeColor="text1"/>
                <w:sz w:val="24"/>
                <w14:textFill>
                  <w14:solidFill>
                    <w14:schemeClr w14:val="tx1"/>
                  </w14:solidFill>
                </w14:textFill>
              </w:rPr>
            </w:pPr>
            <w:r>
              <w:rPr>
                <w:rFonts w:hint="eastAsia" w:eastAsia="黑体" w:cs="黑体"/>
                <w:b w:val="0"/>
                <w:bCs w:val="0"/>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61" w:type="dxa"/>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hint="eastAsia" w:ascii="仿宋_GB2312" w:eastAsia="仿宋_GB2312" w:cs="仿宋_GB2312"/>
                <w:b w:val="0"/>
                <w:bCs w:val="0"/>
                <w:color w:val="000000" w:themeColor="text1"/>
                <w:sz w:val="24"/>
                <w14:textFill>
                  <w14:solidFill>
                    <w14:schemeClr w14:val="tx1"/>
                  </w14:solidFill>
                </w14:textFill>
              </w:rPr>
              <w:t>全区</w:t>
            </w:r>
          </w:p>
        </w:tc>
        <w:tc>
          <w:tcPr>
            <w:tcW w:w="1327"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3827"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1559"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1418"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1417"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1701" w:type="dxa"/>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851" w:type="dxa"/>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61" w:type="dxa"/>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hint="eastAsia" w:ascii="仿宋_GB2312" w:eastAsia="仿宋_GB2312" w:cs="仿宋_GB2312"/>
                <w:b w:val="0"/>
                <w:bCs w:val="0"/>
                <w:color w:val="000000" w:themeColor="text1"/>
                <w:sz w:val="24"/>
                <w14:textFill>
                  <w14:solidFill>
                    <w14:schemeClr w14:val="tx1"/>
                  </w14:solidFill>
                </w14:textFill>
              </w:rPr>
              <w:t>区本级</w:t>
            </w:r>
          </w:p>
        </w:tc>
        <w:tc>
          <w:tcPr>
            <w:tcW w:w="1327"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3827"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1559"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1418"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1417"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1701" w:type="dxa"/>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851" w:type="dxa"/>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61" w:type="dxa"/>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ascii="仿宋_GB2312" w:eastAsia="仿宋_GB2312" w:cs="仿宋_GB2312"/>
                <w:b w:val="0"/>
                <w:bCs w:val="0"/>
                <w:color w:val="000000" w:themeColor="text1"/>
                <w:sz w:val="24"/>
                <w14:textFill>
                  <w14:solidFill>
                    <w14:schemeClr w14:val="tx1"/>
                  </w14:solidFill>
                </w14:textFill>
              </w:rPr>
              <w:t>XX</w:t>
            </w:r>
            <w:r>
              <w:rPr>
                <w:rFonts w:hint="eastAsia" w:ascii="仿宋_GB2312" w:eastAsia="仿宋_GB2312" w:cs="仿宋_GB2312"/>
                <w:b w:val="0"/>
                <w:bCs w:val="0"/>
                <w:color w:val="000000" w:themeColor="text1"/>
                <w:sz w:val="24"/>
                <w14:textFill>
                  <w14:solidFill>
                    <w14:schemeClr w14:val="tx1"/>
                  </w14:solidFill>
                </w14:textFill>
              </w:rPr>
              <w:t>乡镇（街道）</w:t>
            </w:r>
          </w:p>
        </w:tc>
        <w:tc>
          <w:tcPr>
            <w:tcW w:w="1327"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3827"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1559"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1418"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1417"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1701" w:type="dxa"/>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851" w:type="dxa"/>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61" w:type="dxa"/>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ascii="仿宋_GB2312" w:eastAsia="仿宋_GB2312" w:cs="仿宋_GB2312"/>
                <w:b w:val="0"/>
                <w:bCs w:val="0"/>
                <w:color w:val="000000" w:themeColor="text1"/>
                <w:sz w:val="24"/>
                <w14:textFill>
                  <w14:solidFill>
                    <w14:schemeClr w14:val="tx1"/>
                  </w14:solidFill>
                </w14:textFill>
              </w:rPr>
              <w:t>XX</w:t>
            </w:r>
            <w:r>
              <w:rPr>
                <w:rFonts w:hint="eastAsia" w:ascii="仿宋_GB2312" w:eastAsia="仿宋_GB2312" w:cs="仿宋_GB2312"/>
                <w:b w:val="0"/>
                <w:bCs w:val="0"/>
                <w:color w:val="000000" w:themeColor="text1"/>
                <w:sz w:val="24"/>
                <w14:textFill>
                  <w14:solidFill>
                    <w14:schemeClr w14:val="tx1"/>
                  </w14:solidFill>
                </w14:textFill>
              </w:rPr>
              <w:t>村（社区）</w:t>
            </w:r>
          </w:p>
        </w:tc>
        <w:tc>
          <w:tcPr>
            <w:tcW w:w="1327"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3827"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1559"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1418"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1417"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1701" w:type="dxa"/>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851" w:type="dxa"/>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61" w:type="dxa"/>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ascii="仿宋_GB2312" w:eastAsia="仿宋_GB2312" w:cs="仿宋_GB2312"/>
                <w:b w:val="0"/>
                <w:bCs w:val="0"/>
                <w:color w:val="000000" w:themeColor="text1"/>
                <w:sz w:val="24"/>
                <w14:textFill>
                  <w14:solidFill>
                    <w14:schemeClr w14:val="tx1"/>
                  </w14:solidFill>
                </w14:textFill>
              </w:rPr>
              <w:t>XX</w:t>
            </w:r>
            <w:r>
              <w:rPr>
                <w:rFonts w:hint="eastAsia" w:ascii="仿宋_GB2312" w:eastAsia="仿宋_GB2312" w:cs="仿宋_GB2312"/>
                <w:b w:val="0"/>
                <w:bCs w:val="0"/>
                <w:color w:val="000000" w:themeColor="text1"/>
                <w:sz w:val="24"/>
                <w14:textFill>
                  <w14:solidFill>
                    <w14:schemeClr w14:val="tx1"/>
                  </w14:solidFill>
                </w14:textFill>
              </w:rPr>
              <w:t>村（社区）</w:t>
            </w:r>
          </w:p>
        </w:tc>
        <w:tc>
          <w:tcPr>
            <w:tcW w:w="1327"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3827"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1559"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1418"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1417" w:type="dxa"/>
            <w:tcMar>
              <w:top w:w="0" w:type="dxa"/>
              <w:left w:w="108" w:type="dxa"/>
              <w:bottom w:w="0" w:type="dxa"/>
              <w:right w:w="108" w:type="dxa"/>
            </w:tcMar>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1701" w:type="dxa"/>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c>
          <w:tcPr>
            <w:tcW w:w="851" w:type="dxa"/>
            <w:vAlign w:val="center"/>
          </w:tcPr>
          <w:p>
            <w:pPr>
              <w:spacing w:line="576" w:lineRule="exact"/>
              <w:jc w:val="center"/>
              <w:rPr>
                <w:rFonts w:ascii="仿宋" w:hAnsi="仿宋" w:eastAsia="仿宋"/>
                <w:b w:val="0"/>
                <w:bCs w:val="0"/>
                <w:color w:val="000000" w:themeColor="text1"/>
                <w:sz w:val="24"/>
                <w14:textFill>
                  <w14:solidFill>
                    <w14:schemeClr w14:val="tx1"/>
                  </w14:solidFill>
                </w14:textFill>
              </w:rPr>
            </w:pPr>
          </w:p>
        </w:tc>
      </w:tr>
    </w:tbl>
    <w:p>
      <w:pPr>
        <w:spacing w:line="576" w:lineRule="exact"/>
        <w:ind w:firstLine="640" w:firstLineChars="200"/>
        <w:rPr>
          <w:rFonts w:ascii="仿宋_GB2312" w:hAnsi="仿宋_GB2312" w:eastAsia="仿宋_GB2312" w:cs="仿宋_GB2312"/>
          <w:b w:val="0"/>
          <w:bCs w:val="0"/>
          <w:color w:val="000000" w:themeColor="text1"/>
          <w:sz w:val="32"/>
          <w:szCs w:val="32"/>
          <w14:textFill>
            <w14:solidFill>
              <w14:schemeClr w14:val="tx1"/>
            </w14:solidFill>
          </w14:textFill>
        </w:rPr>
        <w:sectPr>
          <w:pgSz w:w="16838" w:h="11906" w:orient="landscape"/>
          <w:pgMar w:top="1587" w:right="1587" w:bottom="1587" w:left="1587" w:header="850" w:footer="1474" w:gutter="0"/>
          <w:cols w:space="0" w:num="1"/>
          <w:rtlGutter w:val="0"/>
          <w:docGrid w:type="lines" w:linePitch="323" w:charSpace="0"/>
        </w:sectPr>
      </w:pPr>
    </w:p>
    <w:p>
      <w:pPr>
        <w:spacing w:line="576" w:lineRule="exact"/>
        <w:rPr>
          <w:rFonts w:hint="eastAsia" w:ascii="黑体" w:eastAsia="黑体" w:cs="黑体"/>
          <w:b w:val="0"/>
          <w:bCs w:val="0"/>
          <w:color w:val="000000" w:themeColor="text1"/>
          <w:sz w:val="32"/>
          <w:szCs w:val="32"/>
          <w14:textFill>
            <w14:solidFill>
              <w14:schemeClr w14:val="tx1"/>
            </w14:solidFill>
          </w14:textFill>
        </w:rPr>
      </w:pPr>
      <w:r>
        <w:rPr>
          <w:rFonts w:hint="eastAsia" w:ascii="黑体" w:eastAsia="黑体" w:cs="黑体"/>
          <w:b w:val="0"/>
          <w:bCs w:val="0"/>
          <w:color w:val="000000" w:themeColor="text1"/>
          <w:sz w:val="32"/>
          <w:szCs w:val="32"/>
          <w14:textFill>
            <w14:solidFill>
              <w14:schemeClr w14:val="tx1"/>
            </w14:solidFill>
          </w14:textFill>
        </w:rPr>
        <w:t>附件7</w:t>
      </w:r>
    </w:p>
    <w:p>
      <w:pPr>
        <w:spacing w:line="576" w:lineRule="exact"/>
        <w:rPr>
          <w:rFonts w:hint="eastAsia" w:ascii="方正小标宋简体" w:eastAsia="方正小标宋简体" w:cs="方正小标宋简体"/>
          <w:b w:val="0"/>
          <w:bCs w:val="0"/>
          <w:color w:val="000000" w:themeColor="text1"/>
          <w:w w:val="90"/>
          <w:sz w:val="44"/>
          <w:szCs w:val="44"/>
          <w14:textFill>
            <w14:solidFill>
              <w14:schemeClr w14:val="tx1"/>
            </w14:solidFill>
          </w14:textFill>
        </w:rPr>
      </w:pPr>
    </w:p>
    <w:p>
      <w:pPr>
        <w:spacing w:line="576" w:lineRule="exact"/>
        <w:jc w:val="center"/>
        <w:rPr>
          <w:rFonts w:ascii="方正小标宋简体" w:eastAsia="方正小标宋简体"/>
          <w:b w:val="0"/>
          <w:bCs w:val="0"/>
          <w:color w:val="000000" w:themeColor="text1"/>
          <w:w w:val="90"/>
          <w:sz w:val="44"/>
          <w:szCs w:val="44"/>
          <w14:textFill>
            <w14:solidFill>
              <w14:schemeClr w14:val="tx1"/>
            </w14:solidFill>
          </w14:textFill>
        </w:rPr>
      </w:pPr>
      <w:r>
        <w:rPr>
          <w:rFonts w:hint="eastAsia" w:ascii="方正小标宋简体" w:eastAsia="方正小标宋简体" w:cs="方正小标宋简体"/>
          <w:b w:val="0"/>
          <w:bCs w:val="0"/>
          <w:color w:val="000000" w:themeColor="text1"/>
          <w:sz w:val="44"/>
          <w:szCs w:val="44"/>
          <w14:textFill>
            <w14:solidFill>
              <w14:schemeClr w14:val="tx1"/>
            </w14:solidFill>
          </w14:textFill>
        </w:rPr>
        <w:t>广元市利州区</w:t>
      </w:r>
      <w:r>
        <w:rPr>
          <w:rFonts w:hint="eastAsia" w:ascii="方正小标宋简体" w:eastAsia="方正小标宋简体" w:cs="方正小标宋简体"/>
          <w:b w:val="0"/>
          <w:bCs w:val="0"/>
          <w:color w:val="000000" w:themeColor="text1"/>
          <w:w w:val="90"/>
          <w:sz w:val="44"/>
          <w:szCs w:val="44"/>
          <w14:textFill>
            <w14:solidFill>
              <w14:schemeClr w14:val="tx1"/>
            </w14:solidFill>
          </w14:textFill>
        </w:rPr>
        <w:t>根治欠薪冬季攻坚</w:t>
      </w:r>
      <w:r>
        <w:rPr>
          <w:rFonts w:hint="eastAsia" w:ascii="方正小标宋简体" w:eastAsia="方正小标宋简体" w:cs="方正小标宋简体"/>
          <w:b w:val="0"/>
          <w:bCs w:val="0"/>
          <w:color w:val="000000" w:themeColor="text1"/>
          <w:w w:val="90"/>
          <w:sz w:val="44"/>
          <w:szCs w:val="44"/>
          <w:lang w:eastAsia="zh-CN"/>
          <w14:textFill>
            <w14:solidFill>
              <w14:schemeClr w14:val="tx1"/>
            </w14:solidFill>
          </w14:textFill>
        </w:rPr>
        <w:t>服务</w:t>
      </w:r>
      <w:r>
        <w:rPr>
          <w:rFonts w:hint="eastAsia" w:ascii="方正小标宋简体" w:eastAsia="方正小标宋简体" w:cs="方正小标宋简体"/>
          <w:b w:val="0"/>
          <w:bCs w:val="0"/>
          <w:color w:val="000000" w:themeColor="text1"/>
          <w:w w:val="90"/>
          <w:sz w:val="44"/>
          <w:szCs w:val="44"/>
          <w14:textFill>
            <w14:solidFill>
              <w14:schemeClr w14:val="tx1"/>
            </w14:solidFill>
          </w14:textFill>
        </w:rPr>
        <w:t>实施方案</w:t>
      </w:r>
    </w:p>
    <w:p>
      <w:pPr>
        <w:spacing w:line="576" w:lineRule="exact"/>
        <w:ind w:firstLine="656" w:firstLineChars="200"/>
        <w:rPr>
          <w:rFonts w:ascii="仿宋_GB2312" w:hAnsi="仿宋_GB2312" w:eastAsia="仿宋_GB2312" w:cs="仿宋_GB2312"/>
          <w:b w:val="0"/>
          <w:bCs w:val="0"/>
          <w:color w:val="000000" w:themeColor="text1"/>
          <w:spacing w:val="4"/>
          <w:sz w:val="32"/>
          <w:szCs w:val="32"/>
          <w14:textFill>
            <w14:solidFill>
              <w14:schemeClr w14:val="tx1"/>
            </w14:solidFill>
          </w14:textFill>
        </w:rPr>
      </w:pPr>
    </w:p>
    <w:p>
      <w:pPr>
        <w:spacing w:line="576" w:lineRule="exact"/>
        <w:ind w:firstLine="640" w:firstLineChars="200"/>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根据《四川省农民工工作领导小组关于做好今冬明春农民工服务保障五件实事的通知》（川农工领发〔2021〕4号）文件要求，为保障农民工按时足额拿到工资，兜住基本民生底线，维护农民工合法权益和社会稳定，经研究决定，从202</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1</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年11月10日至2021年春节前，在全区开展根治欠薪冬季攻坚专</w:t>
      </w:r>
      <w:r>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t>项行动，</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特制定本方案。</w:t>
      </w:r>
    </w:p>
    <w:p>
      <w:pPr>
        <w:spacing w:line="576" w:lineRule="exact"/>
        <w:ind w:firstLine="656" w:firstLineChars="200"/>
        <w:rPr>
          <w:rFonts w:hint="eastAsia" w:ascii="黑体" w:hAnsi="黑体" w:eastAsia="黑体" w:cs="黑体"/>
          <w:b w:val="0"/>
          <w:bCs w:val="0"/>
          <w:color w:val="000000" w:themeColor="text1"/>
          <w:spacing w:val="4"/>
          <w:sz w:val="32"/>
          <w:szCs w:val="32"/>
          <w14:textFill>
            <w14:solidFill>
              <w14:schemeClr w14:val="tx1"/>
            </w14:solidFill>
          </w14:textFill>
        </w:rPr>
      </w:pPr>
      <w:r>
        <w:rPr>
          <w:rFonts w:hint="eastAsia" w:ascii="黑体" w:hAnsi="黑体" w:eastAsia="黑体" w:cs="黑体"/>
          <w:b w:val="0"/>
          <w:bCs w:val="0"/>
          <w:color w:val="000000" w:themeColor="text1"/>
          <w:spacing w:val="4"/>
          <w:sz w:val="32"/>
          <w:szCs w:val="32"/>
          <w14:textFill>
            <w14:solidFill>
              <w14:schemeClr w14:val="tx1"/>
            </w14:solidFill>
          </w14:textFill>
        </w:rPr>
        <w:t>一、</w:t>
      </w:r>
      <w:r>
        <w:rPr>
          <w:rFonts w:hint="eastAsia" w:ascii="黑体" w:hAnsi="黑体" w:eastAsia="黑体" w:cs="黑体"/>
          <w:b w:val="0"/>
          <w:bCs w:val="0"/>
          <w:color w:val="000000" w:themeColor="text1"/>
          <w:spacing w:val="4"/>
          <w:sz w:val="32"/>
          <w:szCs w:val="32"/>
          <w:lang w:eastAsia="zh-CN"/>
          <w14:textFill>
            <w14:solidFill>
              <w14:schemeClr w14:val="tx1"/>
            </w14:solidFill>
          </w14:textFill>
        </w:rPr>
        <w:t>服务</w:t>
      </w:r>
      <w:r>
        <w:rPr>
          <w:rFonts w:hint="eastAsia" w:ascii="黑体" w:hAnsi="黑体" w:eastAsia="黑体" w:cs="黑体"/>
          <w:b w:val="0"/>
          <w:bCs w:val="0"/>
          <w:color w:val="000000" w:themeColor="text1"/>
          <w:spacing w:val="4"/>
          <w:sz w:val="32"/>
          <w:szCs w:val="32"/>
          <w14:textFill>
            <w14:solidFill>
              <w14:schemeClr w14:val="tx1"/>
            </w14:solidFill>
          </w14:textFill>
        </w:rPr>
        <w:t>内容</w:t>
      </w:r>
    </w:p>
    <w:p>
      <w:pPr>
        <w:spacing w:line="576"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此次</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服务</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以贯彻落实《保障农民工工资支付条例》（以下简称《条例》）为抓手，以招用农民工较多的工程建设领域和劳动密集型加工制造及受疫情、“双减”政策影响严重的行业、新就业形态劳动者权益保障为重点，对用人单位支付农民工工资以及其他职工工资情况进行全面排查，特别是对落实《条例》《工程建设领域农民工工资专用账户管理暂行办法》《工程建设领域农民工工资保证金规定》等政策法规情况集中重点排查。主要包括：一是政府投资工程项目、国企项目及各类政府与社会资本合作项目审批管理、资金监管和工程款（人工费）按期足额拨付情况；二是工程建设领域落实农民工工资专用账户、施工总承包单位代发工资、实名制管理、工资保证金存储、维权信息公示等保障工资支付制度情况；三是依法处置拖欠农民工工资违法行为，严厉打击拒不支付劳动报酬犯罪情况；四是非工程建设领域用人单位依法按时足额支付农民工等职工工资情况；五是对欠薪违法行为依法依规实施信用惩戒情况；六是对根治欠薪工作失职失责行为依法依规追究责任情况；七是新就业形态劳动者劳动保障权益维护情况和校外培训机构裁员减员导致欠薪的情况。</w:t>
      </w:r>
    </w:p>
    <w:p>
      <w:pPr>
        <w:spacing w:line="576" w:lineRule="exact"/>
        <w:ind w:firstLine="656" w:firstLineChars="200"/>
        <w:rPr>
          <w:rFonts w:hint="eastAsia" w:ascii="黑体" w:hAnsi="黑体" w:eastAsia="黑体" w:cs="黑体"/>
          <w:b w:val="0"/>
          <w:bCs w:val="0"/>
          <w:color w:val="000000" w:themeColor="text1"/>
          <w:spacing w:val="4"/>
          <w:sz w:val="32"/>
          <w:szCs w:val="32"/>
          <w14:textFill>
            <w14:solidFill>
              <w14:schemeClr w14:val="tx1"/>
            </w14:solidFill>
          </w14:textFill>
        </w:rPr>
      </w:pPr>
      <w:r>
        <w:rPr>
          <w:rFonts w:hint="eastAsia" w:ascii="黑体" w:hAnsi="黑体" w:eastAsia="黑体" w:cs="黑体"/>
          <w:b w:val="0"/>
          <w:bCs w:val="0"/>
          <w:color w:val="000000" w:themeColor="text1"/>
          <w:spacing w:val="4"/>
          <w:sz w:val="32"/>
          <w:szCs w:val="32"/>
          <w14:textFill>
            <w14:solidFill>
              <w14:schemeClr w14:val="tx1"/>
            </w14:solidFill>
          </w14:textFill>
        </w:rPr>
        <w:t>二、行动目标</w:t>
      </w:r>
    </w:p>
    <w:p>
      <w:pPr>
        <w:spacing w:line="576"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对查实的欠薪违法行为，做到“两清零”目标，即：202</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1</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年发生的政府投资工程项目、国企项目以及各类政府与社会资本合作项目拖欠农民工工资案件在202</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1</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年底前全部清零，其他欠薪案件在202</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2</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年春节前动态清零。</w:t>
      </w:r>
    </w:p>
    <w:p>
      <w:pPr>
        <w:spacing w:line="576" w:lineRule="exact"/>
        <w:ind w:firstLine="656" w:firstLineChars="200"/>
        <w:rPr>
          <w:rFonts w:hint="eastAsia" w:ascii="黑体" w:hAnsi="黑体" w:eastAsia="黑体" w:cs="黑体"/>
          <w:b w:val="0"/>
          <w:bCs w:val="0"/>
          <w:color w:val="000000" w:themeColor="text1"/>
          <w:spacing w:val="4"/>
          <w:sz w:val="32"/>
          <w:szCs w:val="32"/>
          <w14:textFill>
            <w14:solidFill>
              <w14:schemeClr w14:val="tx1"/>
            </w14:solidFill>
          </w14:textFill>
        </w:rPr>
      </w:pPr>
      <w:r>
        <w:rPr>
          <w:rFonts w:hint="eastAsia" w:ascii="黑体" w:hAnsi="黑体" w:eastAsia="黑体" w:cs="黑体"/>
          <w:b w:val="0"/>
          <w:bCs w:val="0"/>
          <w:color w:val="000000" w:themeColor="text1"/>
          <w:spacing w:val="4"/>
          <w:sz w:val="32"/>
          <w:szCs w:val="32"/>
          <w14:textFill>
            <w14:solidFill>
              <w14:schemeClr w14:val="tx1"/>
            </w14:solidFill>
          </w14:textFill>
        </w:rPr>
        <w:t>三、时间安排</w:t>
      </w:r>
    </w:p>
    <w:p>
      <w:pPr>
        <w:spacing w:line="576" w:lineRule="exact"/>
        <w:ind w:firstLine="656" w:firstLineChars="200"/>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t>从202</w:t>
      </w:r>
      <w:r>
        <w:rPr>
          <w:rFonts w:hint="eastAsia" w:ascii="方正仿宋简体" w:hAnsi="方正仿宋简体" w:eastAsia="方正仿宋简体" w:cs="方正仿宋简体"/>
          <w:b w:val="0"/>
          <w:bCs w:val="0"/>
          <w:color w:val="000000" w:themeColor="text1"/>
          <w:spacing w:val="4"/>
          <w:sz w:val="32"/>
          <w:szCs w:val="32"/>
          <w:lang w:val="en-US" w:eastAsia="zh-CN"/>
          <w14:textFill>
            <w14:solidFill>
              <w14:schemeClr w14:val="tx1"/>
            </w14:solidFill>
          </w14:textFill>
        </w:rPr>
        <w:t>1</w:t>
      </w:r>
      <w:r>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t>年</w:t>
      </w:r>
      <w:r>
        <w:rPr>
          <w:rFonts w:hint="eastAsia" w:ascii="方正仿宋简体" w:hAnsi="方正仿宋简体" w:eastAsia="方正仿宋简体" w:cs="方正仿宋简体"/>
          <w:b w:val="0"/>
          <w:bCs w:val="0"/>
          <w:color w:val="000000" w:themeColor="text1"/>
          <w:spacing w:val="4"/>
          <w:sz w:val="32"/>
          <w:szCs w:val="32"/>
          <w:lang w:val="en-US" w:eastAsia="zh-CN"/>
          <w14:textFill>
            <w14:solidFill>
              <w14:schemeClr w14:val="tx1"/>
            </w14:solidFill>
          </w14:textFill>
        </w:rPr>
        <w:t>11</w:t>
      </w:r>
      <w:r>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t>月至202</w:t>
      </w:r>
      <w:r>
        <w:rPr>
          <w:rFonts w:hint="eastAsia" w:ascii="方正仿宋简体" w:hAnsi="方正仿宋简体" w:eastAsia="方正仿宋简体" w:cs="方正仿宋简体"/>
          <w:b w:val="0"/>
          <w:bCs w:val="0"/>
          <w:color w:val="000000" w:themeColor="text1"/>
          <w:spacing w:val="4"/>
          <w:sz w:val="32"/>
          <w:szCs w:val="32"/>
          <w:lang w:val="en-US" w:eastAsia="zh-CN"/>
          <w14:textFill>
            <w14:solidFill>
              <w14:schemeClr w14:val="tx1"/>
            </w14:solidFill>
          </w14:textFill>
        </w:rPr>
        <w:t>2</w:t>
      </w:r>
      <w:r>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t>年春节前，</w:t>
      </w:r>
      <w:r>
        <w:rPr>
          <w:rFonts w:hint="eastAsia" w:ascii="方正仿宋简体" w:hAnsi="方正仿宋简体" w:eastAsia="方正仿宋简体" w:cs="方正仿宋简体"/>
          <w:b w:val="0"/>
          <w:bCs w:val="0"/>
          <w:color w:val="000000" w:themeColor="text1"/>
          <w:spacing w:val="-4"/>
          <w:sz w:val="32"/>
          <w:szCs w:val="32"/>
          <w:lang w:val="en-US" w:eastAsia="zh-CN"/>
          <w14:textFill>
            <w14:solidFill>
              <w14:schemeClr w14:val="tx1"/>
            </w14:solidFill>
          </w14:textFill>
        </w:rPr>
        <w:t>区</w:t>
      </w:r>
      <w:r>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t>根治拖欠农民工工资工作领导小组</w:t>
      </w:r>
      <w:r>
        <w:rPr>
          <w:rFonts w:hint="eastAsia" w:ascii="方正仿宋简体" w:hAnsi="方正仿宋简体" w:eastAsia="方正仿宋简体" w:cs="方正仿宋简体"/>
          <w:b w:val="0"/>
          <w:bCs w:val="0"/>
          <w:color w:val="000000" w:themeColor="text1"/>
          <w:spacing w:val="-4"/>
          <w:sz w:val="32"/>
          <w:szCs w:val="32"/>
          <w:lang w:val="en-US" w:eastAsia="zh-CN"/>
          <w14:textFill>
            <w14:solidFill>
              <w14:schemeClr w14:val="tx1"/>
            </w14:solidFill>
          </w14:textFill>
        </w:rPr>
        <w:t>成员单位</w:t>
      </w:r>
      <w:r>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t>要抽调骨干人员，</w:t>
      </w:r>
      <w:r>
        <w:rPr>
          <w:rFonts w:hint="eastAsia" w:ascii="方正仿宋简体" w:hAnsi="方正仿宋简体" w:eastAsia="方正仿宋简体" w:cs="方正仿宋简体"/>
          <w:b w:val="0"/>
          <w:bCs w:val="0"/>
          <w:color w:val="000000" w:themeColor="text1"/>
          <w:spacing w:val="-4"/>
          <w:sz w:val="32"/>
          <w:szCs w:val="32"/>
          <w:lang w:val="en-US" w:eastAsia="zh-CN"/>
          <w14:textFill>
            <w14:solidFill>
              <w14:schemeClr w14:val="tx1"/>
            </w14:solidFill>
          </w14:textFill>
        </w:rPr>
        <w:t>组成</w:t>
      </w:r>
      <w:r>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t>联合执法</w:t>
      </w:r>
      <w:r>
        <w:rPr>
          <w:rFonts w:hint="eastAsia" w:ascii="方正仿宋简体" w:hAnsi="方正仿宋简体" w:eastAsia="方正仿宋简体" w:cs="方正仿宋简体"/>
          <w:b w:val="0"/>
          <w:bCs w:val="0"/>
          <w:color w:val="000000" w:themeColor="text1"/>
          <w:spacing w:val="-4"/>
          <w:sz w:val="32"/>
          <w:szCs w:val="32"/>
          <w:lang w:val="en-US" w:eastAsia="zh-CN"/>
          <w14:textFill>
            <w14:solidFill>
              <w14:schemeClr w14:val="tx1"/>
            </w14:solidFill>
          </w14:textFill>
        </w:rPr>
        <w:t>检查组</w:t>
      </w:r>
      <w:r>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t>，</w:t>
      </w:r>
      <w:r>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t>开展联合执法，对辖区内用人单位工资支付情况进行集中排查，</w:t>
      </w:r>
      <w:r>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t>督促落实在建工程项目落实《条例》以及今年新出台的《工程建设领域农民工工资专用账户管理暂行办法》《工程建设领域农民工工资保证金规定》等法规政策，</w:t>
      </w:r>
      <w:r>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t>依法查处拖欠农民工工资案件，对重大典型欠薪案件挂牌督办，建立健全工作台账，实时掌握欠薪企业、欠薪人数、欠薪金额，坚决做到欠薪问题不解决不销账。</w:t>
      </w:r>
    </w:p>
    <w:p>
      <w:pPr>
        <w:spacing w:line="576"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各部门</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要采取“问题清单制+责任到人制”的方式，将在建工程项目在贯彻落实根治欠薪工作中存在的问题制成清单，点对点发给建设单位、施工总承包企业、劳务分包企业，明确整改要求及期限，督促其在限定时间内整改到位。</w:t>
      </w:r>
    </w:p>
    <w:p>
      <w:pPr>
        <w:spacing w:line="576" w:lineRule="exact"/>
        <w:ind w:firstLine="616" w:firstLineChars="200"/>
        <w:rPr>
          <w:rFonts w:hint="eastAsia" w:ascii="方正仿宋简体" w:hAnsi="方正仿宋简体" w:eastAsia="方正仿宋简体" w:cs="方正仿宋简体"/>
          <w:b w:val="0"/>
          <w:bCs w:val="0"/>
          <w:color w:val="000000" w:themeColor="text1"/>
          <w:spacing w:val="-6"/>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pacing w:val="-6"/>
          <w:sz w:val="32"/>
          <w:szCs w:val="32"/>
          <w14:textFill>
            <w14:solidFill>
              <w14:schemeClr w14:val="tx1"/>
            </w14:solidFill>
          </w14:textFill>
        </w:rPr>
        <w:t>对查实的拖欠工资、未落实农民工工资专用账户等违法行为，依法作出行政处理或行政处罚决定，做到有案必查、违法必究，坚决予以严惩，用好用足《条例》规定的各项监管和惩戒措施；对重大疑难案件实行领导挂牌督办，推动案结事了、问题彻底解决。对恶意拖欠农民工工资的典型案例要及时向社会公布，依法依规列入“拖欠农民工工资黑名单”，实行部门联合惩戒，使欠薪违法者一处违法、处处受限，形成有力震慑。强化劳动保障监察执法与刑事司法衔接，加强人力资源社会保障、公安、检察、法院等部门的协作，依法追究拒不支付劳动报酬违法犯罪行为的刑事责任。</w:t>
      </w:r>
    </w:p>
    <w:p>
      <w:pPr>
        <w:spacing w:line="576" w:lineRule="exact"/>
        <w:ind w:firstLine="656" w:firstLineChars="200"/>
        <w:rPr>
          <w:rFonts w:hint="eastAsia" w:ascii="黑体" w:hAnsi="黑体" w:eastAsia="黑体" w:cs="黑体"/>
          <w:b w:val="0"/>
          <w:bCs w:val="0"/>
          <w:color w:val="000000" w:themeColor="text1"/>
          <w:spacing w:val="4"/>
          <w:sz w:val="32"/>
          <w:szCs w:val="32"/>
          <w14:textFill>
            <w14:solidFill>
              <w14:schemeClr w14:val="tx1"/>
            </w14:solidFill>
          </w14:textFill>
        </w:rPr>
      </w:pPr>
      <w:r>
        <w:rPr>
          <w:rFonts w:hint="eastAsia" w:ascii="黑体" w:hAnsi="黑体" w:eastAsia="黑体" w:cs="黑体"/>
          <w:b w:val="0"/>
          <w:bCs w:val="0"/>
          <w:color w:val="000000" w:themeColor="text1"/>
          <w:spacing w:val="4"/>
          <w:sz w:val="32"/>
          <w:szCs w:val="32"/>
          <w14:textFill>
            <w14:solidFill>
              <w14:schemeClr w14:val="tx1"/>
            </w14:solidFill>
          </w14:textFill>
        </w:rPr>
        <w:t>四、工作要求</w:t>
      </w:r>
    </w:p>
    <w:p>
      <w:pPr>
        <w:spacing w:line="576" w:lineRule="exact"/>
        <w:ind w:firstLine="640" w:firstLineChars="200"/>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（一）加强组织领导，扛起政治责任。</w:t>
      </w:r>
      <w:r>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t>各成员单位要以习近平新时代中国特色社会主义思想为指导，认真贯彻落实习近平总书记关于解决拖欠农民工工资问题的重要批示指示精神和党中央、国务院有关决策部署，坚决把根治欠薪工作作为一项重要政治任务摆上重要议事日程，进一步提高做好根治欠薪工作的政治自觉、思想自觉和行动自觉，层层压实责任，结合实际制定具体</w:t>
      </w:r>
      <w:r>
        <w:rPr>
          <w:rFonts w:hint="eastAsia" w:ascii="方正仿宋简体" w:hAnsi="方正仿宋简体" w:eastAsia="方正仿宋简体" w:cs="方正仿宋简体"/>
          <w:b w:val="0"/>
          <w:bCs w:val="0"/>
          <w:color w:val="000000" w:themeColor="text1"/>
          <w:spacing w:val="4"/>
          <w:sz w:val="32"/>
          <w:szCs w:val="32"/>
          <w:lang w:eastAsia="zh-CN"/>
          <w14:textFill>
            <w14:solidFill>
              <w14:schemeClr w14:val="tx1"/>
            </w14:solidFill>
          </w14:textFill>
        </w:rPr>
        <w:t>服务</w:t>
      </w:r>
      <w:r>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t>方案，严格落实保障农民工工资支付工作目标责任制，确保</w:t>
      </w:r>
      <w:r>
        <w:rPr>
          <w:rFonts w:hint="eastAsia" w:ascii="方正仿宋简体" w:hAnsi="方正仿宋简体" w:eastAsia="方正仿宋简体" w:cs="方正仿宋简体"/>
          <w:b w:val="0"/>
          <w:bCs w:val="0"/>
          <w:color w:val="000000" w:themeColor="text1"/>
          <w:spacing w:val="4"/>
          <w:sz w:val="32"/>
          <w:szCs w:val="32"/>
          <w:lang w:eastAsia="zh-CN"/>
          <w14:textFill>
            <w14:solidFill>
              <w14:schemeClr w14:val="tx1"/>
            </w14:solidFill>
          </w14:textFill>
        </w:rPr>
        <w:t>根治欠薪服务</w:t>
      </w:r>
      <w:r>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t>取得实效。（责任单位：区根治拖欠农民工工资工作领导小组各成员单位；各乡镇人民政府、街道办事处）</w:t>
      </w:r>
    </w:p>
    <w:p>
      <w:pPr>
        <w:spacing w:line="576" w:lineRule="exact"/>
        <w:ind w:firstLine="640" w:firstLineChars="200"/>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（二）强化部门联动，推进系统治理。</w:t>
      </w:r>
    </w:p>
    <w:p>
      <w:pPr>
        <w:spacing w:line="576" w:lineRule="exact"/>
        <w:ind w:firstLine="656" w:firstLineChars="200"/>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t>各成员单位要按照《条例》要求进一步完善保障农民工工资支付工作协调机制，抽调单位的执法人员组建专项行动工作专班或联合检查组，对欠薪多发的重点地区、重点行业、重点企业，进一步加大监督检查力度，同时针对行业特点、欠薪因素等，分类应对，系统治理，形成部门工作合力。</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区</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人力资源社会保障部门</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和各乡镇（街道）</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要通过门户网站</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举报信箱、举报投诉热线、舆情监测等多种途径，为农民工提供便捷高效的维权服务，</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劳动监察部门</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自2021年11月1日起至2022年1月31日实行举报投诉电话24小时值班制。</w:t>
      </w:r>
      <w:r>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t>进一步畅通举报投诉渠道，及时查处拖欠农民工工资案件，为农民工提供便捷高效的维权服务。要利用有关部门掌握的贫困劳动力外出务工情况台账，与输入地建立信息沟通机制，了解掌握贫困劳动力外出务工工资发放情况，发现拖欠工资的，协调输入地部门从速查处。其他成员单位要根据《条例》要求，认真履行职责，发挥各自职能优势，密切配合，共同做好根治欠薪工作。（责任单位：区根治拖欠农民工工资工作领导小组各成员单位；各乡镇人民政府、街道办事处）</w:t>
      </w:r>
    </w:p>
    <w:p>
      <w:pPr>
        <w:spacing w:line="576" w:lineRule="exact"/>
        <w:ind w:firstLine="640" w:firstLineChars="200"/>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（三）强化工作宣传，提高社会知晓度。</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各级各部门要把宣传工作贯穿专项行动全过程。要利用门户网站、微信、微博、客户端等平台和当地主流新闻媒体，开展形式多样、内容丰富的宣传活动，营造维护农民工劳动报酬权益的良好舆论环境。要深入企业、工地、社区，与用人单位和劳动者进行面对面的普法交流，大力宣传《条例》等劳动保障法律法规政策，切实提高企业依法支付农民工工资的自觉性，增强农民工依法理性维权的意识。要发挥典型案例的警示教育作用，对违反《条例》规定受到行政处罚的行为、恶意欠薪行为、以讨要农民工工资为名讨要工程款、采取制造虚假舆情、堵路堵桥等方式讨薪的行为要向社会公开曝光，达到“曝光一批、警示一片”的社会效果。</w:t>
      </w:r>
      <w:r>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t>（责任单位：区根治拖欠农民工工资工作领导小组各成员单位；各乡镇人民政府、街道办事处）</w:t>
      </w:r>
    </w:p>
    <w:p>
      <w:pPr>
        <w:spacing w:line="576" w:lineRule="exact"/>
        <w:ind w:firstLine="640" w:firstLineChars="200"/>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（四）增强底线意识，提高应急处突能力。</w:t>
      </w:r>
      <w:r>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t>要牢固树立底线思维，做好舆情监测和舆论引导，健全欠薪应急处置机制，完善工作预案，明确处置措施和责任分工。出现因欠薪引发的群体性事件或极端事件，要迅速启动应急预案，及时查明情况，快速稳妥处置，适时回应社会关切，掌握舆论主动，防止事态蔓延扩大，严防发生冲击底线的欠薪案件。对企业一时难以解决拖欠工资或企业主欠薪逃匿的，要通过及时动用工资保证金、应急周转金或其他渠道筹措资金，清偿欠薪或垫付部分工资（基本生活费），帮助被拖欠工资农民工解决临时生活困难，确保社会稳定。（责任单位：区根治拖欠农民工工资工作领导小组各成员单位；各乡镇人民政府、街道办事处）</w:t>
      </w:r>
    </w:p>
    <w:p>
      <w:pPr>
        <w:spacing w:line="576" w:lineRule="exact"/>
        <w:ind w:firstLine="640" w:firstLineChars="200"/>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（五）加强督促检查，加大失职问责力度。</w:t>
      </w:r>
      <w:r>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t>对工作进展缓慢、欠薪问题突出的成员单位，区根治拖欠农民工工资工作领导小组将及时派员实地督导，对监管责任不落实、组织工作不到位引发群体性事件或极端事件，以及政府投资工程项目拖欠工程款导致欠薪的重大典型案件，依法依规严肃处置，做到约谈一批、通报一批、问责一批、曝光一批，起到警示一片的作用。（责任单位：区根治拖欠农民工工资工作领导小组各成员单位；各乡镇人民政府、街道办事处）</w:t>
      </w:r>
    </w:p>
    <w:p>
      <w:pPr>
        <w:spacing w:line="576" w:lineRule="exact"/>
        <w:ind w:firstLine="656"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t>请区根治拖欠农民工工资工作领导小组各成员单位于每周星期三下班之前报送一周以来工作开展情况，书面报送至区</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根治拖欠农民工工资工作领导小组办公室。</w:t>
      </w:r>
    </w:p>
    <w:p>
      <w:pPr>
        <w:spacing w:line="576" w:lineRule="exact"/>
        <w:ind w:firstLine="640" w:firstLineChars="200"/>
        <w:rPr>
          <w:rFonts w:ascii="仿宋_GB2312" w:hAnsi="仿宋_GB2312" w:eastAsia="仿宋_GB2312" w:cs="仿宋_GB2312"/>
          <w:b w:val="0"/>
          <w:bCs w:val="0"/>
          <w:color w:val="000000" w:themeColor="text1"/>
          <w:spacing w:val="4"/>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联系人：何俊华；</w:t>
      </w:r>
      <w:r>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t>联系电话</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w:t>
      </w:r>
      <w:r>
        <w:rPr>
          <w:rFonts w:hint="eastAsia" w:ascii="方正仿宋简体" w:hAnsi="方正仿宋简体" w:eastAsia="方正仿宋简体" w:cs="方正仿宋简体"/>
          <w:b w:val="0"/>
          <w:bCs w:val="0"/>
          <w:color w:val="000000" w:themeColor="text1"/>
          <w:spacing w:val="4"/>
          <w:sz w:val="32"/>
          <w:szCs w:val="32"/>
          <w14:textFill>
            <w14:solidFill>
              <w14:schemeClr w14:val="tx1"/>
            </w14:solidFill>
          </w14:textFill>
        </w:rPr>
        <w:t>0839-6183019</w:t>
      </w:r>
    </w:p>
    <w:p>
      <w:pPr>
        <w:spacing w:line="576" w:lineRule="exact"/>
        <w:rPr>
          <w:rFonts w:ascii="黑体" w:eastAsia="黑体" w:cs="黑体"/>
          <w:b w:val="0"/>
          <w:bCs w:val="0"/>
          <w:color w:val="000000" w:themeColor="text1"/>
          <w:sz w:val="32"/>
          <w:szCs w:val="32"/>
          <w14:textFill>
            <w14:solidFill>
              <w14:schemeClr w14:val="tx1"/>
            </w14:solidFill>
          </w14:textFill>
        </w:rPr>
        <w:sectPr>
          <w:pgSz w:w="11906" w:h="16838"/>
          <w:pgMar w:top="2098" w:right="1474" w:bottom="1984" w:left="1587" w:header="850" w:footer="1474" w:gutter="0"/>
          <w:cols w:space="0" w:num="1"/>
          <w:rtlGutter w:val="0"/>
          <w:docGrid w:type="lines" w:linePitch="323" w:charSpace="0"/>
        </w:sectPr>
      </w:pPr>
    </w:p>
    <w:p>
      <w:pPr>
        <w:spacing w:line="576" w:lineRule="exact"/>
        <w:rPr>
          <w:rFonts w:ascii="黑体" w:eastAsia="黑体" w:cs="黑体"/>
          <w:b w:val="0"/>
          <w:bCs w:val="0"/>
          <w:color w:val="000000" w:themeColor="text1"/>
          <w:sz w:val="32"/>
          <w:szCs w:val="32"/>
          <w14:textFill>
            <w14:solidFill>
              <w14:schemeClr w14:val="tx1"/>
            </w14:solidFill>
          </w14:textFill>
        </w:rPr>
      </w:pPr>
      <w:r>
        <w:rPr>
          <w:rFonts w:hint="eastAsia" w:ascii="黑体" w:eastAsia="黑体" w:cs="黑体"/>
          <w:b w:val="0"/>
          <w:bCs w:val="0"/>
          <w:color w:val="000000" w:themeColor="text1"/>
          <w:sz w:val="32"/>
          <w:szCs w:val="32"/>
          <w14:textFill>
            <w14:solidFill>
              <w14:schemeClr w14:val="tx1"/>
            </w14:solidFill>
          </w14:textFill>
        </w:rPr>
        <w:t>附件8</w:t>
      </w:r>
    </w:p>
    <w:p>
      <w:pPr>
        <w:spacing w:line="576" w:lineRule="exact"/>
        <w:jc w:val="center"/>
        <w:rPr>
          <w:rFonts w:ascii="方正小标宋简体" w:eastAsia="方正小标宋简体"/>
          <w:b w:val="0"/>
          <w:bCs w:val="0"/>
          <w:color w:val="000000" w:themeColor="text1"/>
          <w:sz w:val="44"/>
          <w:szCs w:val="44"/>
          <w14:textFill>
            <w14:solidFill>
              <w14:schemeClr w14:val="tx1"/>
            </w14:solidFill>
          </w14:textFill>
        </w:rPr>
      </w:pPr>
      <w:r>
        <w:rPr>
          <w:rFonts w:hint="eastAsia" w:ascii="方正小标宋简体" w:eastAsia="方正小标宋简体" w:cs="方正小标宋简体"/>
          <w:b w:val="0"/>
          <w:bCs w:val="0"/>
          <w:color w:val="000000" w:themeColor="text1"/>
          <w:sz w:val="44"/>
          <w:szCs w:val="44"/>
          <w14:textFill>
            <w14:solidFill>
              <w14:schemeClr w14:val="tx1"/>
            </w14:solidFill>
          </w14:textFill>
        </w:rPr>
        <w:t>广元市利州区根治欠薪</w:t>
      </w:r>
      <w:r>
        <w:rPr>
          <w:rFonts w:hint="eastAsia" w:ascii="方正小标宋简体" w:eastAsia="方正小标宋简体" w:cs="方正小标宋简体"/>
          <w:b w:val="0"/>
          <w:bCs w:val="0"/>
          <w:color w:val="000000" w:themeColor="text1"/>
          <w:sz w:val="44"/>
          <w:szCs w:val="44"/>
          <w:lang w:eastAsia="zh-CN"/>
          <w14:textFill>
            <w14:solidFill>
              <w14:schemeClr w14:val="tx1"/>
            </w14:solidFill>
          </w14:textFill>
        </w:rPr>
        <w:t>服务</w:t>
      </w:r>
      <w:r>
        <w:rPr>
          <w:rFonts w:hint="eastAsia" w:ascii="方正小标宋简体" w:eastAsia="方正小标宋简体" w:cs="方正小标宋简体"/>
          <w:b w:val="0"/>
          <w:bCs w:val="0"/>
          <w:color w:val="000000" w:themeColor="text1"/>
          <w:sz w:val="44"/>
          <w:szCs w:val="44"/>
          <w14:textFill>
            <w14:solidFill>
              <w14:schemeClr w14:val="tx1"/>
            </w14:solidFill>
          </w14:textFill>
        </w:rPr>
        <w:t>统计表</w:t>
      </w:r>
    </w:p>
    <w:p>
      <w:pPr>
        <w:spacing w:line="576" w:lineRule="exact"/>
        <w:rPr>
          <w:rFonts w:ascii="仿宋_GB2312" w:eastAsia="仿宋_GB2312"/>
          <w:b w:val="0"/>
          <w:bCs w:val="0"/>
          <w:color w:val="000000" w:themeColor="text1"/>
          <w:sz w:val="24"/>
          <w14:textFill>
            <w14:solidFill>
              <w14:schemeClr w14:val="tx1"/>
            </w14:solidFill>
          </w14:textFill>
        </w:rPr>
      </w:pPr>
    </w:p>
    <w:p>
      <w:pPr>
        <w:spacing w:line="576" w:lineRule="exact"/>
        <w:rPr>
          <w:rFonts w:ascii="仿宋_GB2312" w:eastAsia="仿宋_GB2312"/>
          <w:b w:val="0"/>
          <w:bCs w:val="0"/>
          <w:color w:val="000000" w:themeColor="text1"/>
          <w:sz w:val="24"/>
          <w14:textFill>
            <w14:solidFill>
              <w14:schemeClr w14:val="tx1"/>
            </w14:solidFill>
          </w14:textFill>
        </w:rPr>
      </w:pPr>
      <w:r>
        <w:rPr>
          <w:rFonts w:hint="eastAsia" w:ascii="仿宋_GB2312" w:eastAsia="仿宋_GB2312" w:cs="仿宋_GB2312"/>
          <w:b w:val="0"/>
          <w:bCs w:val="0"/>
          <w:color w:val="000000" w:themeColor="text1"/>
          <w:sz w:val="24"/>
          <w14:textFill>
            <w14:solidFill>
              <w14:schemeClr w14:val="tx1"/>
            </w14:solidFill>
          </w14:textFill>
        </w:rPr>
        <w:t>填报单位：　　　　　　　　　　　　　　　　　　　　填报人：　　　　　　　　　　　　　　　填报人手机：</w:t>
      </w:r>
    </w:p>
    <w:tbl>
      <w:tblPr>
        <w:tblStyle w:val="3"/>
        <w:tblW w:w="13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799"/>
        <w:gridCol w:w="1080"/>
        <w:gridCol w:w="1708"/>
        <w:gridCol w:w="1901"/>
        <w:gridCol w:w="1638"/>
        <w:gridCol w:w="2324"/>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0" w:hRule="atLeast"/>
          <w:jc w:val="center"/>
        </w:trPr>
        <w:tc>
          <w:tcPr>
            <w:tcW w:w="27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地域</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时间</w:t>
            </w:r>
          </w:p>
        </w:tc>
        <w:tc>
          <w:tcPr>
            <w:tcW w:w="1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涉案单位</w:t>
            </w:r>
          </w:p>
        </w:tc>
        <w:tc>
          <w:tcPr>
            <w:tcW w:w="19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维权单位</w:t>
            </w:r>
          </w:p>
        </w:tc>
        <w:tc>
          <w:tcPr>
            <w:tcW w:w="16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维权方式</w:t>
            </w:r>
          </w:p>
        </w:tc>
        <w:tc>
          <w:tcPr>
            <w:tcW w:w="23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服务农民工人数</w:t>
            </w:r>
          </w:p>
        </w:tc>
        <w:tc>
          <w:tcPr>
            <w:tcW w:w="23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兑付工资金额（万元）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0" w:hRule="atLeast"/>
          <w:jc w:val="center"/>
        </w:trPr>
        <w:tc>
          <w:tcPr>
            <w:tcW w:w="27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hint="eastAsia" w:ascii="仿宋_GB2312" w:eastAsia="仿宋_GB2312" w:cs="仿宋_GB2312"/>
                <w:b w:val="0"/>
                <w:bCs w:val="0"/>
                <w:color w:val="000000" w:themeColor="text1"/>
                <w:sz w:val="24"/>
                <w14:textFill>
                  <w14:solidFill>
                    <w14:schemeClr w14:val="tx1"/>
                  </w14:solidFill>
                </w14:textFill>
              </w:rPr>
              <w:t>全区</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9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3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3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0" w:hRule="atLeast"/>
          <w:jc w:val="center"/>
        </w:trPr>
        <w:tc>
          <w:tcPr>
            <w:tcW w:w="27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hint="eastAsia" w:ascii="仿宋_GB2312" w:eastAsia="仿宋_GB2312" w:cs="仿宋_GB2312"/>
                <w:b w:val="0"/>
                <w:bCs w:val="0"/>
                <w:color w:val="000000" w:themeColor="text1"/>
                <w:sz w:val="24"/>
                <w14:textFill>
                  <w14:solidFill>
                    <w14:schemeClr w14:val="tx1"/>
                  </w14:solidFill>
                </w14:textFill>
              </w:rPr>
              <w:t>区本级</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9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3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3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0" w:hRule="atLeast"/>
          <w:jc w:val="center"/>
        </w:trPr>
        <w:tc>
          <w:tcPr>
            <w:tcW w:w="27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ascii="仿宋_GB2312" w:eastAsia="仿宋_GB2312" w:cs="仿宋_GB2312"/>
                <w:b w:val="0"/>
                <w:bCs w:val="0"/>
                <w:color w:val="000000" w:themeColor="text1"/>
                <w:sz w:val="24"/>
                <w14:textFill>
                  <w14:solidFill>
                    <w14:schemeClr w14:val="tx1"/>
                  </w14:solidFill>
                </w14:textFill>
              </w:rPr>
              <w:t>XX</w:t>
            </w:r>
            <w:r>
              <w:rPr>
                <w:rFonts w:hint="eastAsia" w:ascii="仿宋_GB2312" w:eastAsia="仿宋_GB2312" w:cs="仿宋_GB2312"/>
                <w:b w:val="0"/>
                <w:bCs w:val="0"/>
                <w:color w:val="000000" w:themeColor="text1"/>
                <w:sz w:val="24"/>
                <w14:textFill>
                  <w14:solidFill>
                    <w14:schemeClr w14:val="tx1"/>
                  </w14:solidFill>
                </w14:textFill>
              </w:rPr>
              <w:t>乡镇（街道）</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9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3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3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0" w:hRule="atLeast"/>
          <w:jc w:val="center"/>
        </w:trPr>
        <w:tc>
          <w:tcPr>
            <w:tcW w:w="27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ascii="仿宋_GB2312" w:eastAsia="仿宋_GB2312" w:cs="仿宋_GB2312"/>
                <w:b w:val="0"/>
                <w:bCs w:val="0"/>
                <w:color w:val="000000" w:themeColor="text1"/>
                <w:sz w:val="24"/>
                <w14:textFill>
                  <w14:solidFill>
                    <w14:schemeClr w14:val="tx1"/>
                  </w14:solidFill>
                </w14:textFill>
              </w:rPr>
              <w:t>XX</w:t>
            </w:r>
            <w:r>
              <w:rPr>
                <w:rFonts w:hint="eastAsia" w:ascii="仿宋_GB2312" w:eastAsia="仿宋_GB2312" w:cs="仿宋_GB2312"/>
                <w:b w:val="0"/>
                <w:bCs w:val="0"/>
                <w:color w:val="000000" w:themeColor="text1"/>
                <w:sz w:val="24"/>
                <w14:textFill>
                  <w14:solidFill>
                    <w14:schemeClr w14:val="tx1"/>
                  </w14:solidFill>
                </w14:textFill>
              </w:rPr>
              <w:t>村（社区）</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9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3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3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0" w:hRule="atLeast"/>
          <w:jc w:val="center"/>
        </w:trPr>
        <w:tc>
          <w:tcPr>
            <w:tcW w:w="27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ascii="仿宋_GB2312" w:eastAsia="仿宋_GB2312" w:cs="仿宋_GB2312"/>
                <w:b w:val="0"/>
                <w:bCs w:val="0"/>
                <w:color w:val="000000" w:themeColor="text1"/>
                <w:sz w:val="24"/>
                <w14:textFill>
                  <w14:solidFill>
                    <w14:schemeClr w14:val="tx1"/>
                  </w14:solidFill>
                </w14:textFill>
              </w:rPr>
              <w:t>XX</w:t>
            </w:r>
            <w:r>
              <w:rPr>
                <w:rFonts w:hint="eastAsia" w:ascii="仿宋_GB2312" w:eastAsia="仿宋_GB2312" w:cs="仿宋_GB2312"/>
                <w:b w:val="0"/>
                <w:bCs w:val="0"/>
                <w:color w:val="000000" w:themeColor="text1"/>
                <w:sz w:val="24"/>
                <w14:textFill>
                  <w14:solidFill>
                    <w14:schemeClr w14:val="tx1"/>
                  </w14:solidFill>
                </w14:textFill>
              </w:rPr>
              <w:t>村（社区）</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9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3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3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bl>
    <w:p>
      <w:pPr>
        <w:spacing w:line="576" w:lineRule="exact"/>
        <w:rPr>
          <w:rFonts w:ascii="仿宋_GB2312" w:eastAsia="仿宋_GB2312"/>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备注</w:t>
      </w:r>
      <w:r>
        <w:rPr>
          <w:rFonts w:hint="eastAsia" w:ascii="仿宋_GB2312" w:eastAsia="仿宋_GB2312" w:cs="仿宋_GB2312"/>
          <w:b w:val="0"/>
          <w:bCs w:val="0"/>
          <w:color w:val="000000" w:themeColor="text1"/>
          <w:sz w:val="24"/>
          <w14:textFill>
            <w14:solidFill>
              <w14:schemeClr w14:val="tx1"/>
            </w14:solidFill>
          </w14:textFill>
        </w:rPr>
        <w:t>：维权单位栏填人社、住建、交通等政府主管部门及其委托实施机构。</w:t>
      </w:r>
    </w:p>
    <w:p>
      <w:pPr>
        <w:spacing w:line="576" w:lineRule="exact"/>
        <w:rPr>
          <w:rFonts w:ascii="黑体" w:eastAsia="黑体" w:cs="黑体"/>
          <w:b w:val="0"/>
          <w:bCs w:val="0"/>
          <w:color w:val="000000" w:themeColor="text1"/>
          <w:sz w:val="32"/>
          <w:szCs w:val="32"/>
          <w14:textFill>
            <w14:solidFill>
              <w14:schemeClr w14:val="tx1"/>
            </w14:solidFill>
          </w14:textFill>
        </w:rPr>
        <w:sectPr>
          <w:pgSz w:w="16838" w:h="11906" w:orient="landscape"/>
          <w:pgMar w:top="1587" w:right="1587" w:bottom="1587" w:left="1587" w:header="850" w:footer="1474" w:gutter="0"/>
          <w:cols w:space="0" w:num="1"/>
          <w:rtlGutter w:val="0"/>
          <w:docGrid w:type="lines" w:linePitch="323" w:charSpace="0"/>
        </w:sectPr>
      </w:pPr>
    </w:p>
    <w:p>
      <w:pPr>
        <w:spacing w:line="576" w:lineRule="exact"/>
        <w:rPr>
          <w:rFonts w:hint="eastAsia" w:ascii="黑体" w:eastAsia="黑体" w:cs="黑体"/>
          <w:b w:val="0"/>
          <w:bCs w:val="0"/>
          <w:color w:val="000000" w:themeColor="text1"/>
          <w:sz w:val="32"/>
          <w:szCs w:val="32"/>
          <w14:textFill>
            <w14:solidFill>
              <w14:schemeClr w14:val="tx1"/>
            </w14:solidFill>
          </w14:textFill>
        </w:rPr>
      </w:pPr>
      <w:r>
        <w:rPr>
          <w:rFonts w:hint="eastAsia" w:ascii="黑体" w:eastAsia="黑体" w:cs="黑体"/>
          <w:b w:val="0"/>
          <w:bCs w:val="0"/>
          <w:color w:val="000000" w:themeColor="text1"/>
          <w:sz w:val="32"/>
          <w:szCs w:val="32"/>
          <w14:textFill>
            <w14:solidFill>
              <w14:schemeClr w14:val="tx1"/>
            </w14:solidFill>
          </w14:textFill>
        </w:rPr>
        <w:t>附件9</w:t>
      </w:r>
    </w:p>
    <w:p>
      <w:pPr>
        <w:spacing w:line="576" w:lineRule="exact"/>
        <w:rPr>
          <w:rFonts w:hint="eastAsia" w:ascii="黑体" w:eastAsia="黑体" w:cs="黑体"/>
          <w:b w:val="0"/>
          <w:bCs w:val="0"/>
          <w:color w:val="000000" w:themeColor="text1"/>
          <w:sz w:val="32"/>
          <w:szCs w:val="32"/>
          <w14:textFill>
            <w14:solidFill>
              <w14:schemeClr w14:val="tx1"/>
            </w14:solidFill>
          </w14:textFill>
        </w:rPr>
      </w:pPr>
    </w:p>
    <w:p>
      <w:pPr>
        <w:spacing w:line="576" w:lineRule="exact"/>
        <w:jc w:val="center"/>
        <w:rPr>
          <w:rFonts w:hint="eastAsia" w:ascii="方正小标宋简体" w:eastAsia="方正小标宋简体" w:cs="方正小标宋简体"/>
          <w:b w:val="0"/>
          <w:bCs w:val="0"/>
          <w:color w:val="000000" w:themeColor="text1"/>
          <w:w w:val="92"/>
          <w:sz w:val="44"/>
          <w:szCs w:val="44"/>
          <w14:textFill>
            <w14:solidFill>
              <w14:schemeClr w14:val="tx1"/>
            </w14:solidFill>
          </w14:textFill>
        </w:rPr>
      </w:pPr>
      <w:r>
        <w:rPr>
          <w:rFonts w:hint="eastAsia" w:ascii="方正小标宋简体" w:eastAsia="方正小标宋简体" w:cs="方正小标宋简体"/>
          <w:b w:val="0"/>
          <w:bCs w:val="0"/>
          <w:color w:val="000000" w:themeColor="text1"/>
          <w:sz w:val="44"/>
          <w:szCs w:val="44"/>
          <w14:textFill>
            <w14:solidFill>
              <w14:schemeClr w14:val="tx1"/>
            </w14:solidFill>
          </w14:textFill>
        </w:rPr>
        <w:t>广元市利州区</w:t>
      </w:r>
      <w:r>
        <w:rPr>
          <w:rFonts w:hint="eastAsia" w:ascii="方正小标宋简体" w:eastAsia="方正小标宋简体" w:cs="方正小标宋简体"/>
          <w:b w:val="0"/>
          <w:bCs w:val="0"/>
          <w:color w:val="000000" w:themeColor="text1"/>
          <w:w w:val="92"/>
          <w:sz w:val="44"/>
          <w:szCs w:val="44"/>
          <w14:textFill>
            <w14:solidFill>
              <w14:schemeClr w14:val="tx1"/>
            </w14:solidFill>
          </w14:textFill>
        </w:rPr>
        <w:t>返乡农民工证照办理</w:t>
      </w:r>
      <w:r>
        <w:rPr>
          <w:rFonts w:hint="eastAsia" w:ascii="方正小标宋简体" w:eastAsia="方正小标宋简体" w:cs="方正小标宋简体"/>
          <w:b w:val="0"/>
          <w:bCs w:val="0"/>
          <w:color w:val="000000" w:themeColor="text1"/>
          <w:w w:val="92"/>
          <w:sz w:val="44"/>
          <w:szCs w:val="44"/>
          <w:lang w:eastAsia="zh-CN"/>
          <w14:textFill>
            <w14:solidFill>
              <w14:schemeClr w14:val="tx1"/>
            </w14:solidFill>
          </w14:textFill>
        </w:rPr>
        <w:t>服务</w:t>
      </w:r>
      <w:r>
        <w:rPr>
          <w:rFonts w:hint="eastAsia" w:ascii="方正小标宋简体" w:eastAsia="方正小标宋简体" w:cs="方正小标宋简体"/>
          <w:b w:val="0"/>
          <w:bCs w:val="0"/>
          <w:color w:val="000000" w:themeColor="text1"/>
          <w:w w:val="92"/>
          <w:sz w:val="44"/>
          <w:szCs w:val="44"/>
          <w14:textFill>
            <w14:solidFill>
              <w14:schemeClr w14:val="tx1"/>
            </w14:solidFill>
          </w14:textFill>
        </w:rPr>
        <w:t>实施方案</w:t>
      </w:r>
    </w:p>
    <w:p>
      <w:pPr>
        <w:spacing w:line="576" w:lineRule="exact"/>
        <w:ind w:firstLine="640" w:firstLineChars="200"/>
        <w:rPr>
          <w:rFonts w:hint="eastAsia" w:ascii="仿宋_GB2312" w:eastAsia="仿宋_GB2312" w:cs="仿宋_GB2312"/>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outlineLvl w:val="9"/>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为</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认真</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贯彻落实广元市农民工暨返乡下乡创业工作领导小组办公室关于转发《关于做好今冬明春农民工服务保障五件实事的通知》的通知(广农创办发〔2021〕13号)文件精神，切实做好返乡农民工证照办理工作，全面激发农民工返乡创业热情，创造更多就地就近就业机会，切实增强农民工获得感、幸福感、归属感,特制定本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pPr>
      <w:r>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t>一、工作目标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为全面落实省、市、区委“我为群众办实事”部署要求，着力解决好农民工的烦心事、揪心事，切实增强广大农民工获得感、幸福感和安全感，</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打通服务群众“最后一公里”，确保返乡农民工证照办理“不发愁、不白跑、不扑空”。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pPr>
      <w:r>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t>二、组织领导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为加强领导，明确责任，成立由党组书记</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局长</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任组长</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的双组长的</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返乡农民工证照办理工作领导小组，落实一把手亲自抓，分管领导重点抓，各级部门层层抓的责任机制，切实履行好各自的职能职责，有效推动此项工作圆满完成</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充分利用春节前后农民工返乡和务工出行集中时段开辟“绿色通道”，安排专门窗口、配备专门人员，集中一段时间专门为农民工办理身份证、证明材料等各类证照。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pPr>
      <w:r>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t>三、</w:t>
      </w:r>
      <w:r>
        <w:rPr>
          <w:rFonts w:hint="eastAsia" w:ascii="方正黑体简体" w:hAnsi="方正黑体简体" w:eastAsia="方正黑体简体" w:cs="方正黑体简体"/>
          <w:b w:val="0"/>
          <w:bCs w:val="0"/>
          <w:color w:val="000000" w:themeColor="text1"/>
          <w:sz w:val="32"/>
          <w:szCs w:val="32"/>
          <w:lang w:val="en-US" w:eastAsia="zh-CN"/>
          <w14:textFill>
            <w14:solidFill>
              <w14:schemeClr w14:val="tx1"/>
            </w14:solidFill>
          </w14:textFill>
        </w:rPr>
        <w:t>工作</w:t>
      </w:r>
      <w:r>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t>措施</w:t>
      </w:r>
    </w:p>
    <w:p>
      <w:pPr>
        <w:spacing w:line="576" w:lineRule="exact"/>
        <w:ind w:firstLine="640" w:firstLineChars="200"/>
        <w:rPr>
          <w:rFonts w:hint="eastAsia" w:ascii="方正楷体简体" w:hAnsi="方正楷体简体" w:eastAsia="方正楷体简体" w:cs="方正楷体简体"/>
          <w:b w:val="0"/>
          <w:bCs w:val="0"/>
          <w:color w:val="000000" w:themeColor="text1"/>
          <w:sz w:val="32"/>
          <w:szCs w:val="32"/>
          <w:lang w:eastAsia="zh-CN"/>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val="en-US" w:eastAsia="zh-CN"/>
          <w14:textFill>
            <w14:solidFill>
              <w14:schemeClr w14:val="tx1"/>
            </w14:solidFill>
          </w14:textFill>
        </w:rPr>
        <w:t>（一）</w:t>
      </w:r>
      <w:r>
        <w:rPr>
          <w:rFonts w:hint="eastAsia" w:ascii="方正楷体简体" w:hAnsi="方正楷体简体" w:eastAsia="方正楷体简体" w:cs="方正楷体简体"/>
          <w:b w:val="0"/>
          <w:bCs w:val="0"/>
          <w:color w:val="000000" w:themeColor="text1"/>
          <w:sz w:val="32"/>
          <w:szCs w:val="32"/>
          <w:lang w:eastAsia="zh-CN"/>
          <w14:textFill>
            <w14:solidFill>
              <w14:schemeClr w14:val="tx1"/>
            </w14:solidFill>
          </w14:textFill>
        </w:rPr>
        <w:t>户政类证照办理</w:t>
      </w:r>
    </w:p>
    <w:p>
      <w:pPr>
        <w:spacing w:line="576"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一是</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设立</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返乡</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农民工</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服务</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窗口</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在政务服务大厅公安窗口设立返乡</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农民工身份证</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户籍等</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办理</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窗口</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二是</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为确保群众及时领证，当日受理的办证申请做到当日审核、当日打包上传，最大限度缩短领证周期。</w:t>
      </w:r>
    </w:p>
    <w:p>
      <w:pPr>
        <w:spacing w:line="576" w:lineRule="exact"/>
        <w:ind w:firstLine="640" w:firstLineChars="200"/>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eastAsia="zh-CN"/>
          <w14:textFill>
            <w14:solidFill>
              <w14:schemeClr w14:val="tx1"/>
            </w14:solidFill>
          </w14:textFill>
        </w:rPr>
        <w:t>（</w:t>
      </w: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二</w:t>
      </w:r>
      <w:r>
        <w:rPr>
          <w:rFonts w:hint="eastAsia" w:ascii="方正楷体简体" w:hAnsi="方正楷体简体" w:eastAsia="方正楷体简体" w:cs="方正楷体简体"/>
          <w:b w:val="0"/>
          <w:bCs w:val="0"/>
          <w:color w:val="000000" w:themeColor="text1"/>
          <w:sz w:val="32"/>
          <w:szCs w:val="32"/>
          <w:lang w:eastAsia="zh-CN"/>
          <w14:textFill>
            <w14:solidFill>
              <w14:schemeClr w14:val="tx1"/>
            </w14:solidFill>
          </w14:textFill>
        </w:rPr>
        <w:t>）</w:t>
      </w: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证明材料等各类证照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一是建立</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24小时自助服务区</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为</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备战春节前后农民工返城高峰期间的</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审批</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业务分流工作，</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在政务服务大厅建成24小自助服务区，实行政务服务“全天候、不打烊”审批服务，确保群众</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24小时可办理相关证照</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二是</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提供网上预约服务</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群众可</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通过“四川政务服务平台”</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“利州政务”微信公众号</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天府通办”APP等网上服务</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进行预约办证服务，预约申请人无需排队，可直接在受理大厅专门窗口进行办证申请</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三是开展延时、上门服务。为返乡农民工提供延时、上门服务，并</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开辟“绿色通道”，延长办证窗口工作时间</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当日受理的办证申请做到当日审核、当日打包上传，最大限度缩短领证周期，保证办证群众及时领到证件</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对有特殊情况的，积极组织相关窗口人员开展上门服务</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确保第一时间为群众解决急、难、愁、盼问题。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pPr>
      <w:r>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t>四、工作要求</w:t>
      </w:r>
    </w:p>
    <w:p>
      <w:pPr>
        <w:spacing w:line="576" w:lineRule="exact"/>
        <w:ind w:firstLine="640" w:firstLineChars="200"/>
        <w:rPr>
          <w:rFonts w:hint="eastAsia" w:ascii="方正仿宋简体" w:hAnsi="方正仿宋简体" w:eastAsia="方正仿宋简体" w:cs="方正仿宋简体"/>
          <w:b w:val="0"/>
          <w:bCs w:val="0"/>
          <w:color w:val="000000" w:themeColor="text1"/>
          <w:spacing w:val="-6"/>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eastAsia="zh-CN"/>
          <w14:textFill>
            <w14:solidFill>
              <w14:schemeClr w14:val="tx1"/>
            </w14:solidFill>
          </w14:textFill>
        </w:rPr>
        <w:t>（一）统一思想，提高认识。</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要把做好返乡农民工证照办理工</w:t>
      </w:r>
      <w:r>
        <w:rPr>
          <w:rFonts w:hint="eastAsia" w:ascii="方正仿宋简体" w:hAnsi="方正仿宋简体" w:eastAsia="方正仿宋简体" w:cs="方正仿宋简体"/>
          <w:b w:val="0"/>
          <w:bCs w:val="0"/>
          <w:color w:val="000000" w:themeColor="text1"/>
          <w:spacing w:val="-6"/>
          <w:sz w:val="32"/>
          <w:szCs w:val="32"/>
          <w14:textFill>
            <w14:solidFill>
              <w14:schemeClr w14:val="tx1"/>
            </w14:solidFill>
          </w14:textFill>
        </w:rPr>
        <w:t>作作为当前工作的重中之重，始终坚持以人民为中心理念，将返乡农民工证照办理工作同“放管服”改革及“最多跑一次”联系起来，通过简化优化服务流程，</w:t>
      </w:r>
      <w:r>
        <w:rPr>
          <w:rFonts w:hint="eastAsia" w:ascii="方正仿宋简体" w:hAnsi="方正仿宋简体" w:eastAsia="方正仿宋简体" w:cs="方正仿宋简体"/>
          <w:b w:val="0"/>
          <w:bCs w:val="0"/>
          <w:color w:val="000000" w:themeColor="text1"/>
          <w:spacing w:val="-6"/>
          <w:sz w:val="32"/>
          <w:szCs w:val="32"/>
          <w:lang w:val="en-US" w:eastAsia="zh-CN"/>
          <w14:textFill>
            <w14:solidFill>
              <w14:schemeClr w14:val="tx1"/>
            </w14:solidFill>
          </w14:textFill>
        </w:rPr>
        <w:t>提升</w:t>
      </w:r>
      <w:r>
        <w:rPr>
          <w:rFonts w:hint="eastAsia" w:ascii="方正仿宋简体" w:hAnsi="方正仿宋简体" w:eastAsia="方正仿宋简体" w:cs="方正仿宋简体"/>
          <w:b w:val="0"/>
          <w:bCs w:val="0"/>
          <w:color w:val="000000" w:themeColor="text1"/>
          <w:spacing w:val="-6"/>
          <w:sz w:val="32"/>
          <w:szCs w:val="32"/>
          <w14:textFill>
            <w14:solidFill>
              <w14:schemeClr w14:val="tx1"/>
            </w14:solidFill>
          </w14:textFill>
        </w:rPr>
        <w:t>服务</w:t>
      </w:r>
      <w:r>
        <w:rPr>
          <w:rFonts w:hint="eastAsia" w:ascii="方正仿宋简体" w:hAnsi="方正仿宋简体" w:eastAsia="方正仿宋简体" w:cs="方正仿宋简体"/>
          <w:b w:val="0"/>
          <w:bCs w:val="0"/>
          <w:color w:val="000000" w:themeColor="text1"/>
          <w:spacing w:val="-6"/>
          <w:sz w:val="32"/>
          <w:szCs w:val="32"/>
          <w:lang w:val="en-US" w:eastAsia="zh-CN"/>
          <w14:textFill>
            <w14:solidFill>
              <w14:schemeClr w14:val="tx1"/>
            </w14:solidFill>
          </w14:textFill>
        </w:rPr>
        <w:t>质效</w:t>
      </w:r>
      <w:r>
        <w:rPr>
          <w:rFonts w:hint="eastAsia" w:ascii="方正仿宋简体" w:hAnsi="方正仿宋简体" w:eastAsia="方正仿宋简体" w:cs="方正仿宋简体"/>
          <w:b w:val="0"/>
          <w:bCs w:val="0"/>
          <w:color w:val="000000" w:themeColor="text1"/>
          <w:spacing w:val="-6"/>
          <w:sz w:val="32"/>
          <w:szCs w:val="32"/>
          <w14:textFill>
            <w14:solidFill>
              <w14:schemeClr w14:val="tx1"/>
            </w14:solidFill>
          </w14:textFill>
        </w:rPr>
        <w:t>，以</w:t>
      </w:r>
      <w:r>
        <w:rPr>
          <w:rFonts w:hint="eastAsia" w:ascii="方正仿宋简体" w:hAnsi="方正仿宋简体" w:eastAsia="方正仿宋简体" w:cs="方正仿宋简体"/>
          <w:b w:val="0"/>
          <w:bCs w:val="0"/>
          <w:color w:val="000000" w:themeColor="text1"/>
          <w:spacing w:val="-6"/>
          <w:sz w:val="32"/>
          <w:szCs w:val="32"/>
          <w:lang w:val="en-US" w:eastAsia="zh-CN"/>
          <w14:textFill>
            <w14:solidFill>
              <w14:schemeClr w14:val="tx1"/>
            </w14:solidFill>
          </w14:textFill>
        </w:rPr>
        <w:t>更加</w:t>
      </w:r>
      <w:r>
        <w:rPr>
          <w:rFonts w:hint="eastAsia" w:ascii="方正仿宋简体" w:hAnsi="方正仿宋简体" w:eastAsia="方正仿宋简体" w:cs="方正仿宋简体"/>
          <w:b w:val="0"/>
          <w:bCs w:val="0"/>
          <w:color w:val="000000" w:themeColor="text1"/>
          <w:spacing w:val="-6"/>
          <w:sz w:val="32"/>
          <w:szCs w:val="32"/>
          <w14:textFill>
            <w14:solidFill>
              <w14:schemeClr w14:val="tx1"/>
            </w14:solidFill>
          </w14:textFill>
        </w:rPr>
        <w:t>方便、便捷的服务方式做好返乡农民工证照办理工作，大力提升群众满意度。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eastAsia="zh-CN"/>
          <w14:textFill>
            <w14:solidFill>
              <w14:schemeClr w14:val="tx1"/>
            </w14:solidFill>
          </w14:textFill>
        </w:rPr>
        <w:t>（二）突出重点，压实责任。</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机关各股室、交易中心、各</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部门</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窗口</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要进一步细化返乡农民工证照办理工作措施，</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围绕</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工作重点，通过增设窗口、设备，增加岗位、人员等措施，进一步压实工作责任</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确保</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返乡农民工各项工作</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取得实效。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lang w:eastAsia="zh-CN"/>
          <w14:textFill>
            <w14:solidFill>
              <w14:schemeClr w14:val="tx1"/>
            </w14:solidFill>
          </w14:textFill>
        </w:rPr>
        <w:t>（三）广泛宣传，树立形象。</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各部门要明确专人，负责收集整理返乡农民工证照办理工作相关措施，通过电视、报刊</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微信、微博等</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新媒体</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进行</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广泛</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宣传，</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不断</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提高知晓率。同时，</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及时</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将工作中好的办法、经验及典型案例等向相关部门进行报送，以便宣传，弘扬正能量。</w:t>
      </w:r>
    </w:p>
    <w:p>
      <w:pPr>
        <w:spacing w:line="576" w:lineRule="exact"/>
        <w:rPr>
          <w:rFonts w:hint="eastAsia" w:ascii="黑体" w:eastAsia="黑体" w:cs="黑体"/>
          <w:b w:val="0"/>
          <w:bCs w:val="0"/>
          <w:color w:val="000000" w:themeColor="text1"/>
          <w:sz w:val="32"/>
          <w:szCs w:val="32"/>
          <w14:textFill>
            <w14:solidFill>
              <w14:schemeClr w14:val="tx1"/>
            </w14:solidFill>
          </w14:textFill>
        </w:rPr>
      </w:pPr>
    </w:p>
    <w:p>
      <w:pPr>
        <w:spacing w:line="576" w:lineRule="exact"/>
        <w:rPr>
          <w:rFonts w:hint="eastAsia" w:ascii="黑体" w:eastAsia="黑体" w:cs="黑体"/>
          <w:b w:val="0"/>
          <w:bCs w:val="0"/>
          <w:color w:val="000000" w:themeColor="text1"/>
          <w:sz w:val="32"/>
          <w:szCs w:val="32"/>
          <w14:textFill>
            <w14:solidFill>
              <w14:schemeClr w14:val="tx1"/>
            </w14:solidFill>
          </w14:textFill>
        </w:rPr>
      </w:pPr>
    </w:p>
    <w:p>
      <w:pPr>
        <w:spacing w:line="576" w:lineRule="exact"/>
        <w:rPr>
          <w:rFonts w:hint="eastAsia" w:ascii="黑体" w:eastAsia="黑体" w:cs="黑体"/>
          <w:b w:val="0"/>
          <w:bCs w:val="0"/>
          <w:color w:val="000000" w:themeColor="text1"/>
          <w:sz w:val="32"/>
          <w:szCs w:val="32"/>
          <w14:textFill>
            <w14:solidFill>
              <w14:schemeClr w14:val="tx1"/>
            </w14:solidFill>
          </w14:textFill>
        </w:rPr>
      </w:pPr>
    </w:p>
    <w:p>
      <w:pPr>
        <w:spacing w:line="576" w:lineRule="exact"/>
        <w:rPr>
          <w:rFonts w:hint="eastAsia" w:ascii="黑体" w:eastAsia="黑体" w:cs="黑体"/>
          <w:b w:val="0"/>
          <w:bCs w:val="0"/>
          <w:color w:val="000000" w:themeColor="text1"/>
          <w:sz w:val="32"/>
          <w:szCs w:val="32"/>
          <w14:textFill>
            <w14:solidFill>
              <w14:schemeClr w14:val="tx1"/>
            </w14:solidFill>
          </w14:textFill>
        </w:rPr>
      </w:pPr>
    </w:p>
    <w:p>
      <w:pPr>
        <w:spacing w:line="576" w:lineRule="exact"/>
        <w:rPr>
          <w:rFonts w:hint="eastAsia" w:ascii="黑体" w:eastAsia="黑体" w:cs="黑体"/>
          <w:b w:val="0"/>
          <w:bCs w:val="0"/>
          <w:color w:val="000000" w:themeColor="text1"/>
          <w:sz w:val="32"/>
          <w:szCs w:val="32"/>
          <w14:textFill>
            <w14:solidFill>
              <w14:schemeClr w14:val="tx1"/>
            </w14:solidFill>
          </w14:textFill>
        </w:rPr>
      </w:pPr>
    </w:p>
    <w:p>
      <w:pPr>
        <w:spacing w:line="576" w:lineRule="exact"/>
        <w:rPr>
          <w:rFonts w:hint="eastAsia" w:ascii="黑体" w:eastAsia="黑体" w:cs="黑体"/>
          <w:b w:val="0"/>
          <w:bCs w:val="0"/>
          <w:color w:val="000000" w:themeColor="text1"/>
          <w:sz w:val="32"/>
          <w:szCs w:val="32"/>
          <w14:textFill>
            <w14:solidFill>
              <w14:schemeClr w14:val="tx1"/>
            </w14:solidFill>
          </w14:textFill>
        </w:rPr>
      </w:pPr>
    </w:p>
    <w:p>
      <w:pPr>
        <w:spacing w:line="576" w:lineRule="exact"/>
        <w:rPr>
          <w:rFonts w:hint="eastAsia" w:ascii="黑体" w:eastAsia="黑体" w:cs="黑体"/>
          <w:b w:val="0"/>
          <w:bCs w:val="0"/>
          <w:color w:val="000000" w:themeColor="text1"/>
          <w:sz w:val="32"/>
          <w:szCs w:val="32"/>
          <w14:textFill>
            <w14:solidFill>
              <w14:schemeClr w14:val="tx1"/>
            </w14:solidFill>
          </w14:textFill>
        </w:rPr>
      </w:pPr>
    </w:p>
    <w:p>
      <w:pPr>
        <w:spacing w:line="576" w:lineRule="exact"/>
        <w:rPr>
          <w:rFonts w:hint="eastAsia" w:ascii="黑体" w:eastAsia="黑体" w:cs="黑体"/>
          <w:b w:val="0"/>
          <w:bCs w:val="0"/>
          <w:color w:val="000000" w:themeColor="text1"/>
          <w:sz w:val="32"/>
          <w:szCs w:val="32"/>
          <w14:textFill>
            <w14:solidFill>
              <w14:schemeClr w14:val="tx1"/>
            </w14:solidFill>
          </w14:textFill>
        </w:rPr>
      </w:pPr>
    </w:p>
    <w:p>
      <w:pPr>
        <w:spacing w:line="576" w:lineRule="exact"/>
        <w:rPr>
          <w:rFonts w:hint="eastAsia" w:ascii="黑体" w:eastAsia="黑体" w:cs="黑体"/>
          <w:b w:val="0"/>
          <w:bCs w:val="0"/>
          <w:color w:val="000000" w:themeColor="text1"/>
          <w:sz w:val="32"/>
          <w:szCs w:val="32"/>
          <w14:textFill>
            <w14:solidFill>
              <w14:schemeClr w14:val="tx1"/>
            </w14:solidFill>
          </w14:textFill>
        </w:rPr>
        <w:sectPr>
          <w:pgSz w:w="11906" w:h="16838"/>
          <w:pgMar w:top="2098" w:right="1474" w:bottom="1984" w:left="1587" w:header="850" w:footer="1474" w:gutter="0"/>
          <w:cols w:space="0" w:num="1"/>
          <w:rtlGutter w:val="0"/>
          <w:docGrid w:type="lines" w:linePitch="323" w:charSpace="0"/>
        </w:sectPr>
      </w:pPr>
    </w:p>
    <w:p>
      <w:pPr>
        <w:spacing w:line="576" w:lineRule="exact"/>
        <w:rPr>
          <w:rFonts w:hint="eastAsia" w:ascii="仿宋_GB2312" w:eastAsia="黑体"/>
          <w:b w:val="0"/>
          <w:bCs w:val="0"/>
          <w:color w:val="000000" w:themeColor="text1"/>
          <w:sz w:val="24"/>
          <w:lang w:val="en-US" w:eastAsia="zh-CN"/>
          <w14:textFill>
            <w14:solidFill>
              <w14:schemeClr w14:val="tx1"/>
            </w14:solidFill>
          </w14:textFill>
        </w:rPr>
      </w:pPr>
      <w:r>
        <w:rPr>
          <w:rFonts w:hint="eastAsia" w:ascii="黑体" w:eastAsia="黑体" w:cs="黑体"/>
          <w:b w:val="0"/>
          <w:bCs w:val="0"/>
          <w:color w:val="000000" w:themeColor="text1"/>
          <w:sz w:val="32"/>
          <w:szCs w:val="32"/>
          <w14:textFill>
            <w14:solidFill>
              <w14:schemeClr w14:val="tx1"/>
            </w14:solidFill>
          </w14:textFill>
        </w:rPr>
        <w:t>附件1</w:t>
      </w:r>
      <w:r>
        <w:rPr>
          <w:rFonts w:hint="eastAsia" w:ascii="黑体" w:eastAsia="黑体" w:cs="黑体"/>
          <w:b w:val="0"/>
          <w:bCs w:val="0"/>
          <w:color w:val="000000" w:themeColor="text1"/>
          <w:sz w:val="32"/>
          <w:szCs w:val="32"/>
          <w:lang w:val="en-US" w:eastAsia="zh-CN"/>
          <w14:textFill>
            <w14:solidFill>
              <w14:schemeClr w14:val="tx1"/>
            </w14:solidFill>
          </w14:textFill>
        </w:rPr>
        <w:t>0</w:t>
      </w:r>
    </w:p>
    <w:p>
      <w:pPr>
        <w:spacing w:line="576" w:lineRule="exact"/>
        <w:jc w:val="center"/>
        <w:rPr>
          <w:rFonts w:ascii="方正小标宋简体" w:eastAsia="方正小标宋简体"/>
          <w:b w:val="0"/>
          <w:bCs w:val="0"/>
          <w:color w:val="000000" w:themeColor="text1"/>
          <w:sz w:val="44"/>
          <w:szCs w:val="44"/>
          <w14:textFill>
            <w14:solidFill>
              <w14:schemeClr w14:val="tx1"/>
            </w14:solidFill>
          </w14:textFill>
        </w:rPr>
      </w:pPr>
      <w:r>
        <w:rPr>
          <w:rFonts w:hint="eastAsia" w:ascii="方正小标宋简体" w:eastAsia="方正小标宋简体" w:cs="方正小标宋简体"/>
          <w:b w:val="0"/>
          <w:bCs w:val="0"/>
          <w:color w:val="000000" w:themeColor="text1"/>
          <w:sz w:val="44"/>
          <w:szCs w:val="44"/>
          <w14:textFill>
            <w14:solidFill>
              <w14:schemeClr w14:val="tx1"/>
            </w14:solidFill>
          </w14:textFill>
        </w:rPr>
        <w:t>广元市利州区证照办理</w:t>
      </w:r>
      <w:r>
        <w:rPr>
          <w:rFonts w:hint="eastAsia" w:ascii="方正小标宋简体" w:eastAsia="方正小标宋简体" w:cs="方正小标宋简体"/>
          <w:b w:val="0"/>
          <w:bCs w:val="0"/>
          <w:color w:val="000000" w:themeColor="text1"/>
          <w:sz w:val="44"/>
          <w:szCs w:val="44"/>
          <w:lang w:eastAsia="zh-CN"/>
          <w14:textFill>
            <w14:solidFill>
              <w14:schemeClr w14:val="tx1"/>
            </w14:solidFill>
          </w14:textFill>
        </w:rPr>
        <w:t>服务</w:t>
      </w:r>
      <w:r>
        <w:rPr>
          <w:rFonts w:hint="eastAsia" w:ascii="方正小标宋简体" w:eastAsia="方正小标宋简体" w:cs="方正小标宋简体"/>
          <w:b w:val="0"/>
          <w:bCs w:val="0"/>
          <w:color w:val="000000" w:themeColor="text1"/>
          <w:sz w:val="44"/>
          <w:szCs w:val="44"/>
          <w14:textFill>
            <w14:solidFill>
              <w14:schemeClr w14:val="tx1"/>
            </w14:solidFill>
          </w14:textFill>
        </w:rPr>
        <w:t>统计表</w:t>
      </w:r>
    </w:p>
    <w:p>
      <w:pPr>
        <w:spacing w:line="576" w:lineRule="exact"/>
        <w:rPr>
          <w:rFonts w:ascii="仿宋_GB2312" w:eastAsia="仿宋_GB2312"/>
          <w:b w:val="0"/>
          <w:bCs w:val="0"/>
          <w:color w:val="000000" w:themeColor="text1"/>
          <w:sz w:val="24"/>
          <w14:textFill>
            <w14:solidFill>
              <w14:schemeClr w14:val="tx1"/>
            </w14:solidFill>
          </w14:textFill>
        </w:rPr>
      </w:pPr>
    </w:p>
    <w:p>
      <w:pPr>
        <w:spacing w:line="576" w:lineRule="exact"/>
        <w:rPr>
          <w:rFonts w:ascii="仿宋_GB2312" w:eastAsia="仿宋_GB2312"/>
          <w:b w:val="0"/>
          <w:bCs w:val="0"/>
          <w:color w:val="000000" w:themeColor="text1"/>
          <w:sz w:val="24"/>
          <w14:textFill>
            <w14:solidFill>
              <w14:schemeClr w14:val="tx1"/>
            </w14:solidFill>
          </w14:textFill>
        </w:rPr>
      </w:pPr>
      <w:r>
        <w:rPr>
          <w:rFonts w:hint="eastAsia" w:ascii="仿宋_GB2312" w:eastAsia="仿宋_GB2312" w:cs="仿宋_GB2312"/>
          <w:b w:val="0"/>
          <w:bCs w:val="0"/>
          <w:color w:val="000000" w:themeColor="text1"/>
          <w:sz w:val="24"/>
          <w14:textFill>
            <w14:solidFill>
              <w14:schemeClr w14:val="tx1"/>
            </w14:solidFill>
          </w14:textFill>
        </w:rPr>
        <w:t>填报单位：　　　　　　　　　　　　　　　　　　　　填报人：　　　　　　　　　　　　　　　填报人手机：</w:t>
      </w:r>
    </w:p>
    <w:tbl>
      <w:tblPr>
        <w:tblStyle w:val="3"/>
        <w:tblW w:w="13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836"/>
        <w:gridCol w:w="1270"/>
        <w:gridCol w:w="1140"/>
        <w:gridCol w:w="1559"/>
        <w:gridCol w:w="2126"/>
        <w:gridCol w:w="1606"/>
        <w:gridCol w:w="1607"/>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2836"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地域</w:t>
            </w:r>
          </w:p>
        </w:tc>
        <w:tc>
          <w:tcPr>
            <w:tcW w:w="127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时段</w:t>
            </w:r>
          </w:p>
        </w:tc>
        <w:tc>
          <w:tcPr>
            <w:tcW w:w="114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地点</w:t>
            </w:r>
          </w:p>
        </w:tc>
        <w:tc>
          <w:tcPr>
            <w:tcW w:w="155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办证人数</w:t>
            </w:r>
          </w:p>
        </w:tc>
        <w:tc>
          <w:tcPr>
            <w:tcW w:w="2126"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责任单位</w:t>
            </w:r>
          </w:p>
        </w:tc>
        <w:tc>
          <w:tcPr>
            <w:tcW w:w="482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证照类型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2836"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p>
        </w:tc>
        <w:tc>
          <w:tcPr>
            <w:tcW w:w="127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p>
        </w:tc>
        <w:tc>
          <w:tcPr>
            <w:tcW w:w="114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p>
        </w:tc>
        <w:tc>
          <w:tcPr>
            <w:tcW w:w="155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p>
        </w:tc>
        <w:tc>
          <w:tcPr>
            <w:tcW w:w="2126"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p>
        </w:tc>
        <w:tc>
          <w:tcPr>
            <w:tcW w:w="16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身份证</w:t>
            </w:r>
          </w:p>
        </w:tc>
        <w:tc>
          <w:tcPr>
            <w:tcW w:w="16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出国（境）证</w:t>
            </w:r>
          </w:p>
        </w:tc>
        <w:tc>
          <w:tcPr>
            <w:tcW w:w="16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其他证照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28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hint="eastAsia" w:ascii="仿宋_GB2312" w:eastAsia="仿宋_GB2312" w:cs="仿宋_GB2312"/>
                <w:b w:val="0"/>
                <w:bCs w:val="0"/>
                <w:color w:val="000000" w:themeColor="text1"/>
                <w:sz w:val="24"/>
                <w14:textFill>
                  <w14:solidFill>
                    <w14:schemeClr w14:val="tx1"/>
                  </w14:solidFill>
                </w14:textFill>
              </w:rPr>
              <w:t>全区</w:t>
            </w:r>
          </w:p>
        </w:tc>
        <w:tc>
          <w:tcPr>
            <w:tcW w:w="12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28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hint="eastAsia" w:ascii="仿宋_GB2312" w:eastAsia="仿宋_GB2312" w:cs="仿宋_GB2312"/>
                <w:b w:val="0"/>
                <w:bCs w:val="0"/>
                <w:color w:val="000000" w:themeColor="text1"/>
                <w:sz w:val="24"/>
                <w14:textFill>
                  <w14:solidFill>
                    <w14:schemeClr w14:val="tx1"/>
                  </w14:solidFill>
                </w14:textFill>
              </w:rPr>
              <w:t>区本级</w:t>
            </w:r>
          </w:p>
        </w:tc>
        <w:tc>
          <w:tcPr>
            <w:tcW w:w="12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28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ascii="仿宋_GB2312" w:eastAsia="仿宋_GB2312" w:cs="仿宋_GB2312"/>
                <w:b w:val="0"/>
                <w:bCs w:val="0"/>
                <w:color w:val="000000" w:themeColor="text1"/>
                <w:sz w:val="24"/>
                <w14:textFill>
                  <w14:solidFill>
                    <w14:schemeClr w14:val="tx1"/>
                  </w14:solidFill>
                </w14:textFill>
              </w:rPr>
              <w:t>XX</w:t>
            </w:r>
            <w:r>
              <w:rPr>
                <w:rFonts w:hint="eastAsia" w:ascii="仿宋_GB2312" w:eastAsia="仿宋_GB2312" w:cs="仿宋_GB2312"/>
                <w:b w:val="0"/>
                <w:bCs w:val="0"/>
                <w:color w:val="000000" w:themeColor="text1"/>
                <w:sz w:val="24"/>
                <w14:textFill>
                  <w14:solidFill>
                    <w14:schemeClr w14:val="tx1"/>
                  </w14:solidFill>
                </w14:textFill>
              </w:rPr>
              <w:t>乡镇（街道）</w:t>
            </w:r>
          </w:p>
        </w:tc>
        <w:tc>
          <w:tcPr>
            <w:tcW w:w="12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28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ascii="仿宋_GB2312" w:eastAsia="仿宋_GB2312" w:cs="仿宋_GB2312"/>
                <w:b w:val="0"/>
                <w:bCs w:val="0"/>
                <w:color w:val="000000" w:themeColor="text1"/>
                <w:sz w:val="24"/>
                <w14:textFill>
                  <w14:solidFill>
                    <w14:schemeClr w14:val="tx1"/>
                  </w14:solidFill>
                </w14:textFill>
              </w:rPr>
              <w:t>XX</w:t>
            </w:r>
            <w:r>
              <w:rPr>
                <w:rFonts w:hint="eastAsia" w:ascii="仿宋_GB2312" w:eastAsia="仿宋_GB2312" w:cs="仿宋_GB2312"/>
                <w:b w:val="0"/>
                <w:bCs w:val="0"/>
                <w:color w:val="000000" w:themeColor="text1"/>
                <w:sz w:val="24"/>
                <w14:textFill>
                  <w14:solidFill>
                    <w14:schemeClr w14:val="tx1"/>
                  </w14:solidFill>
                </w14:textFill>
              </w:rPr>
              <w:t>村（社区）</w:t>
            </w:r>
          </w:p>
        </w:tc>
        <w:tc>
          <w:tcPr>
            <w:tcW w:w="12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28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ascii="仿宋_GB2312" w:eastAsia="仿宋_GB2312" w:cs="仿宋_GB2312"/>
                <w:b w:val="0"/>
                <w:bCs w:val="0"/>
                <w:color w:val="000000" w:themeColor="text1"/>
                <w:sz w:val="24"/>
                <w14:textFill>
                  <w14:solidFill>
                    <w14:schemeClr w14:val="tx1"/>
                  </w14:solidFill>
                </w14:textFill>
              </w:rPr>
              <w:t>XX</w:t>
            </w:r>
            <w:r>
              <w:rPr>
                <w:rFonts w:hint="eastAsia" w:ascii="仿宋_GB2312" w:eastAsia="仿宋_GB2312" w:cs="仿宋_GB2312"/>
                <w:b w:val="0"/>
                <w:bCs w:val="0"/>
                <w:color w:val="000000" w:themeColor="text1"/>
                <w:sz w:val="24"/>
                <w14:textFill>
                  <w14:solidFill>
                    <w14:schemeClr w14:val="tx1"/>
                  </w14:solidFill>
                </w14:textFill>
              </w:rPr>
              <w:t>村（社区）</w:t>
            </w:r>
          </w:p>
        </w:tc>
        <w:tc>
          <w:tcPr>
            <w:tcW w:w="12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1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16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bl>
    <w:p>
      <w:pPr>
        <w:spacing w:line="576" w:lineRule="exact"/>
        <w:rPr>
          <w:rFonts w:ascii="仿宋_GB2312" w:eastAsia="仿宋_GB2312"/>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备注</w:t>
      </w:r>
      <w:r>
        <w:rPr>
          <w:rFonts w:hint="eastAsia" w:ascii="仿宋_GB2312" w:eastAsia="仿宋_GB2312" w:cs="仿宋_GB2312"/>
          <w:b w:val="0"/>
          <w:bCs w:val="0"/>
          <w:color w:val="000000" w:themeColor="text1"/>
          <w:sz w:val="24"/>
          <w14:textFill>
            <w14:solidFill>
              <w14:schemeClr w14:val="tx1"/>
            </w14:solidFill>
          </w14:textFill>
        </w:rPr>
        <w:t>：其他证照栏须列出具体证照名称及数量。表格未尽事宜，可在周报中报告。</w:t>
      </w:r>
    </w:p>
    <w:p>
      <w:pPr>
        <w:spacing w:line="576" w:lineRule="exact"/>
        <w:ind w:firstLine="640" w:firstLineChars="200"/>
        <w:rPr>
          <w:rFonts w:ascii="仿宋_GB2312" w:eastAsia="仿宋_GB2312" w:cs="仿宋_GB2312"/>
          <w:b w:val="0"/>
          <w:bCs w:val="0"/>
          <w:color w:val="000000" w:themeColor="text1"/>
          <w:sz w:val="32"/>
          <w:szCs w:val="32"/>
          <w14:textFill>
            <w14:solidFill>
              <w14:schemeClr w14:val="tx1"/>
            </w14:solidFill>
          </w14:textFill>
        </w:rPr>
        <w:sectPr>
          <w:pgSz w:w="16838" w:h="11906" w:orient="landscape"/>
          <w:pgMar w:top="1587" w:right="1587" w:bottom="1587" w:left="1587" w:header="850" w:footer="1474" w:gutter="0"/>
          <w:cols w:space="0" w:num="1"/>
          <w:rtlGutter w:val="0"/>
          <w:docGrid w:type="lines" w:linePitch="323" w:charSpace="0"/>
        </w:sectPr>
      </w:pPr>
    </w:p>
    <w:p>
      <w:pPr>
        <w:spacing w:line="576" w:lineRule="exact"/>
        <w:rPr>
          <w:rFonts w:hint="eastAsia" w:ascii="黑体" w:eastAsia="黑体" w:cs="黑体"/>
          <w:b w:val="0"/>
          <w:bCs w:val="0"/>
          <w:color w:val="000000" w:themeColor="text1"/>
          <w:sz w:val="32"/>
          <w:szCs w:val="32"/>
          <w:lang w:val="en-US" w:eastAsia="zh-CN"/>
          <w14:textFill>
            <w14:solidFill>
              <w14:schemeClr w14:val="tx1"/>
            </w14:solidFill>
          </w14:textFill>
        </w:rPr>
      </w:pPr>
      <w:r>
        <w:rPr>
          <w:rFonts w:hint="eastAsia" w:ascii="黑体" w:eastAsia="黑体" w:cs="黑体"/>
          <w:b w:val="0"/>
          <w:bCs w:val="0"/>
          <w:color w:val="000000" w:themeColor="text1"/>
          <w:sz w:val="32"/>
          <w:szCs w:val="32"/>
          <w14:textFill>
            <w14:solidFill>
              <w14:schemeClr w14:val="tx1"/>
            </w14:solidFill>
          </w14:textFill>
        </w:rPr>
        <w:t>附件</w:t>
      </w:r>
      <w:r>
        <w:rPr>
          <w:rFonts w:hint="eastAsia" w:ascii="黑体" w:eastAsia="黑体" w:cs="黑体"/>
          <w:b w:val="0"/>
          <w:bCs w:val="0"/>
          <w:color w:val="000000" w:themeColor="text1"/>
          <w:sz w:val="32"/>
          <w:szCs w:val="32"/>
          <w:lang w:val="en-US" w:eastAsia="zh-CN"/>
          <w14:textFill>
            <w14:solidFill>
              <w14:schemeClr w14:val="tx1"/>
            </w14:solidFill>
          </w14:textFill>
        </w:rPr>
        <w:t>11</w:t>
      </w:r>
    </w:p>
    <w:p>
      <w:pPr>
        <w:spacing w:line="576" w:lineRule="exact"/>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p>
    <w:p>
      <w:pPr>
        <w:spacing w:line="576" w:lineRule="exact"/>
        <w:jc w:val="cente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pPr>
      <w:r>
        <w:rPr>
          <w:rFonts w:hint="eastAsia" w:ascii="方正小标宋简体" w:eastAsia="方正小标宋简体" w:cs="方正小标宋简体"/>
          <w:b w:val="0"/>
          <w:bCs w:val="0"/>
          <w:color w:val="000000" w:themeColor="text1"/>
          <w:sz w:val="44"/>
          <w:szCs w:val="44"/>
          <w14:textFill>
            <w14:solidFill>
              <w14:schemeClr w14:val="tx1"/>
            </w14:solidFill>
          </w14:textFill>
        </w:rPr>
        <w:t>广元市利州区</w:t>
      </w: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农民工</w:t>
      </w: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“暖冬行动”服务</w:t>
      </w:r>
    </w:p>
    <w:p>
      <w:pPr>
        <w:spacing w:line="576" w:lineRule="exact"/>
        <w:jc w:val="cente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保障</w:t>
      </w: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方案</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pPr>
    </w:p>
    <w:p>
      <w:pPr>
        <w:adjustRightInd w:val="0"/>
        <w:spacing w:line="560"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为认真贯彻落实四川省</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农民工</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工作领导小组《关于做好今冬明春农民工服务保障</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五件实事的</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通知》（川</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农工领发</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﹝20</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21〕4</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号）文件精神，切实抓好农民工服务保障工作，特制定本方案。</w:t>
      </w:r>
    </w:p>
    <w:p>
      <w:pPr>
        <w:numPr>
          <w:ilvl w:val="0"/>
          <w:numId w:val="1"/>
        </w:numPr>
        <w:adjustRightInd w:val="0"/>
        <w:spacing w:line="560" w:lineRule="exact"/>
        <w:ind w:firstLine="640" w:firstLineChars="200"/>
        <w:rPr>
          <w:rFonts w:hint="eastAsia" w:ascii="黑体" w:eastAsia="黑体"/>
          <w:b w:val="0"/>
          <w:bCs w:val="0"/>
          <w:color w:val="000000" w:themeColor="text1"/>
          <w:sz w:val="32"/>
          <w:szCs w:val="32"/>
          <w14:textFill>
            <w14:solidFill>
              <w14:schemeClr w14:val="tx1"/>
            </w14:solidFill>
          </w14:textFill>
        </w:rPr>
      </w:pPr>
      <w:r>
        <w:rPr>
          <w:rFonts w:hint="eastAsia" w:ascii="黑体" w:eastAsia="黑体"/>
          <w:b w:val="0"/>
          <w:bCs w:val="0"/>
          <w:color w:val="000000" w:themeColor="text1"/>
          <w:sz w:val="32"/>
          <w:szCs w:val="32"/>
          <w14:textFill>
            <w14:solidFill>
              <w14:schemeClr w14:val="tx1"/>
            </w14:solidFill>
          </w14:textFill>
        </w:rPr>
        <w:t>活动时间</w:t>
      </w:r>
    </w:p>
    <w:p>
      <w:pPr>
        <w:adjustRightInd w:val="0"/>
        <w:spacing w:line="560"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20</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21</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年1</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1</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月</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7</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日至</w:t>
      </w:r>
      <w:r>
        <w:rPr>
          <w:rFonts w:hint="eastAsia" w:ascii="方正仿宋简体" w:hAnsi="方正仿宋简体" w:eastAsia="方正仿宋简体" w:cs="方正仿宋简体"/>
          <w:b w:val="0"/>
          <w:bCs w:val="0"/>
          <w:color w:val="000000" w:themeColor="text1"/>
          <w:sz w:val="32"/>
          <w:szCs w:val="32"/>
          <w:lang w:val="en-US" w:eastAsia="zh-CN"/>
          <w14:textFill>
            <w14:solidFill>
              <w14:schemeClr w14:val="tx1"/>
            </w14:solidFill>
          </w14:textFill>
        </w:rPr>
        <w:t>2022年</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3月1日</w:t>
      </w:r>
    </w:p>
    <w:p>
      <w:pPr>
        <w:numPr>
          <w:ilvl w:val="0"/>
          <w:numId w:val="1"/>
        </w:numPr>
        <w:adjustRightInd w:val="0"/>
        <w:spacing w:line="560" w:lineRule="exact"/>
        <w:ind w:left="0" w:leftChars="0" w:firstLine="640" w:firstLineChars="200"/>
        <w:rPr>
          <w:rFonts w:hint="eastAsia" w:ascii="黑体" w:eastAsia="黑体"/>
          <w:b w:val="0"/>
          <w:bCs w:val="0"/>
          <w:color w:val="000000" w:themeColor="text1"/>
          <w:sz w:val="32"/>
          <w:szCs w:val="32"/>
          <w14:textFill>
            <w14:solidFill>
              <w14:schemeClr w14:val="tx1"/>
            </w14:solidFill>
          </w14:textFill>
        </w:rPr>
      </w:pPr>
      <w:r>
        <w:rPr>
          <w:rFonts w:hint="eastAsia" w:ascii="黑体" w:eastAsia="黑体"/>
          <w:b w:val="0"/>
          <w:bCs w:val="0"/>
          <w:color w:val="000000" w:themeColor="text1"/>
          <w:sz w:val="32"/>
          <w:szCs w:val="32"/>
          <w14:textFill>
            <w14:solidFill>
              <w14:schemeClr w14:val="tx1"/>
            </w14:solidFill>
          </w14:textFill>
        </w:rPr>
        <w:t>主题思想</w:t>
      </w:r>
    </w:p>
    <w:p>
      <w:pPr>
        <w:adjustRightInd w:val="0"/>
        <w:spacing w:line="560"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进一步提高对做好农民工服务保障工作重要性的认识，着力加强工作统筹，建立健全工作机制，加强统筹协调和工作调度，强化督促考核，协调解决工作中推进出现的问题，确保迅速掀起加强农民工服务保障工作氛围热潮。</w:t>
      </w:r>
    </w:p>
    <w:p>
      <w:pPr>
        <w:adjustRightInd w:val="0"/>
        <w:spacing w:line="560" w:lineRule="exact"/>
        <w:ind w:firstLine="640" w:firstLineChars="200"/>
        <w:rPr>
          <w:rFonts w:hint="eastAsia" w:ascii="黑体" w:eastAsia="黑体"/>
          <w:b w:val="0"/>
          <w:bCs w:val="0"/>
          <w:color w:val="000000" w:themeColor="text1"/>
          <w:sz w:val="32"/>
          <w:szCs w:val="32"/>
          <w14:textFill>
            <w14:solidFill>
              <w14:schemeClr w14:val="tx1"/>
            </w14:solidFill>
          </w14:textFill>
        </w:rPr>
      </w:pPr>
      <w:r>
        <w:rPr>
          <w:rFonts w:hint="eastAsia" w:ascii="黑体" w:eastAsia="黑体"/>
          <w:b w:val="0"/>
          <w:bCs w:val="0"/>
          <w:color w:val="000000" w:themeColor="text1"/>
          <w:sz w:val="32"/>
          <w:szCs w:val="32"/>
          <w14:textFill>
            <w14:solidFill>
              <w14:schemeClr w14:val="tx1"/>
            </w14:solidFill>
          </w14:textFill>
        </w:rPr>
        <w:t>三、工作重点</w:t>
      </w:r>
    </w:p>
    <w:p>
      <w:pPr>
        <w:adjustRightInd w:val="0"/>
        <w:spacing w:line="560" w:lineRule="exact"/>
        <w:ind w:firstLine="640" w:firstLineChars="200"/>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（一）扎实抓好</w:t>
      </w:r>
      <w:r>
        <w:rPr>
          <w:rFonts w:hint="eastAsia" w:ascii="方正楷体简体" w:hAnsi="方正楷体简体" w:eastAsia="方正楷体简体" w:cs="方正楷体简体"/>
          <w:b w:val="0"/>
          <w:bCs w:val="0"/>
          <w:color w:val="000000" w:themeColor="text1"/>
          <w:sz w:val="32"/>
          <w:szCs w:val="32"/>
          <w:lang w:eastAsia="zh-CN"/>
          <w14:textFill>
            <w14:solidFill>
              <w14:schemeClr w14:val="tx1"/>
            </w14:solidFill>
          </w14:textFill>
        </w:rPr>
        <w:t>农民工</w:t>
      </w: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专列（专车）和出行便捷服务。</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积极对接</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相关</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部门，准确掌握农民工返乡和出行交通需求，提前做好</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公铁</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对接服务准备工作，</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各客运企业及客运汽车站要</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开通农民工购票绿色通道，有效解决农民工购票难的问题，并提供</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防疫物资、</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饮水、药品、</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交通</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资讯等便捷高效的服务。</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汽车维修厂要提供车辆的咨询、</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检修、救援</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等服务工作。</w:t>
      </w:r>
    </w:p>
    <w:p>
      <w:pPr>
        <w:adjustRightInd w:val="0"/>
        <w:spacing w:line="560" w:lineRule="exact"/>
        <w:ind w:firstLine="640" w:firstLineChars="200"/>
        <w:rPr>
          <w:rFonts w:hint="eastAsia" w:ascii="楷体_GB2312" w:eastAsia="楷体_GB2312"/>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（二）周密做好本地返乡农民工</w:t>
      </w:r>
      <w:r>
        <w:rPr>
          <w:rFonts w:hint="eastAsia" w:ascii="方正楷体简体" w:hAnsi="方正楷体简体" w:eastAsia="方正楷体简体" w:cs="方正楷体简体"/>
          <w:b w:val="0"/>
          <w:bCs w:val="0"/>
          <w:color w:val="000000" w:themeColor="text1"/>
          <w:sz w:val="32"/>
          <w:szCs w:val="32"/>
          <w:lang w:eastAsia="zh-CN"/>
          <w14:textFill>
            <w14:solidFill>
              <w14:schemeClr w14:val="tx1"/>
            </w14:solidFill>
          </w14:textFill>
        </w:rPr>
        <w:t>疫情防控工作</w:t>
      </w: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车站</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，码头</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等重点场所要严格落实疫情常态化防控4个100%措施：按照交通运输部《客运场站和交通运输工具新冠肺炎疫情分区分级防控指南（第五版）》要求，严格落实客运场站和交通运输工具消毒通风，司乘人员口罩佩戴、体温检测、扫码验码等4个100%措施。严格乘客信息登记制度。所有班线客运和包车客运均全面运用“川行通”，按趟次扫码登记乘客信息，未全员登记乘客信息的，不得发车。途中上车乘客要严格扫码登记信息，确保信息可追溯。</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br w:type="textWrapping"/>
      </w:r>
      <w:r>
        <w:rPr>
          <w:rFonts w:ascii="宋体" w:hAnsi="宋体" w:eastAsia="宋体" w:cs="宋体"/>
          <w:b w:val="0"/>
          <w:bCs w:val="0"/>
          <w:color w:val="000000" w:themeColor="text1"/>
          <w:sz w:val="24"/>
          <w:szCs w:val="24"/>
          <w14:textFill>
            <w14:solidFill>
              <w14:schemeClr w14:val="tx1"/>
            </w14:solidFill>
          </w14:textFill>
        </w:rPr>
        <w:t>  </w:t>
      </w: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（三）扎实做好农民工返乡乘车的各项优质服务工作。</w:t>
      </w:r>
    </w:p>
    <w:p>
      <w:pPr>
        <w:adjustRightInd w:val="0"/>
        <w:spacing w:line="560" w:lineRule="exact"/>
        <w:ind w:firstLine="642"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14:textFill>
            <w14:solidFill>
              <w14:schemeClr w14:val="tx1"/>
            </w14:solidFill>
          </w14:textFill>
        </w:rPr>
        <w:t>1.引导资讯。</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各客运企业及汽车客运站要</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开展旅客购（退）票指导、解答旅客咨询、班次信息查询、候车引导、换乘指引、指路咨询等志愿服务，为有困难的旅客提供力所能及的帮助。</w:t>
      </w:r>
    </w:p>
    <w:p>
      <w:pPr>
        <w:adjustRightInd w:val="0"/>
        <w:spacing w:line="560" w:lineRule="exact"/>
        <w:ind w:firstLine="642"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14:textFill>
            <w14:solidFill>
              <w14:schemeClr w14:val="tx1"/>
            </w14:solidFill>
          </w14:textFill>
        </w:rPr>
        <w:t>2.秩序维护。</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各客运企业及汽车客运站要</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开展安检协助、安全隐患辅助排查、文明劝导、安全劝导、进（出）站指引等秩序维护，结合本单位开行线路、运力组织、客流情况、售票情况、高峰期预测等客观实际，引导旅客科学合理安排乘车出行时间。</w:t>
      </w:r>
    </w:p>
    <w:p>
      <w:pPr>
        <w:adjustRightInd w:val="0"/>
        <w:spacing w:line="560" w:lineRule="exact"/>
        <w:ind w:firstLine="642"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14:textFill>
            <w14:solidFill>
              <w14:schemeClr w14:val="tx1"/>
            </w14:solidFill>
          </w14:textFill>
        </w:rPr>
        <w:t>3.卫生整治。</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各客运企业及汽车客运站要</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开展站场卫生环境整治、发放宣传资料等工作，确保站场环境干净、整洁、秩序井然。</w:t>
      </w:r>
    </w:p>
    <w:p>
      <w:pPr>
        <w:adjustRightInd w:val="0"/>
        <w:spacing w:line="560" w:lineRule="exact"/>
        <w:ind w:firstLine="642"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14:textFill>
            <w14:solidFill>
              <w14:schemeClr w14:val="tx1"/>
            </w14:solidFill>
          </w14:textFill>
        </w:rPr>
        <w:t>4.重点帮扶。</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各客运企业及汽车客运站要</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开展为老幼病残孕旅客拎包服务、残疾人士无障碍服务、困难旅客帮扶（求助）、绿色通道接力等，为出行不便的旅客提供贴心服务。</w:t>
      </w:r>
    </w:p>
    <w:p>
      <w:pPr>
        <w:adjustRightInd w:val="0"/>
        <w:spacing w:line="560" w:lineRule="exact"/>
        <w:ind w:firstLine="642"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14:textFill>
            <w14:solidFill>
              <w14:schemeClr w14:val="tx1"/>
            </w14:solidFill>
          </w14:textFill>
        </w:rPr>
        <w:t>5.便民利民。</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各客运企业及汽车客运站要</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开展零钞兑换、便携充电、失物招领、安装热水供应设备、提供开水、便民服务箱等亲情服务。</w:t>
      </w:r>
    </w:p>
    <w:p>
      <w:pPr>
        <w:adjustRightInd w:val="0"/>
        <w:spacing w:line="560" w:lineRule="exact"/>
        <w:ind w:firstLine="642"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14:textFill>
            <w14:solidFill>
              <w14:schemeClr w14:val="tx1"/>
            </w14:solidFill>
          </w14:textFill>
        </w:rPr>
        <w:t>6.应急救援。</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各客运企业及汽车客运站要</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当遇到极端恶劣天气或其他突发事件造成旅客滞留时，科学调配运力、紧急疏运旅客、引导安抚，提供餐饮服务、后勤保障等应急类志愿服务。</w:t>
      </w:r>
    </w:p>
    <w:p>
      <w:pPr>
        <w:adjustRightInd w:val="0"/>
        <w:spacing w:line="560"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在做好以上重点服务内容的基础上，结合</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各客运企业及汽车客运站要</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实际情况，因地制宜，以多种形式积极组织各类形式的农民工返乡志愿服务活动，共同营造平安出行、温暖同行的良好社会氛围。</w:t>
      </w:r>
    </w:p>
    <w:p>
      <w:pPr>
        <w:adjustRightInd w:val="0"/>
        <w:spacing w:line="560" w:lineRule="exact"/>
        <w:ind w:firstLine="640" w:firstLineChars="200"/>
        <w:rPr>
          <w:rFonts w:hint="eastAsia" w:ascii="黑体" w:eastAsia="黑体"/>
          <w:b w:val="0"/>
          <w:bCs w:val="0"/>
          <w:color w:val="000000" w:themeColor="text1"/>
          <w:sz w:val="32"/>
          <w:szCs w:val="32"/>
          <w14:textFill>
            <w14:solidFill>
              <w14:schemeClr w14:val="tx1"/>
            </w14:solidFill>
          </w14:textFill>
        </w:rPr>
      </w:pPr>
      <w:r>
        <w:rPr>
          <w:rFonts w:hint="eastAsia" w:ascii="黑体" w:eastAsia="黑体"/>
          <w:b w:val="0"/>
          <w:bCs w:val="0"/>
          <w:color w:val="000000" w:themeColor="text1"/>
          <w:sz w:val="32"/>
          <w:szCs w:val="32"/>
          <w14:textFill>
            <w14:solidFill>
              <w14:schemeClr w14:val="tx1"/>
            </w14:solidFill>
          </w14:textFill>
        </w:rPr>
        <w:t>四、工作安排</w:t>
      </w:r>
    </w:p>
    <w:p>
      <w:pPr>
        <w:adjustRightInd w:val="0"/>
        <w:spacing w:line="560"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楷体_GB2312" w:eastAsia="楷体_GB2312"/>
          <w:b w:val="0"/>
          <w:bCs w:val="0"/>
          <w:color w:val="000000" w:themeColor="text1"/>
          <w:sz w:val="32"/>
          <w:szCs w:val="32"/>
          <w14:textFill>
            <w14:solidFill>
              <w14:schemeClr w14:val="tx1"/>
            </w14:solidFill>
          </w14:textFill>
        </w:rPr>
        <w:t>（一）组织安排：</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由</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利州区交通运输事务中心</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牵头，</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辖区客运企业、汽车维修厂家</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配合，各客运站窗口服务单位负责具体组织实施。</w:t>
      </w:r>
    </w:p>
    <w:p>
      <w:pPr>
        <w:adjustRightInd w:val="0"/>
        <w:spacing w:line="560"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楷体_GB2312" w:eastAsia="楷体_GB2312"/>
          <w:b w:val="0"/>
          <w:bCs w:val="0"/>
          <w:color w:val="000000" w:themeColor="text1"/>
          <w:sz w:val="32"/>
          <w:szCs w:val="32"/>
          <w14:textFill>
            <w14:solidFill>
              <w14:schemeClr w14:val="tx1"/>
            </w14:solidFill>
          </w14:textFill>
        </w:rPr>
        <w:t>（二）组织学习：</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各客运企业及汽车客运站</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窗口服务单位要对志愿者做好岗前培训工作，熟悉志愿服务内容。</w:t>
      </w:r>
    </w:p>
    <w:p>
      <w:pPr>
        <w:adjustRightInd w:val="0"/>
        <w:spacing w:line="560" w:lineRule="exact"/>
        <w:ind w:firstLine="640" w:firstLineChars="200"/>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（三）具体实施</w:t>
      </w:r>
    </w:p>
    <w:p>
      <w:pPr>
        <w:adjustRightInd w:val="0"/>
        <w:spacing w:line="560" w:lineRule="exact"/>
        <w:ind w:firstLine="642"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14:textFill>
            <w14:solidFill>
              <w14:schemeClr w14:val="tx1"/>
            </w14:solidFill>
          </w14:textFill>
        </w:rPr>
        <w:t>1、组织管理：</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服务期间，</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各客运企业及汽车客运站</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应建立健全组织机构，全面落实工作任务，积极做好该项工作。</w:t>
      </w:r>
    </w:p>
    <w:p>
      <w:pPr>
        <w:adjustRightInd w:val="0"/>
        <w:spacing w:line="560" w:lineRule="exact"/>
        <w:ind w:firstLine="642"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2</w:t>
      </w:r>
      <w:r>
        <w:rPr>
          <w:rFonts w:hint="eastAsia" w:ascii="方正仿宋简体" w:hAnsi="方正仿宋简体" w:eastAsia="方正仿宋简体" w:cs="方正仿宋简体"/>
          <w:b/>
          <w:bCs/>
          <w:color w:val="000000" w:themeColor="text1"/>
          <w:sz w:val="32"/>
          <w:szCs w:val="32"/>
          <w14:textFill>
            <w14:solidFill>
              <w14:schemeClr w14:val="tx1"/>
            </w14:solidFill>
          </w14:textFill>
        </w:rPr>
        <w:t>、后勤保障：</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各客运企业及汽车客运站</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对志愿者要统一佩戴标识标牌</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，区事务中心将设置车辆维修保障组，组织相关维修企业在主要路段设置维修咨询点，积极参与车辆救援维修保障行动</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w:t>
      </w:r>
    </w:p>
    <w:p>
      <w:pPr>
        <w:adjustRightInd w:val="0"/>
        <w:spacing w:line="560" w:lineRule="exact"/>
        <w:ind w:firstLine="642"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3</w:t>
      </w:r>
      <w:r>
        <w:rPr>
          <w:rFonts w:hint="eastAsia" w:ascii="方正仿宋简体" w:hAnsi="方正仿宋简体" w:eastAsia="方正仿宋简体" w:cs="方正仿宋简体"/>
          <w:b/>
          <w:bCs/>
          <w:color w:val="000000" w:themeColor="text1"/>
          <w:sz w:val="32"/>
          <w:szCs w:val="32"/>
          <w14:textFill>
            <w14:solidFill>
              <w14:schemeClr w14:val="tx1"/>
            </w14:solidFill>
          </w14:textFill>
        </w:rPr>
        <w:t>、总结表扬：</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活动</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结束时，</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中心将</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适时召开</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相关单位及</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志愿服务总结大会，收集亮点工作，表扬奖励优秀志愿者，并形成书面材料积极上报相关部门。</w:t>
      </w:r>
    </w:p>
    <w:p>
      <w:pPr>
        <w:adjustRightInd w:val="0"/>
        <w:spacing w:line="560" w:lineRule="exact"/>
        <w:ind w:firstLine="640" w:firstLineChars="200"/>
        <w:rPr>
          <w:rFonts w:hint="eastAsia" w:ascii="黑体" w:eastAsia="黑体"/>
          <w:b w:val="0"/>
          <w:bCs w:val="0"/>
          <w:color w:val="000000" w:themeColor="text1"/>
          <w:sz w:val="32"/>
          <w:szCs w:val="32"/>
          <w14:textFill>
            <w14:solidFill>
              <w14:schemeClr w14:val="tx1"/>
            </w14:solidFill>
          </w14:textFill>
        </w:rPr>
      </w:pPr>
      <w:r>
        <w:rPr>
          <w:rFonts w:hint="eastAsia" w:ascii="黑体" w:eastAsia="黑体"/>
          <w:b w:val="0"/>
          <w:bCs w:val="0"/>
          <w:color w:val="000000" w:themeColor="text1"/>
          <w:sz w:val="32"/>
          <w:szCs w:val="32"/>
          <w14:textFill>
            <w14:solidFill>
              <w14:schemeClr w14:val="tx1"/>
            </w14:solidFill>
          </w14:textFill>
        </w:rPr>
        <w:t>五、工作要求</w:t>
      </w:r>
    </w:p>
    <w:p>
      <w:pPr>
        <w:adjustRightInd w:val="0"/>
        <w:spacing w:line="560"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楷体_GB2312" w:eastAsia="楷体_GB2312"/>
          <w:b w:val="0"/>
          <w:bCs w:val="0"/>
          <w:color w:val="000000" w:themeColor="text1"/>
          <w:sz w:val="32"/>
          <w:szCs w:val="32"/>
          <w14:textFill>
            <w14:solidFill>
              <w14:schemeClr w14:val="tx1"/>
            </w14:solidFill>
          </w14:textFill>
        </w:rPr>
        <w:t>（一）建立协调机制。</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各客运企业及汽车客运站</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要加强组织领导，建立健全相应的工作协调机制，积极做好志愿服务的组织、动员、安排、培训和总结等工作。</w:t>
      </w:r>
    </w:p>
    <w:p>
      <w:pPr>
        <w:adjustRightInd w:val="0"/>
        <w:spacing w:line="560"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楷体_GB2312" w:eastAsia="楷体_GB2312"/>
          <w:b w:val="0"/>
          <w:bCs w:val="0"/>
          <w:color w:val="000000" w:themeColor="text1"/>
          <w:sz w:val="32"/>
          <w:szCs w:val="32"/>
          <w14:textFill>
            <w14:solidFill>
              <w14:schemeClr w14:val="tx1"/>
            </w14:solidFill>
          </w14:textFill>
        </w:rPr>
        <w:t>（二）精心组织实施。</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各客运企业及汽车客运站要</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统一部署、周密安排，抓好日常学习，强化日常管理，结合“党员志愿服务活动”和“党员义工日活动”，确保该项工作顺利进行。</w:t>
      </w:r>
    </w:p>
    <w:p>
      <w:pPr>
        <w:adjustRightInd w:val="0"/>
        <w:spacing w:line="560" w:lineRule="exact"/>
        <w:ind w:firstLine="640" w:firstLineChars="200"/>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r>
        <w:rPr>
          <w:rFonts w:hint="eastAsia" w:ascii="楷体_GB2312" w:eastAsia="楷体_GB2312"/>
          <w:b w:val="0"/>
          <w:bCs w:val="0"/>
          <w:color w:val="000000" w:themeColor="text1"/>
          <w:sz w:val="32"/>
          <w:szCs w:val="32"/>
          <w14:textFill>
            <w14:solidFill>
              <w14:schemeClr w14:val="tx1"/>
            </w14:solidFill>
          </w14:textFill>
        </w:rPr>
        <w:t>（三）加大宣传力度。</w:t>
      </w:r>
      <w:r>
        <w:rPr>
          <w:rFonts w:hint="eastAsia" w:ascii="方正仿宋简体" w:hAnsi="方正仿宋简体" w:eastAsia="方正仿宋简体" w:cs="方正仿宋简体"/>
          <w:b w:val="0"/>
          <w:bCs w:val="0"/>
          <w:color w:val="000000" w:themeColor="text1"/>
          <w:sz w:val="32"/>
          <w:szCs w:val="32"/>
          <w:lang w:eastAsia="zh-CN"/>
          <w14:textFill>
            <w14:solidFill>
              <w14:schemeClr w14:val="tx1"/>
            </w14:solidFill>
          </w14:textFill>
        </w:rPr>
        <w:t>各客运企业及汽车客运站要</w:t>
      </w:r>
      <w:r>
        <w:rPr>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t>严格按照上级部门的有关要求，指定专人负责宣传工作，组建“暖冬行动”宣传员队伍，构建信息联动机制，及时上报相关信息，加大宣传力度，着力营造志愿服务的良好社会氛围。</w:t>
      </w:r>
    </w:p>
    <w:p>
      <w:pPr>
        <w:spacing w:line="576" w:lineRule="exact"/>
        <w:jc w:val="center"/>
        <w:rPr>
          <w:rFonts w:hint="eastAsia" w:ascii="仿宋_GB2312" w:hAnsi="仿宋_GB2312" w:eastAsia="仿宋_GB2312"/>
          <w:b w:val="0"/>
          <w:bCs w:val="0"/>
          <w:color w:val="000000" w:themeColor="text1"/>
          <w:sz w:val="32"/>
          <w:szCs w:val="30"/>
          <w14:textFill>
            <w14:solidFill>
              <w14:schemeClr w14:val="tx1"/>
            </w14:solidFill>
          </w14:textFill>
        </w:rPr>
      </w:pPr>
    </w:p>
    <w:p>
      <w:pPr>
        <w:spacing w:line="576" w:lineRule="exact"/>
        <w:jc w:val="center"/>
        <w:rPr>
          <w:rFonts w:hint="eastAsia" w:ascii="仿宋_GB2312" w:hAnsi="仿宋_GB2312" w:eastAsia="仿宋_GB2312"/>
          <w:b w:val="0"/>
          <w:bCs w:val="0"/>
          <w:color w:val="000000" w:themeColor="text1"/>
          <w:sz w:val="32"/>
          <w:szCs w:val="30"/>
          <w14:textFill>
            <w14:solidFill>
              <w14:schemeClr w14:val="tx1"/>
            </w14:solidFill>
          </w14:textFill>
        </w:rPr>
      </w:pPr>
    </w:p>
    <w:p>
      <w:pPr>
        <w:spacing w:line="576" w:lineRule="exact"/>
        <w:jc w:val="center"/>
        <w:rPr>
          <w:rFonts w:hint="eastAsia" w:ascii="仿宋_GB2312" w:hAnsi="仿宋_GB2312" w:eastAsia="仿宋_GB2312"/>
          <w:b w:val="0"/>
          <w:bCs w:val="0"/>
          <w:color w:val="000000" w:themeColor="text1"/>
          <w:sz w:val="32"/>
          <w:szCs w:val="30"/>
          <w14:textFill>
            <w14:solidFill>
              <w14:schemeClr w14:val="tx1"/>
            </w14:solidFill>
          </w14:textFill>
        </w:rPr>
      </w:pPr>
    </w:p>
    <w:p>
      <w:pPr>
        <w:spacing w:line="576" w:lineRule="exact"/>
        <w:jc w:val="center"/>
        <w:rPr>
          <w:rFonts w:hint="eastAsia" w:ascii="仿宋_GB2312" w:hAnsi="仿宋_GB2312" w:eastAsia="仿宋_GB2312"/>
          <w:b w:val="0"/>
          <w:bCs w:val="0"/>
          <w:color w:val="000000" w:themeColor="text1"/>
          <w:sz w:val="32"/>
          <w:szCs w:val="30"/>
          <w14:textFill>
            <w14:solidFill>
              <w14:schemeClr w14:val="tx1"/>
            </w14:solidFill>
          </w14:textFill>
        </w:rPr>
      </w:pPr>
    </w:p>
    <w:p>
      <w:pPr>
        <w:spacing w:line="576" w:lineRule="exact"/>
        <w:jc w:val="center"/>
        <w:rPr>
          <w:rFonts w:hint="eastAsia" w:ascii="仿宋_GB2312" w:hAnsi="仿宋_GB2312" w:eastAsia="仿宋_GB2312"/>
          <w:b w:val="0"/>
          <w:bCs w:val="0"/>
          <w:color w:val="000000" w:themeColor="text1"/>
          <w:sz w:val="32"/>
          <w:szCs w:val="30"/>
          <w14:textFill>
            <w14:solidFill>
              <w14:schemeClr w14:val="tx1"/>
            </w14:solidFill>
          </w14:textFill>
        </w:rPr>
      </w:pPr>
    </w:p>
    <w:p>
      <w:pPr>
        <w:spacing w:line="576" w:lineRule="exact"/>
        <w:jc w:val="center"/>
        <w:rPr>
          <w:rFonts w:hint="eastAsia" w:ascii="仿宋_GB2312" w:hAnsi="仿宋_GB2312" w:eastAsia="仿宋_GB2312"/>
          <w:b w:val="0"/>
          <w:bCs w:val="0"/>
          <w:color w:val="000000" w:themeColor="text1"/>
          <w:sz w:val="32"/>
          <w:szCs w:val="30"/>
          <w14:textFill>
            <w14:solidFill>
              <w14:schemeClr w14:val="tx1"/>
            </w14:solidFill>
          </w14:textFill>
        </w:rPr>
      </w:pPr>
    </w:p>
    <w:p>
      <w:pPr>
        <w:spacing w:line="576" w:lineRule="exact"/>
        <w:jc w:val="center"/>
        <w:rPr>
          <w:rFonts w:hint="eastAsia" w:ascii="仿宋_GB2312" w:hAnsi="仿宋_GB2312" w:eastAsia="仿宋_GB2312"/>
          <w:b w:val="0"/>
          <w:bCs w:val="0"/>
          <w:color w:val="000000" w:themeColor="text1"/>
          <w:sz w:val="32"/>
          <w:szCs w:val="30"/>
          <w14:textFill>
            <w14:solidFill>
              <w14:schemeClr w14:val="tx1"/>
            </w14:solidFill>
          </w14:textFill>
        </w:rPr>
      </w:pPr>
    </w:p>
    <w:p>
      <w:pPr>
        <w:spacing w:line="576" w:lineRule="exact"/>
        <w:rPr>
          <w:rFonts w:hint="eastAsia" w:ascii="黑体" w:eastAsia="黑体" w:cs="黑体"/>
          <w:b w:val="0"/>
          <w:bCs w:val="0"/>
          <w:color w:val="000000" w:themeColor="text1"/>
          <w:sz w:val="32"/>
          <w:szCs w:val="32"/>
          <w14:textFill>
            <w14:solidFill>
              <w14:schemeClr w14:val="tx1"/>
            </w14:solidFill>
          </w14:textFill>
        </w:rPr>
        <w:sectPr>
          <w:pgSz w:w="11906" w:h="16838"/>
          <w:pgMar w:top="2098" w:right="1474" w:bottom="1984" w:left="1587" w:header="850" w:footer="1474" w:gutter="0"/>
          <w:cols w:space="0" w:num="1"/>
          <w:rtlGutter w:val="0"/>
          <w:docGrid w:type="lines" w:linePitch="323" w:charSpace="0"/>
        </w:sectPr>
      </w:pPr>
    </w:p>
    <w:p>
      <w:pPr>
        <w:spacing w:line="576" w:lineRule="exact"/>
        <w:rPr>
          <w:rFonts w:ascii="黑体" w:eastAsia="黑体"/>
          <w:b w:val="0"/>
          <w:bCs w:val="0"/>
          <w:color w:val="000000" w:themeColor="text1"/>
          <w:sz w:val="32"/>
          <w:szCs w:val="32"/>
          <w14:textFill>
            <w14:solidFill>
              <w14:schemeClr w14:val="tx1"/>
            </w14:solidFill>
          </w14:textFill>
        </w:rPr>
      </w:pPr>
      <w:r>
        <w:rPr>
          <w:rFonts w:hint="eastAsia" w:ascii="黑体" w:eastAsia="黑体" w:cs="黑体"/>
          <w:b w:val="0"/>
          <w:bCs w:val="0"/>
          <w:color w:val="000000" w:themeColor="text1"/>
          <w:sz w:val="32"/>
          <w:szCs w:val="32"/>
          <w14:textFill>
            <w14:solidFill>
              <w14:schemeClr w14:val="tx1"/>
            </w14:solidFill>
          </w14:textFill>
        </w:rPr>
        <w:t>附件12</w:t>
      </w:r>
    </w:p>
    <w:p>
      <w:pPr>
        <w:spacing w:line="576" w:lineRule="exact"/>
        <w:jc w:val="center"/>
        <w:rPr>
          <w:rFonts w:ascii="方正小标宋简体" w:eastAsia="方正小标宋简体"/>
          <w:b w:val="0"/>
          <w:bCs w:val="0"/>
          <w:color w:val="000000" w:themeColor="text1"/>
          <w:sz w:val="44"/>
          <w:szCs w:val="44"/>
          <w14:textFill>
            <w14:solidFill>
              <w14:schemeClr w14:val="tx1"/>
            </w14:solidFill>
          </w14:textFill>
        </w:rPr>
      </w:pPr>
      <w:r>
        <w:rPr>
          <w:rFonts w:hint="eastAsia" w:ascii="方正小标宋简体" w:eastAsia="方正小标宋简体" w:cs="方正小标宋简体"/>
          <w:b w:val="0"/>
          <w:bCs w:val="0"/>
          <w:color w:val="000000" w:themeColor="text1"/>
          <w:sz w:val="44"/>
          <w:szCs w:val="44"/>
          <w14:textFill>
            <w14:solidFill>
              <w14:schemeClr w14:val="tx1"/>
            </w14:solidFill>
          </w14:textFill>
        </w:rPr>
        <w:t>广元市利州区旅途暖冬服务统计表</w:t>
      </w:r>
    </w:p>
    <w:p>
      <w:pPr>
        <w:spacing w:line="576" w:lineRule="exact"/>
        <w:rPr>
          <w:rFonts w:ascii="仿宋_GB2312" w:eastAsia="仿宋_GB2312"/>
          <w:b w:val="0"/>
          <w:bCs w:val="0"/>
          <w:color w:val="000000" w:themeColor="text1"/>
          <w:sz w:val="24"/>
          <w14:textFill>
            <w14:solidFill>
              <w14:schemeClr w14:val="tx1"/>
            </w14:solidFill>
          </w14:textFill>
        </w:rPr>
      </w:pPr>
    </w:p>
    <w:p>
      <w:pPr>
        <w:spacing w:line="576" w:lineRule="exact"/>
        <w:rPr>
          <w:rFonts w:ascii="仿宋_GB2312" w:eastAsia="仿宋_GB2312"/>
          <w:b w:val="0"/>
          <w:bCs w:val="0"/>
          <w:color w:val="000000" w:themeColor="text1"/>
          <w:sz w:val="24"/>
          <w14:textFill>
            <w14:solidFill>
              <w14:schemeClr w14:val="tx1"/>
            </w14:solidFill>
          </w14:textFill>
        </w:rPr>
      </w:pPr>
      <w:r>
        <w:rPr>
          <w:rFonts w:hint="eastAsia" w:ascii="仿宋_GB2312" w:eastAsia="仿宋_GB2312" w:cs="仿宋_GB2312"/>
          <w:b w:val="0"/>
          <w:bCs w:val="0"/>
          <w:color w:val="000000" w:themeColor="text1"/>
          <w:sz w:val="24"/>
          <w14:textFill>
            <w14:solidFill>
              <w14:schemeClr w14:val="tx1"/>
            </w14:solidFill>
          </w14:textFill>
        </w:rPr>
        <w:t>填报单位：　　　　　　　　　　　　　　　　　　　　填报人：　　　　　　　　　　　　　　　填报人手机：</w:t>
      </w:r>
    </w:p>
    <w:tbl>
      <w:tblPr>
        <w:tblStyle w:val="3"/>
        <w:tblW w:w="13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531"/>
        <w:gridCol w:w="1645"/>
        <w:gridCol w:w="2164"/>
        <w:gridCol w:w="2825"/>
        <w:gridCol w:w="2137"/>
        <w:gridCol w:w="2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0" w:hRule="atLeast"/>
          <w:jc w:val="center"/>
        </w:trPr>
        <w:tc>
          <w:tcPr>
            <w:tcW w:w="25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单位</w:t>
            </w:r>
          </w:p>
        </w:tc>
        <w:tc>
          <w:tcPr>
            <w:tcW w:w="1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时间</w:t>
            </w:r>
          </w:p>
        </w:tc>
        <w:tc>
          <w:tcPr>
            <w:tcW w:w="21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地点</w:t>
            </w:r>
          </w:p>
        </w:tc>
        <w:tc>
          <w:tcPr>
            <w:tcW w:w="28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服务名称</w:t>
            </w:r>
          </w:p>
        </w:tc>
        <w:tc>
          <w:tcPr>
            <w:tcW w:w="21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服务农民工人次数</w:t>
            </w:r>
          </w:p>
        </w:tc>
        <w:tc>
          <w:tcPr>
            <w:tcW w:w="25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黑体" w:eastAsia="黑体"/>
                <w:b w:val="0"/>
                <w:bCs w:val="0"/>
                <w:color w:val="000000" w:themeColor="text1"/>
                <w:sz w:val="24"/>
                <w14:textFill>
                  <w14:solidFill>
                    <w14:schemeClr w14:val="tx1"/>
                  </w14:solidFill>
                </w14:textFill>
              </w:rPr>
            </w:pPr>
            <w:r>
              <w:rPr>
                <w:rFonts w:hint="eastAsia" w:ascii="黑体" w:eastAsia="黑体" w:cs="黑体"/>
                <w:b w:val="0"/>
                <w:bCs w:val="0"/>
                <w:color w:val="000000" w:themeColor="text1"/>
                <w:sz w:val="24"/>
                <w14:textFill>
                  <w14:solidFill>
                    <w14:schemeClr w14:val="tx1"/>
                  </w14:solidFill>
                </w14:textFill>
              </w:rPr>
              <w:t>投入金额（万元）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0" w:hRule="atLeast"/>
          <w:jc w:val="center"/>
        </w:trPr>
        <w:tc>
          <w:tcPr>
            <w:tcW w:w="25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hint="eastAsia" w:ascii="仿宋_GB2312" w:eastAsia="仿宋_GB2312" w:cs="仿宋_GB2312"/>
                <w:b w:val="0"/>
                <w:bCs w:val="0"/>
                <w:color w:val="000000" w:themeColor="text1"/>
                <w:sz w:val="24"/>
                <w14:textFill>
                  <w14:solidFill>
                    <w14:schemeClr w14:val="tx1"/>
                  </w14:solidFill>
                </w14:textFill>
              </w:rPr>
              <w:t>全区</w:t>
            </w:r>
          </w:p>
        </w:tc>
        <w:tc>
          <w:tcPr>
            <w:tcW w:w="1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1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8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1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5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0" w:hRule="atLeast"/>
          <w:jc w:val="center"/>
        </w:trPr>
        <w:tc>
          <w:tcPr>
            <w:tcW w:w="25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hint="eastAsia" w:ascii="仿宋_GB2312" w:eastAsia="仿宋_GB2312" w:cs="仿宋_GB2312"/>
                <w:b w:val="0"/>
                <w:bCs w:val="0"/>
                <w:color w:val="000000" w:themeColor="text1"/>
                <w:sz w:val="24"/>
                <w14:textFill>
                  <w14:solidFill>
                    <w14:schemeClr w14:val="tx1"/>
                  </w14:solidFill>
                </w14:textFill>
              </w:rPr>
              <w:t>区本级</w:t>
            </w:r>
          </w:p>
        </w:tc>
        <w:tc>
          <w:tcPr>
            <w:tcW w:w="1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1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8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1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5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0" w:hRule="atLeast"/>
          <w:jc w:val="center"/>
        </w:trPr>
        <w:tc>
          <w:tcPr>
            <w:tcW w:w="25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ascii="仿宋_GB2312" w:eastAsia="仿宋_GB2312" w:cs="仿宋_GB2312"/>
                <w:b w:val="0"/>
                <w:bCs w:val="0"/>
                <w:color w:val="000000" w:themeColor="text1"/>
                <w:sz w:val="24"/>
                <w14:textFill>
                  <w14:solidFill>
                    <w14:schemeClr w14:val="tx1"/>
                  </w14:solidFill>
                </w14:textFill>
              </w:rPr>
              <w:t>XX</w:t>
            </w:r>
            <w:r>
              <w:rPr>
                <w:rFonts w:hint="eastAsia" w:ascii="仿宋_GB2312" w:eastAsia="仿宋_GB2312" w:cs="仿宋_GB2312"/>
                <w:b w:val="0"/>
                <w:bCs w:val="0"/>
                <w:color w:val="000000" w:themeColor="text1"/>
                <w:sz w:val="24"/>
                <w14:textFill>
                  <w14:solidFill>
                    <w14:schemeClr w14:val="tx1"/>
                  </w14:solidFill>
                </w14:textFill>
              </w:rPr>
              <w:t>乡镇（街道）</w:t>
            </w:r>
          </w:p>
        </w:tc>
        <w:tc>
          <w:tcPr>
            <w:tcW w:w="1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1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8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1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5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0" w:hRule="atLeast"/>
          <w:jc w:val="center"/>
        </w:trPr>
        <w:tc>
          <w:tcPr>
            <w:tcW w:w="25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ascii="仿宋_GB2312" w:eastAsia="仿宋_GB2312" w:cs="仿宋_GB2312"/>
                <w:b w:val="0"/>
                <w:bCs w:val="0"/>
                <w:color w:val="000000" w:themeColor="text1"/>
                <w:sz w:val="24"/>
                <w14:textFill>
                  <w14:solidFill>
                    <w14:schemeClr w14:val="tx1"/>
                  </w14:solidFill>
                </w14:textFill>
              </w:rPr>
              <w:t>XX</w:t>
            </w:r>
            <w:r>
              <w:rPr>
                <w:rFonts w:hint="eastAsia" w:ascii="仿宋_GB2312" w:eastAsia="仿宋_GB2312" w:cs="仿宋_GB2312"/>
                <w:b w:val="0"/>
                <w:bCs w:val="0"/>
                <w:color w:val="000000" w:themeColor="text1"/>
                <w:sz w:val="24"/>
                <w14:textFill>
                  <w14:solidFill>
                    <w14:schemeClr w14:val="tx1"/>
                  </w14:solidFill>
                </w14:textFill>
              </w:rPr>
              <w:t>村（社区）</w:t>
            </w:r>
          </w:p>
        </w:tc>
        <w:tc>
          <w:tcPr>
            <w:tcW w:w="1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1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8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1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5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0" w:hRule="atLeast"/>
          <w:jc w:val="center"/>
        </w:trPr>
        <w:tc>
          <w:tcPr>
            <w:tcW w:w="25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ascii="仿宋_GB2312" w:eastAsia="仿宋_GB2312" w:cs="仿宋_GB2312"/>
                <w:b w:val="0"/>
                <w:bCs w:val="0"/>
                <w:color w:val="000000" w:themeColor="text1"/>
                <w:sz w:val="24"/>
                <w14:textFill>
                  <w14:solidFill>
                    <w14:schemeClr w14:val="tx1"/>
                  </w14:solidFill>
                </w14:textFill>
              </w:rPr>
              <w:t>XX</w:t>
            </w:r>
            <w:r>
              <w:rPr>
                <w:rFonts w:hint="eastAsia" w:ascii="仿宋_GB2312" w:eastAsia="仿宋_GB2312" w:cs="仿宋_GB2312"/>
                <w:b w:val="0"/>
                <w:bCs w:val="0"/>
                <w:color w:val="000000" w:themeColor="text1"/>
                <w:sz w:val="24"/>
                <w14:textFill>
                  <w14:solidFill>
                    <w14:schemeClr w14:val="tx1"/>
                  </w14:solidFill>
                </w14:textFill>
              </w:rPr>
              <w:t>村（社区）</w:t>
            </w:r>
          </w:p>
        </w:tc>
        <w:tc>
          <w:tcPr>
            <w:tcW w:w="1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1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8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1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5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0" w:hRule="atLeast"/>
          <w:jc w:val="center"/>
        </w:trPr>
        <w:tc>
          <w:tcPr>
            <w:tcW w:w="25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r>
              <w:rPr>
                <w:rFonts w:ascii="仿宋_GB2312" w:eastAsia="仿宋_GB2312" w:cs="仿宋_GB2312"/>
                <w:b w:val="0"/>
                <w:bCs w:val="0"/>
                <w:color w:val="000000" w:themeColor="text1"/>
                <w:sz w:val="24"/>
                <w14:textFill>
                  <w14:solidFill>
                    <w14:schemeClr w14:val="tx1"/>
                  </w14:solidFill>
                </w14:textFill>
              </w:rPr>
              <w:t>XX</w:t>
            </w:r>
            <w:r>
              <w:rPr>
                <w:rFonts w:hint="eastAsia" w:ascii="仿宋_GB2312" w:eastAsia="仿宋_GB2312" w:cs="仿宋_GB2312"/>
                <w:b w:val="0"/>
                <w:bCs w:val="0"/>
                <w:color w:val="000000" w:themeColor="text1"/>
                <w:sz w:val="24"/>
                <w14:textFill>
                  <w14:solidFill>
                    <w14:schemeClr w14:val="tx1"/>
                  </w14:solidFill>
                </w14:textFill>
              </w:rPr>
              <w:t>村（社区）</w:t>
            </w:r>
          </w:p>
        </w:tc>
        <w:tc>
          <w:tcPr>
            <w:tcW w:w="16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1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8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1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c>
          <w:tcPr>
            <w:tcW w:w="25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76" w:lineRule="exact"/>
              <w:jc w:val="center"/>
              <w:rPr>
                <w:rFonts w:ascii="仿宋_GB2312" w:eastAsia="仿宋_GB2312"/>
                <w:b w:val="0"/>
                <w:bCs w:val="0"/>
                <w:color w:val="000000" w:themeColor="text1"/>
                <w:sz w:val="24"/>
                <w14:textFill>
                  <w14:solidFill>
                    <w14:schemeClr w14:val="tx1"/>
                  </w14:solidFill>
                </w14:textFill>
              </w:rPr>
            </w:pPr>
          </w:p>
        </w:tc>
      </w:tr>
    </w:tbl>
    <w:p>
      <w:pPr>
        <w:spacing w:line="576" w:lineRule="exact"/>
        <w:rPr>
          <w:rFonts w:hint="eastAsia" w:eastAsia="仿宋_GB2312"/>
          <w:b w:val="0"/>
          <w:bCs w:val="0"/>
          <w:color w:val="000000" w:themeColor="text1"/>
          <w:lang w:val="en-US" w:eastAsia="zh-CN"/>
          <w14:textFill>
            <w14:solidFill>
              <w14:schemeClr w14:val="tx1"/>
            </w14:solidFill>
          </w14:textFill>
        </w:rPr>
        <w:sectPr>
          <w:pgSz w:w="16838" w:h="11906" w:orient="landscape"/>
          <w:pgMar w:top="1587" w:right="1587" w:bottom="1587" w:left="1587" w:header="850" w:footer="1474" w:gutter="0"/>
          <w:cols w:space="0" w:num="1"/>
          <w:rtlGutter w:val="0"/>
          <w:docGrid w:type="lines" w:linePitch="323" w:charSpace="0"/>
        </w:sectPr>
      </w:pPr>
      <w:r>
        <w:rPr>
          <w:rFonts w:hint="eastAsia" w:ascii="黑体" w:eastAsia="黑体" w:cs="黑体"/>
          <w:b w:val="0"/>
          <w:bCs w:val="0"/>
          <w:color w:val="000000" w:themeColor="text1"/>
          <w:sz w:val="24"/>
          <w14:textFill>
            <w14:solidFill>
              <w14:schemeClr w14:val="tx1"/>
            </w14:solidFill>
          </w14:textFill>
        </w:rPr>
        <w:t>备注</w:t>
      </w:r>
      <w:r>
        <w:rPr>
          <w:rFonts w:hint="eastAsia" w:ascii="仿宋_GB2312" w:eastAsia="仿宋_GB2312" w:cs="仿宋_GB2312"/>
          <w:b w:val="0"/>
          <w:bCs w:val="0"/>
          <w:color w:val="000000" w:themeColor="text1"/>
          <w:sz w:val="24"/>
          <w14:textFill>
            <w14:solidFill>
              <w14:schemeClr w14:val="tx1"/>
            </w14:solidFill>
          </w14:textFill>
        </w:rPr>
        <w:t>：全区统一组织的，无需乡镇（街道）填情况</w:t>
      </w:r>
      <w:r>
        <w:rPr>
          <w:rFonts w:hint="eastAsia" w:ascii="仿宋_GB2312" w:eastAsia="仿宋_GB2312" w:cs="仿宋_GB2312"/>
          <w:b w:val="0"/>
          <w:bCs w:val="0"/>
          <w:color w:val="000000" w:themeColor="text1"/>
          <w:sz w:val="24"/>
          <w:lang w:val="en-US" w:eastAsia="zh-CN"/>
          <w14:textFill>
            <w14:solidFill>
              <w14:schemeClr w14:val="tx1"/>
            </w14:solidFill>
          </w14:textFill>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简体">
    <w:panose1 w:val="03000509000000000000"/>
    <w:charset w:val="86"/>
    <w:family w:val="auto"/>
    <w:pitch w:val="default"/>
    <w:sig w:usb0="00000001" w:usb1="080E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黑体简体">
    <w:altName w:val="方正小标宋简体"/>
    <w:panose1 w:val="02010601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07A81B"/>
    <w:multiLevelType w:val="singleLevel"/>
    <w:tmpl w:val="5C07A81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D0D77"/>
    <w:rsid w:val="3DDD0D77"/>
    <w:rsid w:val="FDC7E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2021-12-16T15:16:00Z</dcterms:created>
  <dc:creator>Administrator</dc:creator>
  <cp:lastModifiedBy>user</cp:lastModifiedBy>
  <dcterms:modified xsi:type="dcterms:W3CDTF">2022-03-02T09:39:22Z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